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utoSpaceDE w:val="0"/>
        <w:autoSpaceDN w:val="0"/>
        <w:ind w:right="-26"/>
        <w:jc w:val="center"/>
        <w:textAlignment w:val="bottom"/>
        <w:rPr>
          <w:rFonts w:hint="default" w:asciiTheme="minorEastAsia" w:hAnsiTheme="minorEastAsia" w:eastAsiaTheme="majorEastAsia"/>
          <w:b/>
          <w:color w:val="000000" w:themeColor="text1"/>
          <w:sz w:val="52"/>
          <w:szCs w:val="52"/>
          <w:lang w:val="en-US" w:eastAsia="zh-CN"/>
          <w14:textFill>
            <w14:solidFill>
              <w14:schemeClr w14:val="tx1"/>
            </w14:solidFill>
          </w14:textFill>
        </w:rPr>
      </w:pPr>
      <w:r>
        <w:rPr>
          <w:rFonts w:hint="eastAsia" w:ascii="仿宋" w:hAnsi="仿宋" w:eastAsia="仿宋" w:cs="仿宋"/>
          <w:b/>
          <w:color w:val="000000" w:themeColor="text1"/>
          <w:sz w:val="52"/>
          <w:szCs w:val="52"/>
          <w:lang w:val="en-US" w:eastAsia="zh-CN"/>
          <w14:textFill>
            <w14:solidFill>
              <w14:schemeClr w14:val="tx1"/>
            </w14:solidFill>
          </w14:textFill>
        </w:rPr>
        <w:t>阿图什市教育系统2023年学生伙食物资采购及供应项目</w:t>
      </w:r>
    </w:p>
    <w:p>
      <w:pPr>
        <w:keepNext w:val="0"/>
        <w:keepLines w:val="0"/>
        <w:pageBreakBefore w:val="0"/>
        <w:widowControl w:val="0"/>
        <w:kinsoku/>
        <w:wordWrap/>
        <w:overflowPunct/>
        <w:topLinePunct w:val="0"/>
        <w:autoSpaceDE/>
        <w:autoSpaceDN/>
        <w:bidi w:val="0"/>
        <w:adjustRightInd/>
        <w:snapToGrid/>
        <w:spacing w:line="760" w:lineRule="exact"/>
        <w:jc w:val="center"/>
        <w:textAlignment w:val="auto"/>
        <w:rPr>
          <w:rFonts w:hint="default" w:ascii="仿宋" w:hAnsi="仿宋" w:eastAsia="仿宋" w:cs="仿宋"/>
          <w:b/>
          <w:color w:val="000000" w:themeColor="text1"/>
          <w:kern w:val="0"/>
          <w:sz w:val="44"/>
          <w:szCs w:val="44"/>
          <w:lang w:val="en-US"/>
          <w14:textFill>
            <w14:solidFill>
              <w14:schemeClr w14:val="tx1"/>
            </w14:solidFill>
          </w14:textFill>
        </w:rPr>
      </w:pPr>
      <w:r>
        <w:rPr>
          <w:rFonts w:hint="eastAsia" w:ascii="仿宋" w:hAnsi="仿宋" w:eastAsia="仿宋" w:cs="仿宋"/>
          <w:b/>
          <w:bCs/>
          <w:color w:val="000000" w:themeColor="text1"/>
          <w:sz w:val="44"/>
          <w:szCs w:val="44"/>
          <w:lang w:eastAsia="zh-CN"/>
          <w14:textFill>
            <w14:solidFill>
              <w14:schemeClr w14:val="tx1"/>
            </w14:solidFill>
          </w14:textFill>
        </w:rPr>
        <w:t>项目编号：ATS</w:t>
      </w:r>
      <w:r>
        <w:rPr>
          <w:rFonts w:hint="eastAsia" w:ascii="仿宋" w:hAnsi="仿宋" w:eastAsia="仿宋" w:cs="仿宋"/>
          <w:b/>
          <w:bCs/>
          <w:color w:val="000000" w:themeColor="text1"/>
          <w:sz w:val="44"/>
          <w:szCs w:val="44"/>
          <w:lang w:val="en-US" w:eastAsia="zh-CN"/>
          <w14:textFill>
            <w14:solidFill>
              <w14:schemeClr w14:val="tx1"/>
            </w14:solidFill>
          </w14:textFill>
        </w:rPr>
        <w:t>CG</w:t>
      </w:r>
      <w:r>
        <w:rPr>
          <w:rFonts w:hint="eastAsia" w:ascii="仿宋" w:hAnsi="仿宋" w:eastAsia="仿宋" w:cs="仿宋"/>
          <w:b/>
          <w:bCs/>
          <w:color w:val="000000" w:themeColor="text1"/>
          <w:sz w:val="44"/>
          <w:szCs w:val="44"/>
          <w:lang w:eastAsia="zh-CN"/>
          <w14:textFill>
            <w14:solidFill>
              <w14:schemeClr w14:val="tx1"/>
            </w14:solidFill>
          </w14:textFill>
        </w:rPr>
        <w:t>-202</w:t>
      </w:r>
      <w:r>
        <w:rPr>
          <w:rFonts w:hint="eastAsia" w:ascii="仿宋" w:hAnsi="仿宋" w:eastAsia="仿宋" w:cs="仿宋"/>
          <w:b/>
          <w:bCs/>
          <w:color w:val="000000" w:themeColor="text1"/>
          <w:sz w:val="44"/>
          <w:szCs w:val="44"/>
          <w:lang w:val="en-US" w:eastAsia="zh-CN"/>
          <w14:textFill>
            <w14:solidFill>
              <w14:schemeClr w14:val="tx1"/>
            </w14:solidFill>
          </w14:textFill>
        </w:rPr>
        <w:t>3007</w:t>
      </w:r>
    </w:p>
    <w:p>
      <w:pPr>
        <w:pStyle w:val="30"/>
        <w:rPr>
          <w:rFonts w:hint="eastAsia" w:ascii="仿宋" w:hAnsi="仿宋" w:eastAsia="仿宋" w:cs="仿宋"/>
          <w:color w:val="000000" w:themeColor="text1"/>
          <w14:textFill>
            <w14:solidFill>
              <w14:schemeClr w14:val="tx1"/>
            </w14:solidFill>
          </w14:textFill>
        </w:rPr>
      </w:pPr>
    </w:p>
    <w:p>
      <w:pPr>
        <w:pStyle w:val="30"/>
        <w:jc w:val="center"/>
        <w:rPr>
          <w:rFonts w:hint="eastAsia" w:ascii="仿宋" w:hAnsi="仿宋" w:eastAsia="仿宋" w:cs="仿宋"/>
          <w:b/>
          <w:color w:val="000000" w:themeColor="text1"/>
          <w:sz w:val="96"/>
          <w:szCs w:val="96"/>
          <w:highlight w:val="none"/>
          <w:lang w:eastAsia="zh-CN"/>
          <w14:textFill>
            <w14:solidFill>
              <w14:schemeClr w14:val="tx1"/>
            </w14:solidFill>
          </w14:textFill>
        </w:rPr>
      </w:pPr>
      <w:r>
        <w:rPr>
          <w:rFonts w:hint="eastAsia" w:ascii="仿宋" w:hAnsi="仿宋" w:eastAsia="仿宋" w:cs="仿宋"/>
          <w:b/>
          <w:color w:val="000000" w:themeColor="text1"/>
          <w:sz w:val="96"/>
          <w:szCs w:val="96"/>
          <w:highlight w:val="none"/>
          <w:lang w:eastAsia="zh-CN"/>
          <w14:textFill>
            <w14:solidFill>
              <w14:schemeClr w14:val="tx1"/>
            </w14:solidFill>
          </w14:textFill>
        </w:rPr>
        <w:t>招</w:t>
      </w:r>
    </w:p>
    <w:p>
      <w:pPr>
        <w:pStyle w:val="30"/>
        <w:jc w:val="center"/>
        <w:rPr>
          <w:rFonts w:hint="eastAsia" w:ascii="仿宋" w:hAnsi="仿宋" w:eastAsia="仿宋" w:cs="仿宋"/>
          <w:b/>
          <w:bCs/>
          <w:color w:val="000000" w:themeColor="text1"/>
          <w:sz w:val="96"/>
          <w:szCs w:val="96"/>
          <w:lang w:eastAsia="zh-CN"/>
          <w14:textFill>
            <w14:solidFill>
              <w14:schemeClr w14:val="tx1"/>
            </w14:solidFill>
          </w14:textFill>
        </w:rPr>
      </w:pPr>
      <w:r>
        <w:rPr>
          <w:rFonts w:hint="eastAsia" w:ascii="仿宋" w:hAnsi="仿宋" w:eastAsia="仿宋" w:cs="仿宋"/>
          <w:b/>
          <w:color w:val="000000" w:themeColor="text1"/>
          <w:sz w:val="96"/>
          <w:szCs w:val="96"/>
          <w:highlight w:val="none"/>
          <w:lang w:eastAsia="zh-CN"/>
          <w14:textFill>
            <w14:solidFill>
              <w14:schemeClr w14:val="tx1"/>
            </w14:solidFill>
          </w14:textFill>
        </w:rPr>
        <w:t>标</w:t>
      </w:r>
    </w:p>
    <w:p>
      <w:pPr>
        <w:pStyle w:val="30"/>
        <w:jc w:val="center"/>
        <w:rPr>
          <w:rFonts w:hint="eastAsia" w:ascii="仿宋" w:hAnsi="仿宋" w:eastAsia="仿宋" w:cs="仿宋"/>
          <w:b/>
          <w:bCs/>
          <w:color w:val="000000" w:themeColor="text1"/>
          <w:sz w:val="96"/>
          <w:szCs w:val="96"/>
          <w:lang w:eastAsia="zh-CN"/>
          <w14:textFill>
            <w14:solidFill>
              <w14:schemeClr w14:val="tx1"/>
            </w14:solidFill>
          </w14:textFill>
        </w:rPr>
      </w:pPr>
      <w:r>
        <w:rPr>
          <w:rFonts w:hint="eastAsia" w:ascii="仿宋" w:hAnsi="仿宋" w:eastAsia="仿宋" w:cs="仿宋"/>
          <w:b/>
          <w:bCs/>
          <w:color w:val="000000" w:themeColor="text1"/>
          <w:sz w:val="96"/>
          <w:szCs w:val="96"/>
          <w:lang w:eastAsia="zh-CN"/>
          <w14:textFill>
            <w14:solidFill>
              <w14:schemeClr w14:val="tx1"/>
            </w14:solidFill>
          </w14:textFill>
        </w:rPr>
        <w:t>文</w:t>
      </w:r>
    </w:p>
    <w:p>
      <w:pPr>
        <w:pStyle w:val="30"/>
        <w:jc w:val="center"/>
        <w:rPr>
          <w:rFonts w:hint="eastAsia" w:ascii="仿宋" w:hAnsi="仿宋" w:eastAsia="仿宋" w:cs="仿宋"/>
          <w:color w:val="000000" w:themeColor="text1"/>
          <w:sz w:val="84"/>
          <w:szCs w:val="84"/>
          <w:lang w:eastAsia="zh-CN"/>
          <w14:textFill>
            <w14:solidFill>
              <w14:schemeClr w14:val="tx1"/>
            </w14:solidFill>
          </w14:textFill>
        </w:rPr>
      </w:pPr>
      <w:r>
        <w:rPr>
          <w:rFonts w:hint="eastAsia" w:ascii="仿宋" w:hAnsi="仿宋" w:eastAsia="仿宋" w:cs="仿宋"/>
          <w:b/>
          <w:bCs/>
          <w:color w:val="000000" w:themeColor="text1"/>
          <w:sz w:val="96"/>
          <w:szCs w:val="96"/>
          <w:lang w:eastAsia="zh-CN"/>
          <w14:textFill>
            <w14:solidFill>
              <w14:schemeClr w14:val="tx1"/>
            </w14:solidFill>
          </w14:textFill>
        </w:rPr>
        <w:t>件</w:t>
      </w:r>
    </w:p>
    <w:p>
      <w:pPr>
        <w:pStyle w:val="30"/>
        <w:rPr>
          <w:rFonts w:hint="eastAsia" w:ascii="仿宋" w:hAnsi="仿宋" w:eastAsia="仿宋" w:cs="仿宋"/>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700" w:lineRule="exact"/>
        <w:ind w:firstLine="360" w:firstLineChars="100"/>
        <w:textAlignment w:val="auto"/>
        <w:rPr>
          <w:rFonts w:hint="eastAsia" w:ascii="仿宋" w:hAnsi="仿宋" w:eastAsia="仿宋" w:cs="仿宋"/>
          <w:color w:val="000000" w:themeColor="text1"/>
          <w:sz w:val="36"/>
          <w:szCs w:val="36"/>
          <w:lang w:val="en-US" w:eastAsia="zh-CN"/>
          <w14:textFill>
            <w14:solidFill>
              <w14:schemeClr w14:val="tx1"/>
            </w14:solidFill>
          </w14:textFill>
        </w:rPr>
      </w:pPr>
      <w:r>
        <w:rPr>
          <w:rFonts w:hint="eastAsia" w:ascii="仿宋" w:hAnsi="仿宋" w:eastAsia="仿宋" w:cs="仿宋"/>
          <w:color w:val="000000" w:themeColor="text1"/>
          <w:sz w:val="36"/>
          <w:szCs w:val="36"/>
          <w14:textFill>
            <w14:solidFill>
              <w14:schemeClr w14:val="tx1"/>
            </w14:solidFill>
          </w14:textFill>
        </w:rPr>
        <w:t>采购单位：</w:t>
      </w:r>
      <w:r>
        <w:rPr>
          <w:rFonts w:hint="eastAsia" w:ascii="仿宋" w:hAnsi="仿宋" w:eastAsia="仿宋" w:cs="仿宋"/>
          <w:color w:val="000000" w:themeColor="text1"/>
          <w:sz w:val="36"/>
          <w:szCs w:val="36"/>
          <w:lang w:val="en-US" w:eastAsia="zh-CN"/>
          <w14:textFill>
            <w14:solidFill>
              <w14:schemeClr w14:val="tx1"/>
            </w14:solidFill>
          </w14:textFill>
        </w:rPr>
        <w:t>阿 图 什 市 教 育 局（盖章）</w:t>
      </w:r>
    </w:p>
    <w:p>
      <w:pPr>
        <w:keepNext w:val="0"/>
        <w:keepLines w:val="0"/>
        <w:pageBreakBefore w:val="0"/>
        <w:widowControl w:val="0"/>
        <w:kinsoku/>
        <w:wordWrap/>
        <w:overflowPunct/>
        <w:topLinePunct w:val="0"/>
        <w:autoSpaceDE/>
        <w:autoSpaceDN/>
        <w:bidi w:val="0"/>
        <w:adjustRightInd/>
        <w:snapToGrid/>
        <w:spacing w:line="700" w:lineRule="exact"/>
        <w:ind w:firstLine="360" w:firstLineChars="100"/>
        <w:textAlignment w:val="auto"/>
        <w:rPr>
          <w:rFonts w:hint="eastAsia" w:ascii="仿宋" w:hAnsi="仿宋" w:eastAsia="仿宋" w:cs="仿宋"/>
          <w:color w:val="000000" w:themeColor="text1"/>
          <w:sz w:val="36"/>
          <w:szCs w:val="36"/>
          <w:lang w:val="en-US" w:eastAsia="zh-CN"/>
          <w14:textFill>
            <w14:solidFill>
              <w14:schemeClr w14:val="tx1"/>
            </w14:solidFill>
          </w14:textFill>
        </w:rPr>
      </w:pPr>
      <w:r>
        <w:rPr>
          <w:rFonts w:hint="eastAsia" w:ascii="仿宋" w:hAnsi="仿宋" w:eastAsia="仿宋" w:cs="仿宋"/>
          <w:color w:val="000000" w:themeColor="text1"/>
          <w:sz w:val="36"/>
          <w:szCs w:val="36"/>
          <w:lang w:val="en-US" w:eastAsia="zh-CN"/>
          <w14:textFill>
            <w14:solidFill>
              <w14:schemeClr w14:val="tx1"/>
            </w14:solidFill>
          </w14:textFill>
        </w:rPr>
        <w:t xml:space="preserve">联 系 人：杜女士  </w:t>
      </w:r>
    </w:p>
    <w:p>
      <w:pPr>
        <w:keepNext w:val="0"/>
        <w:keepLines w:val="0"/>
        <w:pageBreakBefore w:val="0"/>
        <w:widowControl w:val="0"/>
        <w:kinsoku/>
        <w:wordWrap/>
        <w:overflowPunct/>
        <w:topLinePunct w:val="0"/>
        <w:autoSpaceDE/>
        <w:autoSpaceDN/>
        <w:bidi w:val="0"/>
        <w:adjustRightInd/>
        <w:snapToGrid/>
        <w:spacing w:line="700" w:lineRule="exact"/>
        <w:ind w:firstLine="360" w:firstLineChars="100"/>
        <w:textAlignment w:val="auto"/>
        <w:rPr>
          <w:rFonts w:hint="eastAsia" w:ascii="仿宋" w:hAnsi="仿宋" w:eastAsia="仿宋" w:cs="仿宋"/>
          <w:color w:val="000000" w:themeColor="text1"/>
          <w:sz w:val="36"/>
          <w:szCs w:val="36"/>
          <w:lang w:val="en-US" w:eastAsia="zh-CN"/>
          <w14:textFill>
            <w14:solidFill>
              <w14:schemeClr w14:val="tx1"/>
            </w14:solidFill>
          </w14:textFill>
        </w:rPr>
      </w:pPr>
      <w:r>
        <w:rPr>
          <w:rFonts w:hint="eastAsia" w:ascii="仿宋" w:hAnsi="仿宋" w:eastAsia="仿宋" w:cs="仿宋"/>
          <w:color w:val="000000" w:themeColor="text1"/>
          <w:sz w:val="36"/>
          <w:szCs w:val="36"/>
          <w:lang w:val="en-US" w:eastAsia="zh-CN"/>
          <w14:textFill>
            <w14:solidFill>
              <w14:schemeClr w14:val="tx1"/>
            </w14:solidFill>
          </w14:textFill>
        </w:rPr>
        <w:t xml:space="preserve">联系电话： 13779619865 </w:t>
      </w:r>
    </w:p>
    <w:p>
      <w:pPr>
        <w:keepNext w:val="0"/>
        <w:keepLines w:val="0"/>
        <w:pageBreakBefore w:val="0"/>
        <w:widowControl w:val="0"/>
        <w:kinsoku/>
        <w:wordWrap/>
        <w:overflowPunct/>
        <w:topLinePunct w:val="0"/>
        <w:autoSpaceDE/>
        <w:autoSpaceDN/>
        <w:bidi w:val="0"/>
        <w:adjustRightInd/>
        <w:snapToGrid/>
        <w:spacing w:line="700" w:lineRule="exact"/>
        <w:ind w:firstLine="360" w:firstLineChars="100"/>
        <w:textAlignment w:val="auto"/>
        <w:rPr>
          <w:rFonts w:hint="eastAsia" w:ascii="仿宋" w:hAnsi="仿宋" w:eastAsia="仿宋" w:cs="仿宋"/>
          <w:color w:val="000000" w:themeColor="text1"/>
          <w:sz w:val="36"/>
          <w:szCs w:val="36"/>
          <w:lang w:eastAsia="zh-CN"/>
          <w14:textFill>
            <w14:solidFill>
              <w14:schemeClr w14:val="tx1"/>
            </w14:solidFill>
          </w14:textFill>
        </w:rPr>
      </w:pPr>
      <w:r>
        <w:rPr>
          <w:rFonts w:hint="eastAsia" w:ascii="仿宋" w:hAnsi="仿宋" w:eastAsia="仿宋" w:cs="仿宋"/>
          <w:color w:val="000000" w:themeColor="text1"/>
          <w:sz w:val="36"/>
          <w:szCs w:val="36"/>
          <w14:textFill>
            <w14:solidFill>
              <w14:schemeClr w14:val="tx1"/>
            </w14:solidFill>
          </w14:textFill>
        </w:rPr>
        <w:t>代理机构：新疆融联通达工程项目管理有限公司</w:t>
      </w:r>
      <w:r>
        <w:rPr>
          <w:rFonts w:hint="eastAsia" w:ascii="仿宋" w:hAnsi="仿宋" w:eastAsia="仿宋" w:cs="仿宋"/>
          <w:color w:val="000000" w:themeColor="text1"/>
          <w:sz w:val="36"/>
          <w:szCs w:val="36"/>
          <w:lang w:eastAsia="zh-CN"/>
          <w14:textFill>
            <w14:solidFill>
              <w14:schemeClr w14:val="tx1"/>
            </w14:solidFill>
          </w14:textFill>
        </w:rPr>
        <w:t>（盖章）</w:t>
      </w:r>
    </w:p>
    <w:p>
      <w:pPr>
        <w:keepNext w:val="0"/>
        <w:keepLines w:val="0"/>
        <w:pageBreakBefore w:val="0"/>
        <w:widowControl w:val="0"/>
        <w:kinsoku/>
        <w:wordWrap/>
        <w:overflowPunct/>
        <w:topLinePunct w:val="0"/>
        <w:autoSpaceDE/>
        <w:autoSpaceDN/>
        <w:bidi w:val="0"/>
        <w:adjustRightInd/>
        <w:snapToGrid/>
        <w:spacing w:line="700" w:lineRule="exact"/>
        <w:ind w:firstLine="360" w:firstLineChars="100"/>
        <w:textAlignment w:val="auto"/>
        <w:rPr>
          <w:rFonts w:hint="default" w:ascii="仿宋" w:hAnsi="仿宋" w:eastAsia="仿宋" w:cs="仿宋"/>
          <w:color w:val="000000" w:themeColor="text1"/>
          <w:sz w:val="36"/>
          <w:szCs w:val="36"/>
          <w:lang w:val="en-US" w:eastAsia="zh-CN"/>
          <w14:textFill>
            <w14:solidFill>
              <w14:schemeClr w14:val="tx1"/>
            </w14:solidFill>
          </w14:textFill>
        </w:rPr>
      </w:pPr>
      <w:r>
        <w:rPr>
          <w:rFonts w:hint="eastAsia" w:ascii="仿宋" w:hAnsi="仿宋" w:eastAsia="仿宋" w:cs="仿宋"/>
          <w:color w:val="000000" w:themeColor="text1"/>
          <w:sz w:val="36"/>
          <w:szCs w:val="36"/>
          <w14:textFill>
            <w14:solidFill>
              <w14:schemeClr w14:val="tx1"/>
            </w14:solidFill>
          </w14:textFill>
        </w:rPr>
        <w:t>联 系 人：</w:t>
      </w:r>
      <w:r>
        <w:rPr>
          <w:rFonts w:hint="eastAsia" w:ascii="仿宋" w:hAnsi="仿宋" w:eastAsia="仿宋" w:cs="仿宋"/>
          <w:color w:val="000000" w:themeColor="text1"/>
          <w:sz w:val="36"/>
          <w:szCs w:val="36"/>
          <w:lang w:val="en-US" w:eastAsia="zh-CN"/>
          <w14:textFill>
            <w14:solidFill>
              <w14:schemeClr w14:val="tx1"/>
            </w14:solidFill>
          </w14:textFill>
        </w:rPr>
        <w:t>张先生</w:t>
      </w:r>
    </w:p>
    <w:p>
      <w:pPr>
        <w:keepNext w:val="0"/>
        <w:keepLines w:val="0"/>
        <w:pageBreakBefore w:val="0"/>
        <w:widowControl w:val="0"/>
        <w:kinsoku/>
        <w:wordWrap/>
        <w:overflowPunct/>
        <w:topLinePunct w:val="0"/>
        <w:autoSpaceDE/>
        <w:autoSpaceDN/>
        <w:bidi w:val="0"/>
        <w:adjustRightInd/>
        <w:snapToGrid/>
        <w:spacing w:line="700" w:lineRule="exact"/>
        <w:ind w:firstLine="360" w:firstLineChars="100"/>
        <w:textAlignment w:val="auto"/>
        <w:rPr>
          <w:rFonts w:hint="default" w:ascii="仿宋" w:hAnsi="仿宋" w:eastAsia="仿宋" w:cs="仿宋"/>
          <w:color w:val="000000" w:themeColor="text1"/>
          <w:sz w:val="36"/>
          <w:szCs w:val="36"/>
          <w:lang w:val="en-US" w:eastAsia="zh-CN"/>
          <w14:textFill>
            <w14:solidFill>
              <w14:schemeClr w14:val="tx1"/>
            </w14:solidFill>
          </w14:textFill>
        </w:rPr>
      </w:pPr>
      <w:r>
        <w:rPr>
          <w:rFonts w:hint="eastAsia" w:ascii="仿宋" w:hAnsi="仿宋" w:eastAsia="仿宋" w:cs="仿宋"/>
          <w:color w:val="000000" w:themeColor="text1"/>
          <w:sz w:val="36"/>
          <w:szCs w:val="36"/>
          <w:lang w:val="en-US" w:eastAsia="zh-CN"/>
          <w14:textFill>
            <w14:solidFill>
              <w14:schemeClr w14:val="tx1"/>
            </w14:solidFill>
          </w14:textFill>
        </w:rPr>
        <w:t>联系电话:13909955772</w:t>
      </w:r>
    </w:p>
    <w:p>
      <w:pPr>
        <w:jc w:val="center"/>
        <w:rPr>
          <w:rFonts w:hint="eastAsia" w:ascii="仿宋" w:hAnsi="仿宋" w:eastAsia="仿宋" w:cs="仿宋"/>
          <w:b/>
          <w:color w:val="000000" w:themeColor="text1"/>
          <w:sz w:val="36"/>
          <w:szCs w:val="36"/>
          <w14:textFill>
            <w14:solidFill>
              <w14:schemeClr w14:val="tx1"/>
            </w14:solidFill>
          </w14:textFill>
        </w:rPr>
      </w:pPr>
    </w:p>
    <w:p>
      <w:pPr>
        <w:jc w:val="center"/>
        <w:rPr>
          <w:rFonts w:hint="eastAsia" w:ascii="仿宋" w:hAnsi="仿宋" w:eastAsia="仿宋" w:cs="仿宋"/>
          <w:b/>
          <w:color w:val="000000" w:themeColor="text1"/>
          <w:sz w:val="36"/>
          <w:szCs w:val="36"/>
          <w14:textFill>
            <w14:solidFill>
              <w14:schemeClr w14:val="tx1"/>
            </w14:solidFill>
          </w14:textFill>
        </w:rPr>
      </w:pPr>
    </w:p>
    <w:p>
      <w:pPr>
        <w:jc w:val="center"/>
        <w:rPr>
          <w:rFonts w:hint="eastAsia" w:ascii="仿宋" w:hAnsi="仿宋" w:eastAsia="仿宋" w:cs="仿宋"/>
          <w:b/>
          <w:color w:val="000000" w:themeColor="text1"/>
          <w:sz w:val="36"/>
          <w:szCs w:val="36"/>
          <w14:textFill>
            <w14:solidFill>
              <w14:schemeClr w14:val="tx1"/>
            </w14:solidFill>
          </w14:textFill>
        </w:rPr>
      </w:pPr>
      <w:r>
        <w:rPr>
          <w:rFonts w:hint="eastAsia" w:ascii="仿宋" w:hAnsi="仿宋" w:eastAsia="仿宋" w:cs="仿宋"/>
          <w:b/>
          <w:color w:val="000000" w:themeColor="text1"/>
          <w:sz w:val="36"/>
          <w:szCs w:val="36"/>
          <w14:textFill>
            <w14:solidFill>
              <w14:schemeClr w14:val="tx1"/>
            </w14:solidFill>
          </w14:textFill>
        </w:rPr>
        <w:t>招投标监督管理机构备案登记栏</w:t>
      </w:r>
    </w:p>
    <w:tbl>
      <w:tblPr>
        <w:tblStyle w:val="20"/>
        <w:tblW w:w="85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5" w:hRule="atLeast"/>
          <w:jc w:val="center"/>
        </w:trPr>
        <w:tc>
          <w:tcPr>
            <w:tcW w:w="8527" w:type="dxa"/>
          </w:tcPr>
          <w:p>
            <w:pPr>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themeColor="text1"/>
                <w14:textFill>
                  <w14:solidFill>
                    <w14:schemeClr w14:val="tx1"/>
                  </w14:solidFill>
                </w14:textFill>
              </w:rPr>
            </w:pPr>
          </w:p>
          <w:p>
            <w:pPr>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themeColor="text1"/>
                <w14:textFill>
                  <w14:solidFill>
                    <w14:schemeClr w14:val="tx1"/>
                  </w14:solidFill>
                </w14:textFill>
              </w:rPr>
            </w:pPr>
          </w:p>
          <w:p>
            <w:pPr>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themeColor="text1"/>
                <w:w w:val="95"/>
                <w:sz w:val="32"/>
                <w:szCs w:val="32"/>
                <w:lang w:val="en-US"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采购单位：</w:t>
            </w:r>
            <w:r>
              <w:rPr>
                <w:rFonts w:hint="eastAsia" w:ascii="仿宋" w:hAnsi="仿宋" w:eastAsia="仿宋" w:cs="仿宋"/>
                <w:color w:val="000000" w:themeColor="text1"/>
                <w:sz w:val="32"/>
                <w:szCs w:val="32"/>
                <w:lang w:val="en-US" w:eastAsia="zh-CN"/>
                <w14:textFill>
                  <w14:solidFill>
                    <w14:schemeClr w14:val="tx1"/>
                  </w14:solidFill>
                </w14:textFill>
              </w:rPr>
              <w:t>阿 图 什 市 教 育 局</w:t>
            </w:r>
            <w:r>
              <w:rPr>
                <w:rFonts w:hint="eastAsia" w:ascii="仿宋" w:hAnsi="仿宋" w:eastAsia="仿宋" w:cs="仿宋"/>
                <w:color w:val="000000" w:themeColor="text1"/>
                <w:w w:val="95"/>
                <w:sz w:val="32"/>
                <w:szCs w:val="32"/>
                <w:lang w:eastAsia="zh-CN"/>
                <w14:textFill>
                  <w14:solidFill>
                    <w14:schemeClr w14:val="tx1"/>
                  </w14:solidFill>
                </w14:textFill>
              </w:rPr>
              <w:t>（盖章）</w:t>
            </w:r>
          </w:p>
          <w:p>
            <w:pPr>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 xml:space="preserve"> </w:t>
            </w:r>
            <w:r>
              <w:rPr>
                <w:rFonts w:hint="eastAsia" w:ascii="仿宋" w:hAnsi="仿宋" w:eastAsia="仿宋" w:cs="仿宋"/>
                <w:color w:val="000000" w:themeColor="text1"/>
                <w:sz w:val="32"/>
                <w:szCs w:val="32"/>
                <w:lang w:val="en-US" w:eastAsia="zh-CN"/>
                <w14:textFill>
                  <w14:solidFill>
                    <w14:schemeClr w14:val="tx1"/>
                  </w14:solidFill>
                </w14:textFill>
              </w:rPr>
              <w:t xml:space="preserve">                                           </w:t>
            </w:r>
          </w:p>
          <w:p>
            <w:pPr>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themeColor="text1"/>
                <w:sz w:val="32"/>
                <w:szCs w:val="32"/>
                <w14:textFill>
                  <w14:solidFill>
                    <w14:schemeClr w14:val="tx1"/>
                  </w14:solidFill>
                </w14:textFill>
              </w:rPr>
            </w:pPr>
          </w:p>
          <w:p>
            <w:pPr>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themeColor="text1"/>
                <w:sz w:val="32"/>
                <w:szCs w:val="32"/>
                <w14:textFill>
                  <w14:solidFill>
                    <w14:schemeClr w14:val="tx1"/>
                  </w14:solidFill>
                </w14:textFill>
              </w:rPr>
            </w:pPr>
          </w:p>
          <w:p>
            <w:pPr>
              <w:pageBreakBefore w:val="0"/>
              <w:widowControl w:val="0"/>
              <w:kinsoku/>
              <w:wordWrap/>
              <w:overflowPunct/>
              <w:topLinePunct w:val="0"/>
              <w:autoSpaceDE/>
              <w:autoSpaceDN/>
              <w:bidi w:val="0"/>
              <w:adjustRightInd/>
              <w:snapToGrid/>
              <w:spacing w:line="500" w:lineRule="exact"/>
              <w:ind w:left="3520" w:hanging="3520" w:hangingChars="1100"/>
              <w:jc w:val="left"/>
              <w:textAlignment w:val="auto"/>
              <w:rPr>
                <w:rFonts w:hint="eastAsia" w:ascii="仿宋" w:hAnsi="仿宋" w:eastAsia="仿宋" w:cs="仿宋"/>
                <w:color w:val="000000" w:themeColor="text1"/>
                <w:sz w:val="32"/>
                <w:szCs w:val="32"/>
                <w14:textFill>
                  <w14:solidFill>
                    <w14:schemeClr w14:val="tx1"/>
                  </w14:solidFill>
                </w14:textFill>
              </w:rPr>
            </w:pPr>
          </w:p>
          <w:p>
            <w:pPr>
              <w:pageBreakBefore w:val="0"/>
              <w:widowControl w:val="0"/>
              <w:kinsoku/>
              <w:wordWrap/>
              <w:overflowPunct/>
              <w:topLinePunct w:val="0"/>
              <w:autoSpaceDE/>
              <w:autoSpaceDN/>
              <w:bidi w:val="0"/>
              <w:adjustRightInd/>
              <w:snapToGrid/>
              <w:spacing w:line="500" w:lineRule="exact"/>
              <w:ind w:left="3520" w:hanging="3520" w:hangingChars="110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采购项目名称：</w:t>
            </w:r>
            <w:r>
              <w:rPr>
                <w:rFonts w:hint="eastAsia" w:ascii="仿宋" w:hAnsi="仿宋" w:eastAsia="仿宋" w:cs="仿宋"/>
                <w:color w:val="000000" w:themeColor="text1"/>
                <w:sz w:val="32"/>
                <w:szCs w:val="32"/>
                <w:lang w:val="en-US" w:eastAsia="zh-CN"/>
                <w14:textFill>
                  <w14:solidFill>
                    <w14:schemeClr w14:val="tx1"/>
                  </w14:solidFill>
                </w14:textFill>
              </w:rPr>
              <w:t>阿图什市教育系统2023年学生伙食物资采购及供应项目</w:t>
            </w:r>
          </w:p>
          <w:p>
            <w:pPr>
              <w:pageBreakBefore w:val="0"/>
              <w:widowControl w:val="0"/>
              <w:kinsoku/>
              <w:wordWrap/>
              <w:overflowPunct/>
              <w:topLinePunct w:val="0"/>
              <w:autoSpaceDE/>
              <w:autoSpaceDN/>
              <w:bidi w:val="0"/>
              <w:adjustRightInd/>
              <w:snapToGrid/>
              <w:spacing w:line="500" w:lineRule="exact"/>
              <w:ind w:left="3520" w:hanging="3520" w:hangingChars="1100"/>
              <w:jc w:val="left"/>
              <w:textAlignment w:val="auto"/>
              <w:rPr>
                <w:rFonts w:hint="eastAsia" w:ascii="仿宋" w:hAnsi="仿宋" w:eastAsia="仿宋" w:cs="仿宋"/>
                <w:color w:val="000000" w:themeColor="text1"/>
                <w:sz w:val="32"/>
                <w:szCs w:val="32"/>
                <w:lang w:eastAsia="zh-CN"/>
                <w14:textFill>
                  <w14:solidFill>
                    <w14:schemeClr w14:val="tx1"/>
                  </w14:solidFill>
                </w14:textFill>
              </w:rPr>
            </w:pPr>
          </w:p>
          <w:p>
            <w:pPr>
              <w:pageBreakBefore w:val="0"/>
              <w:widowControl w:val="0"/>
              <w:kinsoku/>
              <w:wordWrap/>
              <w:overflowPunct/>
              <w:topLinePunct w:val="0"/>
              <w:autoSpaceDE/>
              <w:autoSpaceDN/>
              <w:bidi w:val="0"/>
              <w:adjustRightInd/>
              <w:snapToGrid/>
              <w:spacing w:line="500" w:lineRule="exact"/>
              <w:ind w:left="3520" w:hanging="3520" w:hangingChars="1100"/>
              <w:jc w:val="left"/>
              <w:textAlignment w:val="auto"/>
              <w:rPr>
                <w:rFonts w:hint="eastAsia" w:ascii="仿宋" w:hAnsi="仿宋" w:eastAsia="仿宋" w:cs="仿宋"/>
                <w:color w:val="000000" w:themeColor="text1"/>
                <w:sz w:val="32"/>
                <w:szCs w:val="32"/>
                <w:lang w:eastAsia="zh-CN"/>
                <w14:textFill>
                  <w14:solidFill>
                    <w14:schemeClr w14:val="tx1"/>
                  </w14:solidFill>
                </w14:textFill>
              </w:rPr>
            </w:pPr>
          </w:p>
          <w:p>
            <w:pPr>
              <w:pStyle w:val="2"/>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000000" w:themeColor="text1"/>
                <w:sz w:val="32"/>
                <w:szCs w:val="32"/>
                <w14:textFill>
                  <w14:solidFill>
                    <w14:schemeClr w14:val="tx1"/>
                  </w14:solidFill>
                </w14:textFill>
              </w:rPr>
            </w:pPr>
          </w:p>
          <w:p>
            <w:pPr>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themeColor="text1"/>
                <w:sz w:val="32"/>
                <w:szCs w:val="32"/>
                <w14:textFill>
                  <w14:solidFill>
                    <w14:schemeClr w14:val="tx1"/>
                  </w14:solidFill>
                </w14:textFill>
              </w:rPr>
            </w:pPr>
          </w:p>
          <w:p>
            <w:pPr>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themeColor="text1"/>
                <w:sz w:val="32"/>
                <w:szCs w:val="32"/>
                <w14:textFill>
                  <w14:solidFill>
                    <w14:schemeClr w14:val="tx1"/>
                  </w14:solidFill>
                </w14:textFill>
              </w:rPr>
            </w:pPr>
          </w:p>
          <w:p>
            <w:pPr>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themeColor="text1"/>
                <w:sz w:val="32"/>
                <w:szCs w:val="32"/>
                <w14:textFill>
                  <w14:solidFill>
                    <w14:schemeClr w14:val="tx1"/>
                  </w14:solidFill>
                </w14:textFill>
              </w:rPr>
            </w:pPr>
          </w:p>
          <w:p>
            <w:pPr>
              <w:keepNext w:val="0"/>
              <w:keepLines w:val="0"/>
              <w:pageBreakBefore w:val="0"/>
              <w:widowControl w:val="0"/>
              <w:shd w:val="clear"/>
              <w:kinsoku/>
              <w:wordWrap/>
              <w:overflowPunct/>
              <w:topLinePunct w:val="0"/>
              <w:autoSpaceDE/>
              <w:autoSpaceDN/>
              <w:bidi w:val="0"/>
              <w:adjustRightInd/>
              <w:snapToGrid/>
              <w:spacing w:line="500" w:lineRule="exact"/>
              <w:textAlignment w:val="auto"/>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代理机构：新疆融联通达工程项目管理有限公司</w:t>
            </w:r>
            <w:r>
              <w:rPr>
                <w:rFonts w:hint="eastAsia" w:ascii="仿宋" w:hAnsi="仿宋" w:eastAsia="仿宋" w:cs="仿宋"/>
                <w:color w:val="000000" w:themeColor="text1"/>
                <w:sz w:val="32"/>
                <w:szCs w:val="32"/>
                <w:lang w:eastAsia="zh-CN"/>
                <w14:textFill>
                  <w14:solidFill>
                    <w14:schemeClr w14:val="tx1"/>
                  </w14:solidFill>
                </w14:textFill>
              </w:rPr>
              <w:t>（盖章）</w:t>
            </w:r>
          </w:p>
          <w:p>
            <w:pPr>
              <w:pStyle w:val="2"/>
              <w:jc w:val="center"/>
              <w:rPr>
                <w:rFonts w:hint="eastAsia" w:ascii="仿宋" w:hAnsi="仿宋" w:eastAsia="仿宋" w:cs="仿宋"/>
                <w:color w:val="000000" w:themeColor="text1"/>
                <w14:textFill>
                  <w14:solidFill>
                    <w14:schemeClr w14:val="tx1"/>
                  </w14:solidFill>
                </w14:textFill>
              </w:rPr>
            </w:pPr>
          </w:p>
          <w:p>
            <w:pPr>
              <w:pStyle w:val="2"/>
              <w:jc w:val="center"/>
              <w:rPr>
                <w:rFonts w:hint="eastAsia" w:ascii="仿宋" w:hAnsi="仿宋" w:eastAsia="仿宋" w:cs="仿宋"/>
                <w:color w:val="000000" w:themeColor="text1"/>
                <w14:textFill>
                  <w14:solidFill>
                    <w14:schemeClr w14:val="tx1"/>
                  </w14:solidFill>
                </w14:textFill>
              </w:rPr>
            </w:pPr>
          </w:p>
          <w:p>
            <w:pPr>
              <w:pStyle w:val="2"/>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日  期：20</w:t>
            </w:r>
            <w:r>
              <w:rPr>
                <w:rFonts w:hint="eastAsia" w:ascii="仿宋" w:hAnsi="仿宋" w:eastAsia="仿宋" w:cs="仿宋"/>
                <w:color w:val="000000" w:themeColor="text1"/>
                <w:lang w:val="en-US" w:eastAsia="zh-CN"/>
                <w14:textFill>
                  <w14:solidFill>
                    <w14:schemeClr w14:val="tx1"/>
                  </w14:solidFill>
                </w14:textFill>
              </w:rPr>
              <w:t>23</w:t>
            </w:r>
            <w:r>
              <w:rPr>
                <w:rFonts w:hint="eastAsia" w:ascii="仿宋" w:hAnsi="仿宋" w:eastAsia="仿宋" w:cs="仿宋"/>
                <w:color w:val="000000" w:themeColor="text1"/>
                <w14:textFill>
                  <w14:solidFill>
                    <w14:schemeClr w14:val="tx1"/>
                  </w14:solidFill>
                </w14:textFill>
              </w:rPr>
              <w:t>年</w:t>
            </w:r>
            <w:r>
              <w:rPr>
                <w:rFonts w:hint="eastAsia" w:ascii="仿宋" w:hAnsi="仿宋" w:eastAsia="仿宋" w:cs="仿宋"/>
                <w:color w:val="000000" w:themeColor="text1"/>
                <w:lang w:val="en-US" w:eastAsia="zh-CN"/>
                <w14:textFill>
                  <w14:solidFill>
                    <w14:schemeClr w14:val="tx1"/>
                  </w14:solidFill>
                </w14:textFill>
              </w:rPr>
              <w:t>2</w:t>
            </w:r>
            <w:r>
              <w:rPr>
                <w:rFonts w:hint="eastAsia" w:ascii="仿宋" w:hAnsi="仿宋" w:eastAsia="仿宋" w:cs="仿宋"/>
                <w:color w:val="000000" w:themeColor="text1"/>
                <w14:textFill>
                  <w14:solidFill>
                    <w14:schemeClr w14:val="tx1"/>
                  </w14:solidFill>
                </w14:textFill>
              </w:rPr>
              <w:t>月</w:t>
            </w:r>
          </w:p>
          <w:p>
            <w:pPr>
              <w:pStyle w:val="2"/>
              <w:rPr>
                <w:rFonts w:hint="eastAsia" w:ascii="仿宋" w:hAnsi="仿宋" w:eastAsia="仿宋" w:cs="仿宋"/>
                <w:color w:val="000000" w:themeColor="text1"/>
                <w14:textFill>
                  <w14:solidFill>
                    <w14:schemeClr w14:val="tx1"/>
                  </w14:solidFill>
                </w14:textFill>
              </w:rPr>
            </w:pPr>
          </w:p>
        </w:tc>
      </w:tr>
    </w:tbl>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 w:hAnsi="仿宋" w:eastAsia="仿宋" w:cs="仿宋"/>
          <w:color w:val="000000" w:themeColor="text1"/>
          <w:sz w:val="44"/>
          <w:szCs w:val="4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 w:hAnsi="仿宋" w:eastAsia="仿宋" w:cs="仿宋"/>
          <w:color w:val="000000" w:themeColor="text1"/>
          <w:sz w:val="44"/>
          <w:szCs w:val="44"/>
          <w14:textFill>
            <w14:solidFill>
              <w14:schemeClr w14:val="tx1"/>
            </w14:solidFill>
          </w14:textFill>
        </w:rPr>
        <w:sectPr>
          <w:headerReference r:id="rId5" w:type="default"/>
          <w:footerReference r:id="rId6" w:type="default"/>
          <w:pgSz w:w="11906" w:h="16838"/>
          <w:pgMar w:top="1440" w:right="1080" w:bottom="1440" w:left="1080" w:header="851" w:footer="992" w:gutter="0"/>
          <w:pgNumType w:fmt="decimal" w:start="1"/>
          <w:cols w:space="720" w:num="1"/>
          <w:docGrid w:type="linesAndChars" w:linePitch="312" w:charSpace="0"/>
        </w:sectPr>
      </w:pPr>
    </w:p>
    <w:p>
      <w:pPr>
        <w:pStyle w:val="4"/>
        <w:rPr>
          <w:rFonts w:hint="eastAsia"/>
          <w:color w:val="000000" w:themeColor="text1"/>
          <w14:textFill>
            <w14:solidFill>
              <w14:schemeClr w14:val="tx1"/>
            </w14:solidFill>
          </w14:textFill>
        </w:rPr>
      </w:pPr>
    </w:p>
    <w:p>
      <w:pPr>
        <w:rPr>
          <w:rFonts w:hint="eastAsia" w:ascii="仿宋" w:hAnsi="仿宋" w:eastAsia="仿宋" w:cs="仿宋"/>
          <w:color w:val="000000" w:themeColor="text1"/>
          <w:lang w:val="zh-CN"/>
          <w14:textFill>
            <w14:solidFill>
              <w14:schemeClr w14:val="tx1"/>
            </w14:solidFill>
          </w14:textFill>
        </w:rPr>
      </w:pPr>
    </w:p>
    <w:p>
      <w:pPr>
        <w:pStyle w:val="8"/>
        <w:spacing w:before="0" w:line="360" w:lineRule="auto"/>
        <w:jc w:val="center"/>
        <w:rPr>
          <w:rFonts w:hint="eastAsia" w:ascii="仿宋" w:hAnsi="仿宋" w:eastAsia="仿宋" w:cs="仿宋"/>
          <w:color w:val="000000" w:themeColor="text1"/>
          <w:sz w:val="44"/>
          <w:szCs w:val="44"/>
          <w:lang w:val="zh-CN"/>
          <w14:textFill>
            <w14:solidFill>
              <w14:schemeClr w14:val="tx1"/>
            </w14:solidFill>
          </w14:textFill>
        </w:rPr>
      </w:pPr>
    </w:p>
    <w:p>
      <w:pPr>
        <w:pStyle w:val="8"/>
        <w:spacing w:before="0" w:line="360" w:lineRule="auto"/>
        <w:jc w:val="center"/>
        <w:rPr>
          <w:rFonts w:hint="eastAsia" w:ascii="仿宋" w:hAnsi="仿宋" w:eastAsia="仿宋" w:cs="仿宋"/>
          <w:color w:val="000000" w:themeColor="text1"/>
          <w:sz w:val="44"/>
          <w:szCs w:val="44"/>
          <w:lang w:val="zh-CN"/>
          <w14:textFill>
            <w14:solidFill>
              <w14:schemeClr w14:val="tx1"/>
            </w14:solidFill>
          </w14:textFill>
        </w:rPr>
      </w:pPr>
      <w:r>
        <w:rPr>
          <w:rFonts w:hint="eastAsia" w:ascii="仿宋" w:hAnsi="仿宋" w:eastAsia="仿宋" w:cs="仿宋"/>
          <w:color w:val="000000" w:themeColor="text1"/>
          <w:sz w:val="44"/>
          <w:szCs w:val="44"/>
          <w:lang w:val="zh-CN"/>
          <w14:textFill>
            <w14:solidFill>
              <w14:schemeClr w14:val="tx1"/>
            </w14:solidFill>
          </w14:textFill>
        </w:rPr>
        <w:t>目    录</w:t>
      </w:r>
    </w:p>
    <w:p>
      <w:pPr>
        <w:rPr>
          <w:rFonts w:hint="eastAsia" w:ascii="仿宋" w:hAnsi="仿宋" w:eastAsia="仿宋" w:cs="仿宋"/>
          <w:color w:val="000000" w:themeColor="text1"/>
          <w:sz w:val="30"/>
          <w:szCs w:val="30"/>
          <w:lang w:val="zh-CN"/>
          <w14:textFill>
            <w14:solidFill>
              <w14:schemeClr w14:val="tx1"/>
            </w14:solidFill>
          </w14:textFill>
        </w:rPr>
      </w:pPr>
    </w:p>
    <w:p>
      <w:pPr>
        <w:spacing w:line="360" w:lineRule="auto"/>
        <w:rPr>
          <w:rFonts w:hint="eastAsia" w:ascii="仿宋" w:hAnsi="仿宋" w:eastAsia="仿宋" w:cs="仿宋"/>
          <w:color w:val="000000" w:themeColor="text1"/>
          <w:sz w:val="30"/>
          <w:szCs w:val="30"/>
          <w14:textFill>
            <w14:solidFill>
              <w14:schemeClr w14:val="tx1"/>
            </w14:solidFill>
          </w14:textFill>
        </w:rPr>
      </w:pPr>
    </w:p>
    <w:p>
      <w:pPr>
        <w:widowControl/>
        <w:jc w:val="left"/>
        <w:rPr>
          <w:rFonts w:hint="eastAsia" w:ascii="仿宋" w:hAnsi="仿宋" w:eastAsia="仿宋" w:cs="仿宋"/>
          <w:color w:val="000000" w:themeColor="text1"/>
          <w:sz w:val="30"/>
          <w:szCs w:val="30"/>
          <w14:textFill>
            <w14:solidFill>
              <w14:schemeClr w14:val="tx1"/>
            </w14:solidFill>
          </w14:textFill>
        </w:rPr>
      </w:pPr>
    </w:p>
    <w:p>
      <w:pPr>
        <w:spacing w:line="360" w:lineRule="auto"/>
        <w:ind w:firstLine="1800" w:firstLineChars="600"/>
        <w:rPr>
          <w:rFonts w:hint="eastAsia" w:ascii="仿宋" w:hAnsi="仿宋" w:eastAsia="仿宋" w:cs="仿宋"/>
          <w:b/>
          <w:color w:val="000000" w:themeColor="text1"/>
          <w:sz w:val="30"/>
          <w:szCs w:val="30"/>
          <w14:textFill>
            <w14:solidFill>
              <w14:schemeClr w14:val="tx1"/>
            </w14:solidFill>
          </w14:textFill>
        </w:rPr>
      </w:pPr>
      <w:r>
        <w:rPr>
          <w:rFonts w:hint="eastAsia" w:ascii="仿宋" w:hAnsi="仿宋" w:eastAsia="仿宋" w:cs="仿宋"/>
          <w:b/>
          <w:color w:val="000000" w:themeColor="text1"/>
          <w:sz w:val="30"/>
          <w:szCs w:val="30"/>
          <w14:textFill>
            <w14:solidFill>
              <w14:schemeClr w14:val="tx1"/>
            </w14:solidFill>
          </w14:textFill>
        </w:rPr>
        <w:t xml:space="preserve">第一部分      </w:t>
      </w:r>
      <w:r>
        <w:rPr>
          <w:rFonts w:hint="eastAsia" w:ascii="仿宋" w:hAnsi="仿宋" w:eastAsia="仿宋" w:cs="仿宋"/>
          <w:b/>
          <w:color w:val="000000" w:themeColor="text1"/>
          <w:sz w:val="30"/>
          <w:szCs w:val="30"/>
          <w:lang w:eastAsia="zh-CN"/>
          <w14:textFill>
            <w14:solidFill>
              <w14:schemeClr w14:val="tx1"/>
            </w14:solidFill>
          </w14:textFill>
        </w:rPr>
        <w:t>招标</w:t>
      </w:r>
      <w:r>
        <w:rPr>
          <w:rFonts w:hint="eastAsia" w:ascii="仿宋" w:hAnsi="仿宋" w:eastAsia="仿宋" w:cs="仿宋"/>
          <w:b/>
          <w:color w:val="000000" w:themeColor="text1"/>
          <w:sz w:val="30"/>
          <w:szCs w:val="30"/>
          <w14:textFill>
            <w14:solidFill>
              <w14:schemeClr w14:val="tx1"/>
            </w14:solidFill>
          </w14:textFill>
        </w:rPr>
        <w:t>公告</w:t>
      </w:r>
    </w:p>
    <w:p>
      <w:pPr>
        <w:spacing w:line="360" w:lineRule="auto"/>
        <w:ind w:firstLine="1800" w:firstLineChars="60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b/>
          <w:color w:val="000000" w:themeColor="text1"/>
          <w:sz w:val="30"/>
          <w:szCs w:val="30"/>
          <w14:textFill>
            <w14:solidFill>
              <w14:schemeClr w14:val="tx1"/>
            </w14:solidFill>
          </w14:textFill>
        </w:rPr>
        <w:t>第二部分      供应商须知</w:t>
      </w:r>
    </w:p>
    <w:p>
      <w:pPr>
        <w:spacing w:line="360" w:lineRule="auto"/>
        <w:ind w:firstLine="1800" w:firstLineChars="600"/>
        <w:rPr>
          <w:rFonts w:hint="eastAsia" w:ascii="仿宋" w:hAnsi="仿宋" w:eastAsia="仿宋" w:cs="仿宋"/>
          <w:b/>
          <w:color w:val="000000" w:themeColor="text1"/>
          <w:sz w:val="30"/>
          <w:szCs w:val="30"/>
          <w:lang w:eastAsia="zh-CN"/>
          <w14:textFill>
            <w14:solidFill>
              <w14:schemeClr w14:val="tx1"/>
            </w14:solidFill>
          </w14:textFill>
        </w:rPr>
      </w:pPr>
      <w:r>
        <w:rPr>
          <w:rFonts w:hint="eastAsia" w:ascii="仿宋" w:hAnsi="仿宋" w:eastAsia="仿宋" w:cs="仿宋"/>
          <w:b/>
          <w:color w:val="000000" w:themeColor="text1"/>
          <w:sz w:val="30"/>
          <w:szCs w:val="30"/>
          <w14:textFill>
            <w14:solidFill>
              <w14:schemeClr w14:val="tx1"/>
            </w14:solidFill>
          </w14:textFill>
        </w:rPr>
        <w:t xml:space="preserve">第三部分      </w:t>
      </w:r>
      <w:r>
        <w:rPr>
          <w:rFonts w:hint="eastAsia" w:ascii="仿宋" w:hAnsi="仿宋" w:eastAsia="仿宋" w:cs="仿宋"/>
          <w:b/>
          <w:color w:val="000000" w:themeColor="text1"/>
          <w:sz w:val="30"/>
          <w:szCs w:val="30"/>
          <w:lang w:eastAsia="zh-CN"/>
          <w14:textFill>
            <w14:solidFill>
              <w14:schemeClr w14:val="tx1"/>
            </w14:solidFill>
          </w14:textFill>
        </w:rPr>
        <w:t>评标办法</w:t>
      </w:r>
    </w:p>
    <w:p>
      <w:pPr>
        <w:spacing w:line="360" w:lineRule="auto"/>
        <w:ind w:firstLine="1800" w:firstLineChars="600"/>
        <w:rPr>
          <w:rFonts w:hint="eastAsia" w:ascii="仿宋" w:hAnsi="仿宋" w:eastAsia="仿宋" w:cs="仿宋"/>
          <w:b/>
          <w:color w:val="000000" w:themeColor="text1"/>
          <w:sz w:val="30"/>
          <w:szCs w:val="30"/>
          <w:lang w:eastAsia="zh-CN"/>
          <w14:textFill>
            <w14:solidFill>
              <w14:schemeClr w14:val="tx1"/>
            </w14:solidFill>
          </w14:textFill>
        </w:rPr>
      </w:pPr>
      <w:r>
        <w:rPr>
          <w:rFonts w:hint="eastAsia" w:ascii="仿宋" w:hAnsi="仿宋" w:eastAsia="仿宋" w:cs="仿宋"/>
          <w:b/>
          <w:color w:val="000000" w:themeColor="text1"/>
          <w:sz w:val="30"/>
          <w:szCs w:val="30"/>
          <w14:textFill>
            <w14:solidFill>
              <w14:schemeClr w14:val="tx1"/>
            </w14:solidFill>
          </w14:textFill>
        </w:rPr>
        <w:t xml:space="preserve">第四部分      </w:t>
      </w:r>
      <w:r>
        <w:rPr>
          <w:rFonts w:hint="eastAsia" w:ascii="仿宋" w:hAnsi="仿宋" w:eastAsia="仿宋" w:cs="仿宋"/>
          <w:b/>
          <w:color w:val="000000" w:themeColor="text1"/>
          <w:sz w:val="30"/>
          <w:szCs w:val="30"/>
          <w:lang w:eastAsia="zh-CN"/>
          <w14:textFill>
            <w14:solidFill>
              <w14:schemeClr w14:val="tx1"/>
            </w14:solidFill>
          </w14:textFill>
        </w:rPr>
        <w:t>技术规格数量及质量要求</w:t>
      </w:r>
    </w:p>
    <w:p>
      <w:pPr>
        <w:spacing w:line="360" w:lineRule="auto"/>
        <w:ind w:firstLine="1800" w:firstLineChars="600"/>
        <w:rPr>
          <w:rFonts w:hint="eastAsia" w:ascii="仿宋" w:hAnsi="仿宋" w:eastAsia="仿宋" w:cs="仿宋"/>
          <w:b/>
          <w:color w:val="000000" w:themeColor="text1"/>
          <w:sz w:val="30"/>
          <w:szCs w:val="30"/>
          <w:lang w:eastAsia="zh-CN"/>
          <w14:textFill>
            <w14:solidFill>
              <w14:schemeClr w14:val="tx1"/>
            </w14:solidFill>
          </w14:textFill>
        </w:rPr>
      </w:pPr>
      <w:r>
        <w:rPr>
          <w:rFonts w:hint="eastAsia" w:ascii="仿宋" w:hAnsi="仿宋" w:eastAsia="仿宋" w:cs="仿宋"/>
          <w:b/>
          <w:color w:val="000000" w:themeColor="text1"/>
          <w:sz w:val="30"/>
          <w:szCs w:val="30"/>
          <w14:textFill>
            <w14:solidFill>
              <w14:schemeClr w14:val="tx1"/>
            </w14:solidFill>
          </w14:textFill>
        </w:rPr>
        <w:t xml:space="preserve">第五部分      </w:t>
      </w:r>
      <w:r>
        <w:rPr>
          <w:rFonts w:hint="eastAsia" w:ascii="仿宋" w:hAnsi="仿宋" w:eastAsia="仿宋" w:cs="仿宋"/>
          <w:b/>
          <w:color w:val="000000" w:themeColor="text1"/>
          <w:sz w:val="30"/>
          <w:szCs w:val="30"/>
          <w:lang w:eastAsia="zh-CN"/>
          <w14:textFill>
            <w14:solidFill>
              <w14:schemeClr w14:val="tx1"/>
            </w14:solidFill>
          </w14:textFill>
        </w:rPr>
        <w:t>合同（参考）</w:t>
      </w:r>
    </w:p>
    <w:p>
      <w:pPr>
        <w:pStyle w:val="28"/>
        <w:ind w:firstLine="1800" w:firstLineChars="600"/>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b/>
          <w:color w:val="000000" w:themeColor="text1"/>
          <w:sz w:val="30"/>
          <w:szCs w:val="30"/>
          <w:lang w:eastAsia="zh-CN"/>
          <w14:textFill>
            <w14:solidFill>
              <w14:schemeClr w14:val="tx1"/>
            </w14:solidFill>
          </w14:textFill>
        </w:rPr>
        <w:t>第六部分</w:t>
      </w:r>
      <w:r>
        <w:rPr>
          <w:rFonts w:hint="eastAsia" w:ascii="仿宋" w:hAnsi="仿宋" w:eastAsia="仿宋" w:cs="仿宋"/>
          <w:b/>
          <w:color w:val="000000" w:themeColor="text1"/>
          <w:sz w:val="30"/>
          <w:szCs w:val="30"/>
          <w:lang w:val="en-US" w:eastAsia="zh-CN"/>
          <w14:textFill>
            <w14:solidFill>
              <w14:schemeClr w14:val="tx1"/>
            </w14:solidFill>
          </w14:textFill>
        </w:rPr>
        <w:t xml:space="preserve">      投标文件格式</w:t>
      </w:r>
    </w:p>
    <w:p>
      <w:pPr>
        <w:pStyle w:val="7"/>
        <w:numPr>
          <w:ilvl w:val="0"/>
          <w:numId w:val="0"/>
        </w:numPr>
        <w:ind w:leftChars="0" w:right="0" w:rightChars="0"/>
        <w:rPr>
          <w:rFonts w:hint="eastAsia" w:ascii="仿宋" w:hAnsi="仿宋" w:eastAsia="仿宋" w:cs="仿宋"/>
          <w:color w:val="000000" w:themeColor="text1"/>
          <w14:textFill>
            <w14:solidFill>
              <w14:schemeClr w14:val="tx1"/>
            </w14:solidFill>
          </w14:textFill>
        </w:rPr>
      </w:pPr>
    </w:p>
    <w:p>
      <w:pPr>
        <w:rPr>
          <w:rFonts w:hint="eastAsia" w:ascii="仿宋" w:hAnsi="仿宋" w:eastAsia="仿宋" w:cs="仿宋"/>
          <w:color w:val="000000" w:themeColor="text1"/>
          <w14:textFill>
            <w14:solidFill>
              <w14:schemeClr w14:val="tx1"/>
            </w14:solidFill>
          </w14:textFill>
        </w:rPr>
      </w:pPr>
    </w:p>
    <w:p>
      <w:pPr>
        <w:pStyle w:val="2"/>
        <w:rPr>
          <w:rFonts w:hint="eastAsia" w:ascii="仿宋" w:hAnsi="仿宋" w:eastAsia="仿宋" w:cs="仿宋"/>
          <w:color w:val="000000" w:themeColor="text1"/>
          <w:lang w:val="en-US" w:eastAsia="zh-CN"/>
          <w14:textFill>
            <w14:solidFill>
              <w14:schemeClr w14:val="tx1"/>
            </w14:solidFill>
          </w14:textFill>
        </w:rPr>
      </w:pPr>
    </w:p>
    <w:p>
      <w:pPr>
        <w:rPr>
          <w:rFonts w:hint="eastAsia" w:ascii="仿宋" w:hAnsi="仿宋" w:eastAsia="仿宋" w:cs="仿宋"/>
          <w:color w:val="000000" w:themeColor="text1"/>
          <w14:textFill>
            <w14:solidFill>
              <w14:schemeClr w14:val="tx1"/>
            </w14:solidFill>
          </w14:textFill>
        </w:rPr>
      </w:pPr>
    </w:p>
    <w:p>
      <w:pPr>
        <w:pStyle w:val="2"/>
        <w:rPr>
          <w:rFonts w:hint="eastAsia" w:ascii="仿宋" w:hAnsi="仿宋" w:eastAsia="仿宋" w:cs="仿宋"/>
          <w:color w:val="000000" w:themeColor="text1"/>
          <w14:textFill>
            <w14:solidFill>
              <w14:schemeClr w14:val="tx1"/>
            </w14:solidFill>
          </w14:textFill>
        </w:rPr>
      </w:pPr>
    </w:p>
    <w:p>
      <w:pPr>
        <w:rPr>
          <w:rFonts w:hint="eastAsia" w:ascii="仿宋" w:hAnsi="仿宋" w:eastAsia="仿宋" w:cs="仿宋"/>
          <w:color w:val="000000" w:themeColor="text1"/>
          <w14:textFill>
            <w14:solidFill>
              <w14:schemeClr w14:val="tx1"/>
            </w14:solidFill>
          </w14:textFill>
        </w:rPr>
      </w:pPr>
    </w:p>
    <w:p>
      <w:pPr>
        <w:pStyle w:val="2"/>
        <w:rPr>
          <w:rFonts w:hint="eastAsia" w:ascii="仿宋" w:hAnsi="仿宋" w:eastAsia="仿宋" w:cs="仿宋"/>
          <w:color w:val="000000" w:themeColor="text1"/>
          <w14:textFill>
            <w14:solidFill>
              <w14:schemeClr w14:val="tx1"/>
            </w14:solidFill>
          </w14:textFill>
        </w:rPr>
      </w:pPr>
    </w:p>
    <w:p>
      <w:pPr>
        <w:rPr>
          <w:rFonts w:hint="eastAsia" w:ascii="仿宋" w:hAnsi="仿宋" w:eastAsia="仿宋" w:cs="仿宋"/>
          <w:color w:val="000000" w:themeColor="text1"/>
          <w14:textFill>
            <w14:solidFill>
              <w14:schemeClr w14:val="tx1"/>
            </w14:solidFill>
          </w14:textFill>
        </w:rPr>
      </w:pPr>
    </w:p>
    <w:p>
      <w:pPr>
        <w:pStyle w:val="2"/>
        <w:rPr>
          <w:rFonts w:hint="eastAsia" w:ascii="仿宋" w:hAnsi="仿宋" w:eastAsia="仿宋" w:cs="仿宋"/>
          <w:color w:val="000000" w:themeColor="text1"/>
          <w14:textFill>
            <w14:solidFill>
              <w14:schemeClr w14:val="tx1"/>
            </w14:solidFill>
          </w14:textFill>
        </w:rPr>
      </w:pPr>
    </w:p>
    <w:p>
      <w:pPr>
        <w:rPr>
          <w:rFonts w:hint="eastAsia" w:ascii="仿宋" w:hAnsi="仿宋" w:eastAsia="仿宋" w:cs="仿宋"/>
          <w:color w:val="000000" w:themeColor="text1"/>
          <w14:textFill>
            <w14:solidFill>
              <w14:schemeClr w14:val="tx1"/>
            </w14:solidFill>
          </w14:textFill>
        </w:rPr>
      </w:pPr>
    </w:p>
    <w:p>
      <w:pPr>
        <w:pStyle w:val="31"/>
        <w:keepNext/>
        <w:keepLines/>
        <w:widowControl w:val="0"/>
        <w:shd w:val="clear" w:color="auto" w:fill="auto"/>
        <w:bidi w:val="0"/>
        <w:spacing w:before="120" w:after="300" w:line="240" w:lineRule="auto"/>
        <w:ind w:left="0" w:right="0" w:firstLine="0"/>
        <w:jc w:val="center"/>
        <w:rPr>
          <w:rFonts w:hint="eastAsia" w:ascii="仿宋" w:hAnsi="仿宋" w:eastAsia="仿宋" w:cs="仿宋"/>
          <w:b/>
          <w:bCs/>
          <w:color w:val="000000" w:themeColor="text1"/>
          <w:spacing w:val="0"/>
          <w:w w:val="100"/>
          <w:position w:val="0"/>
          <w:sz w:val="36"/>
          <w:szCs w:val="36"/>
          <w14:textFill>
            <w14:solidFill>
              <w14:schemeClr w14:val="tx1"/>
            </w14:solidFill>
          </w14:textFill>
        </w:rPr>
        <w:sectPr>
          <w:footerReference r:id="rId7" w:type="default"/>
          <w:pgSz w:w="11906" w:h="16838"/>
          <w:pgMar w:top="1440" w:right="1080" w:bottom="1440" w:left="1080" w:header="851" w:footer="992" w:gutter="0"/>
          <w:pgNumType w:fmt="decimal" w:start="1"/>
          <w:cols w:space="720" w:num="1"/>
          <w:docGrid w:type="linesAndChars" w:linePitch="312" w:charSpace="0"/>
        </w:sectPr>
      </w:pPr>
    </w:p>
    <w:p>
      <w:pPr>
        <w:pStyle w:val="31"/>
        <w:keepNext/>
        <w:keepLines/>
        <w:widowControl w:val="0"/>
        <w:shd w:val="clear" w:color="auto" w:fill="auto"/>
        <w:bidi w:val="0"/>
        <w:spacing w:before="120" w:after="300" w:line="240" w:lineRule="auto"/>
        <w:ind w:left="0" w:right="0" w:firstLine="0"/>
        <w:jc w:val="center"/>
        <w:rPr>
          <w:rFonts w:hint="eastAsia" w:ascii="仿宋" w:hAnsi="仿宋" w:eastAsia="仿宋" w:cs="仿宋"/>
          <w:b/>
          <w:bCs/>
          <w:color w:val="auto"/>
          <w:sz w:val="36"/>
          <w:szCs w:val="36"/>
          <w:lang w:eastAsia="zh-CN"/>
        </w:rPr>
      </w:pPr>
      <w:r>
        <w:rPr>
          <w:rFonts w:hint="eastAsia" w:ascii="仿宋" w:hAnsi="仿宋" w:eastAsia="仿宋" w:cs="仿宋"/>
          <w:b/>
          <w:bCs/>
          <w:color w:val="auto"/>
          <w:spacing w:val="0"/>
          <w:w w:val="100"/>
          <w:position w:val="0"/>
          <w:sz w:val="36"/>
          <w:szCs w:val="36"/>
        </w:rPr>
        <w:t>第一部分</w:t>
      </w:r>
      <w:r>
        <w:rPr>
          <w:rFonts w:hint="eastAsia" w:ascii="仿宋" w:hAnsi="仿宋" w:eastAsia="仿宋" w:cs="仿宋"/>
          <w:b/>
          <w:bCs/>
          <w:color w:val="auto"/>
          <w:spacing w:val="0"/>
          <w:w w:val="100"/>
          <w:position w:val="0"/>
          <w:sz w:val="36"/>
          <w:szCs w:val="36"/>
          <w:lang w:val="en-US" w:eastAsia="zh-CN"/>
        </w:rPr>
        <w:t xml:space="preserve"> </w:t>
      </w:r>
      <w:r>
        <w:rPr>
          <w:rFonts w:hint="eastAsia" w:ascii="仿宋" w:hAnsi="仿宋" w:eastAsia="仿宋" w:cs="仿宋"/>
          <w:b/>
          <w:bCs/>
          <w:color w:val="auto"/>
          <w:spacing w:val="0"/>
          <w:w w:val="100"/>
          <w:position w:val="0"/>
          <w:sz w:val="36"/>
          <w:szCs w:val="36"/>
          <w:lang w:eastAsia="zh-CN"/>
        </w:rPr>
        <w:t>招标公告</w:t>
      </w:r>
    </w:p>
    <w:p>
      <w:pPr>
        <w:jc w:val="center"/>
        <w:rPr>
          <w:rFonts w:hint="eastAsia" w:ascii="仿宋" w:hAnsi="仿宋" w:eastAsia="仿宋" w:cs="仿宋"/>
          <w:color w:val="auto"/>
          <w:sz w:val="28"/>
          <w:szCs w:val="28"/>
          <w:lang w:eastAsia="zh-CN"/>
        </w:rPr>
      </w:pPr>
      <w:r>
        <w:rPr>
          <w:rFonts w:hint="eastAsia" w:ascii="仿宋" w:hAnsi="仿宋" w:eastAsia="仿宋" w:cs="仿宋"/>
          <w:b/>
          <w:bCs/>
          <w:color w:val="auto"/>
          <w:sz w:val="28"/>
          <w:szCs w:val="28"/>
          <w:lang w:val="en-US" w:eastAsia="zh-CN"/>
        </w:rPr>
        <w:t>阿图什市教育系统2023年学生伙食物资采购及供应项目</w:t>
      </w:r>
      <w:r>
        <w:rPr>
          <w:rFonts w:hint="eastAsia" w:ascii="仿宋" w:hAnsi="仿宋" w:eastAsia="仿宋" w:cs="仿宋"/>
          <w:b/>
          <w:bCs/>
          <w:color w:val="auto"/>
          <w:sz w:val="28"/>
          <w:szCs w:val="28"/>
          <w:lang w:eastAsia="zh-CN"/>
        </w:rPr>
        <w:t xml:space="preserve">公开招标公告  </w:t>
      </w:r>
      <w:r>
        <w:rPr>
          <w:rFonts w:hint="eastAsia" w:ascii="仿宋" w:hAnsi="仿宋" w:eastAsia="仿宋" w:cs="仿宋"/>
          <w:color w:val="auto"/>
          <w:sz w:val="28"/>
          <w:szCs w:val="28"/>
          <w:lang w:eastAsia="zh-CN"/>
        </w:rPr>
        <w:t xml:space="preserve">   </w:t>
      </w:r>
    </w:p>
    <w:tbl>
      <w:tblPr>
        <w:tblStyle w:val="20"/>
        <w:tblW w:w="99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4" w:hRule="atLeast"/>
        </w:trPr>
        <w:tc>
          <w:tcPr>
            <w:tcW w:w="9961" w:type="dxa"/>
            <w:noWrap w:val="0"/>
            <w:vAlign w:val="top"/>
          </w:tcPr>
          <w:p>
            <w:pPr>
              <w:jc w:val="left"/>
              <w:rPr>
                <w:rFonts w:hint="eastAsia" w:ascii="仿宋" w:hAnsi="仿宋" w:eastAsia="仿宋" w:cs="仿宋"/>
                <w:color w:val="auto"/>
                <w:lang w:eastAsia="zh-CN"/>
              </w:rPr>
            </w:pPr>
            <w:r>
              <w:rPr>
                <w:rFonts w:hint="eastAsia" w:ascii="仿宋" w:hAnsi="仿宋" w:eastAsia="仿宋" w:cs="仿宋"/>
                <w:color w:val="auto"/>
                <w:lang w:eastAsia="zh-CN"/>
              </w:rPr>
              <w:t>项目概况</w:t>
            </w:r>
          </w:p>
          <w:p>
            <w:pPr>
              <w:ind w:firstLine="480" w:firstLineChars="200"/>
              <w:jc w:val="left"/>
              <w:rPr>
                <w:rFonts w:hint="eastAsia" w:ascii="仿宋" w:hAnsi="仿宋" w:eastAsia="仿宋" w:cs="仿宋"/>
                <w:color w:val="auto"/>
                <w:vertAlign w:val="baseline"/>
                <w:lang w:eastAsia="zh-CN"/>
              </w:rPr>
            </w:pPr>
            <w:r>
              <w:rPr>
                <w:rFonts w:hint="eastAsia" w:ascii="仿宋" w:hAnsi="仿宋" w:eastAsia="仿宋" w:cs="仿宋"/>
                <w:color w:val="auto"/>
                <w:u w:val="single"/>
                <w:lang w:val="en-US" w:eastAsia="zh-CN"/>
              </w:rPr>
              <w:t>阿图什市教育系统2023年学生伙食物资采购及供应项目</w:t>
            </w:r>
            <w:r>
              <w:rPr>
                <w:rFonts w:hint="eastAsia" w:ascii="仿宋" w:hAnsi="仿宋" w:eastAsia="仿宋" w:cs="仿宋"/>
                <w:color w:val="auto"/>
                <w:lang w:eastAsia="zh-CN"/>
              </w:rPr>
              <w:t>的潜在投标人应在</w:t>
            </w:r>
            <w:r>
              <w:rPr>
                <w:rFonts w:hint="eastAsia" w:ascii="仿宋" w:hAnsi="仿宋" w:eastAsia="仿宋" w:cs="仿宋"/>
                <w:color w:val="auto"/>
                <w:u w:val="single"/>
                <w:lang w:eastAsia="zh-CN"/>
              </w:rPr>
              <w:t>供应商登陆政采云平台http://www.zcygov.cn/</w:t>
            </w:r>
            <w:r>
              <w:rPr>
                <w:rFonts w:hint="eastAsia" w:ascii="仿宋" w:hAnsi="仿宋" w:eastAsia="仿宋" w:cs="仿宋"/>
                <w:color w:val="auto"/>
                <w:lang w:eastAsia="zh-CN"/>
              </w:rPr>
              <w:t xml:space="preserve">，在线申请获取采购文件（登录政府采购云平台 → 项目采购 → 获取采购文件 → 申请，审核通过后可下载招标文件，如有操作性问题，可与政采云在线客服进行咨询，咨询电话：400-881-7190）获取招标文件，并于 </w:t>
            </w:r>
            <w:r>
              <w:rPr>
                <w:rFonts w:hint="eastAsia" w:ascii="仿宋" w:hAnsi="仿宋" w:eastAsia="仿宋" w:cs="仿宋"/>
                <w:color w:val="auto"/>
                <w:u w:val="single"/>
                <w:lang w:eastAsia="zh-CN"/>
              </w:rPr>
              <w:t>202</w:t>
            </w:r>
            <w:r>
              <w:rPr>
                <w:rFonts w:hint="eastAsia" w:ascii="仿宋" w:hAnsi="仿宋" w:eastAsia="仿宋" w:cs="仿宋"/>
                <w:color w:val="auto"/>
                <w:u w:val="single"/>
                <w:lang w:val="en-US" w:eastAsia="zh-CN"/>
              </w:rPr>
              <w:t>3</w:t>
            </w:r>
            <w:r>
              <w:rPr>
                <w:rFonts w:hint="eastAsia" w:ascii="仿宋" w:hAnsi="仿宋" w:eastAsia="仿宋" w:cs="仿宋"/>
                <w:color w:val="auto"/>
                <w:u w:val="single"/>
                <w:lang w:eastAsia="zh-CN"/>
              </w:rPr>
              <w:t>年</w:t>
            </w:r>
            <w:r>
              <w:rPr>
                <w:rFonts w:hint="eastAsia" w:ascii="仿宋" w:hAnsi="仿宋" w:eastAsia="仿宋" w:cs="仿宋"/>
                <w:color w:val="auto"/>
                <w:u w:val="single"/>
                <w:lang w:val="en-US" w:eastAsia="zh-CN"/>
              </w:rPr>
              <w:t>3</w:t>
            </w:r>
            <w:r>
              <w:rPr>
                <w:rFonts w:hint="eastAsia" w:ascii="仿宋" w:hAnsi="仿宋" w:eastAsia="仿宋" w:cs="仿宋"/>
                <w:color w:val="auto"/>
                <w:u w:val="single"/>
                <w:lang w:eastAsia="zh-CN"/>
              </w:rPr>
              <w:t>月</w:t>
            </w:r>
            <w:r>
              <w:rPr>
                <w:rFonts w:hint="eastAsia" w:ascii="仿宋" w:hAnsi="仿宋" w:eastAsia="仿宋" w:cs="仿宋"/>
                <w:color w:val="auto"/>
                <w:u w:val="single"/>
                <w:lang w:val="en-US" w:eastAsia="zh-CN"/>
              </w:rPr>
              <w:t>13</w:t>
            </w:r>
            <w:r>
              <w:rPr>
                <w:rFonts w:hint="eastAsia" w:ascii="仿宋" w:hAnsi="仿宋" w:eastAsia="仿宋" w:cs="仿宋"/>
                <w:color w:val="auto"/>
                <w:u w:val="single"/>
                <w:lang w:eastAsia="zh-CN"/>
              </w:rPr>
              <w:t>日 1</w:t>
            </w:r>
            <w:r>
              <w:rPr>
                <w:rFonts w:hint="eastAsia" w:ascii="仿宋" w:hAnsi="仿宋" w:eastAsia="仿宋" w:cs="仿宋"/>
                <w:color w:val="auto"/>
                <w:u w:val="single"/>
                <w:lang w:val="en-US" w:eastAsia="zh-CN"/>
              </w:rPr>
              <w:t>0</w:t>
            </w:r>
            <w:r>
              <w:rPr>
                <w:rFonts w:hint="eastAsia" w:ascii="仿宋" w:hAnsi="仿宋" w:eastAsia="仿宋" w:cs="仿宋"/>
                <w:color w:val="auto"/>
                <w:u w:val="single"/>
                <w:lang w:eastAsia="zh-CN"/>
              </w:rPr>
              <w:t>:</w:t>
            </w:r>
            <w:r>
              <w:rPr>
                <w:rFonts w:hint="eastAsia" w:ascii="仿宋" w:hAnsi="仿宋" w:eastAsia="仿宋" w:cs="仿宋"/>
                <w:color w:val="auto"/>
                <w:u w:val="single"/>
                <w:lang w:val="en-US" w:eastAsia="zh-CN"/>
              </w:rPr>
              <w:t>3</w:t>
            </w:r>
            <w:r>
              <w:rPr>
                <w:rFonts w:hint="eastAsia" w:ascii="仿宋" w:hAnsi="仿宋" w:eastAsia="仿宋" w:cs="仿宋"/>
                <w:color w:val="auto"/>
                <w:u w:val="single"/>
                <w:lang w:eastAsia="zh-CN"/>
              </w:rPr>
              <w:t>0（北京时间）</w:t>
            </w:r>
            <w:r>
              <w:rPr>
                <w:rFonts w:hint="eastAsia" w:ascii="仿宋" w:hAnsi="仿宋" w:eastAsia="仿宋" w:cs="仿宋"/>
                <w:color w:val="auto"/>
                <w:lang w:eastAsia="zh-CN"/>
              </w:rPr>
              <w:t>前（上传）电子投标文件。</w:t>
            </w:r>
          </w:p>
        </w:tc>
      </w:tr>
    </w:tbl>
    <w:p>
      <w:pPr>
        <w:keepNext w:val="0"/>
        <w:keepLines w:val="0"/>
        <w:pageBreakBefore w:val="0"/>
        <w:widowControl w:val="0"/>
        <w:numPr>
          <w:ilvl w:val="0"/>
          <w:numId w:val="3"/>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rPr>
      </w:pPr>
      <w:r>
        <w:rPr>
          <w:rFonts w:hint="eastAsia" w:ascii="仿宋" w:hAnsi="仿宋" w:eastAsia="仿宋" w:cs="仿宋"/>
          <w:b/>
          <w:bCs/>
          <w:color w:val="auto"/>
        </w:rPr>
        <w:t>项目基本情况</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default" w:ascii="仿宋" w:hAnsi="仿宋" w:eastAsia="仿宋" w:cs="仿宋"/>
          <w:color w:val="auto"/>
          <w:lang w:val="en-US" w:eastAsia="zh-CN"/>
        </w:rPr>
      </w:pPr>
      <w:r>
        <w:rPr>
          <w:rFonts w:hint="eastAsia" w:ascii="仿宋" w:hAnsi="仿宋" w:eastAsia="仿宋" w:cs="仿宋"/>
          <w:color w:val="auto"/>
        </w:rPr>
        <w:t>项目编号：</w:t>
      </w:r>
      <w:r>
        <w:rPr>
          <w:rFonts w:hint="eastAsia" w:ascii="仿宋" w:hAnsi="仿宋" w:eastAsia="仿宋" w:cs="仿宋"/>
          <w:color w:val="auto"/>
          <w:lang w:eastAsia="zh-CN"/>
        </w:rPr>
        <w:t>ATS</w:t>
      </w:r>
      <w:r>
        <w:rPr>
          <w:rFonts w:hint="eastAsia" w:ascii="仿宋" w:hAnsi="仿宋" w:eastAsia="仿宋" w:cs="仿宋"/>
          <w:color w:val="auto"/>
          <w:lang w:val="en-US" w:eastAsia="zh-CN"/>
        </w:rPr>
        <w:t>CG</w:t>
      </w:r>
      <w:r>
        <w:rPr>
          <w:rFonts w:hint="eastAsia" w:ascii="仿宋" w:hAnsi="仿宋" w:eastAsia="仿宋" w:cs="仿宋"/>
          <w:color w:val="auto"/>
          <w:lang w:eastAsia="zh-CN"/>
        </w:rPr>
        <w:t>-202</w:t>
      </w:r>
      <w:r>
        <w:rPr>
          <w:rFonts w:hint="eastAsia" w:ascii="仿宋" w:hAnsi="仿宋" w:eastAsia="仿宋" w:cs="仿宋"/>
          <w:color w:val="auto"/>
          <w:lang w:val="en-US" w:eastAsia="zh-CN"/>
        </w:rPr>
        <w:t>3007</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lang w:val="en-US" w:eastAsia="zh-CN"/>
        </w:rPr>
      </w:pPr>
      <w:r>
        <w:rPr>
          <w:rFonts w:hint="eastAsia" w:ascii="仿宋" w:hAnsi="仿宋" w:eastAsia="仿宋" w:cs="仿宋"/>
          <w:color w:val="auto"/>
        </w:rPr>
        <w:t>项目名称：</w:t>
      </w:r>
      <w:r>
        <w:rPr>
          <w:rFonts w:hint="eastAsia" w:ascii="仿宋" w:hAnsi="仿宋" w:eastAsia="仿宋" w:cs="仿宋"/>
          <w:color w:val="auto"/>
          <w:lang w:val="en-US" w:eastAsia="zh-CN"/>
        </w:rPr>
        <w:t>阿图什市教育系统2023年学生伙食物资采购及供应项目</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lang w:eastAsia="zh-CN"/>
        </w:rPr>
      </w:pPr>
      <w:r>
        <w:rPr>
          <w:rFonts w:hint="eastAsia" w:ascii="仿宋" w:hAnsi="仿宋" w:eastAsia="仿宋" w:cs="仿宋"/>
          <w:color w:val="auto"/>
        </w:rPr>
        <w:t>采购方式：</w:t>
      </w:r>
      <w:r>
        <w:rPr>
          <w:rFonts w:hint="eastAsia" w:ascii="仿宋" w:hAnsi="仿宋" w:eastAsia="仿宋" w:cs="仿宋"/>
          <w:color w:val="auto"/>
          <w:lang w:eastAsia="zh-CN"/>
        </w:rPr>
        <w:t>公开招标</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lang w:val="en-US" w:eastAsia="zh-CN"/>
        </w:rPr>
      </w:pPr>
      <w:r>
        <w:rPr>
          <w:rFonts w:hint="eastAsia" w:ascii="仿宋" w:hAnsi="仿宋" w:eastAsia="仿宋" w:cs="仿宋"/>
          <w:color w:val="auto"/>
        </w:rPr>
        <w:t>预算金额（元）：</w:t>
      </w:r>
      <w:r>
        <w:rPr>
          <w:rFonts w:hint="eastAsia" w:ascii="仿宋" w:hAnsi="仿宋" w:eastAsia="仿宋" w:cs="仿宋"/>
          <w:color w:val="auto"/>
          <w:lang w:val="en-US" w:eastAsia="zh-CN"/>
        </w:rPr>
        <w:t>61259750</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default" w:ascii="仿宋" w:hAnsi="仿宋" w:eastAsia="仿宋" w:cs="仿宋"/>
          <w:color w:val="auto"/>
          <w:lang w:val="en-US" w:eastAsia="zh-CN"/>
        </w:rPr>
      </w:pPr>
      <w:r>
        <w:rPr>
          <w:rFonts w:hint="eastAsia" w:ascii="仿宋" w:hAnsi="仿宋" w:eastAsia="仿宋" w:cs="仿宋"/>
          <w:color w:val="auto"/>
        </w:rPr>
        <w:t>最高限价（元）：</w:t>
      </w:r>
      <w:r>
        <w:rPr>
          <w:rFonts w:hint="eastAsia" w:ascii="仿宋" w:hAnsi="仿宋" w:eastAsia="仿宋" w:cs="仿宋"/>
          <w:color w:val="auto"/>
          <w:lang w:val="en-US" w:eastAsia="zh-CN"/>
        </w:rPr>
        <w:t>496.62</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rPr>
      </w:pPr>
      <w:r>
        <w:rPr>
          <w:rFonts w:hint="eastAsia" w:ascii="仿宋" w:hAnsi="仿宋" w:eastAsia="仿宋" w:cs="仿宋"/>
          <w:color w:val="auto"/>
        </w:rPr>
        <w:t>采购需求：</w:t>
      </w:r>
    </w:p>
    <w:tbl>
      <w:tblPr>
        <w:tblStyle w:val="20"/>
        <w:tblpPr w:leftFromText="180" w:rightFromText="180" w:vertAnchor="text" w:horzAnchor="page" w:tblpX="1700" w:tblpY="42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7"/>
        <w:gridCol w:w="1520"/>
        <w:gridCol w:w="630"/>
        <w:gridCol w:w="950"/>
        <w:gridCol w:w="540"/>
        <w:gridCol w:w="3685"/>
        <w:gridCol w:w="12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607" w:type="dxa"/>
            <w:noWrap w:val="0"/>
            <w:vAlign w:val="center"/>
          </w:tcPr>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00" w:lineRule="atLeast"/>
              <w:ind w:right="0"/>
              <w:jc w:val="center"/>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序号</w:t>
            </w:r>
          </w:p>
        </w:tc>
        <w:tc>
          <w:tcPr>
            <w:tcW w:w="152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atLeast"/>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标项名称</w:t>
            </w:r>
          </w:p>
        </w:tc>
        <w:tc>
          <w:tcPr>
            <w:tcW w:w="63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atLeast"/>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数量</w:t>
            </w:r>
          </w:p>
        </w:tc>
        <w:tc>
          <w:tcPr>
            <w:tcW w:w="95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atLeast"/>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预算金额（元）</w:t>
            </w:r>
          </w:p>
        </w:tc>
        <w:tc>
          <w:tcPr>
            <w:tcW w:w="54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atLeast"/>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单位</w:t>
            </w:r>
          </w:p>
        </w:tc>
        <w:tc>
          <w:tcPr>
            <w:tcW w:w="368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atLeast"/>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简要规格描述</w:t>
            </w:r>
          </w:p>
        </w:tc>
        <w:tc>
          <w:tcPr>
            <w:tcW w:w="124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atLeast"/>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6" w:hRule="atLeast"/>
        </w:trPr>
        <w:tc>
          <w:tcPr>
            <w:tcW w:w="60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atLeast"/>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1</w:t>
            </w:r>
          </w:p>
        </w:tc>
        <w:tc>
          <w:tcPr>
            <w:tcW w:w="152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atLeast"/>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阿图什市教育系统2023年学生伙食物资采购及供应项目</w:t>
            </w:r>
          </w:p>
        </w:tc>
        <w:tc>
          <w:tcPr>
            <w:tcW w:w="63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atLeast"/>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1</w:t>
            </w:r>
          </w:p>
        </w:tc>
        <w:tc>
          <w:tcPr>
            <w:tcW w:w="95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atLeast"/>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61259750</w:t>
            </w:r>
          </w:p>
        </w:tc>
        <w:tc>
          <w:tcPr>
            <w:tcW w:w="54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atLeast"/>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批</w:t>
            </w:r>
          </w:p>
        </w:tc>
        <w:tc>
          <w:tcPr>
            <w:tcW w:w="368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atLeast"/>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2"/>
                <w:szCs w:val="22"/>
                <w:vertAlign w:val="baseline"/>
                <w:lang w:val="en-US" w:eastAsia="zh-CN"/>
              </w:rPr>
              <w:t>大米、面粉、清油、盐、发酵粉、牛肉、羊肉、鸡肉、蔬菜、水果、饼干、糕点、牛奶、鸡蛋、酸奶，馕。</w:t>
            </w:r>
          </w:p>
        </w:tc>
        <w:tc>
          <w:tcPr>
            <w:tcW w:w="124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atLeast"/>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rPr>
              <w:t>具体</w:t>
            </w:r>
            <w:r>
              <w:rPr>
                <w:rFonts w:hint="eastAsia" w:ascii="仿宋" w:hAnsi="仿宋" w:eastAsia="仿宋" w:cs="仿宋"/>
                <w:color w:val="auto"/>
                <w:sz w:val="24"/>
                <w:szCs w:val="24"/>
                <w:vertAlign w:val="baseline"/>
                <w:lang w:val="en-US" w:eastAsia="zh-CN"/>
              </w:rPr>
              <w:t>内容详见采购文件及参数要求附件</w:t>
            </w:r>
          </w:p>
        </w:tc>
      </w:tr>
    </w:tbl>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rPr>
      </w:pP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合同履约期限：</w:t>
      </w:r>
      <w:r>
        <w:rPr>
          <w:rFonts w:hint="eastAsia" w:ascii="仿宋" w:hAnsi="仿宋" w:eastAsia="仿宋" w:cs="仿宋"/>
          <w:color w:val="auto"/>
          <w:sz w:val="24"/>
          <w:szCs w:val="24"/>
          <w:lang w:eastAsia="zh-CN"/>
        </w:rPr>
        <w:t>详见招标文件</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本项目</w:t>
      </w:r>
      <w:r>
        <w:rPr>
          <w:rFonts w:hint="eastAsia" w:ascii="仿宋" w:hAnsi="仿宋" w:eastAsia="仿宋" w:cs="仿宋"/>
          <w:color w:val="auto"/>
          <w:sz w:val="24"/>
          <w:szCs w:val="24"/>
          <w:lang w:eastAsia="zh-CN"/>
        </w:rPr>
        <w:t>不</w:t>
      </w:r>
      <w:r>
        <w:rPr>
          <w:rFonts w:hint="eastAsia" w:ascii="仿宋" w:hAnsi="仿宋" w:eastAsia="仿宋" w:cs="仿宋"/>
          <w:color w:val="auto"/>
          <w:sz w:val="24"/>
          <w:szCs w:val="24"/>
        </w:rPr>
        <w:t>接受联合体投标。</w:t>
      </w:r>
    </w:p>
    <w:p>
      <w:pPr>
        <w:keepNext w:val="0"/>
        <w:keepLines w:val="0"/>
        <w:pageBreakBefore w:val="0"/>
        <w:widowControl w:val="0"/>
        <w:numPr>
          <w:ilvl w:val="0"/>
          <w:numId w:val="3"/>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申请人的资格要求：</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1.满足《中华人民共和国政府采购法》第二十二条规定；</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2.落实政府采购政策需满足的资格要求：中小企业</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3.本项目的特定资格要求：</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20" w:lineRule="atLeast"/>
        <w:ind w:left="0" w:right="0" w:firstLine="420"/>
        <w:jc w:val="left"/>
        <w:rPr>
          <w:rFonts w:hint="eastAsia" w:ascii="仿宋" w:hAnsi="仿宋" w:eastAsia="仿宋" w:cs="仿宋"/>
          <w:i w:val="0"/>
          <w:iCs w:val="0"/>
          <w:caps w:val="0"/>
          <w:color w:val="auto"/>
          <w:spacing w:val="0"/>
          <w:kern w:val="0"/>
          <w:sz w:val="24"/>
          <w:szCs w:val="24"/>
          <w:lang w:val="en-US" w:eastAsia="zh-CN" w:bidi="ar"/>
        </w:rPr>
      </w:pPr>
      <w:r>
        <w:rPr>
          <w:rFonts w:hint="eastAsia" w:ascii="仿宋" w:hAnsi="仿宋" w:eastAsia="仿宋" w:cs="仿宋"/>
          <w:i w:val="0"/>
          <w:iCs w:val="0"/>
          <w:caps w:val="0"/>
          <w:color w:val="auto"/>
          <w:spacing w:val="0"/>
          <w:kern w:val="0"/>
          <w:sz w:val="24"/>
          <w:szCs w:val="24"/>
          <w:lang w:val="en-US" w:eastAsia="zh-CN" w:bidi="ar"/>
        </w:rPr>
        <w:t>（1）有效的三证合一营业执照副本（经营范围包括采购货物的生产或销售）；</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20" w:lineRule="atLeast"/>
        <w:ind w:left="0" w:right="0" w:firstLine="420"/>
        <w:jc w:val="left"/>
        <w:rPr>
          <w:rFonts w:hint="eastAsia" w:ascii="仿宋" w:hAnsi="仿宋" w:eastAsia="仿宋" w:cs="仿宋"/>
          <w:i w:val="0"/>
          <w:iCs w:val="0"/>
          <w:caps w:val="0"/>
          <w:color w:val="auto"/>
          <w:spacing w:val="0"/>
          <w:kern w:val="0"/>
          <w:sz w:val="24"/>
          <w:szCs w:val="24"/>
          <w:lang w:val="en-US" w:eastAsia="zh-CN" w:bidi="ar"/>
        </w:rPr>
      </w:pPr>
      <w:r>
        <w:rPr>
          <w:rFonts w:hint="eastAsia" w:ascii="仿宋" w:hAnsi="仿宋" w:eastAsia="仿宋" w:cs="仿宋"/>
          <w:i w:val="0"/>
          <w:iCs w:val="0"/>
          <w:caps w:val="0"/>
          <w:color w:val="auto"/>
          <w:spacing w:val="0"/>
          <w:kern w:val="0"/>
          <w:sz w:val="24"/>
          <w:szCs w:val="24"/>
          <w:lang w:val="en-US" w:eastAsia="zh-CN" w:bidi="ar"/>
        </w:rPr>
        <w:t>（2）法定代表人投标需提供法定代表人资格证明书，委托代理人投标需提供法定代表人授权委托书；</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20" w:lineRule="atLeast"/>
        <w:ind w:left="0" w:right="0" w:firstLine="420"/>
        <w:jc w:val="left"/>
        <w:rPr>
          <w:rFonts w:hint="eastAsia" w:ascii="仿宋" w:hAnsi="仿宋" w:eastAsia="仿宋" w:cs="仿宋"/>
          <w:i w:val="0"/>
          <w:iCs w:val="0"/>
          <w:caps w:val="0"/>
          <w:color w:val="auto"/>
          <w:spacing w:val="0"/>
          <w:kern w:val="0"/>
          <w:sz w:val="24"/>
          <w:szCs w:val="24"/>
          <w:lang w:val="en-US" w:eastAsia="zh-CN" w:bidi="ar"/>
        </w:rPr>
      </w:pPr>
      <w:r>
        <w:rPr>
          <w:rFonts w:hint="eastAsia" w:ascii="仿宋" w:hAnsi="仿宋" w:eastAsia="仿宋" w:cs="仿宋"/>
          <w:i w:val="0"/>
          <w:iCs w:val="0"/>
          <w:caps w:val="0"/>
          <w:color w:val="auto"/>
          <w:spacing w:val="0"/>
          <w:kern w:val="0"/>
          <w:sz w:val="24"/>
          <w:szCs w:val="24"/>
          <w:lang w:val="en-US" w:eastAsia="zh-CN" w:bidi="ar"/>
        </w:rPr>
        <w:t>（3）参加采购活动前三年内，在经营活动中没有重大违法记录，供应商须提供 “信用中国”网站（http://www.creditchina.gov.cn/）、“中国政府采购网”网站（http://www.ccgp.gov.cn）无违法违规行为的查询纪录（提供查询结果网页截图并加盖供应商公章）</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20" w:lineRule="atLeast"/>
        <w:ind w:left="0" w:right="0" w:firstLine="420"/>
        <w:jc w:val="left"/>
        <w:rPr>
          <w:rFonts w:hint="eastAsia" w:ascii="仿宋" w:hAnsi="仿宋" w:eastAsia="仿宋" w:cs="仿宋"/>
          <w:i w:val="0"/>
          <w:iCs w:val="0"/>
          <w:caps w:val="0"/>
          <w:color w:val="auto"/>
          <w:spacing w:val="0"/>
          <w:kern w:val="0"/>
          <w:sz w:val="24"/>
          <w:szCs w:val="24"/>
          <w:lang w:val="en-US" w:eastAsia="zh-CN" w:bidi="ar"/>
        </w:rPr>
      </w:pPr>
      <w:r>
        <w:rPr>
          <w:rFonts w:hint="eastAsia" w:ascii="仿宋" w:hAnsi="仿宋" w:eastAsia="仿宋" w:cs="仿宋"/>
          <w:i w:val="0"/>
          <w:iCs w:val="0"/>
          <w:caps w:val="0"/>
          <w:color w:val="auto"/>
          <w:spacing w:val="0"/>
          <w:kern w:val="0"/>
          <w:sz w:val="24"/>
          <w:szCs w:val="24"/>
          <w:lang w:val="en-US" w:eastAsia="zh-CN" w:bidi="ar"/>
        </w:rPr>
        <w:t>（4）投标供应商需提供《食品经营许可证》且在有效期内容，经营范围含全部采购内容（特定内容除外）</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20" w:lineRule="atLeast"/>
        <w:ind w:left="0" w:right="0" w:firstLine="420"/>
        <w:jc w:val="left"/>
        <w:rPr>
          <w:rFonts w:hint="eastAsia" w:ascii="仿宋" w:hAnsi="仿宋" w:eastAsia="仿宋" w:cs="仿宋"/>
          <w:i w:val="0"/>
          <w:iCs w:val="0"/>
          <w:caps w:val="0"/>
          <w:color w:val="auto"/>
          <w:spacing w:val="0"/>
          <w:kern w:val="0"/>
          <w:sz w:val="24"/>
          <w:szCs w:val="24"/>
          <w:lang w:val="en-US" w:eastAsia="zh-CN" w:bidi="ar"/>
        </w:rPr>
      </w:pPr>
      <w:r>
        <w:rPr>
          <w:rFonts w:hint="eastAsia" w:ascii="仿宋" w:hAnsi="仿宋" w:eastAsia="仿宋" w:cs="仿宋"/>
          <w:i w:val="0"/>
          <w:iCs w:val="0"/>
          <w:caps w:val="0"/>
          <w:color w:val="auto"/>
          <w:spacing w:val="0"/>
          <w:kern w:val="0"/>
          <w:sz w:val="24"/>
          <w:szCs w:val="24"/>
          <w:lang w:val="en-US" w:eastAsia="zh-CN" w:bidi="ar"/>
        </w:rPr>
        <w:t>（5）投标供应商需提供屠宰场、养殖场出具的《动物防疫条件合格证》加盖公章的复印件；屠宰场、养殖场的销售授权书或供应商与屠宰场的合作协议。注：本条款只限定牛肉、羊肉和鸡蛋供应；</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20" w:lineRule="atLeast"/>
        <w:ind w:left="0" w:right="0" w:firstLine="420"/>
        <w:jc w:val="left"/>
        <w:rPr>
          <w:rFonts w:hint="eastAsia" w:ascii="仿宋" w:hAnsi="仿宋" w:eastAsia="仿宋" w:cs="仿宋"/>
          <w:i w:val="0"/>
          <w:iCs w:val="0"/>
          <w:caps w:val="0"/>
          <w:color w:val="auto"/>
          <w:spacing w:val="0"/>
          <w:kern w:val="0"/>
          <w:sz w:val="24"/>
          <w:szCs w:val="24"/>
          <w:lang w:val="en-US" w:eastAsia="zh-CN" w:bidi="ar"/>
        </w:rPr>
      </w:pPr>
      <w:r>
        <w:rPr>
          <w:rFonts w:hint="eastAsia" w:ascii="仿宋" w:hAnsi="仿宋" w:eastAsia="仿宋" w:cs="仿宋"/>
          <w:i w:val="0"/>
          <w:iCs w:val="0"/>
          <w:caps w:val="0"/>
          <w:color w:val="auto"/>
          <w:spacing w:val="0"/>
          <w:kern w:val="0"/>
          <w:sz w:val="24"/>
          <w:szCs w:val="24"/>
          <w:lang w:val="en-US" w:eastAsia="zh-CN" w:bidi="ar"/>
        </w:rPr>
        <w:t>（6）投标供应商需提供从业人员健康证（大于等于3人）；</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20" w:lineRule="atLeast"/>
        <w:ind w:left="0" w:right="0" w:firstLine="420"/>
        <w:jc w:val="left"/>
        <w:rPr>
          <w:rFonts w:hint="eastAsia" w:ascii="仿宋" w:hAnsi="仿宋" w:eastAsia="仿宋" w:cs="仿宋"/>
          <w:i w:val="0"/>
          <w:iCs w:val="0"/>
          <w:caps w:val="0"/>
          <w:color w:val="auto"/>
          <w:spacing w:val="0"/>
          <w:kern w:val="0"/>
          <w:sz w:val="24"/>
          <w:szCs w:val="24"/>
          <w:lang w:val="en-US" w:eastAsia="zh-CN" w:bidi="ar"/>
        </w:rPr>
      </w:pPr>
      <w:r>
        <w:rPr>
          <w:rFonts w:hint="eastAsia" w:ascii="仿宋" w:hAnsi="仿宋" w:eastAsia="仿宋" w:cs="仿宋"/>
          <w:i w:val="0"/>
          <w:iCs w:val="0"/>
          <w:caps w:val="0"/>
          <w:color w:val="auto"/>
          <w:spacing w:val="0"/>
          <w:kern w:val="0"/>
          <w:sz w:val="24"/>
          <w:szCs w:val="24"/>
          <w:lang w:val="en-US" w:eastAsia="zh-CN" w:bidi="ar"/>
        </w:rPr>
        <w:t>（7）投标供应商提供的供货合同中的食品加工企业（须具有《食品生产许可证》）</w:t>
      </w:r>
    </w:p>
    <w:p>
      <w:pPr>
        <w:pStyle w:val="17"/>
        <w:ind w:left="0" w:leftChars="0" w:firstLine="480" w:firstLineChars="200"/>
        <w:rPr>
          <w:rFonts w:hint="default"/>
          <w:lang w:val="en-US" w:eastAsia="zh-CN"/>
        </w:rPr>
      </w:pPr>
      <w:r>
        <w:rPr>
          <w:rFonts w:hint="eastAsia" w:ascii="仿宋" w:hAnsi="仿宋" w:eastAsia="仿宋" w:cs="仿宋"/>
          <w:i w:val="0"/>
          <w:iCs w:val="0"/>
          <w:caps w:val="0"/>
          <w:color w:val="auto"/>
          <w:spacing w:val="0"/>
          <w:kern w:val="0"/>
          <w:sz w:val="24"/>
          <w:szCs w:val="24"/>
          <w:lang w:val="en-US" w:eastAsia="zh-CN" w:bidi="ar"/>
        </w:rPr>
        <w:t>（8）2021年财务审计报告</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i w:val="0"/>
          <w:iCs w:val="0"/>
          <w:caps w:val="0"/>
          <w:color w:val="auto"/>
          <w:spacing w:val="0"/>
          <w:kern w:val="0"/>
          <w:sz w:val="24"/>
          <w:szCs w:val="24"/>
          <w:lang w:val="en-US" w:eastAsia="zh-CN" w:bidi="ar"/>
        </w:rPr>
      </w:pPr>
      <w:r>
        <w:rPr>
          <w:rFonts w:hint="eastAsia" w:ascii="仿宋" w:hAnsi="仿宋" w:eastAsia="仿宋" w:cs="仿宋"/>
          <w:i w:val="0"/>
          <w:iCs w:val="0"/>
          <w:caps w:val="0"/>
          <w:color w:val="auto"/>
          <w:spacing w:val="0"/>
          <w:kern w:val="0"/>
          <w:sz w:val="24"/>
          <w:szCs w:val="24"/>
          <w:lang w:val="en-US" w:eastAsia="zh-CN" w:bidi="ar"/>
        </w:rPr>
        <w:t>（9）投标单位（供应商）针对本次采购项目《反商业贿赂承诺书》，《采购活动前三年内无重大违规记录承诺书》的书面声明。</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三、获取采购文件</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时间：</w:t>
      </w:r>
      <w:r>
        <w:rPr>
          <w:rFonts w:hint="eastAsia" w:ascii="仿宋" w:hAnsi="仿宋" w:eastAsia="仿宋" w:cs="仿宋"/>
          <w:color w:val="auto"/>
          <w:sz w:val="24"/>
          <w:szCs w:val="24"/>
          <w:u w:val="single"/>
        </w:rPr>
        <w:t>202</w:t>
      </w:r>
      <w:r>
        <w:rPr>
          <w:rFonts w:hint="eastAsia" w:ascii="仿宋" w:hAnsi="仿宋" w:eastAsia="仿宋" w:cs="仿宋"/>
          <w:color w:val="auto"/>
          <w:sz w:val="24"/>
          <w:szCs w:val="24"/>
          <w:u w:val="single"/>
          <w:lang w:val="en-US" w:eastAsia="zh-CN"/>
        </w:rPr>
        <w:t>3</w:t>
      </w:r>
      <w:r>
        <w:rPr>
          <w:rFonts w:hint="eastAsia" w:ascii="仿宋" w:hAnsi="仿宋" w:eastAsia="仿宋" w:cs="仿宋"/>
          <w:color w:val="auto"/>
          <w:sz w:val="24"/>
          <w:szCs w:val="24"/>
        </w:rPr>
        <w:t>年</w:t>
      </w:r>
      <w:r>
        <w:rPr>
          <w:rFonts w:hint="eastAsia" w:ascii="仿宋" w:hAnsi="仿宋" w:eastAsia="仿宋" w:cs="仿宋"/>
          <w:color w:val="auto"/>
          <w:sz w:val="24"/>
          <w:szCs w:val="24"/>
          <w:u w:val="single"/>
          <w:lang w:val="en-US" w:eastAsia="zh-CN"/>
        </w:rPr>
        <w:t>2</w:t>
      </w:r>
      <w:r>
        <w:rPr>
          <w:rFonts w:hint="eastAsia" w:ascii="仿宋" w:hAnsi="仿宋" w:eastAsia="仿宋" w:cs="仿宋"/>
          <w:color w:val="auto"/>
          <w:sz w:val="24"/>
          <w:szCs w:val="24"/>
        </w:rPr>
        <w:t>月</w:t>
      </w:r>
      <w:r>
        <w:rPr>
          <w:rFonts w:hint="eastAsia" w:ascii="仿宋" w:hAnsi="仿宋" w:eastAsia="仿宋" w:cs="仿宋"/>
          <w:color w:val="auto"/>
          <w:sz w:val="24"/>
          <w:szCs w:val="24"/>
          <w:u w:val="single"/>
          <w:lang w:val="en-US" w:eastAsia="zh-CN"/>
        </w:rPr>
        <w:t>21</w:t>
      </w:r>
      <w:r>
        <w:rPr>
          <w:rFonts w:hint="eastAsia" w:ascii="仿宋" w:hAnsi="仿宋" w:eastAsia="仿宋" w:cs="仿宋"/>
          <w:color w:val="auto"/>
          <w:sz w:val="24"/>
          <w:szCs w:val="24"/>
        </w:rPr>
        <w:t>日至</w:t>
      </w:r>
      <w:r>
        <w:rPr>
          <w:rFonts w:hint="eastAsia" w:ascii="仿宋" w:hAnsi="仿宋" w:eastAsia="仿宋" w:cs="仿宋"/>
          <w:color w:val="auto"/>
          <w:sz w:val="24"/>
          <w:szCs w:val="24"/>
          <w:u w:val="single"/>
        </w:rPr>
        <w:t>202</w:t>
      </w:r>
      <w:r>
        <w:rPr>
          <w:rFonts w:hint="eastAsia" w:ascii="仿宋" w:hAnsi="仿宋" w:eastAsia="仿宋" w:cs="仿宋"/>
          <w:color w:val="auto"/>
          <w:sz w:val="24"/>
          <w:szCs w:val="24"/>
          <w:u w:val="single"/>
          <w:lang w:val="en-US" w:eastAsia="zh-CN"/>
        </w:rPr>
        <w:t>3</w:t>
      </w:r>
      <w:r>
        <w:rPr>
          <w:rFonts w:hint="eastAsia" w:ascii="仿宋" w:hAnsi="仿宋" w:eastAsia="仿宋" w:cs="仿宋"/>
          <w:color w:val="auto"/>
          <w:sz w:val="24"/>
          <w:szCs w:val="24"/>
        </w:rPr>
        <w:t>年</w:t>
      </w:r>
      <w:r>
        <w:rPr>
          <w:rFonts w:hint="eastAsia" w:ascii="仿宋" w:hAnsi="仿宋" w:eastAsia="仿宋" w:cs="仿宋"/>
          <w:color w:val="auto"/>
          <w:sz w:val="24"/>
          <w:szCs w:val="24"/>
          <w:u w:val="single"/>
          <w:lang w:val="en-US" w:eastAsia="zh-CN"/>
        </w:rPr>
        <w:t>2</w:t>
      </w:r>
      <w:r>
        <w:rPr>
          <w:rFonts w:hint="eastAsia" w:ascii="仿宋" w:hAnsi="仿宋" w:eastAsia="仿宋" w:cs="仿宋"/>
          <w:color w:val="auto"/>
          <w:sz w:val="24"/>
          <w:szCs w:val="24"/>
        </w:rPr>
        <w:t>月</w:t>
      </w:r>
      <w:r>
        <w:rPr>
          <w:rFonts w:hint="eastAsia" w:ascii="仿宋" w:hAnsi="仿宋" w:eastAsia="仿宋" w:cs="仿宋"/>
          <w:color w:val="auto"/>
          <w:sz w:val="24"/>
          <w:szCs w:val="24"/>
          <w:u w:val="single"/>
          <w:lang w:val="en-US" w:eastAsia="zh-CN"/>
        </w:rPr>
        <w:t>27</w:t>
      </w:r>
      <w:r>
        <w:rPr>
          <w:rFonts w:hint="eastAsia" w:ascii="仿宋" w:hAnsi="仿宋" w:eastAsia="仿宋" w:cs="仿宋"/>
          <w:color w:val="auto"/>
          <w:sz w:val="24"/>
          <w:szCs w:val="24"/>
        </w:rPr>
        <w:t>日，每</w:t>
      </w:r>
      <w:r>
        <w:rPr>
          <w:rFonts w:hint="eastAsia" w:ascii="仿宋" w:hAnsi="仿宋" w:eastAsia="仿宋" w:cs="仿宋"/>
          <w:color w:val="auto"/>
          <w:sz w:val="24"/>
          <w:szCs w:val="24"/>
          <w:lang w:eastAsia="zh-CN"/>
        </w:rPr>
        <w:t>日</w:t>
      </w:r>
      <w:r>
        <w:rPr>
          <w:rFonts w:hint="eastAsia" w:ascii="仿宋" w:hAnsi="仿宋" w:eastAsia="仿宋" w:cs="仿宋"/>
          <w:color w:val="auto"/>
          <w:sz w:val="24"/>
          <w:szCs w:val="24"/>
        </w:rPr>
        <w:t>上午10</w:t>
      </w:r>
      <w:r>
        <w:rPr>
          <w:rFonts w:hint="eastAsia" w:ascii="仿宋" w:hAnsi="仿宋" w:eastAsia="仿宋" w:cs="仿宋"/>
          <w:color w:val="auto"/>
          <w:sz w:val="24"/>
          <w:szCs w:val="24"/>
          <w:lang w:eastAsia="zh-CN"/>
        </w:rPr>
        <w:t>时</w:t>
      </w:r>
      <w:r>
        <w:rPr>
          <w:rFonts w:hint="eastAsia" w:ascii="仿宋" w:hAnsi="仿宋" w:eastAsia="仿宋" w:cs="仿宋"/>
          <w:color w:val="auto"/>
          <w:sz w:val="24"/>
          <w:szCs w:val="24"/>
          <w:lang w:val="en-US" w:eastAsia="zh-CN"/>
        </w:rPr>
        <w:t>00分</w:t>
      </w:r>
      <w:r>
        <w:rPr>
          <w:rFonts w:hint="eastAsia" w:ascii="仿宋" w:hAnsi="仿宋" w:eastAsia="仿宋" w:cs="仿宋"/>
          <w:color w:val="auto"/>
          <w:sz w:val="24"/>
          <w:szCs w:val="24"/>
        </w:rPr>
        <w:t>至</w:t>
      </w:r>
      <w:r>
        <w:rPr>
          <w:rFonts w:hint="eastAsia" w:ascii="仿宋" w:hAnsi="仿宋" w:eastAsia="仿宋" w:cs="仿宋"/>
          <w:color w:val="auto"/>
          <w:sz w:val="24"/>
          <w:szCs w:val="24"/>
          <w:lang w:val="en-US" w:eastAsia="zh-CN"/>
        </w:rPr>
        <w:t>20时00分</w:t>
      </w:r>
      <w:r>
        <w:rPr>
          <w:rFonts w:hint="eastAsia" w:ascii="仿宋" w:hAnsi="仿宋" w:eastAsia="仿宋" w:cs="仿宋"/>
          <w:color w:val="auto"/>
          <w:sz w:val="24"/>
          <w:szCs w:val="24"/>
        </w:rPr>
        <w:t>（北京时间）</w:t>
      </w:r>
      <w:r>
        <w:rPr>
          <w:rFonts w:hint="eastAsia" w:ascii="仿宋" w:hAnsi="仿宋" w:eastAsia="仿宋" w:cs="仿宋"/>
          <w:color w:val="auto"/>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地点：供应商登陆政采云平台http://www.zcygov.cn/，在线申请获取</w:t>
      </w:r>
      <w:r>
        <w:rPr>
          <w:rFonts w:hint="eastAsia" w:ascii="仿宋" w:hAnsi="仿宋" w:eastAsia="仿宋" w:cs="仿宋"/>
          <w:color w:val="auto"/>
          <w:sz w:val="24"/>
          <w:szCs w:val="24"/>
          <w:lang w:eastAsia="zh-CN"/>
        </w:rPr>
        <w:t>招标文件</w:t>
      </w:r>
      <w:r>
        <w:rPr>
          <w:rFonts w:hint="eastAsia" w:ascii="仿宋" w:hAnsi="仿宋" w:eastAsia="仿宋" w:cs="仿宋"/>
          <w:color w:val="auto"/>
          <w:sz w:val="24"/>
          <w:szCs w:val="24"/>
        </w:rPr>
        <w:t>（登录政府采购云平台 → 项目采购 → 获取</w:t>
      </w:r>
      <w:r>
        <w:rPr>
          <w:rFonts w:hint="eastAsia" w:ascii="仿宋" w:hAnsi="仿宋" w:eastAsia="仿宋" w:cs="仿宋"/>
          <w:color w:val="auto"/>
          <w:sz w:val="24"/>
          <w:szCs w:val="24"/>
          <w:lang w:eastAsia="zh-CN"/>
        </w:rPr>
        <w:t>招标文件</w:t>
      </w:r>
      <w:r>
        <w:rPr>
          <w:rFonts w:hint="eastAsia" w:ascii="仿宋" w:hAnsi="仿宋" w:eastAsia="仿宋" w:cs="仿宋"/>
          <w:color w:val="auto"/>
          <w:sz w:val="24"/>
          <w:szCs w:val="24"/>
        </w:rPr>
        <w:t>→申请，审核通过后可下载</w:t>
      </w:r>
      <w:r>
        <w:rPr>
          <w:rFonts w:hint="eastAsia" w:ascii="仿宋" w:hAnsi="仿宋" w:eastAsia="仿宋" w:cs="仿宋"/>
          <w:color w:val="auto"/>
          <w:sz w:val="24"/>
          <w:szCs w:val="24"/>
          <w:lang w:eastAsia="zh-CN"/>
        </w:rPr>
        <w:t>招标文件</w:t>
      </w:r>
      <w:r>
        <w:rPr>
          <w:rFonts w:hint="eastAsia" w:ascii="仿宋" w:hAnsi="仿宋" w:eastAsia="仿宋" w:cs="仿宋"/>
          <w:color w:val="auto"/>
          <w:sz w:val="24"/>
          <w:szCs w:val="24"/>
        </w:rPr>
        <w:t>，如有操作性问题，可与政采云在线客服进行咨询，咨询电话：400-881-7190）。</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方式：（1）线上获取（登录政府采购云平台 → 项目采购 → 获取</w:t>
      </w:r>
      <w:r>
        <w:rPr>
          <w:rFonts w:hint="eastAsia" w:ascii="仿宋" w:hAnsi="仿宋" w:eastAsia="仿宋" w:cs="仿宋"/>
          <w:color w:val="auto"/>
          <w:sz w:val="24"/>
          <w:szCs w:val="24"/>
          <w:lang w:eastAsia="zh-CN"/>
        </w:rPr>
        <w:t>招标文件</w:t>
      </w:r>
      <w:r>
        <w:rPr>
          <w:rFonts w:hint="eastAsia" w:ascii="仿宋" w:hAnsi="仿宋" w:eastAsia="仿宋" w:cs="仿宋"/>
          <w:color w:val="auto"/>
          <w:sz w:val="24"/>
          <w:szCs w:val="24"/>
        </w:rPr>
        <w:t>→ 申请，审核通过后可下载</w:t>
      </w:r>
      <w:r>
        <w:rPr>
          <w:rFonts w:hint="eastAsia" w:ascii="仿宋" w:hAnsi="仿宋" w:eastAsia="仿宋" w:cs="仿宋"/>
          <w:color w:val="auto"/>
          <w:sz w:val="24"/>
          <w:szCs w:val="24"/>
          <w:lang w:eastAsia="zh-CN"/>
        </w:rPr>
        <w:t>招标文件</w:t>
      </w:r>
      <w:r>
        <w:rPr>
          <w:rFonts w:hint="eastAsia" w:ascii="仿宋" w:hAnsi="仿宋" w:eastAsia="仿宋" w:cs="仿宋"/>
          <w:color w:val="auto"/>
          <w:sz w:val="24"/>
          <w:szCs w:val="24"/>
        </w:rPr>
        <w:t>）。本次招标不提供纸质版</w:t>
      </w:r>
      <w:r>
        <w:rPr>
          <w:rFonts w:hint="eastAsia" w:ascii="仿宋" w:hAnsi="仿宋" w:eastAsia="仿宋" w:cs="仿宋"/>
          <w:color w:val="auto"/>
          <w:sz w:val="24"/>
          <w:szCs w:val="24"/>
          <w:lang w:eastAsia="zh-CN"/>
        </w:rPr>
        <w:t>招标文件</w:t>
      </w:r>
      <w:r>
        <w:rPr>
          <w:rFonts w:hint="eastAsia" w:ascii="仿宋" w:hAnsi="仿宋" w:eastAsia="仿宋" w:cs="仿宋"/>
          <w:color w:val="auto"/>
          <w:sz w:val="24"/>
          <w:szCs w:val="24"/>
        </w:rPr>
        <w:t>。（2）供应商获取</w:t>
      </w:r>
      <w:r>
        <w:rPr>
          <w:rFonts w:hint="eastAsia" w:ascii="仿宋" w:hAnsi="仿宋" w:eastAsia="仿宋" w:cs="仿宋"/>
          <w:color w:val="auto"/>
          <w:sz w:val="24"/>
          <w:szCs w:val="24"/>
          <w:lang w:eastAsia="zh-CN"/>
        </w:rPr>
        <w:t>招标文件</w:t>
      </w:r>
      <w:r>
        <w:rPr>
          <w:rFonts w:hint="eastAsia" w:ascii="仿宋" w:hAnsi="仿宋" w:eastAsia="仿宋" w:cs="仿宋"/>
          <w:color w:val="auto"/>
          <w:sz w:val="24"/>
          <w:szCs w:val="24"/>
        </w:rPr>
        <w:t>前应注册成为政府采购云平台正式供应商。</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4、售价（元）：0</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sz w:val="24"/>
          <w:szCs w:val="24"/>
          <w:lang w:val="en-US" w:eastAsia="zh-CN"/>
        </w:rPr>
      </w:pPr>
      <w:r>
        <w:rPr>
          <w:rFonts w:hint="eastAsia" w:ascii="仿宋" w:hAnsi="仿宋" w:eastAsia="仿宋" w:cs="仿宋"/>
          <w:b/>
          <w:bCs/>
          <w:color w:val="auto"/>
          <w:sz w:val="24"/>
          <w:szCs w:val="24"/>
          <w:lang w:val="en-US" w:eastAsia="zh-CN"/>
        </w:rPr>
        <w:t>四、提交投标文件截止时间、开标时间和地点</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color w:val="auto"/>
          <w:kern w:val="2"/>
          <w:sz w:val="24"/>
          <w:szCs w:val="24"/>
          <w:lang w:val="en-US" w:eastAsia="zh-CN" w:bidi="ar-SA"/>
        </w:rPr>
      </w:pPr>
      <w:r>
        <w:rPr>
          <w:rFonts w:hint="eastAsia" w:ascii="仿宋" w:hAnsi="仿宋" w:eastAsia="仿宋" w:cs="仿宋"/>
          <w:b w:val="0"/>
          <w:color w:val="auto"/>
          <w:kern w:val="2"/>
          <w:sz w:val="24"/>
          <w:szCs w:val="24"/>
          <w:lang w:val="en-US" w:eastAsia="zh-CN" w:bidi="ar-SA"/>
        </w:rPr>
        <w:t>截止时间：</w:t>
      </w:r>
      <w:r>
        <w:rPr>
          <w:rFonts w:hint="eastAsia" w:ascii="仿宋" w:hAnsi="仿宋" w:eastAsia="仿宋" w:cs="仿宋"/>
          <w:b w:val="0"/>
          <w:color w:val="auto"/>
          <w:kern w:val="2"/>
          <w:sz w:val="24"/>
          <w:szCs w:val="24"/>
          <w:u w:val="single"/>
          <w:lang w:val="en-US" w:eastAsia="zh-CN" w:bidi="ar-SA"/>
        </w:rPr>
        <w:t>2023</w:t>
      </w:r>
      <w:r>
        <w:rPr>
          <w:rFonts w:hint="eastAsia" w:ascii="仿宋" w:hAnsi="仿宋" w:eastAsia="仿宋" w:cs="仿宋"/>
          <w:b w:val="0"/>
          <w:color w:val="auto"/>
          <w:kern w:val="2"/>
          <w:sz w:val="24"/>
          <w:szCs w:val="24"/>
          <w:lang w:val="en-US" w:eastAsia="zh-CN" w:bidi="ar-SA"/>
        </w:rPr>
        <w:t>年</w:t>
      </w:r>
      <w:r>
        <w:rPr>
          <w:rFonts w:hint="eastAsia" w:ascii="仿宋" w:hAnsi="仿宋" w:eastAsia="仿宋" w:cs="仿宋"/>
          <w:b w:val="0"/>
          <w:color w:val="auto"/>
          <w:kern w:val="2"/>
          <w:sz w:val="24"/>
          <w:szCs w:val="24"/>
          <w:u w:val="single"/>
          <w:lang w:val="en-US" w:eastAsia="zh-CN" w:bidi="ar-SA"/>
        </w:rPr>
        <w:t>3</w:t>
      </w:r>
      <w:r>
        <w:rPr>
          <w:rFonts w:hint="eastAsia" w:ascii="仿宋" w:hAnsi="仿宋" w:eastAsia="仿宋" w:cs="仿宋"/>
          <w:b w:val="0"/>
          <w:color w:val="auto"/>
          <w:kern w:val="2"/>
          <w:sz w:val="24"/>
          <w:szCs w:val="24"/>
          <w:lang w:val="en-US" w:eastAsia="zh-CN" w:bidi="ar-SA"/>
        </w:rPr>
        <w:t>月</w:t>
      </w:r>
      <w:r>
        <w:rPr>
          <w:rFonts w:hint="eastAsia" w:ascii="仿宋" w:hAnsi="仿宋" w:eastAsia="仿宋" w:cs="仿宋"/>
          <w:b w:val="0"/>
          <w:color w:val="auto"/>
          <w:kern w:val="2"/>
          <w:sz w:val="24"/>
          <w:szCs w:val="24"/>
          <w:u w:val="single"/>
          <w:lang w:val="en-US" w:eastAsia="zh-CN" w:bidi="ar-SA"/>
        </w:rPr>
        <w:t>13</w:t>
      </w:r>
      <w:r>
        <w:rPr>
          <w:rFonts w:hint="eastAsia" w:ascii="仿宋" w:hAnsi="仿宋" w:eastAsia="仿宋" w:cs="仿宋"/>
          <w:b w:val="0"/>
          <w:color w:val="auto"/>
          <w:kern w:val="2"/>
          <w:sz w:val="24"/>
          <w:szCs w:val="24"/>
          <w:lang w:val="en-US" w:eastAsia="zh-CN" w:bidi="ar-SA"/>
        </w:rPr>
        <w:t>日 10：30 （北京时间）</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color w:val="auto"/>
          <w:kern w:val="2"/>
          <w:sz w:val="24"/>
          <w:szCs w:val="24"/>
          <w:lang w:val="en-US" w:eastAsia="zh-CN" w:bidi="ar-SA"/>
        </w:rPr>
      </w:pPr>
      <w:r>
        <w:rPr>
          <w:rFonts w:hint="eastAsia" w:ascii="仿宋" w:hAnsi="仿宋" w:eastAsia="仿宋" w:cs="仿宋"/>
          <w:b w:val="0"/>
          <w:color w:val="auto"/>
          <w:kern w:val="2"/>
          <w:sz w:val="24"/>
          <w:szCs w:val="24"/>
          <w:lang w:val="en-US" w:eastAsia="zh-CN" w:bidi="ar-SA"/>
        </w:rPr>
        <w:t>投标地点：政府采购云平台（www.zcygov.cn）供应商应于递交投标文件截止时间之前将电子投标文件上传到“政采云”平台。</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color w:val="auto"/>
          <w:kern w:val="2"/>
          <w:sz w:val="24"/>
          <w:szCs w:val="24"/>
          <w:lang w:val="en-US" w:eastAsia="zh-CN" w:bidi="ar-SA"/>
        </w:rPr>
      </w:pPr>
      <w:r>
        <w:rPr>
          <w:rFonts w:hint="eastAsia" w:ascii="仿宋" w:hAnsi="仿宋" w:eastAsia="仿宋" w:cs="仿宋"/>
          <w:b w:val="0"/>
          <w:color w:val="auto"/>
          <w:kern w:val="2"/>
          <w:sz w:val="24"/>
          <w:szCs w:val="24"/>
          <w:lang w:val="en-US" w:eastAsia="zh-CN" w:bidi="ar-SA"/>
        </w:rPr>
        <w:t>开标时间：</w:t>
      </w:r>
      <w:r>
        <w:rPr>
          <w:rFonts w:hint="eastAsia" w:ascii="仿宋" w:hAnsi="仿宋" w:eastAsia="仿宋" w:cs="仿宋"/>
          <w:b w:val="0"/>
          <w:color w:val="auto"/>
          <w:kern w:val="2"/>
          <w:sz w:val="24"/>
          <w:szCs w:val="24"/>
          <w:u w:val="single"/>
          <w:lang w:val="en-US" w:eastAsia="zh-CN" w:bidi="ar-SA"/>
        </w:rPr>
        <w:t>2023</w:t>
      </w:r>
      <w:r>
        <w:rPr>
          <w:rFonts w:hint="eastAsia" w:ascii="仿宋" w:hAnsi="仿宋" w:eastAsia="仿宋" w:cs="仿宋"/>
          <w:b w:val="0"/>
          <w:color w:val="auto"/>
          <w:kern w:val="2"/>
          <w:sz w:val="24"/>
          <w:szCs w:val="24"/>
          <w:lang w:val="en-US" w:eastAsia="zh-CN" w:bidi="ar-SA"/>
        </w:rPr>
        <w:t>年</w:t>
      </w:r>
      <w:r>
        <w:rPr>
          <w:rFonts w:hint="eastAsia" w:ascii="仿宋" w:hAnsi="仿宋" w:eastAsia="仿宋" w:cs="仿宋"/>
          <w:b w:val="0"/>
          <w:color w:val="auto"/>
          <w:kern w:val="2"/>
          <w:sz w:val="24"/>
          <w:szCs w:val="24"/>
          <w:u w:val="single"/>
          <w:lang w:val="en-US" w:eastAsia="zh-CN" w:bidi="ar-SA"/>
        </w:rPr>
        <w:t>3</w:t>
      </w:r>
      <w:r>
        <w:rPr>
          <w:rFonts w:hint="eastAsia" w:ascii="仿宋" w:hAnsi="仿宋" w:eastAsia="仿宋" w:cs="仿宋"/>
          <w:b w:val="0"/>
          <w:color w:val="auto"/>
          <w:kern w:val="2"/>
          <w:sz w:val="24"/>
          <w:szCs w:val="24"/>
          <w:lang w:val="en-US" w:eastAsia="zh-CN" w:bidi="ar-SA"/>
        </w:rPr>
        <w:t>月</w:t>
      </w:r>
      <w:r>
        <w:rPr>
          <w:rFonts w:hint="eastAsia" w:ascii="仿宋" w:hAnsi="仿宋" w:eastAsia="仿宋" w:cs="仿宋"/>
          <w:b w:val="0"/>
          <w:color w:val="auto"/>
          <w:kern w:val="2"/>
          <w:sz w:val="24"/>
          <w:szCs w:val="24"/>
          <w:u w:val="single"/>
          <w:lang w:val="en-US" w:eastAsia="zh-CN" w:bidi="ar-SA"/>
        </w:rPr>
        <w:t>13</w:t>
      </w:r>
      <w:bookmarkStart w:id="72" w:name="_GoBack"/>
      <w:bookmarkEnd w:id="72"/>
      <w:r>
        <w:rPr>
          <w:rFonts w:hint="eastAsia" w:ascii="仿宋" w:hAnsi="仿宋" w:eastAsia="仿宋" w:cs="仿宋"/>
          <w:b w:val="0"/>
          <w:color w:val="auto"/>
          <w:kern w:val="2"/>
          <w:sz w:val="24"/>
          <w:szCs w:val="24"/>
          <w:lang w:val="en-US" w:eastAsia="zh-CN" w:bidi="ar-SA"/>
        </w:rPr>
        <w:t>日 10：30 （北京时间）</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color w:val="auto"/>
          <w:kern w:val="2"/>
          <w:sz w:val="24"/>
          <w:szCs w:val="24"/>
          <w:lang w:val="en-US" w:eastAsia="zh-CN" w:bidi="ar-SA"/>
        </w:rPr>
      </w:pPr>
      <w:r>
        <w:rPr>
          <w:rFonts w:hint="eastAsia" w:ascii="仿宋" w:hAnsi="仿宋" w:eastAsia="仿宋" w:cs="仿宋"/>
          <w:b w:val="0"/>
          <w:color w:val="auto"/>
          <w:kern w:val="2"/>
          <w:sz w:val="24"/>
          <w:szCs w:val="24"/>
          <w:lang w:val="en-US" w:eastAsia="zh-CN" w:bidi="ar-SA"/>
        </w:rPr>
        <w:t>开标地点：在政府采购云平台（www.zcygov.cn）上开启投标文件，开标时间后，待采购组织机构发出解密通知后30分钟内，供应商须登录“政采云”平台，用“项目采购-开标评标”功能解密投标文件。</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bCs/>
          <w:color w:val="auto"/>
          <w:kern w:val="2"/>
          <w:sz w:val="24"/>
          <w:szCs w:val="24"/>
          <w:lang w:val="en-US" w:eastAsia="zh-CN" w:bidi="ar-SA"/>
        </w:rPr>
      </w:pPr>
      <w:r>
        <w:rPr>
          <w:rFonts w:hint="eastAsia" w:ascii="仿宋" w:hAnsi="仿宋" w:eastAsia="仿宋" w:cs="仿宋"/>
          <w:b/>
          <w:bCs/>
          <w:color w:val="auto"/>
          <w:kern w:val="2"/>
          <w:sz w:val="24"/>
          <w:szCs w:val="24"/>
          <w:lang w:val="en-US" w:eastAsia="zh-CN" w:bidi="ar-SA"/>
        </w:rPr>
        <w:t>五、公告期限</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color w:val="auto"/>
          <w:kern w:val="2"/>
          <w:sz w:val="24"/>
          <w:szCs w:val="24"/>
          <w:lang w:val="en-US" w:eastAsia="zh-CN" w:bidi="ar-SA"/>
        </w:rPr>
      </w:pPr>
      <w:r>
        <w:rPr>
          <w:rFonts w:hint="eastAsia" w:ascii="仿宋" w:hAnsi="仿宋" w:eastAsia="仿宋" w:cs="仿宋"/>
          <w:b w:val="0"/>
          <w:color w:val="auto"/>
          <w:kern w:val="2"/>
          <w:sz w:val="24"/>
          <w:szCs w:val="24"/>
          <w:lang w:val="en-US" w:eastAsia="zh-CN" w:bidi="ar-SA"/>
        </w:rPr>
        <w:t>自本公告发布之日起5个工作日</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bCs/>
          <w:color w:val="auto"/>
          <w:kern w:val="2"/>
          <w:sz w:val="24"/>
          <w:szCs w:val="24"/>
          <w:lang w:val="en-US" w:eastAsia="zh-CN" w:bidi="ar-SA"/>
        </w:rPr>
      </w:pPr>
      <w:r>
        <w:rPr>
          <w:rFonts w:hint="eastAsia" w:ascii="仿宋" w:hAnsi="仿宋" w:eastAsia="仿宋" w:cs="仿宋"/>
          <w:b/>
          <w:bCs/>
          <w:color w:val="auto"/>
          <w:kern w:val="2"/>
          <w:sz w:val="24"/>
          <w:szCs w:val="24"/>
          <w:lang w:val="en-US" w:eastAsia="zh-CN" w:bidi="ar-SA"/>
        </w:rPr>
        <w:t>六、其他补充事宜</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color w:val="auto"/>
          <w:kern w:val="2"/>
          <w:sz w:val="24"/>
          <w:szCs w:val="24"/>
          <w:lang w:val="en-US" w:eastAsia="zh-CN" w:bidi="ar-SA"/>
        </w:rPr>
      </w:pPr>
      <w:r>
        <w:rPr>
          <w:rFonts w:hint="eastAsia" w:ascii="仿宋" w:hAnsi="仿宋" w:eastAsia="仿宋" w:cs="仿宋"/>
          <w:b w:val="0"/>
          <w:color w:val="auto"/>
          <w:kern w:val="2"/>
          <w:sz w:val="24"/>
          <w:szCs w:val="24"/>
          <w:lang w:val="en-US" w:eastAsia="zh-CN" w:bidi="ar-SA"/>
        </w:rPr>
        <w:t>1.本项目采用全流程不见面电子开评标，投标供应商需要使用CA加密设备，供应商可通过新疆数字证书认证中心官网（https://www.xjca.com.cn/）或下载“新疆政务通”APP自行进行申领。</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color w:val="auto"/>
          <w:kern w:val="2"/>
          <w:sz w:val="24"/>
          <w:szCs w:val="24"/>
          <w:lang w:val="en-US" w:eastAsia="zh-CN" w:bidi="ar-SA"/>
        </w:rPr>
      </w:pPr>
      <w:r>
        <w:rPr>
          <w:rFonts w:hint="eastAsia" w:ascii="仿宋" w:hAnsi="仿宋" w:eastAsia="仿宋" w:cs="仿宋"/>
          <w:b w:val="0"/>
          <w:color w:val="auto"/>
          <w:kern w:val="2"/>
          <w:sz w:val="24"/>
          <w:szCs w:val="24"/>
          <w:lang w:val="en-US" w:eastAsia="zh-CN" w:bidi="ar-SA"/>
        </w:rPr>
        <w:t>2.本项目实行网上投标，采用加密电子投标文件(供应商须使用CA加密设备通过政采云电子投标客户端制作投标文件)。若供应商参与投标，自行承担投标一切费用。</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color w:val="auto"/>
          <w:kern w:val="2"/>
          <w:sz w:val="24"/>
          <w:szCs w:val="24"/>
          <w:lang w:val="en-US" w:eastAsia="zh-CN" w:bidi="ar-SA"/>
        </w:rPr>
      </w:pPr>
      <w:r>
        <w:rPr>
          <w:rFonts w:hint="eastAsia" w:ascii="仿宋" w:hAnsi="仿宋" w:eastAsia="仿宋" w:cs="仿宋"/>
          <w:b w:val="0"/>
          <w:color w:val="auto"/>
          <w:kern w:val="2"/>
          <w:sz w:val="24"/>
          <w:szCs w:val="24"/>
          <w:lang w:val="en-US" w:eastAsia="zh-CN" w:bidi="ar-SA"/>
        </w:rPr>
        <w:t>3.各供应商在开标前应确保成为新疆维吾尔自治区政府采购网正式注册入库供应商</w:t>
      </w:r>
      <w:r>
        <w:rPr>
          <w:rFonts w:hint="eastAsia" w:ascii="宋体" w:hAnsi="宋体" w:eastAsia="宋体" w:cs="宋体"/>
          <w:i w:val="0"/>
          <w:iCs w:val="0"/>
          <w:caps w:val="0"/>
          <w:color w:val="auto"/>
          <w:spacing w:val="0"/>
          <w:sz w:val="21"/>
          <w:szCs w:val="21"/>
        </w:rPr>
        <w:t>（已在政采云平台其他省份入驻的供应商无需重复注册）</w:t>
      </w:r>
      <w:r>
        <w:rPr>
          <w:rFonts w:hint="eastAsia" w:ascii="仿宋" w:hAnsi="仿宋" w:eastAsia="仿宋" w:cs="仿宋"/>
          <w:b w:val="0"/>
          <w:color w:val="auto"/>
          <w:kern w:val="2"/>
          <w:sz w:val="24"/>
          <w:szCs w:val="24"/>
          <w:lang w:val="en-US" w:eastAsia="zh-CN" w:bidi="ar-SA"/>
        </w:rPr>
        <w:t>，并完成CA数字证书申领。因未注册入库、未办理CA数字证书等原因造成无法投标或投标失败等后果由供应商自行承担。</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color w:val="auto"/>
          <w:kern w:val="2"/>
          <w:sz w:val="24"/>
          <w:szCs w:val="24"/>
          <w:lang w:val="en-US" w:eastAsia="zh-CN" w:bidi="ar-SA"/>
        </w:rPr>
      </w:pPr>
      <w:r>
        <w:rPr>
          <w:rFonts w:hint="eastAsia" w:ascii="仿宋" w:hAnsi="仿宋" w:eastAsia="仿宋" w:cs="仿宋"/>
          <w:b w:val="0"/>
          <w:color w:val="auto"/>
          <w:kern w:val="2"/>
          <w:sz w:val="24"/>
          <w:szCs w:val="24"/>
          <w:lang w:val="en-US" w:eastAsia="zh-CN" w:bidi="ar-SA"/>
        </w:rPr>
        <w:t>4.供应商将政采云电子交易客户端下载、安装完成后，可通过账号密码或CA登录客户端进行投标文件制作。在使用政采云投标客户端时，建议使用WIN7+64位及以上操作系统。客户端请至新疆政府采购网（http://www.ccgp-xinjiang.gov.cn/）下载专区查看，如有问题可拨打政采云客户服务热线400-881-7190进行咨询。</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color w:val="auto"/>
          <w:kern w:val="2"/>
          <w:sz w:val="24"/>
          <w:szCs w:val="24"/>
          <w:lang w:val="en-US" w:eastAsia="zh-CN" w:bidi="ar-SA"/>
        </w:rPr>
      </w:pPr>
      <w:r>
        <w:rPr>
          <w:rFonts w:hint="eastAsia" w:ascii="仿宋" w:hAnsi="仿宋" w:eastAsia="仿宋" w:cs="仿宋"/>
          <w:b w:val="0"/>
          <w:color w:val="auto"/>
          <w:kern w:val="2"/>
          <w:sz w:val="24"/>
          <w:szCs w:val="24"/>
          <w:lang w:val="en-US" w:eastAsia="zh-CN" w:bidi="ar-SA"/>
        </w:rPr>
        <w:t>5.供应商在开标时须使用制作加密电子投标文件所使用的CA锁及电脑，电脑须提前配置好浏览器（建议使用谷歌浏览器），以便开标时解锁。</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color w:val="auto"/>
          <w:kern w:val="2"/>
          <w:sz w:val="24"/>
          <w:szCs w:val="24"/>
          <w:lang w:val="en-US" w:eastAsia="zh-CN" w:bidi="ar-SA"/>
        </w:rPr>
      </w:pPr>
      <w:r>
        <w:rPr>
          <w:rFonts w:hint="eastAsia" w:ascii="仿宋" w:hAnsi="仿宋" w:eastAsia="仿宋" w:cs="仿宋"/>
          <w:b w:val="0"/>
          <w:color w:val="auto"/>
          <w:kern w:val="2"/>
          <w:sz w:val="24"/>
          <w:szCs w:val="24"/>
          <w:lang w:val="en-US" w:eastAsia="zh-CN" w:bidi="ar-SA"/>
        </w:rPr>
        <w:t>6.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供应商钉钉群号：政采云新疆供应商服务十群：33132402、十一群：30213207（如已加入1-9群，无需重复加入，十一个群联动直播），钉钉工具软件具有回放功能，直播培训结束后可在钉钉群中回放观看学习。</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color w:val="auto"/>
          <w:kern w:val="2"/>
          <w:sz w:val="24"/>
          <w:szCs w:val="24"/>
          <w:lang w:val="en-US" w:eastAsia="zh-CN" w:bidi="ar-SA"/>
        </w:rPr>
      </w:pPr>
      <w:r>
        <w:rPr>
          <w:rFonts w:hint="eastAsia" w:ascii="仿宋" w:hAnsi="仿宋" w:eastAsia="仿宋" w:cs="仿宋"/>
          <w:b w:val="0"/>
          <w:color w:val="auto"/>
          <w:kern w:val="2"/>
          <w:sz w:val="24"/>
          <w:szCs w:val="24"/>
          <w:lang w:val="en-US" w:eastAsia="zh-CN" w:bidi="ar-SA"/>
        </w:rPr>
        <w:t>7.为了保证开评标顺利进行，政采云线上开标功能完全实现，供应商开标所使用的电脑设备须具有视频及语音功能。</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20" w:lineRule="atLeast"/>
        <w:ind w:left="0" w:right="0" w:firstLine="420"/>
        <w:jc w:val="left"/>
        <w:rPr>
          <w:rFonts w:hint="eastAsia"/>
          <w:lang w:val="en-US" w:eastAsia="zh-CN"/>
        </w:rPr>
      </w:pPr>
      <w:r>
        <w:rPr>
          <w:rFonts w:hint="eastAsia" w:ascii="仿宋" w:hAnsi="仿宋" w:eastAsia="仿宋" w:cs="仿宋"/>
          <w:i w:val="0"/>
          <w:iCs w:val="0"/>
          <w:caps w:val="0"/>
          <w:color w:val="auto"/>
          <w:spacing w:val="0"/>
          <w:kern w:val="0"/>
          <w:sz w:val="24"/>
          <w:szCs w:val="24"/>
          <w:lang w:bidi="ar-SA"/>
        </w:rPr>
        <w:t>8.申请获取招标文件前须上传的资格证明文件扫描件有：</w:t>
      </w:r>
      <w:r>
        <w:rPr>
          <w:rFonts w:hint="eastAsia" w:ascii="仿宋" w:hAnsi="仿宋" w:eastAsia="仿宋" w:cs="仿宋"/>
          <w:i w:val="0"/>
          <w:iCs w:val="0"/>
          <w:caps w:val="0"/>
          <w:color w:val="auto"/>
          <w:spacing w:val="0"/>
          <w:kern w:val="0"/>
          <w:sz w:val="24"/>
          <w:szCs w:val="24"/>
          <w:lang w:val="en-US" w:eastAsia="zh-CN" w:bidi="ar"/>
        </w:rPr>
        <w:t>1、有</w:t>
      </w:r>
      <w:r>
        <w:rPr>
          <w:rFonts w:hint="eastAsia" w:ascii="仿宋" w:hAnsi="仿宋" w:eastAsia="仿宋" w:cs="仿宋"/>
          <w:i w:val="0"/>
          <w:iCs w:val="0"/>
          <w:caps w:val="0"/>
          <w:color w:val="000000"/>
          <w:spacing w:val="0"/>
          <w:kern w:val="0"/>
          <w:sz w:val="24"/>
          <w:szCs w:val="24"/>
          <w:lang w:val="en-US" w:eastAsia="zh-CN" w:bidi="ar"/>
        </w:rPr>
        <w:t>效的三证合一营业执照副本（经营范围包括采购货物的生产或销售）2、法定代表人投标需提供法定代表人资格证明书，委托代理人投标需提供法定代表人授权委托书3、参加采购活动前三年内，在经营活动中没有重大违法记录，供应商须提供 “信用中国”网站（http://www.creditchina.gov.cn/）、“中国政府采购网”网站（http://www.ccgp.gov.cn）无违法违规行为的查询纪录（提供查询结果网页截图并加盖供应商公章）4、投标供应商需提供《食品经营许可证》且在有效期内容，经营范围含全部采购内容（特定内容除外）5、投标供应商需提供屠宰场、养殖场出具的《动物防疫条件合格证》加盖公章的复印件；屠宰场、养殖场的销售授权书或供应商与屠宰场的合作协议。注：本条款只限定牛肉、羊肉和鸡蛋供应6、投标供应商需提供从业人员健康证（大于等于3人）7、投标供应商提供的供货合同中的食品加工企业（须具有《食品生产许可证》）8、2021年</w:t>
      </w:r>
      <w:r>
        <w:rPr>
          <w:rFonts w:hint="eastAsia" w:ascii="仿宋" w:hAnsi="仿宋" w:eastAsia="仿宋" w:cs="仿宋"/>
          <w:i w:val="0"/>
          <w:iCs w:val="0"/>
          <w:caps w:val="0"/>
          <w:color w:val="000000"/>
          <w:spacing w:val="0"/>
          <w:kern w:val="0"/>
          <w:sz w:val="24"/>
          <w:szCs w:val="24"/>
          <w:lang w:val="en-US" w:eastAsia="zh-CN" w:bidi="ar"/>
        </w:rPr>
        <w:fldChar w:fldCharType="begin"/>
      </w:r>
      <w:r>
        <w:rPr>
          <w:rFonts w:hint="eastAsia" w:ascii="仿宋" w:hAnsi="仿宋" w:eastAsia="仿宋" w:cs="仿宋"/>
          <w:i w:val="0"/>
          <w:iCs w:val="0"/>
          <w:caps w:val="0"/>
          <w:color w:val="000000"/>
          <w:spacing w:val="0"/>
          <w:kern w:val="0"/>
          <w:sz w:val="24"/>
          <w:szCs w:val="24"/>
          <w:lang w:val="en-US" w:eastAsia="zh-CN" w:bidi="ar"/>
        </w:rPr>
        <w:instrText xml:space="preserve"> HYPERLINK "http://www.baidu.com/baidu.php?url=af0000KpxzUee8WytZD-4Y-o02c9m0I6u_xImBmO_xhoTH27mfXzbMZXBGd3Ez9I1fKhRHusnn9A94ygFhty8RT1QoZzWsuyvkYm5XLxQUzuEEmpLS7OMZULV6ADWy7kK1NroY2liuVC_lNVC2xUrQQiLveoulmQQjB0lcd5ul2cnDmxJCNdM7AoY5EH9e_45DUeDiewoPmrJ4_tXuOAeLbr_Obz.DY_NR2Ar5Od66qWvmJ_Z-sFzEuB3phmbfwECF63nEjs5IuuKEerhZkihO5j8lThx__LLuvXh1WMLygUeeeSkrzzEEoknwxEOQ9BzO2EtLeXMO_xhzlSLtdxSE9BOUOfWBo3rBQqOgqDg4pZUd9JmerVqLQqAFBQqO4Tnyg4NOhOUYOqWtvggvOhoOdtngexlDTNxKYwxElOCBOQfeINxzWBtpZOmdNlXZtdIMAQqOHS8QqOqjO_Imphr1oxIzLqDIKW1X1O32E3MHSX1vY5l5lZu_8OtAE4x21tO_JO37MdsI7Ml7-----MO6u3XL-Hvt5wPfegXL3IbLS1jOVRPzUQQQQQQQQQQQcTESEO_pleS1gSLOoeuE-Ge51xqBAegOvPxjsxEtZzOPSLEtm_8M_BE9e51xEOxOsXLQ6SSgINgECtxOKuuuuO3ZurAogk___uBSB9fO3Eqhzzz1OsTUPMHu7ztES1PfOfOBNSTy5VOvE1OVdxMISxvdSxtWlYDdSL-kSEZ_qxdsOeix3-AEZSLSOZsOfMWO_dSL9OvEqMFZzGeXZSWxsOhOn1E3gxz5-qjVLYXxO7f__OtZjGdLR7BmePqheIkotXy81-JuIz3qis1f_NvIPxBC0.U1Yk0ZDq__UrtTM1EnpkJQWhz2EjSsKspynqnfKsTv-MUWYzmym1mWbLuWf1nHcsrjT3uhR1Pjn1nWbvmWI9mH01n6KY5UQA1EZFte1A_pB346KGUHYkPjmk0ATqTZnz0ZNG5yF9pywdUAY0TA-b5Hns0APGujYkrjm0UgfqnH0kPdtznjmzg1csPH7xnH0krNt1PW0kg1bkP160pvbqn0KzIjYkn1f0mhbqnHR3g1csP7tdnjn0UynqnH0kPdtkg1csPH7xnH0krNtsg100TgKGujYs0Z7Wpyfqn0KzuLw9u1Ys0A7B5HKxn0K-ThTqn0KsTjYs0A4vTjYsQW0snj0snj0s0AdYTjYs0AwbUL0qn0KzpWYs0Aw-IWdsmsKhIjYs0ZKC5H00ULnqn0KBI1Ykn0K8IjYs0ZPl5fK9TdqGuAnqTZnVmvY0pywW5R9affKspZw45fKYmgFMugfqn17xn1Dkg1m0IZN15HD3njbzrHbzrjb1P1f3PWn1nWns0ZF-TgfqnHmLPW6kP1D4n163r0K1pyfqrycLn1PhPhmsnjKBP164mfKWTvYqPWDzf17awH-APDPDf1mLfsK9m1Yk0ZK85H00TydY5H00Tyd15H00XMfqn0KVmdqhThqV5HKxn7tsg1Kxn7ts0Aw9UMNBuNqsUA78pyw15HKxn7tsg1Kxn7ts0ZK9I7qhUA7M5H00uAPGujYs0ANYpyfqQHD0mgPsmvnqn0KdTA-8mvnqn0KkUymqn0KhmLNY5H00pgPWUjYs0A7buhk9u1Yk0Akhm1Ys0AwWmvfq0Zwzmyw-5H00mhwGujYdPDn4rRcdnH9ArHIaPRPDnbRYwjm3wH0vrHFarHRLffKBIjYs0Aq9IZTqn0KEIjYz0AqzTZfqnBnsc1cePinknj0sc1DLnH6dn1TvPjnWnansQW0snj0snan1c1Dsnj0WnanVc108njcsnj0sc1D8nj0snH0sc10WnansQW0snj0sn0KBmy4omyPW5H0Wn0K3TLwd5HfkPjfdnjRd0Z7xIWYsQWfYg108njKxna3sn7tsQWnzg108njKxn7tsQW0sg100mMPxTZFEuA-b5H00ThqGuhk9u1Ys0ZFYmy-b5fKWIWY0pgPxmLK95H00mL0qn0K-TLfqn0KWThnqPWDYnjT&amp;us=newvui&amp;xst=mWYdPDn4rRcdnH9ArHIaPRPDnbRYwjm3wH0vrHFarHRLff715HDknW0kn1mvPjfYnHTdnWcLnjnYg1DYPW7xn07L5UQA1EZFte1A_pB3467k5UQA1EZFte1A_pB34_BosO_KIHYYnHfYPH0dPf7Y5HDvP1m3nHTkrHfKUgDqn0cs0BYKmv6quhPxTAnKUZRqn07WUWYYrH0dPHnkPdtkn7qCmyqxTATKnWmznWnYnHTsPs&amp;cegduid=PjDYPjRsPHR&amp;solutionId=18229577&amp;word=&amp;ck=0.0.0.0.0.0.0.0&amp;shh=www.baidu.com&amp;sht=49055317_10_hao_pg" \t "https://www.baidu.com/_blank" </w:instrText>
      </w:r>
      <w:r>
        <w:rPr>
          <w:rFonts w:hint="eastAsia" w:ascii="仿宋" w:hAnsi="仿宋" w:eastAsia="仿宋" w:cs="仿宋"/>
          <w:i w:val="0"/>
          <w:iCs w:val="0"/>
          <w:caps w:val="0"/>
          <w:color w:val="000000"/>
          <w:spacing w:val="0"/>
          <w:kern w:val="0"/>
          <w:sz w:val="24"/>
          <w:szCs w:val="24"/>
          <w:lang w:val="en-US" w:eastAsia="zh-CN" w:bidi="ar"/>
        </w:rPr>
        <w:fldChar w:fldCharType="separate"/>
      </w:r>
      <w:r>
        <w:rPr>
          <w:rFonts w:hint="eastAsia" w:ascii="仿宋" w:hAnsi="仿宋" w:eastAsia="仿宋" w:cs="仿宋"/>
          <w:i w:val="0"/>
          <w:iCs w:val="0"/>
          <w:caps w:val="0"/>
          <w:color w:val="000000"/>
          <w:spacing w:val="0"/>
          <w:kern w:val="0"/>
          <w:sz w:val="24"/>
          <w:szCs w:val="24"/>
          <w:lang w:val="en-US" w:eastAsia="zh-CN" w:bidi="ar"/>
        </w:rPr>
        <w:t>财务审计报告</w:t>
      </w:r>
      <w:r>
        <w:rPr>
          <w:rFonts w:hint="eastAsia" w:ascii="仿宋" w:hAnsi="仿宋" w:eastAsia="仿宋" w:cs="仿宋"/>
          <w:i w:val="0"/>
          <w:iCs w:val="0"/>
          <w:caps w:val="0"/>
          <w:color w:val="000000"/>
          <w:spacing w:val="0"/>
          <w:kern w:val="0"/>
          <w:sz w:val="24"/>
          <w:szCs w:val="24"/>
          <w:lang w:val="en-US" w:eastAsia="zh-CN" w:bidi="ar"/>
        </w:rPr>
        <w:fldChar w:fldCharType="end"/>
      </w:r>
      <w:r>
        <w:rPr>
          <w:rFonts w:hint="eastAsia" w:ascii="仿宋" w:hAnsi="仿宋" w:eastAsia="仿宋" w:cs="仿宋"/>
          <w:i w:val="0"/>
          <w:iCs w:val="0"/>
          <w:caps w:val="0"/>
          <w:color w:val="000000"/>
          <w:spacing w:val="0"/>
          <w:kern w:val="0"/>
          <w:sz w:val="24"/>
          <w:szCs w:val="24"/>
          <w:lang w:val="en-US" w:eastAsia="zh-CN" w:bidi="ar"/>
        </w:rPr>
        <w:t>9、投标单位（供应商）针对本次采购项目《反商业贿赂承诺书》，《采购活动前三年内无重大违规记录承诺书》的书面声明。</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bCs/>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bCs/>
          <w:color w:val="000000" w:themeColor="text1"/>
          <w:kern w:val="2"/>
          <w:sz w:val="24"/>
          <w:szCs w:val="24"/>
          <w:lang w:val="en-US" w:eastAsia="zh-CN" w:bidi="ar-SA"/>
          <w14:textFill>
            <w14:solidFill>
              <w14:schemeClr w14:val="tx1"/>
            </w14:solidFill>
          </w14:textFill>
        </w:rPr>
        <w:t>七、对本次招标提出询问，请按以下方式联系。</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val="0"/>
          <w:color w:val="000000" w:themeColor="text1"/>
          <w:kern w:val="2"/>
          <w:sz w:val="24"/>
          <w:szCs w:val="24"/>
          <w:lang w:val="en-US" w:eastAsia="zh-CN" w:bidi="ar-SA"/>
          <w14:textFill>
            <w14:solidFill>
              <w14:schemeClr w14:val="tx1"/>
            </w14:solidFill>
          </w14:textFill>
        </w:rPr>
        <w:t>1.采购人信息</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val="0"/>
          <w:color w:val="000000" w:themeColor="text1"/>
          <w:kern w:val="2"/>
          <w:sz w:val="24"/>
          <w:szCs w:val="24"/>
          <w:lang w:val="en-US" w:eastAsia="zh-CN" w:bidi="ar-SA"/>
          <w14:textFill>
            <w14:solidFill>
              <w14:schemeClr w14:val="tx1"/>
            </w14:solidFill>
          </w14:textFill>
        </w:rPr>
        <w:t>名 称：阿 图 什 市 教 育 局</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val="0"/>
          <w:color w:val="000000" w:themeColor="text1"/>
          <w:kern w:val="2"/>
          <w:sz w:val="24"/>
          <w:szCs w:val="24"/>
          <w:lang w:val="en-US" w:eastAsia="zh-CN" w:bidi="ar-SA"/>
          <w14:textFill>
            <w14:solidFill>
              <w14:schemeClr w14:val="tx1"/>
            </w14:solidFill>
          </w14:textFill>
        </w:rPr>
        <w:t>地址：阿图什市</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val="0"/>
          <w:color w:val="000000" w:themeColor="text1"/>
          <w:kern w:val="2"/>
          <w:sz w:val="24"/>
          <w:szCs w:val="24"/>
          <w:lang w:val="en-US" w:eastAsia="zh-CN" w:bidi="ar-SA"/>
          <w14:textFill>
            <w14:solidFill>
              <w14:schemeClr w14:val="tx1"/>
            </w14:solidFill>
          </w14:textFill>
        </w:rPr>
        <w:t xml:space="preserve">项目联系人：杜女士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val="0"/>
          <w:color w:val="000000" w:themeColor="text1"/>
          <w:kern w:val="2"/>
          <w:sz w:val="24"/>
          <w:szCs w:val="24"/>
          <w:lang w:val="en-US" w:eastAsia="zh-CN" w:bidi="ar-SA"/>
          <w14:textFill>
            <w14:solidFill>
              <w14:schemeClr w14:val="tx1"/>
            </w14:solidFill>
          </w14:textFill>
        </w:rPr>
        <w:t>项目联系方式：</w:t>
      </w:r>
      <w:bookmarkStart w:id="0" w:name="_Toc28359009"/>
      <w:bookmarkStart w:id="1" w:name="_Toc28359086"/>
      <w:r>
        <w:rPr>
          <w:rFonts w:hint="eastAsia" w:ascii="仿宋" w:hAnsi="仿宋" w:eastAsia="仿宋" w:cs="仿宋"/>
          <w:b w:val="0"/>
          <w:color w:val="000000" w:themeColor="text1"/>
          <w:kern w:val="2"/>
          <w:sz w:val="24"/>
          <w:szCs w:val="24"/>
          <w:lang w:val="en-US" w:eastAsia="zh-CN" w:bidi="ar-SA"/>
          <w14:textFill>
            <w14:solidFill>
              <w14:schemeClr w14:val="tx1"/>
            </w14:solidFill>
          </w14:textFill>
        </w:rPr>
        <w:t>13779619865</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val="0"/>
          <w:color w:val="000000" w:themeColor="text1"/>
          <w:kern w:val="2"/>
          <w:sz w:val="24"/>
          <w:szCs w:val="24"/>
          <w:lang w:val="en-US" w:eastAsia="zh-CN" w:bidi="ar-SA"/>
          <w14:textFill>
            <w14:solidFill>
              <w14:schemeClr w14:val="tx1"/>
            </w14:solidFill>
          </w14:textFill>
        </w:rPr>
        <w:t>2.采购代理机构信息</w:t>
      </w:r>
      <w:bookmarkEnd w:id="0"/>
      <w:bookmarkEnd w:id="1"/>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val="0"/>
          <w:color w:val="000000" w:themeColor="text1"/>
          <w:kern w:val="2"/>
          <w:sz w:val="24"/>
          <w:szCs w:val="24"/>
          <w:lang w:val="en-US" w:eastAsia="zh-CN" w:bidi="ar-SA"/>
          <w14:textFill>
            <w14:solidFill>
              <w14:schemeClr w14:val="tx1"/>
            </w14:solidFill>
          </w14:textFill>
        </w:rPr>
        <w:t>名 称：新疆融联通达工程项目管理有限公司</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val="0"/>
          <w:color w:val="000000" w:themeColor="text1"/>
          <w:kern w:val="2"/>
          <w:sz w:val="24"/>
          <w:szCs w:val="24"/>
          <w:lang w:val="en-US" w:eastAsia="zh-CN" w:bidi="ar-SA"/>
          <w14:textFill>
            <w14:solidFill>
              <w14:schemeClr w14:val="tx1"/>
            </w14:solidFill>
          </w14:textFill>
        </w:rPr>
        <w:t>地　址：新疆阿图什市友谊北路23号</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val="0"/>
          <w:color w:val="000000" w:themeColor="text1"/>
          <w:kern w:val="2"/>
          <w:sz w:val="24"/>
          <w:szCs w:val="24"/>
          <w:lang w:val="en-US" w:eastAsia="zh-CN" w:bidi="ar-SA"/>
          <w14:textFill>
            <w14:solidFill>
              <w14:schemeClr w14:val="tx1"/>
            </w14:solidFill>
          </w14:textFill>
        </w:rPr>
        <w:t>项目联系人：张先生</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default" w:ascii="仿宋" w:hAnsi="仿宋" w:eastAsia="仿宋" w:cs="仿宋"/>
          <w:b w:val="0"/>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val="0"/>
          <w:color w:val="000000" w:themeColor="text1"/>
          <w:kern w:val="2"/>
          <w:sz w:val="24"/>
          <w:szCs w:val="24"/>
          <w:lang w:val="en-US" w:eastAsia="zh-CN" w:bidi="ar-SA"/>
          <w14:textFill>
            <w14:solidFill>
              <w14:schemeClr w14:val="tx1"/>
            </w14:solidFill>
          </w14:textFill>
        </w:rPr>
        <w:t>项目联系方式：13909955772</w:t>
      </w:r>
    </w:p>
    <w:p>
      <w:pPr>
        <w:rPr>
          <w:rFonts w:hint="eastAsia" w:ascii="仿宋" w:hAnsi="仿宋" w:eastAsia="仿宋" w:cs="仿宋"/>
          <w:color w:val="000000" w:themeColor="text1"/>
          <w14:textFill>
            <w14:solidFill>
              <w14:schemeClr w14:val="tx1"/>
            </w14:solidFill>
          </w14:textFill>
        </w:rPr>
      </w:pPr>
    </w:p>
    <w:p>
      <w:pPr>
        <w:rPr>
          <w:rFonts w:hint="eastAsia" w:ascii="仿宋" w:hAnsi="仿宋" w:eastAsia="仿宋" w:cs="仿宋"/>
          <w:color w:val="000000" w:themeColor="text1"/>
          <w14:textFill>
            <w14:solidFill>
              <w14:schemeClr w14:val="tx1"/>
            </w14:solidFill>
          </w14:textFill>
        </w:rPr>
      </w:pPr>
    </w:p>
    <w:p>
      <w:pPr>
        <w:rPr>
          <w:rFonts w:hint="eastAsia" w:ascii="仿宋" w:hAnsi="仿宋" w:eastAsia="仿宋" w:cs="仿宋"/>
          <w:color w:val="000000" w:themeColor="text1"/>
          <w14:textFill>
            <w14:solidFill>
              <w14:schemeClr w14:val="tx1"/>
            </w14:solidFill>
          </w14:textFill>
        </w:rPr>
      </w:pPr>
    </w:p>
    <w:p>
      <w:pPr>
        <w:rPr>
          <w:rFonts w:hint="eastAsia" w:ascii="仿宋" w:hAnsi="仿宋" w:eastAsia="仿宋" w:cs="仿宋"/>
          <w:color w:val="000000" w:themeColor="text1"/>
          <w14:textFill>
            <w14:solidFill>
              <w14:schemeClr w14:val="tx1"/>
            </w14:solidFill>
          </w14:textFill>
        </w:rPr>
      </w:pPr>
    </w:p>
    <w:p>
      <w:pPr>
        <w:rPr>
          <w:rFonts w:hint="eastAsia" w:ascii="仿宋" w:hAnsi="仿宋" w:eastAsia="仿宋" w:cs="仿宋"/>
          <w:color w:val="000000" w:themeColor="text1"/>
          <w14:textFill>
            <w14:solidFill>
              <w14:schemeClr w14:val="tx1"/>
            </w14:solidFill>
          </w14:textFill>
        </w:rPr>
      </w:pPr>
    </w:p>
    <w:p>
      <w:pPr>
        <w:rPr>
          <w:rFonts w:hint="eastAsia" w:ascii="仿宋" w:hAnsi="仿宋" w:eastAsia="仿宋" w:cs="仿宋"/>
          <w:color w:val="000000" w:themeColor="text1"/>
          <w14:textFill>
            <w14:solidFill>
              <w14:schemeClr w14:val="tx1"/>
            </w14:solidFill>
          </w14:textFill>
        </w:rPr>
      </w:pPr>
    </w:p>
    <w:p>
      <w:pPr>
        <w:rPr>
          <w:rFonts w:hint="eastAsia" w:ascii="仿宋" w:hAnsi="仿宋" w:eastAsia="仿宋" w:cs="仿宋"/>
          <w:color w:val="000000" w:themeColor="text1"/>
          <w14:textFill>
            <w14:solidFill>
              <w14:schemeClr w14:val="tx1"/>
            </w14:solidFill>
          </w14:textFill>
        </w:rPr>
      </w:pPr>
    </w:p>
    <w:p>
      <w:pPr>
        <w:rPr>
          <w:rFonts w:hint="eastAsia" w:ascii="仿宋" w:hAnsi="仿宋" w:eastAsia="仿宋" w:cs="仿宋"/>
          <w:color w:val="000000" w:themeColor="text1"/>
          <w14:textFill>
            <w14:solidFill>
              <w14:schemeClr w14:val="tx1"/>
            </w14:solidFill>
          </w14:textFill>
        </w:rPr>
      </w:pPr>
    </w:p>
    <w:p>
      <w:pPr>
        <w:rPr>
          <w:rFonts w:hint="eastAsia" w:ascii="仿宋" w:hAnsi="仿宋" w:eastAsia="仿宋" w:cs="仿宋"/>
          <w:color w:val="000000" w:themeColor="text1"/>
          <w14:textFill>
            <w14:solidFill>
              <w14:schemeClr w14:val="tx1"/>
            </w14:solidFill>
          </w14:textFill>
        </w:rPr>
      </w:pPr>
    </w:p>
    <w:p>
      <w:pPr>
        <w:pStyle w:val="2"/>
        <w:rPr>
          <w:rFonts w:hint="eastAsia" w:ascii="仿宋" w:hAnsi="仿宋" w:eastAsia="仿宋" w:cs="仿宋"/>
          <w:color w:val="000000" w:themeColor="text1"/>
          <w14:textFill>
            <w14:solidFill>
              <w14:schemeClr w14:val="tx1"/>
            </w14:solidFill>
          </w14:textFill>
        </w:rPr>
      </w:pPr>
    </w:p>
    <w:p>
      <w:pPr>
        <w:rPr>
          <w:rFonts w:hint="eastAsia" w:ascii="仿宋" w:hAnsi="仿宋" w:eastAsia="仿宋" w:cs="仿宋"/>
          <w:color w:val="000000" w:themeColor="text1"/>
          <w14:textFill>
            <w14:solidFill>
              <w14:schemeClr w14:val="tx1"/>
            </w14:solidFill>
          </w14:textFill>
        </w:rPr>
      </w:pPr>
    </w:p>
    <w:p>
      <w:pPr>
        <w:pStyle w:val="2"/>
        <w:rPr>
          <w:rFonts w:hint="eastAsia" w:ascii="仿宋" w:hAnsi="仿宋" w:eastAsia="仿宋" w:cs="仿宋"/>
          <w:color w:val="000000" w:themeColor="text1"/>
          <w14:textFill>
            <w14:solidFill>
              <w14:schemeClr w14:val="tx1"/>
            </w14:solidFill>
          </w14:textFill>
        </w:rPr>
      </w:pPr>
    </w:p>
    <w:p>
      <w:pPr>
        <w:pStyle w:val="31"/>
        <w:keepNext/>
        <w:keepLines/>
        <w:widowControl w:val="0"/>
        <w:shd w:val="clear" w:color="auto" w:fill="auto"/>
        <w:bidi w:val="0"/>
        <w:spacing w:before="0" w:after="240" w:line="240" w:lineRule="auto"/>
        <w:ind w:left="0" w:right="0" w:firstLine="0"/>
        <w:jc w:val="both"/>
        <w:rPr>
          <w:rFonts w:hint="eastAsia" w:ascii="仿宋" w:hAnsi="仿宋" w:eastAsia="仿宋" w:cs="仿宋"/>
          <w:color w:val="000000" w:themeColor="text1"/>
          <w:spacing w:val="0"/>
          <w:w w:val="100"/>
          <w:position w:val="0"/>
          <w:lang w:val="en-US" w:eastAsia="zh-CN"/>
          <w14:textFill>
            <w14:solidFill>
              <w14:schemeClr w14:val="tx1"/>
            </w14:solidFill>
          </w14:textFill>
        </w:rPr>
      </w:pPr>
    </w:p>
    <w:p>
      <w:pPr>
        <w:pStyle w:val="31"/>
        <w:keepNext/>
        <w:keepLines/>
        <w:widowControl w:val="0"/>
        <w:shd w:val="clear" w:color="auto" w:fill="auto"/>
        <w:bidi w:val="0"/>
        <w:spacing w:before="0" w:after="240" w:line="240" w:lineRule="auto"/>
        <w:ind w:left="0" w:right="0" w:firstLine="0"/>
        <w:jc w:val="both"/>
        <w:rPr>
          <w:rFonts w:hint="eastAsia" w:ascii="仿宋" w:hAnsi="仿宋" w:eastAsia="仿宋" w:cs="仿宋"/>
          <w:b/>
          <w:bCs/>
          <w:color w:val="000000" w:themeColor="text1"/>
          <w:spacing w:val="0"/>
          <w:w w:val="100"/>
          <w:position w:val="0"/>
          <w:lang w:val="en-US" w:eastAsia="zh-CN"/>
          <w14:textFill>
            <w14:solidFill>
              <w14:schemeClr w14:val="tx1"/>
            </w14:solidFill>
          </w14:textFill>
        </w:rPr>
      </w:pPr>
    </w:p>
    <w:p>
      <w:pPr>
        <w:rPr>
          <w:rFonts w:hint="eastAsia" w:ascii="仿宋" w:hAnsi="仿宋" w:eastAsia="仿宋" w:cs="仿宋"/>
          <w:b/>
          <w:bCs/>
          <w:color w:val="000000" w:themeColor="text1"/>
          <w:spacing w:val="0"/>
          <w:w w:val="100"/>
          <w:position w:val="0"/>
          <w:lang w:val="en-US" w:eastAsia="zh-CN"/>
          <w14:textFill>
            <w14:solidFill>
              <w14:schemeClr w14:val="tx1"/>
            </w14:solidFill>
          </w14:textFill>
        </w:rPr>
      </w:pPr>
      <w:r>
        <w:rPr>
          <w:rFonts w:hint="eastAsia" w:ascii="仿宋" w:hAnsi="仿宋" w:eastAsia="仿宋" w:cs="仿宋"/>
          <w:b/>
          <w:bCs/>
          <w:color w:val="000000" w:themeColor="text1"/>
          <w:spacing w:val="0"/>
          <w:w w:val="100"/>
          <w:position w:val="0"/>
          <w:lang w:val="en-US" w:eastAsia="zh-CN"/>
          <w14:textFill>
            <w14:solidFill>
              <w14:schemeClr w14:val="tx1"/>
            </w14:solidFill>
          </w14:textFill>
        </w:rPr>
        <w:br w:type="page"/>
      </w:r>
    </w:p>
    <w:p>
      <w:pPr>
        <w:pStyle w:val="31"/>
        <w:keepNext/>
        <w:keepLines/>
        <w:widowControl w:val="0"/>
        <w:shd w:val="clear" w:color="auto" w:fill="auto"/>
        <w:bidi w:val="0"/>
        <w:spacing w:before="0" w:after="240" w:line="240" w:lineRule="auto"/>
        <w:ind w:left="0" w:right="0" w:firstLine="0"/>
        <w:jc w:val="center"/>
        <w:rPr>
          <w:rFonts w:hint="default" w:ascii="仿宋" w:hAnsi="仿宋" w:eastAsia="仿宋" w:cs="仿宋"/>
          <w:b/>
          <w:bCs/>
          <w:color w:val="000000" w:themeColor="text1"/>
          <w:spacing w:val="0"/>
          <w:w w:val="100"/>
          <w:position w:val="0"/>
          <w:lang w:val="en-US" w:eastAsia="zh-CN"/>
          <w14:textFill>
            <w14:solidFill>
              <w14:schemeClr w14:val="tx1"/>
            </w14:solidFill>
          </w14:textFill>
        </w:rPr>
      </w:pPr>
      <w:r>
        <w:rPr>
          <w:rFonts w:hint="eastAsia" w:ascii="仿宋" w:hAnsi="仿宋" w:eastAsia="仿宋" w:cs="仿宋"/>
          <w:b/>
          <w:bCs/>
          <w:color w:val="000000" w:themeColor="text1"/>
          <w:spacing w:val="0"/>
          <w:w w:val="100"/>
          <w:position w:val="0"/>
          <w:lang w:val="en-US" w:eastAsia="zh-CN"/>
          <w14:textFill>
            <w14:solidFill>
              <w14:schemeClr w14:val="tx1"/>
            </w14:solidFill>
          </w14:textFill>
        </w:rPr>
        <w:t>第二部分  投标人须知</w:t>
      </w:r>
    </w:p>
    <w:p>
      <w:pPr>
        <w:pStyle w:val="32"/>
        <w:keepNext w:val="0"/>
        <w:keepLines w:val="0"/>
        <w:widowControl w:val="0"/>
        <w:shd w:val="clear" w:color="auto" w:fill="auto"/>
        <w:bidi w:val="0"/>
        <w:spacing w:before="0" w:after="0" w:line="240" w:lineRule="auto"/>
        <w:ind w:right="0"/>
        <w:jc w:val="center"/>
        <w:rPr>
          <w:rFonts w:hint="eastAsia" w:ascii="仿宋" w:hAnsi="仿宋" w:eastAsia="仿宋" w:cs="仿宋"/>
          <w:color w:val="000000" w:themeColor="text1"/>
          <w:spacing w:val="0"/>
          <w:w w:val="100"/>
          <w:position w:val="0"/>
          <w:sz w:val="28"/>
          <w:szCs w:val="28"/>
          <w14:textFill>
            <w14:solidFill>
              <w14:schemeClr w14:val="tx1"/>
            </w14:solidFill>
          </w14:textFill>
        </w:rPr>
      </w:pPr>
      <w:r>
        <w:rPr>
          <w:rFonts w:hint="eastAsia" w:ascii="仿宋" w:hAnsi="仿宋" w:eastAsia="仿宋" w:cs="仿宋"/>
          <w:color w:val="000000" w:themeColor="text1"/>
          <w:spacing w:val="0"/>
          <w:w w:val="100"/>
          <w:position w:val="0"/>
          <w:sz w:val="28"/>
          <w:szCs w:val="28"/>
          <w:lang w:val="en-US" w:eastAsia="zh-CN"/>
          <w14:textFill>
            <w14:solidFill>
              <w14:schemeClr w14:val="tx1"/>
            </w14:solidFill>
          </w14:textFill>
        </w:rPr>
        <w:t>投标人</w:t>
      </w:r>
      <w:r>
        <w:rPr>
          <w:rFonts w:hint="eastAsia" w:ascii="仿宋" w:hAnsi="仿宋" w:eastAsia="仿宋" w:cs="仿宋"/>
          <w:color w:val="000000" w:themeColor="text1"/>
          <w:spacing w:val="0"/>
          <w:w w:val="100"/>
          <w:position w:val="0"/>
          <w:sz w:val="28"/>
          <w:szCs w:val="28"/>
          <w14:textFill>
            <w14:solidFill>
              <w14:schemeClr w14:val="tx1"/>
            </w14:solidFill>
          </w14:textFill>
        </w:rPr>
        <w:t>须知前附表</w:t>
      </w:r>
    </w:p>
    <w:tbl>
      <w:tblPr>
        <w:tblStyle w:val="19"/>
        <w:tblW w:w="8923" w:type="dxa"/>
        <w:jc w:val="center"/>
        <w:tblLayout w:type="fixed"/>
        <w:tblCellMar>
          <w:top w:w="0" w:type="dxa"/>
          <w:left w:w="108" w:type="dxa"/>
          <w:bottom w:w="0" w:type="dxa"/>
          <w:right w:w="108" w:type="dxa"/>
        </w:tblCellMar>
      </w:tblPr>
      <w:tblGrid>
        <w:gridCol w:w="797"/>
        <w:gridCol w:w="1324"/>
        <w:gridCol w:w="6802"/>
      </w:tblGrid>
      <w:tr>
        <w:tblPrEx>
          <w:tblCellMar>
            <w:top w:w="0" w:type="dxa"/>
            <w:left w:w="108" w:type="dxa"/>
            <w:bottom w:w="0" w:type="dxa"/>
            <w:right w:w="108" w:type="dxa"/>
          </w:tblCellMar>
        </w:tblPrEx>
        <w:trPr>
          <w:trHeight w:val="28"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pPr>
              <w:widowControl/>
              <w:spacing w:line="334" w:lineRule="exact"/>
              <w:jc w:val="center"/>
              <w:rPr>
                <w:rFonts w:hint="eastAsia" w:ascii="仿宋" w:hAnsi="仿宋" w:eastAsia="仿宋" w:cs="仿宋"/>
                <w:b/>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序 号</w:t>
            </w:r>
          </w:p>
        </w:tc>
        <w:tc>
          <w:tcPr>
            <w:tcW w:w="1324" w:type="dxa"/>
            <w:tcBorders>
              <w:top w:val="single" w:color="auto" w:sz="4" w:space="0"/>
              <w:left w:val="single" w:color="auto" w:sz="4" w:space="0"/>
              <w:bottom w:val="single" w:color="auto" w:sz="4" w:space="0"/>
              <w:right w:val="single" w:color="auto" w:sz="4" w:space="0"/>
            </w:tcBorders>
            <w:noWrap w:val="0"/>
            <w:vAlign w:val="center"/>
          </w:tcPr>
          <w:p>
            <w:pPr>
              <w:widowControl/>
              <w:spacing w:line="334" w:lineRule="exact"/>
              <w:jc w:val="center"/>
              <w:rPr>
                <w:rFonts w:hint="eastAsia" w:ascii="仿宋" w:hAnsi="仿宋" w:eastAsia="仿宋" w:cs="仿宋"/>
                <w:b/>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名  称</w:t>
            </w:r>
          </w:p>
        </w:tc>
        <w:tc>
          <w:tcPr>
            <w:tcW w:w="6802" w:type="dxa"/>
            <w:tcBorders>
              <w:top w:val="single" w:color="auto" w:sz="4" w:space="0"/>
              <w:left w:val="single" w:color="auto" w:sz="4" w:space="0"/>
              <w:bottom w:val="single" w:color="auto" w:sz="4" w:space="0"/>
              <w:right w:val="single" w:color="auto" w:sz="4" w:space="0"/>
            </w:tcBorders>
            <w:noWrap w:val="0"/>
            <w:vAlign w:val="center"/>
          </w:tcPr>
          <w:p>
            <w:pPr>
              <w:widowControl/>
              <w:spacing w:line="334" w:lineRule="exact"/>
              <w:jc w:val="center"/>
              <w:rPr>
                <w:rFonts w:hint="eastAsia" w:ascii="仿宋" w:hAnsi="仿宋" w:eastAsia="仿宋" w:cs="仿宋"/>
                <w:b/>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编  列  内  容</w:t>
            </w:r>
          </w:p>
        </w:tc>
      </w:tr>
      <w:tr>
        <w:tblPrEx>
          <w:tblCellMar>
            <w:top w:w="0" w:type="dxa"/>
            <w:left w:w="108" w:type="dxa"/>
            <w:bottom w:w="0" w:type="dxa"/>
            <w:right w:w="108" w:type="dxa"/>
          </w:tblCellMar>
        </w:tblPrEx>
        <w:trPr>
          <w:trHeight w:val="28"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1</w:t>
            </w:r>
          </w:p>
        </w:tc>
        <w:tc>
          <w:tcPr>
            <w:tcW w:w="1324"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项目名称</w:t>
            </w:r>
          </w:p>
          <w:p>
            <w:pPr>
              <w:shd w:val="clear" w:color="auto" w:fill="auto"/>
              <w:spacing w:line="360" w:lineRule="auto"/>
              <w:jc w:val="left"/>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项目编号</w:t>
            </w:r>
          </w:p>
          <w:p>
            <w:pPr>
              <w:shd w:val="clear" w:color="auto" w:fill="auto"/>
              <w:spacing w:line="360" w:lineRule="auto"/>
              <w:jc w:val="left"/>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采购内容  供货期</w:t>
            </w:r>
          </w:p>
        </w:tc>
        <w:tc>
          <w:tcPr>
            <w:tcW w:w="6802"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项目名称：阿图什市教育系统2023年学生伙食物资采购及供应项目</w:t>
            </w:r>
          </w:p>
          <w:p>
            <w:pPr>
              <w:shd w:val="clear" w:color="auto" w:fill="auto"/>
              <w:spacing w:line="360" w:lineRule="auto"/>
              <w:jc w:val="left"/>
              <w:rPr>
                <w:rFonts w:hint="default"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项目编号：</w:t>
            </w:r>
            <w:r>
              <w:rPr>
                <w:rFonts w:hint="eastAsia" w:ascii="仿宋" w:hAnsi="仿宋" w:eastAsia="仿宋" w:cs="仿宋"/>
                <w:color w:val="auto"/>
                <w:sz w:val="21"/>
                <w:szCs w:val="21"/>
                <w:lang w:val="en-US" w:eastAsia="zh-CN"/>
              </w:rPr>
              <w:t>ATSCG-2023007</w:t>
            </w:r>
          </w:p>
          <w:p>
            <w:pPr>
              <w:shd w:val="clear" w:color="auto" w:fill="auto"/>
              <w:spacing w:line="360" w:lineRule="auto"/>
              <w:jc w:val="left"/>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采购内容：大米、面粉、清油、盐、发酵粉、牛肉、羊肉、鸡肉、蔬菜、水果、饼干、糕点、牛奶、鸡蛋、酸奶、馕，具体内容详见招标文件内采购清单及参数。</w:t>
            </w:r>
          </w:p>
          <w:p>
            <w:pPr>
              <w:shd w:val="clear" w:color="auto" w:fill="auto"/>
              <w:spacing w:line="360" w:lineRule="auto"/>
              <w:jc w:val="left"/>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供货期：已签订合同为准</w:t>
            </w:r>
            <w:r>
              <w:rPr>
                <w:rFonts w:hint="eastAsia" w:ascii="仿宋" w:hAnsi="仿宋" w:eastAsia="仿宋" w:cs="仿宋"/>
                <w:color w:val="auto"/>
                <w:sz w:val="21"/>
                <w:szCs w:val="21"/>
                <w:lang w:val="en-US" w:eastAsia="zh-CN"/>
              </w:rPr>
              <w:t>。</w:t>
            </w:r>
          </w:p>
        </w:tc>
      </w:tr>
      <w:tr>
        <w:tblPrEx>
          <w:tblCellMar>
            <w:top w:w="0" w:type="dxa"/>
            <w:left w:w="108" w:type="dxa"/>
            <w:bottom w:w="0" w:type="dxa"/>
            <w:right w:w="108" w:type="dxa"/>
          </w:tblCellMar>
        </w:tblPrEx>
        <w:trPr>
          <w:trHeight w:val="90"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2</w:t>
            </w:r>
          </w:p>
        </w:tc>
        <w:tc>
          <w:tcPr>
            <w:tcW w:w="1324"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采购人信息</w:t>
            </w:r>
          </w:p>
        </w:tc>
        <w:tc>
          <w:tcPr>
            <w:tcW w:w="6802"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名  称：阿 图 什 市 教 育 局</w:t>
            </w:r>
          </w:p>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 xml:space="preserve">联系人：杜女士       电  话：13779619865 </w:t>
            </w:r>
          </w:p>
        </w:tc>
      </w:tr>
      <w:tr>
        <w:tblPrEx>
          <w:tblCellMar>
            <w:top w:w="0" w:type="dxa"/>
            <w:left w:w="108" w:type="dxa"/>
            <w:bottom w:w="0" w:type="dxa"/>
            <w:right w:w="108" w:type="dxa"/>
          </w:tblCellMar>
        </w:tblPrEx>
        <w:trPr>
          <w:trHeight w:val="873"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3</w:t>
            </w:r>
          </w:p>
        </w:tc>
        <w:tc>
          <w:tcPr>
            <w:tcW w:w="1324"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采购代理机构</w:t>
            </w:r>
          </w:p>
        </w:tc>
        <w:tc>
          <w:tcPr>
            <w:tcW w:w="6802"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名  称：新疆融联通达工程项目管理有限公司</w:t>
            </w:r>
          </w:p>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地  址：新疆阿图什市友谊北路23号</w:t>
            </w:r>
          </w:p>
          <w:p>
            <w:pPr>
              <w:shd w:val="clear" w:color="auto" w:fill="auto"/>
              <w:spacing w:line="360" w:lineRule="auto"/>
              <w:jc w:val="left"/>
              <w:rPr>
                <w:rFonts w:hint="default"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联系人：张先生      电  话：13909955772</w:t>
            </w:r>
          </w:p>
        </w:tc>
      </w:tr>
      <w:tr>
        <w:tblPrEx>
          <w:tblCellMar>
            <w:top w:w="0" w:type="dxa"/>
            <w:left w:w="108" w:type="dxa"/>
            <w:bottom w:w="0" w:type="dxa"/>
            <w:right w:w="108" w:type="dxa"/>
          </w:tblCellMar>
        </w:tblPrEx>
        <w:trPr>
          <w:trHeight w:val="144"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4</w:t>
            </w:r>
          </w:p>
        </w:tc>
        <w:tc>
          <w:tcPr>
            <w:tcW w:w="1324"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 xml:space="preserve">最终交货地点 </w:t>
            </w:r>
          </w:p>
        </w:tc>
        <w:tc>
          <w:tcPr>
            <w:tcW w:w="6802"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已签订合同为准。</w:t>
            </w:r>
          </w:p>
        </w:tc>
      </w:tr>
      <w:tr>
        <w:tblPrEx>
          <w:tblCellMar>
            <w:top w:w="0" w:type="dxa"/>
            <w:left w:w="108" w:type="dxa"/>
            <w:bottom w:w="0" w:type="dxa"/>
            <w:right w:w="108" w:type="dxa"/>
          </w:tblCellMar>
        </w:tblPrEx>
        <w:trPr>
          <w:trHeight w:val="366"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5</w:t>
            </w:r>
          </w:p>
        </w:tc>
        <w:tc>
          <w:tcPr>
            <w:tcW w:w="1324"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auto"/>
                <w:sz w:val="21"/>
                <w:szCs w:val="21"/>
                <w:lang w:val="en-US" w:eastAsia="zh-CN"/>
              </w:rPr>
              <w:t>资格要求</w:t>
            </w:r>
          </w:p>
        </w:tc>
        <w:tc>
          <w:tcPr>
            <w:tcW w:w="6802"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1.满足《中华人民共和国政府采购法》第二十二条规定；</w:t>
            </w:r>
          </w:p>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2.落实政府采购政策需满足的资格要求：供应商为中小企业</w:t>
            </w:r>
          </w:p>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3.本项目的特定资格要求：</w:t>
            </w:r>
          </w:p>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1、有效的三证合一营业执照副本（经营范围包括采购货物的生产或销售）2、法定代表人投标需提供法定代表人资格证明书，委托代理人投标需提供法定代表人授权委托书</w:t>
            </w:r>
          </w:p>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3、参加采购活动前三年内，在经营活动中没有重大违法记录，供应商须提供 “信用中国”网站（http://www.creditchina.gov.cn/）、“中国政府采购网”网站（http://www.ccgp.gov.cn）无违法违规行为的查询纪录（提供查询结果网页截图并加盖供应商公章）</w:t>
            </w:r>
          </w:p>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4、投标供应商需提供《食品经营许可证》且在有效期内容，经营范围含全部采购内容（特定内容除外）</w:t>
            </w:r>
          </w:p>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5、投标供应商需提供屠宰场、养殖场出具的《动物防疫条件合格证》加盖公章的复印件；屠宰场、养殖场的销售授权书或供应商与屠宰场的合作协议。注：本条款只限定牛肉、羊肉和鸡蛋供应</w:t>
            </w:r>
          </w:p>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6、投标供应商需提供从业人员健康证（大于等于3人）</w:t>
            </w:r>
          </w:p>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7、投标供应商提供的供货合同中的食品加工企业（须具有《食品生产许可证》）</w:t>
            </w:r>
          </w:p>
          <w:p>
            <w:pPr>
              <w:shd w:val="clear" w:color="auto" w:fill="auto"/>
              <w:spacing w:line="360" w:lineRule="auto"/>
              <w:jc w:val="left"/>
              <w:rPr>
                <w:rFonts w:hint="eastAsia"/>
                <w:lang w:val="en-US" w:eastAsia="zh-CN"/>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8、投标单位（供应商）针对本次采购项目《反商业贿赂承诺书》，《采购活动前三年内无重大违规记录承诺书》的书面声明。</w:t>
            </w:r>
          </w:p>
          <w:p>
            <w:pPr>
              <w:shd w:val="clear" w:color="auto" w:fill="auto"/>
              <w:spacing w:line="360" w:lineRule="auto"/>
              <w:jc w:val="left"/>
              <w:rPr>
                <w:rFonts w:hint="default"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9、2021年财务审计报告</w:t>
            </w:r>
          </w:p>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10、投标保证金</w:t>
            </w:r>
          </w:p>
          <w:p>
            <w:pPr>
              <w:shd w:val="clear" w:color="auto" w:fill="auto"/>
              <w:spacing w:line="360" w:lineRule="auto"/>
              <w:jc w:val="left"/>
              <w:rPr>
                <w:rFonts w:hint="default"/>
                <w:lang w:val="en-US" w:eastAsia="zh-CN"/>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11、中小微企业声明函</w:t>
            </w:r>
          </w:p>
        </w:tc>
      </w:tr>
      <w:tr>
        <w:tblPrEx>
          <w:tblCellMar>
            <w:top w:w="0" w:type="dxa"/>
            <w:left w:w="108" w:type="dxa"/>
            <w:bottom w:w="0" w:type="dxa"/>
            <w:right w:w="108" w:type="dxa"/>
          </w:tblCellMar>
        </w:tblPrEx>
        <w:trPr>
          <w:trHeight w:val="90"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6</w:t>
            </w:r>
          </w:p>
        </w:tc>
        <w:tc>
          <w:tcPr>
            <w:tcW w:w="1324"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资金来源</w:t>
            </w:r>
          </w:p>
        </w:tc>
        <w:tc>
          <w:tcPr>
            <w:tcW w:w="6802"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auto"/>
                <w:sz w:val="21"/>
                <w:szCs w:val="21"/>
                <w:lang w:val="en-US" w:eastAsia="zh-CN"/>
              </w:rPr>
              <w:t>上级拨款资金</w:t>
            </w:r>
          </w:p>
        </w:tc>
      </w:tr>
      <w:tr>
        <w:tblPrEx>
          <w:tblCellMar>
            <w:top w:w="0" w:type="dxa"/>
            <w:left w:w="108" w:type="dxa"/>
            <w:bottom w:w="0" w:type="dxa"/>
            <w:right w:w="108" w:type="dxa"/>
          </w:tblCellMar>
        </w:tblPrEx>
        <w:trPr>
          <w:trHeight w:val="90"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7</w:t>
            </w:r>
          </w:p>
        </w:tc>
        <w:tc>
          <w:tcPr>
            <w:tcW w:w="1324"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招标方式</w:t>
            </w:r>
          </w:p>
        </w:tc>
        <w:tc>
          <w:tcPr>
            <w:tcW w:w="6802"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 xml:space="preserve">公开招标(本项目采用网上电子招投标)  </w:t>
            </w:r>
          </w:p>
        </w:tc>
      </w:tr>
      <w:tr>
        <w:tblPrEx>
          <w:tblCellMar>
            <w:top w:w="0" w:type="dxa"/>
            <w:left w:w="108" w:type="dxa"/>
            <w:bottom w:w="0" w:type="dxa"/>
            <w:right w:w="108" w:type="dxa"/>
          </w:tblCellMar>
        </w:tblPrEx>
        <w:trPr>
          <w:trHeight w:val="90"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8</w:t>
            </w:r>
          </w:p>
        </w:tc>
        <w:tc>
          <w:tcPr>
            <w:tcW w:w="1324"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供应商信用查询</w:t>
            </w:r>
          </w:p>
        </w:tc>
        <w:tc>
          <w:tcPr>
            <w:tcW w:w="6802"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1、查询渠道：信用中国（网址：http://www.creditchina.gov.cn）、中国政府采购网(网址：http://www.ccgp.gov.cn）。</w:t>
            </w:r>
          </w:p>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2、截止时点：开标后评标前。</w:t>
            </w:r>
          </w:p>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3、信用信息查询记录和证据留存的具体方式：由采购组织机构在规定查询时间内打印信用信息查询记录并归入项目档案。</w:t>
            </w:r>
          </w:p>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4、使用规则：对列入失信被执行人、重大税收违法案件当事人名单、政府采购严重违法失信行为记录名单及其他不符合《中华人民共和国政府采购法》第二十二条规定条件的供应商，将被拒绝其参与政府采购活动。联合体成员任意一方存在不良信用记录的，视同联合体存在不良信用记录。</w:t>
            </w:r>
          </w:p>
        </w:tc>
      </w:tr>
      <w:tr>
        <w:tblPrEx>
          <w:tblCellMar>
            <w:top w:w="0" w:type="dxa"/>
            <w:left w:w="108" w:type="dxa"/>
            <w:bottom w:w="0" w:type="dxa"/>
            <w:right w:w="108" w:type="dxa"/>
          </w:tblCellMar>
        </w:tblPrEx>
        <w:trPr>
          <w:trHeight w:val="535"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9</w:t>
            </w:r>
          </w:p>
        </w:tc>
        <w:tc>
          <w:tcPr>
            <w:tcW w:w="1324"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是否接受联合体投标</w:t>
            </w:r>
          </w:p>
        </w:tc>
        <w:tc>
          <w:tcPr>
            <w:tcW w:w="6802"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■不接受</w:t>
            </w:r>
          </w:p>
          <w:p>
            <w:pPr>
              <w:shd w:val="clear" w:color="auto" w:fill="auto"/>
              <w:spacing w:line="360" w:lineRule="auto"/>
              <w:jc w:val="left"/>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□接  受</w:t>
            </w:r>
          </w:p>
        </w:tc>
      </w:tr>
      <w:tr>
        <w:tblPrEx>
          <w:tblCellMar>
            <w:top w:w="0" w:type="dxa"/>
            <w:left w:w="108" w:type="dxa"/>
            <w:bottom w:w="0" w:type="dxa"/>
            <w:right w:w="108" w:type="dxa"/>
          </w:tblCellMar>
        </w:tblPrEx>
        <w:trPr>
          <w:trHeight w:val="28"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10</w:t>
            </w:r>
          </w:p>
        </w:tc>
        <w:tc>
          <w:tcPr>
            <w:tcW w:w="1324"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投标截止时间 （开标时间）</w:t>
            </w:r>
          </w:p>
        </w:tc>
        <w:tc>
          <w:tcPr>
            <w:tcW w:w="6802"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投标截止时间：2023年3月13日上午10时30分（北京时间）</w:t>
            </w:r>
          </w:p>
          <w:p>
            <w:pPr>
              <w:shd w:val="clear" w:color="auto" w:fill="auto"/>
              <w:spacing w:line="360" w:lineRule="auto"/>
              <w:jc w:val="left"/>
              <w:rPr>
                <w:rFonts w:hint="eastAsia" w:ascii="仿宋" w:hAnsi="仿宋" w:eastAsia="仿宋" w:cs="仿宋"/>
                <w:b w:val="0"/>
                <w:bCs w:val="0"/>
                <w:color w:val="auto"/>
                <w:sz w:val="21"/>
                <w:szCs w:val="21"/>
                <w:lang w:val="en-US" w:eastAsia="zh-CN"/>
              </w:rPr>
            </w:pPr>
          </w:p>
        </w:tc>
      </w:tr>
      <w:tr>
        <w:tblPrEx>
          <w:tblCellMar>
            <w:top w:w="0" w:type="dxa"/>
            <w:left w:w="108" w:type="dxa"/>
            <w:bottom w:w="0" w:type="dxa"/>
            <w:right w:w="108" w:type="dxa"/>
          </w:tblCellMar>
        </w:tblPrEx>
        <w:trPr>
          <w:trHeight w:val="300"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11</w:t>
            </w:r>
          </w:p>
        </w:tc>
        <w:tc>
          <w:tcPr>
            <w:tcW w:w="1324"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投标有效期</w:t>
            </w:r>
          </w:p>
        </w:tc>
        <w:tc>
          <w:tcPr>
            <w:tcW w:w="6802"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 xml:space="preserve"> 60 天</w:t>
            </w:r>
          </w:p>
        </w:tc>
      </w:tr>
      <w:tr>
        <w:tblPrEx>
          <w:tblCellMar>
            <w:top w:w="0" w:type="dxa"/>
            <w:left w:w="108" w:type="dxa"/>
            <w:bottom w:w="0" w:type="dxa"/>
            <w:right w:w="108" w:type="dxa"/>
          </w:tblCellMar>
        </w:tblPrEx>
        <w:trPr>
          <w:trHeight w:val="638"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12</w:t>
            </w:r>
          </w:p>
        </w:tc>
        <w:tc>
          <w:tcPr>
            <w:tcW w:w="1324"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投标保证金</w:t>
            </w:r>
          </w:p>
        </w:tc>
        <w:tc>
          <w:tcPr>
            <w:tcW w:w="6802"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投标保证金要求：</w:t>
            </w:r>
          </w:p>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投标保证金交纳方式：投标保证金应当以支票、汇票、本票、网上银行支付或者金融机构、担保机构出具的保函等非现金形式交纳。</w:t>
            </w:r>
          </w:p>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投标保证金的金额：500000元（大写：伍拾万元整）</w:t>
            </w:r>
          </w:p>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投标保证金交纳要求：</w:t>
            </w:r>
          </w:p>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1、投标保证金以电汇、网银等转账形式提交的，应在投标截止时间2023年3月13日上午10：30分（北京时间）前以总公司的基本账户一次性汇入指定账户（以到账时间为准），不接受现金及任何个人汇款。确认到账后，手持汇款银行电子回单及基本账户信息/开户许可证复印件（两份）；（一份加盖上企业公章，另一份无需盖章留有空白），到阿图什市政务服务和公共资源交易中心财务室核查缴纳情况，缴纳成功的由阿图什市政务服务和公共资源交易中心财务室在企业携带的银行回单上加盖财务章专用章，作为该项目投标保证金的缴纳依据。</w:t>
            </w:r>
          </w:p>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2、其他特殊情况处理：有效投标保证金成功交纳后，截止开标时间，供应商无正当理由不参加该项目投标且不递交弃标函，投标保证金不予退还。</w:t>
            </w:r>
          </w:p>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 户名：阿图什市政务服务和公共资源交易中心</w:t>
            </w:r>
          </w:p>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 账号：30456301040005267</w:t>
            </w:r>
          </w:p>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 行名：中国农业银行阿图什市天山分理处</w:t>
            </w:r>
          </w:p>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 行号：103893045636</w:t>
            </w:r>
          </w:p>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 联系人：祝女士</w:t>
            </w:r>
          </w:p>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 xml:space="preserve"> 电话：0908-4222076    </w:t>
            </w:r>
          </w:p>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备注：</w:t>
            </w:r>
          </w:p>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1、缴纳时必须写清楚某某项目投标保证金,在核查投标保证金时请统一用A4纸打印银行回单。2、投标保证金退还（招投标结束中标结果公示后）：</w:t>
            </w:r>
          </w:p>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①、投标企业：待开标完成后，3至5个工作日以内政资中心财务人员将收取的项目投标保证金按投标企业基本户退回。②、中标企业：需提供已签订合同复印件一份（并携带合同原件，由中心工作人员核对后退还）。</w:t>
            </w:r>
          </w:p>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 xml:space="preserve">                       </w:t>
            </w:r>
          </w:p>
        </w:tc>
      </w:tr>
      <w:tr>
        <w:tblPrEx>
          <w:tblCellMar>
            <w:top w:w="0" w:type="dxa"/>
            <w:left w:w="108" w:type="dxa"/>
            <w:bottom w:w="0" w:type="dxa"/>
            <w:right w:w="108" w:type="dxa"/>
          </w:tblCellMar>
        </w:tblPrEx>
        <w:trPr>
          <w:trHeight w:val="545"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13</w:t>
            </w:r>
          </w:p>
        </w:tc>
        <w:tc>
          <w:tcPr>
            <w:tcW w:w="1324"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是否允许递交备选  投标方案</w:t>
            </w:r>
          </w:p>
        </w:tc>
        <w:tc>
          <w:tcPr>
            <w:tcW w:w="6802"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■不允许</w:t>
            </w:r>
          </w:p>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□允  许</w:t>
            </w:r>
          </w:p>
        </w:tc>
      </w:tr>
      <w:tr>
        <w:tblPrEx>
          <w:tblCellMar>
            <w:top w:w="0" w:type="dxa"/>
            <w:left w:w="108" w:type="dxa"/>
            <w:bottom w:w="0" w:type="dxa"/>
            <w:right w:w="108" w:type="dxa"/>
          </w:tblCellMar>
        </w:tblPrEx>
        <w:trPr>
          <w:trHeight w:val="670"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14</w:t>
            </w:r>
          </w:p>
        </w:tc>
        <w:tc>
          <w:tcPr>
            <w:tcW w:w="1324"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招标文件领取</w:t>
            </w:r>
          </w:p>
        </w:tc>
        <w:tc>
          <w:tcPr>
            <w:tcW w:w="6802"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u w:val="none"/>
                <w:lang w:val="en-US" w:eastAsia="zh-CN"/>
                <w14:textFill>
                  <w14:solidFill>
                    <w14:schemeClr w14:val="tx1"/>
                  </w14:solidFill>
                </w14:textFill>
              </w:rPr>
              <w:t>时间：自采购公告发布之日至投标截止时间前均可获取招标文件。</w:t>
            </w:r>
          </w:p>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地点：供应商登陆政采云平台http://www.zcygov.cn/，在线申请获取招标文件 （登录政府采购云平台 → 项目采购 → 获取招标文件 →申请，审核通过后可下载招标文件 ，如有操作性问题，可与政采云在线客服进行咨询，咨询电话：400-881-7190）。</w:t>
            </w:r>
          </w:p>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方式：（1）线上获取（登录政府采购云平台 → 项目采购 → 获取招标文件 → 申请，审核通过后可下载招标文件 ）。本次招标不提供纸质版招标文件 。</w:t>
            </w:r>
          </w:p>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（2）供应商获取招标文件 前应注册成为政府采购云平台正式供应商。</w:t>
            </w:r>
          </w:p>
        </w:tc>
      </w:tr>
      <w:tr>
        <w:tblPrEx>
          <w:tblCellMar>
            <w:top w:w="0" w:type="dxa"/>
            <w:left w:w="108" w:type="dxa"/>
            <w:bottom w:w="0" w:type="dxa"/>
            <w:right w:w="108" w:type="dxa"/>
          </w:tblCellMar>
        </w:tblPrEx>
        <w:trPr>
          <w:trHeight w:val="670"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15</w:t>
            </w:r>
          </w:p>
        </w:tc>
        <w:tc>
          <w:tcPr>
            <w:tcW w:w="1324"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投标文件形式</w:t>
            </w:r>
          </w:p>
        </w:tc>
        <w:tc>
          <w:tcPr>
            <w:tcW w:w="6802"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电子投标文件包括“电子加密投标文件”和“备份投标文件”，在投标文件编制完成后同时生成。</w:t>
            </w:r>
          </w:p>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1、“电子加密投标文件”是指通过“政采云电子交易客户端”完成投标文件编制后生成并加密的数据电文形式的投标文件。</w:t>
            </w:r>
          </w:p>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2、“备份投标文件”是指与“电子加密投标文件”同时生成的数据电文形式的电子文件（备份标书，用于供应商标书解密异常时应急使用），其他方式编制的备份投标文件视为无效备份投标文件。</w:t>
            </w:r>
          </w:p>
        </w:tc>
      </w:tr>
      <w:tr>
        <w:tblPrEx>
          <w:tblCellMar>
            <w:top w:w="0" w:type="dxa"/>
            <w:left w:w="108" w:type="dxa"/>
            <w:bottom w:w="0" w:type="dxa"/>
            <w:right w:w="108" w:type="dxa"/>
          </w:tblCellMar>
        </w:tblPrEx>
        <w:trPr>
          <w:trHeight w:val="731"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16</w:t>
            </w:r>
          </w:p>
        </w:tc>
        <w:tc>
          <w:tcPr>
            <w:tcW w:w="1324"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投标文件份数及要求</w:t>
            </w:r>
          </w:p>
        </w:tc>
        <w:tc>
          <w:tcPr>
            <w:tcW w:w="6802"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1、一份电子</w:t>
            </w:r>
            <w:r>
              <w:rPr>
                <w:rFonts w:hint="eastAsia" w:ascii="仿宋" w:hAnsi="仿宋" w:eastAsia="仿宋" w:cs="仿宋"/>
                <w:b w:val="0"/>
                <w:bCs w:val="0"/>
                <w:color w:val="auto"/>
                <w:sz w:val="21"/>
                <w:szCs w:val="21"/>
                <w:lang w:val="en-US" w:eastAsia="zh-CN"/>
              </w:rPr>
              <w:t>加密标书（“.jmbs”格式），一份备份标书文件（“.bfbs”格式）。</w:t>
            </w:r>
          </w:p>
          <w:p>
            <w:pPr>
              <w:shd w:val="clear" w:color="auto" w:fill="auto"/>
              <w:spacing w:line="360" w:lineRule="auto"/>
              <w:jc w:val="left"/>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2、每份电子投标文件应包括资格证明文件和商务及技术文件两部分。</w:t>
            </w:r>
          </w:p>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auto"/>
                <w:sz w:val="21"/>
                <w:szCs w:val="21"/>
                <w:lang w:val="en-US" w:eastAsia="zh-CN"/>
              </w:rPr>
              <w:t>3、待开标结束后，中标企业请于</w:t>
            </w:r>
            <w:r>
              <w:rPr>
                <w:rFonts w:hint="eastAsia" w:ascii="仿宋" w:hAnsi="仿宋" w:eastAsia="仿宋" w:cs="仿宋"/>
                <w:b w:val="0"/>
                <w:bCs w:val="0"/>
                <w:color w:val="auto"/>
                <w:sz w:val="21"/>
                <w:szCs w:val="21"/>
                <w:u w:val="single"/>
                <w:lang w:val="en-US" w:eastAsia="zh-CN"/>
              </w:rPr>
              <w:t>2023年3月18日19:30</w:t>
            </w:r>
            <w:r>
              <w:rPr>
                <w:rFonts w:hint="eastAsia" w:ascii="仿宋" w:hAnsi="仿宋" w:eastAsia="仿宋" w:cs="仿宋"/>
                <w:b w:val="0"/>
                <w:bCs w:val="0"/>
                <w:color w:val="auto"/>
                <w:sz w:val="21"/>
                <w:szCs w:val="21"/>
                <w:u w:val="none"/>
                <w:lang w:val="en-US" w:eastAsia="zh-CN"/>
              </w:rPr>
              <w:t>（北京时间）</w:t>
            </w:r>
            <w:r>
              <w:rPr>
                <w:rFonts w:hint="eastAsia" w:ascii="仿宋" w:hAnsi="仿宋" w:eastAsia="仿宋" w:cs="仿宋"/>
                <w:b w:val="0"/>
                <w:bCs w:val="0"/>
                <w:color w:val="auto"/>
                <w:sz w:val="21"/>
                <w:szCs w:val="21"/>
                <w:lang w:val="en-US" w:eastAsia="zh-CN"/>
              </w:rPr>
              <w:t>前提供纸质投标文件叁份并承诺与电子投标文件内容一致的承诺书至</w:t>
            </w:r>
            <w:r>
              <w:rPr>
                <w:rFonts w:hint="eastAsia" w:ascii="仿宋" w:hAnsi="仿宋" w:eastAsia="仿宋" w:cs="仿宋"/>
                <w:b w:val="0"/>
                <w:bCs w:val="0"/>
                <w:color w:val="auto"/>
                <w:sz w:val="21"/>
                <w:szCs w:val="21"/>
                <w:u w:val="single"/>
                <w:lang w:val="en-US" w:eastAsia="zh-CN"/>
              </w:rPr>
              <w:t>新疆融联通达工程项目管理有限公司</w:t>
            </w:r>
            <w:r>
              <w:rPr>
                <w:rFonts w:hint="eastAsia" w:ascii="仿宋" w:hAnsi="仿宋" w:eastAsia="仿宋" w:cs="仿宋"/>
                <w:b w:val="0"/>
                <w:bCs w:val="0"/>
                <w:color w:val="auto"/>
                <w:sz w:val="21"/>
                <w:szCs w:val="21"/>
                <w:lang w:val="en-US" w:eastAsia="zh-CN"/>
              </w:rPr>
              <w:t>。中标人可采用邮寄</w:t>
            </w:r>
            <w:r>
              <w:rPr>
                <w:rFonts w:hint="eastAsia" w:ascii="仿宋" w:hAnsi="仿宋" w:eastAsia="仿宋" w:cs="仿宋"/>
                <w:b w:val="0"/>
                <w:bCs w:val="0"/>
                <w:color w:val="000000" w:themeColor="text1"/>
                <w:sz w:val="21"/>
                <w:szCs w:val="21"/>
                <w:lang w:val="en-US" w:eastAsia="zh-CN"/>
                <w14:textFill>
                  <w14:solidFill>
                    <w14:schemeClr w14:val="tx1"/>
                  </w14:solidFill>
                </w14:textFill>
              </w:rPr>
              <w:t>方式提供纸质版投标文件（收件地址：</w:t>
            </w:r>
            <w:r>
              <w:rPr>
                <w:rFonts w:hint="eastAsia" w:ascii="仿宋" w:hAnsi="仿宋" w:eastAsia="仿宋" w:cs="仿宋"/>
                <w:b w:val="0"/>
                <w:bCs w:val="0"/>
                <w:color w:val="auto"/>
                <w:sz w:val="21"/>
                <w:szCs w:val="21"/>
                <w:u w:val="single"/>
                <w:lang w:val="en-US" w:eastAsia="zh-CN"/>
              </w:rPr>
              <w:t>（新疆阿图什市友谊北路23号）</w:t>
            </w:r>
            <w:r>
              <w:rPr>
                <w:rFonts w:hint="eastAsia" w:ascii="仿宋" w:hAnsi="仿宋" w:eastAsia="仿宋" w:cs="仿宋"/>
                <w:b w:val="0"/>
                <w:bCs w:val="0"/>
                <w:color w:val="auto"/>
                <w:sz w:val="21"/>
                <w:szCs w:val="21"/>
                <w:u w:val="none"/>
                <w:lang w:val="en-US" w:eastAsia="zh-CN"/>
              </w:rPr>
              <w:t>，</w:t>
            </w:r>
            <w:r>
              <w:rPr>
                <w:rFonts w:hint="eastAsia" w:ascii="仿宋" w:hAnsi="仿宋" w:eastAsia="仿宋" w:cs="仿宋"/>
                <w:b w:val="0"/>
                <w:bCs w:val="0"/>
                <w:color w:val="000000" w:themeColor="text1"/>
                <w:sz w:val="21"/>
                <w:szCs w:val="21"/>
                <w:u w:val="none"/>
                <w:lang w:val="en-US" w:eastAsia="zh-CN"/>
                <w14:textFill>
                  <w14:solidFill>
                    <w14:schemeClr w14:val="tx1"/>
                  </w14:solidFill>
                </w14:textFill>
              </w:rPr>
              <w:t>收件人：张先生</w:t>
            </w:r>
            <w:r>
              <w:rPr>
                <w:rFonts w:hint="eastAsia" w:ascii="仿宋" w:hAnsi="仿宋" w:eastAsia="仿宋" w:cs="仿宋"/>
                <w:b w:val="0"/>
                <w:bCs w:val="0"/>
                <w:color w:val="auto"/>
                <w:sz w:val="21"/>
                <w:szCs w:val="21"/>
                <w:u w:val="none"/>
                <w:lang w:val="en-US" w:eastAsia="zh-CN"/>
              </w:rPr>
              <w:t>，电话：</w:t>
            </w:r>
            <w:r>
              <w:rPr>
                <w:rFonts w:hint="eastAsia" w:ascii="仿宋" w:hAnsi="仿宋" w:eastAsia="仿宋" w:cs="仿宋"/>
                <w:b w:val="0"/>
                <w:bCs w:val="0"/>
                <w:color w:val="auto"/>
                <w:sz w:val="21"/>
                <w:szCs w:val="21"/>
                <w:u w:val="single"/>
                <w:lang w:val="en-US" w:eastAsia="zh-CN"/>
              </w:rPr>
              <w:t>13909955772）</w:t>
            </w:r>
            <w:r>
              <w:rPr>
                <w:rFonts w:hint="eastAsia" w:ascii="仿宋" w:hAnsi="仿宋" w:eastAsia="仿宋" w:cs="仿宋"/>
                <w:b w:val="0"/>
                <w:bCs w:val="0"/>
                <w:color w:val="000000" w:themeColor="text1"/>
                <w:sz w:val="21"/>
                <w:szCs w:val="21"/>
                <w:lang w:val="en-US" w:eastAsia="zh-CN"/>
                <w14:textFill>
                  <w14:solidFill>
                    <w14:schemeClr w14:val="tx1"/>
                  </w14:solidFill>
                </w14:textFill>
              </w:rPr>
              <w:t>，费用自行承担。</w:t>
            </w:r>
          </w:p>
        </w:tc>
      </w:tr>
      <w:tr>
        <w:tblPrEx>
          <w:tblCellMar>
            <w:top w:w="0" w:type="dxa"/>
            <w:left w:w="108" w:type="dxa"/>
            <w:bottom w:w="0" w:type="dxa"/>
            <w:right w:w="108" w:type="dxa"/>
          </w:tblCellMar>
        </w:tblPrEx>
        <w:trPr>
          <w:trHeight w:val="731" w:hRule="atLeast"/>
          <w:jc w:val="center"/>
        </w:trPr>
        <w:tc>
          <w:tcPr>
            <w:tcW w:w="797" w:type="dxa"/>
            <w:vMerge w:val="restart"/>
            <w:tcBorders>
              <w:top w:val="single" w:color="auto" w:sz="4" w:space="0"/>
              <w:left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17</w:t>
            </w:r>
          </w:p>
        </w:tc>
        <w:tc>
          <w:tcPr>
            <w:tcW w:w="1324" w:type="dxa"/>
            <w:vMerge w:val="restart"/>
            <w:tcBorders>
              <w:top w:val="single" w:color="auto" w:sz="4" w:space="0"/>
              <w:left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投标文件的上传和递交</w:t>
            </w:r>
          </w:p>
        </w:tc>
        <w:tc>
          <w:tcPr>
            <w:tcW w:w="6802"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1.电子加密投标文件：投标文件制作完成并生成加密标书，在投标截止时间前，供应商需将加密的投标文件上传至政采云平台，在开标时间开始后，待采购组织机构发出解密通知后30分钟内解密投标文件。</w:t>
            </w:r>
          </w:p>
          <w:p>
            <w:pPr>
              <w:shd w:val="clear" w:color="auto" w:fill="auto"/>
              <w:spacing w:line="360" w:lineRule="auto"/>
              <w:jc w:val="left"/>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a.供应商未能在投标截止时间前成功上传电子加密投标文件的投标无效。</w:t>
            </w:r>
          </w:p>
          <w:p>
            <w:pPr>
              <w:shd w:val="clear" w:color="auto" w:fill="auto"/>
              <w:spacing w:line="360" w:lineRule="auto"/>
              <w:jc w:val="left"/>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b.供应商成功上传电子加密投标文件后，可自行打印投标文件接收回执。</w:t>
            </w:r>
          </w:p>
        </w:tc>
      </w:tr>
      <w:tr>
        <w:tblPrEx>
          <w:tblCellMar>
            <w:top w:w="0" w:type="dxa"/>
            <w:left w:w="108" w:type="dxa"/>
            <w:bottom w:w="0" w:type="dxa"/>
            <w:right w:w="108" w:type="dxa"/>
          </w:tblCellMar>
        </w:tblPrEx>
        <w:trPr>
          <w:trHeight w:val="731" w:hRule="atLeast"/>
          <w:jc w:val="center"/>
        </w:trPr>
        <w:tc>
          <w:tcPr>
            <w:tcW w:w="797" w:type="dxa"/>
            <w:vMerge w:val="continue"/>
            <w:tcBorders>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b w:val="0"/>
                <w:bCs w:val="0"/>
                <w:color w:val="000000" w:themeColor="text1"/>
                <w:sz w:val="21"/>
                <w:szCs w:val="21"/>
                <w:lang w:val="en-US" w:eastAsia="zh-CN"/>
                <w14:textFill>
                  <w14:solidFill>
                    <w14:schemeClr w14:val="tx1"/>
                  </w14:solidFill>
                </w14:textFill>
              </w:rPr>
            </w:pPr>
          </w:p>
        </w:tc>
        <w:tc>
          <w:tcPr>
            <w:tcW w:w="1324" w:type="dxa"/>
            <w:vMerge w:val="continue"/>
            <w:tcBorders>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p>
        </w:tc>
        <w:tc>
          <w:tcPr>
            <w:tcW w:w="6802"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2.备份投标文件：供应商在投标截止时间前将加密的投标文件上传至政府采购云平台，还可以在投标截止时间前以电子邮件方式提供备份投标文件1份（接收人邮箱：1449947815@qq.com，接收人：张先生，电话：13909955772），“备份投标文件”由供应商自愿提供，招标文件 不作强制性要求；如不提供或未按要求提供的，当电子投标文件无法解密时，将导致无备份投标文件而失去投标资格。</w:t>
            </w:r>
          </w:p>
          <w:p>
            <w:pPr>
              <w:shd w:val="clear" w:color="auto" w:fill="auto"/>
              <w:spacing w:line="360" w:lineRule="auto"/>
              <w:jc w:val="left"/>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a.备份投标文件提供要求：供应商可以将备份投标文件打包压缩并加密，压缩包命名为“XX单位备份投标文件”，加密密码由供应商自行保管；送达时间以采购代理机构实际接收时间为准。“备份投标文件”逾期或未按要求提供的视为未提供，建议供应商提前1日办理邮件提供事宜。</w:t>
            </w:r>
          </w:p>
          <w:p>
            <w:pPr>
              <w:shd w:val="clear" w:color="auto" w:fill="auto"/>
              <w:spacing w:line="360" w:lineRule="auto"/>
              <w:jc w:val="left"/>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b.通过“政府采购云平台”成功上传递交的“电子加密投标文件”已按时解密的，“备份投标文件”自动失效。投标截止时间前，投标供应商仅提供了“备份投标文件”而未将“电子加密投标文件”成功上传至“政府采购云平台”的，投标无效。</w:t>
            </w:r>
          </w:p>
        </w:tc>
      </w:tr>
      <w:tr>
        <w:tblPrEx>
          <w:tblCellMar>
            <w:top w:w="0" w:type="dxa"/>
            <w:left w:w="108" w:type="dxa"/>
            <w:bottom w:w="0" w:type="dxa"/>
            <w:right w:w="108" w:type="dxa"/>
          </w:tblCellMar>
        </w:tblPrEx>
        <w:trPr>
          <w:trHeight w:val="823"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18</w:t>
            </w:r>
          </w:p>
        </w:tc>
        <w:tc>
          <w:tcPr>
            <w:tcW w:w="1324"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评标委员会的组建</w:t>
            </w:r>
          </w:p>
        </w:tc>
        <w:tc>
          <w:tcPr>
            <w:tcW w:w="6802"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000000" w:themeColor="text1"/>
                <w:sz w:val="21"/>
                <w:szCs w:val="21"/>
                <w:lang w:val="zh-CN" w:eastAsia="zh-CN"/>
                <w14:textFill>
                  <w14:solidFill>
                    <w14:schemeClr w14:val="tx1"/>
                  </w14:solidFill>
                </w14:textFill>
              </w:rPr>
            </w:pPr>
            <w:r>
              <w:rPr>
                <w:rFonts w:hint="eastAsia" w:ascii="仿宋" w:hAnsi="仿宋" w:eastAsia="仿宋" w:cs="仿宋"/>
                <w:b w:val="0"/>
                <w:bCs w:val="0"/>
                <w:color w:val="000000" w:themeColor="text1"/>
                <w:sz w:val="21"/>
                <w:szCs w:val="21"/>
                <w:lang w:val="zh-CN" w:eastAsia="zh-CN"/>
                <w14:textFill>
                  <w14:solidFill>
                    <w14:schemeClr w14:val="tx1"/>
                  </w14:solidFill>
                </w14:textFill>
              </w:rPr>
              <w:t>评标委员会由招标人依法组建，由采购人代表1人，评审专家</w:t>
            </w:r>
            <w:r>
              <w:rPr>
                <w:rFonts w:hint="eastAsia" w:ascii="仿宋" w:hAnsi="仿宋" w:eastAsia="仿宋" w:cs="仿宋"/>
                <w:b w:val="0"/>
                <w:bCs w:val="0"/>
                <w:color w:val="000000" w:themeColor="text1"/>
                <w:sz w:val="21"/>
                <w:szCs w:val="21"/>
                <w:lang w:val="en-US" w:eastAsia="zh-CN"/>
                <w14:textFill>
                  <w14:solidFill>
                    <w14:schemeClr w14:val="tx1"/>
                  </w14:solidFill>
                </w14:textFill>
              </w:rPr>
              <w:t>6</w:t>
            </w:r>
            <w:r>
              <w:rPr>
                <w:rFonts w:hint="eastAsia" w:ascii="仿宋" w:hAnsi="仿宋" w:eastAsia="仿宋" w:cs="仿宋"/>
                <w:b w:val="0"/>
                <w:bCs w:val="0"/>
                <w:color w:val="000000" w:themeColor="text1"/>
                <w:sz w:val="21"/>
                <w:szCs w:val="21"/>
                <w:lang w:val="zh-CN" w:eastAsia="zh-CN"/>
                <w14:textFill>
                  <w14:solidFill>
                    <w14:schemeClr w14:val="tx1"/>
                  </w14:solidFill>
                </w14:textFill>
              </w:rPr>
              <w:t>人，共</w:t>
            </w:r>
            <w:r>
              <w:rPr>
                <w:rFonts w:hint="eastAsia" w:ascii="仿宋" w:hAnsi="仿宋" w:eastAsia="仿宋" w:cs="仿宋"/>
                <w:b w:val="0"/>
                <w:bCs w:val="0"/>
                <w:color w:val="000000" w:themeColor="text1"/>
                <w:sz w:val="21"/>
                <w:szCs w:val="21"/>
                <w:lang w:val="en-US" w:eastAsia="zh-CN"/>
                <w14:textFill>
                  <w14:solidFill>
                    <w14:schemeClr w14:val="tx1"/>
                  </w14:solidFill>
                </w14:textFill>
              </w:rPr>
              <w:t>7</w:t>
            </w:r>
            <w:r>
              <w:rPr>
                <w:rFonts w:hint="eastAsia" w:ascii="仿宋" w:hAnsi="仿宋" w:eastAsia="仿宋" w:cs="仿宋"/>
                <w:b w:val="0"/>
                <w:bCs w:val="0"/>
                <w:color w:val="000000" w:themeColor="text1"/>
                <w:sz w:val="21"/>
                <w:szCs w:val="21"/>
                <w:lang w:val="zh-CN" w:eastAsia="zh-CN"/>
                <w14:textFill>
                  <w14:solidFill>
                    <w14:schemeClr w14:val="tx1"/>
                  </w14:solidFill>
                </w14:textFill>
              </w:rPr>
              <w:t>人组成。</w:t>
            </w:r>
          </w:p>
          <w:p>
            <w:pPr>
              <w:shd w:val="clear" w:color="auto" w:fill="auto"/>
              <w:spacing w:line="360" w:lineRule="auto"/>
              <w:jc w:val="left"/>
              <w:rPr>
                <w:rFonts w:hint="eastAsia" w:ascii="仿宋" w:hAnsi="仿宋" w:eastAsia="仿宋" w:cs="仿宋"/>
                <w:b w:val="0"/>
                <w:bCs w:val="0"/>
                <w:color w:val="000000" w:themeColor="text1"/>
                <w:sz w:val="21"/>
                <w:szCs w:val="21"/>
                <w:lang w:val="zh-CN" w:eastAsia="zh-CN"/>
                <w14:textFill>
                  <w14:solidFill>
                    <w14:schemeClr w14:val="tx1"/>
                  </w14:solidFill>
                </w14:textFill>
              </w:rPr>
            </w:pPr>
            <w:r>
              <w:rPr>
                <w:rFonts w:hint="eastAsia" w:ascii="仿宋" w:hAnsi="仿宋" w:eastAsia="仿宋" w:cs="仿宋"/>
                <w:b w:val="0"/>
                <w:bCs w:val="0"/>
                <w:color w:val="000000" w:themeColor="text1"/>
                <w:sz w:val="21"/>
                <w:szCs w:val="21"/>
                <w:lang w:val="zh-CN" w:eastAsia="zh-CN"/>
                <w14:textFill>
                  <w14:solidFill>
                    <w14:schemeClr w14:val="tx1"/>
                  </w14:solidFill>
                </w14:textFill>
              </w:rPr>
              <w:t>评审专家确定方式：评审专家由招标人在开标前从政采云专家库中随机抽取。</w:t>
            </w:r>
          </w:p>
        </w:tc>
      </w:tr>
      <w:tr>
        <w:tblPrEx>
          <w:tblCellMar>
            <w:top w:w="0" w:type="dxa"/>
            <w:left w:w="108" w:type="dxa"/>
            <w:bottom w:w="0" w:type="dxa"/>
            <w:right w:w="108" w:type="dxa"/>
          </w:tblCellMar>
        </w:tblPrEx>
        <w:trPr>
          <w:trHeight w:val="823"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19</w:t>
            </w:r>
          </w:p>
        </w:tc>
        <w:tc>
          <w:tcPr>
            <w:tcW w:w="1324"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是否授权评标委员会确定中标候选人</w:t>
            </w:r>
          </w:p>
        </w:tc>
        <w:tc>
          <w:tcPr>
            <w:tcW w:w="6802"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000000" w:themeColor="text1"/>
                <w:sz w:val="21"/>
                <w:szCs w:val="21"/>
                <w:lang w:val="zh-CN"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是，评标委员会推荐1名中标候选人。</w:t>
            </w:r>
            <w:r>
              <w:rPr>
                <w:rFonts w:hint="eastAsia" w:ascii="仿宋" w:hAnsi="仿宋" w:eastAsia="仿宋" w:cs="仿宋"/>
                <w:b w:val="0"/>
                <w:bCs w:val="0"/>
                <w:color w:val="000000" w:themeColor="text1"/>
                <w:sz w:val="21"/>
                <w:szCs w:val="21"/>
                <w:lang w:val="en-US" w:eastAsia="zh-CN"/>
                <w14:textFill>
                  <w14:solidFill>
                    <w14:schemeClr w14:val="tx1"/>
                  </w14:solidFill>
                </w14:textFill>
              </w:rPr>
              <w:tab/>
            </w:r>
          </w:p>
        </w:tc>
      </w:tr>
      <w:tr>
        <w:tblPrEx>
          <w:tblCellMar>
            <w:top w:w="0" w:type="dxa"/>
            <w:left w:w="108" w:type="dxa"/>
            <w:bottom w:w="0" w:type="dxa"/>
            <w:right w:w="108" w:type="dxa"/>
          </w:tblCellMar>
        </w:tblPrEx>
        <w:trPr>
          <w:trHeight w:val="823"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default"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20</w:t>
            </w:r>
          </w:p>
        </w:tc>
        <w:tc>
          <w:tcPr>
            <w:tcW w:w="1324"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样品要求</w:t>
            </w:r>
          </w:p>
        </w:tc>
        <w:tc>
          <w:tcPr>
            <w:tcW w:w="6802"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本项目不需要提交样品。</w:t>
            </w:r>
          </w:p>
        </w:tc>
      </w:tr>
      <w:tr>
        <w:trPr>
          <w:trHeight w:val="756"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default"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21</w:t>
            </w:r>
          </w:p>
        </w:tc>
        <w:tc>
          <w:tcPr>
            <w:tcW w:w="1324"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递交投标文件时间和地点</w:t>
            </w:r>
          </w:p>
        </w:tc>
        <w:tc>
          <w:tcPr>
            <w:tcW w:w="6802"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投标截止时间：2023年3月13日上午10时30分（北京时间）</w:t>
            </w:r>
          </w:p>
          <w:p>
            <w:pPr>
              <w:shd w:val="clear" w:color="auto" w:fill="auto"/>
              <w:spacing w:line="360" w:lineRule="auto"/>
              <w:jc w:val="left"/>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投标地点：新疆政府采购云平台（www.zcygov.cn）</w:t>
            </w:r>
          </w:p>
        </w:tc>
      </w:tr>
      <w:tr>
        <w:tblPrEx>
          <w:tblCellMar>
            <w:top w:w="0" w:type="dxa"/>
            <w:left w:w="108" w:type="dxa"/>
            <w:bottom w:w="0" w:type="dxa"/>
            <w:right w:w="108" w:type="dxa"/>
          </w:tblCellMar>
        </w:tblPrEx>
        <w:trPr>
          <w:trHeight w:val="710" w:hRule="atLeast"/>
          <w:jc w:val="center"/>
        </w:trPr>
        <w:tc>
          <w:tcPr>
            <w:tcW w:w="797" w:type="dxa"/>
            <w:tcBorders>
              <w:top w:val="single" w:color="auto" w:sz="4" w:space="0"/>
              <w:left w:val="single" w:color="auto" w:sz="4" w:space="0"/>
              <w:right w:val="single" w:color="auto" w:sz="4" w:space="0"/>
            </w:tcBorders>
            <w:noWrap w:val="0"/>
            <w:vAlign w:val="center"/>
          </w:tcPr>
          <w:p>
            <w:pPr>
              <w:shd w:val="clear" w:color="auto" w:fill="auto"/>
              <w:spacing w:line="360" w:lineRule="auto"/>
              <w:jc w:val="center"/>
              <w:rPr>
                <w:rFonts w:hint="default"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22</w:t>
            </w:r>
          </w:p>
        </w:tc>
        <w:tc>
          <w:tcPr>
            <w:tcW w:w="1324" w:type="dxa"/>
            <w:tcBorders>
              <w:top w:val="single" w:color="auto" w:sz="4" w:space="0"/>
              <w:left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开标时间和地点</w:t>
            </w:r>
          </w:p>
        </w:tc>
        <w:tc>
          <w:tcPr>
            <w:tcW w:w="6802" w:type="dxa"/>
            <w:tcBorders>
              <w:top w:val="single" w:color="auto" w:sz="4" w:space="0"/>
              <w:left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开标时间：2023年3月13日上午10时30分（北京时间）</w:t>
            </w:r>
          </w:p>
          <w:p>
            <w:pPr>
              <w:shd w:val="clear" w:color="auto" w:fill="auto"/>
              <w:spacing w:line="360" w:lineRule="auto"/>
              <w:jc w:val="left"/>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 xml:space="preserve">开标地点：新疆政府采购云平台（www.zcygov.cn）         </w:t>
            </w:r>
          </w:p>
        </w:tc>
      </w:tr>
      <w:tr>
        <w:tblPrEx>
          <w:tblCellMar>
            <w:top w:w="0" w:type="dxa"/>
            <w:left w:w="108" w:type="dxa"/>
            <w:bottom w:w="0" w:type="dxa"/>
            <w:right w:w="108" w:type="dxa"/>
          </w:tblCellMar>
        </w:tblPrEx>
        <w:trPr>
          <w:trHeight w:val="710" w:hRule="atLeast"/>
          <w:jc w:val="center"/>
        </w:trPr>
        <w:tc>
          <w:tcPr>
            <w:tcW w:w="797" w:type="dxa"/>
            <w:vMerge w:val="restart"/>
            <w:tcBorders>
              <w:top w:val="single" w:color="auto" w:sz="4" w:space="0"/>
              <w:left w:val="single" w:color="auto" w:sz="4" w:space="0"/>
              <w:right w:val="single" w:color="auto" w:sz="4" w:space="0"/>
            </w:tcBorders>
            <w:noWrap w:val="0"/>
            <w:vAlign w:val="center"/>
          </w:tcPr>
          <w:p>
            <w:pPr>
              <w:shd w:val="clear" w:color="auto" w:fill="auto"/>
              <w:spacing w:line="360" w:lineRule="auto"/>
              <w:jc w:val="center"/>
              <w:rPr>
                <w:rFonts w:hint="default"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23</w:t>
            </w:r>
          </w:p>
        </w:tc>
        <w:tc>
          <w:tcPr>
            <w:tcW w:w="1324" w:type="dxa"/>
            <w:vMerge w:val="restart"/>
            <w:tcBorders>
              <w:top w:val="single" w:color="auto" w:sz="4" w:space="0"/>
              <w:left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重要说明</w:t>
            </w:r>
          </w:p>
        </w:tc>
        <w:tc>
          <w:tcPr>
            <w:tcW w:w="6802" w:type="dxa"/>
            <w:tcBorders>
              <w:top w:val="single" w:color="auto" w:sz="4" w:space="0"/>
              <w:left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1.本项目采用全流程不见面电子开评标，投标供应商需要使用CA加密设备，供应商可通过新疆数字证书认证中心官网（https://www.xjca.com.cn/）或下载“新疆政务通”APP自行进行申领。</w:t>
            </w:r>
          </w:p>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2.本项目实行网上投标，采用加密电子投标文件(供应商须使用CA加密设备通过政采云电子投标客户端制作投标文件)。若供应商参与投标，自行承担投标一切费用。</w:t>
            </w:r>
          </w:p>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3.各供应商在开标前应确保成为新疆维吾尔自治区政府采购网正式注册入库供应商，并完成CA数字证书申领。因未注册入库、未办理CA数字证书等原因造成无法投标或投标失败等后果由供应商自行承担。</w:t>
            </w:r>
          </w:p>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4.供应商将政采云电子交易客户端下载、安装完成后，可通过账号密码或CA登录客户端进行投标文件制作。在使用政采云投标客户端时，建议使用WIN7+64位及以上操作系统。客户端请至新疆政府采购网（http://www.ccgp-xinjiang.gov.cn/）下载专区查看，如有问题可拨打政采云客户服务热线400-881-7190进行咨询。</w:t>
            </w:r>
          </w:p>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5.供应商在开标时须使用制作加密电子投标文件所使用的CA锁及电脑，电脑须提前配置好浏览器（建议使用谷歌浏览器），以便开标时解锁。</w:t>
            </w:r>
          </w:p>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6.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供应商钉钉群号：政采云新疆供应商服务十群：33132402、十一群：30213207（如已加入1-9群，无需重复加入，十一个群联动直播），钉钉工具软件具有回放功能，直播培训结束后可在钉钉群中回放观看学习。</w:t>
            </w:r>
          </w:p>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7.为了保证开评标顺利进行，政采云线上开标功能完全实现，供应商开标所使用的电脑设备须具有视频及语音功能。</w:t>
            </w:r>
          </w:p>
        </w:tc>
      </w:tr>
      <w:tr>
        <w:tblPrEx>
          <w:tblCellMar>
            <w:top w:w="0" w:type="dxa"/>
            <w:left w:w="108" w:type="dxa"/>
            <w:bottom w:w="0" w:type="dxa"/>
            <w:right w:w="108" w:type="dxa"/>
          </w:tblCellMar>
        </w:tblPrEx>
        <w:trPr>
          <w:trHeight w:val="710" w:hRule="atLeast"/>
          <w:jc w:val="center"/>
        </w:trPr>
        <w:tc>
          <w:tcPr>
            <w:tcW w:w="797" w:type="dxa"/>
            <w:vMerge w:val="continue"/>
            <w:tcBorders>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p>
        </w:tc>
        <w:tc>
          <w:tcPr>
            <w:tcW w:w="1324" w:type="dxa"/>
            <w:vMerge w:val="continue"/>
            <w:tcBorders>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p>
        </w:tc>
        <w:tc>
          <w:tcPr>
            <w:tcW w:w="6802"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1、电子招投标情况说明：</w:t>
            </w:r>
          </w:p>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（1）电子招投标：本项目以数据电文形式，依托“政府采购云平台（www.zcygov.cn）”进行招投标活动。</w:t>
            </w:r>
          </w:p>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2）投标准备：注册账号--点击“商家入驻”，进行政府采购供应商资料填写；申领CA数字证书---申领流程详见“新疆政府采购网-下载专区-电子交易客户端-CA驱动和申领流程”；安装“政采云电子交易客户端”----前往“新疆政府采购网-下载专区-电子交易客户端”进行下载并安装。</w:t>
            </w:r>
          </w:p>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（3）招标文件的获取：使用账号登录或者短信验证码或者使用CA登录政采云平</w:t>
            </w:r>
            <w:r>
              <w:rPr>
                <w:rFonts w:hint="eastAsia" w:ascii="仿宋" w:hAnsi="仿宋" w:eastAsia="仿宋" w:cs="仿宋"/>
                <w:b w:val="0"/>
                <w:bCs w:val="0"/>
                <w:color w:val="auto"/>
                <w:sz w:val="21"/>
                <w:szCs w:val="21"/>
                <w:lang w:val="en-US" w:eastAsia="zh-CN"/>
              </w:rPr>
              <w:t>台；进入“项目采购”应用，在获取招标文件菜单中选择项目，获取招标文件 。申请获取招标文件前须上传的资格证明文件扫描件有：</w:t>
            </w:r>
            <w:r>
              <w:rPr>
                <w:rFonts w:hint="eastAsia" w:ascii="仿宋" w:hAnsi="仿宋" w:eastAsia="仿宋" w:cs="仿宋"/>
                <w:b w:val="0"/>
                <w:bCs w:val="0"/>
                <w:color w:val="000000" w:themeColor="text1"/>
                <w:sz w:val="21"/>
                <w:szCs w:val="21"/>
                <w:lang w:val="en-US" w:eastAsia="zh-CN"/>
                <w14:textFill>
                  <w14:solidFill>
                    <w14:schemeClr w14:val="tx1"/>
                  </w14:solidFill>
                </w14:textFill>
              </w:rPr>
              <w:t>1、有效的三证合一营业执照副本（经营范围包括采购货物的生产或销售）2、法定代表人投标需提供法定代表人资格证明书，委托代理人投标需提供法定代表人授权委托书</w:t>
            </w:r>
          </w:p>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3、参加采购活动前三年内，在经营活动中没有重大违法记录，供应商须提供 “信用中国”网站（http://www.creditchina.gov.cn/）、“中国政府采购网”网站（http://www.ccgp.gov.cn）无违法违规行为的查询纪录（提供查询结果网页截图并加盖供应商公章）</w:t>
            </w:r>
          </w:p>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4、投标供应商需提供《食品经营许可证》且在有效期内容，经营范围含全部采购内容（特定内容除外）</w:t>
            </w:r>
          </w:p>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5、投标供应商需提供屠宰场、养殖场出具的《动物防疫条件合格证》加盖公章的复印件；屠宰场、养殖场的销售授权书或供应商与屠宰场的合作协议。注：本条款只限定牛肉、羊肉和鸡蛋供应</w:t>
            </w:r>
          </w:p>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6、投标供应商需提供从业人员健康证（大于等于3人）</w:t>
            </w:r>
          </w:p>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7、投标供应商提供的供货合同中的食品加工企业（须具有《食品生产许可证》）</w:t>
            </w:r>
          </w:p>
          <w:p>
            <w:pPr>
              <w:shd w:val="clear" w:color="auto" w:fill="auto"/>
              <w:spacing w:line="360" w:lineRule="auto"/>
              <w:jc w:val="left"/>
              <w:rPr>
                <w:rFonts w:hint="eastAsia"/>
                <w:lang w:val="en-US" w:eastAsia="zh-CN"/>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8、投标单位（供应商）针对本次采购项目《反商业贿赂承诺书》，《采购活动前三年内无重大违规记录承诺书》的书面声明。</w:t>
            </w:r>
          </w:p>
          <w:p>
            <w:pPr>
              <w:shd w:val="clear" w:color="auto" w:fill="auto"/>
              <w:spacing w:line="360" w:lineRule="auto"/>
              <w:jc w:val="left"/>
              <w:rPr>
                <w:rFonts w:hint="default"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9、2021年财务审计报告</w:t>
            </w:r>
          </w:p>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（4）投标文件的制作：在“政采云电子交易客户端”中完成“填写基本信息”、“导入投标文件”、“标书关联”、“标书检查”、“电子签名”、“生成电子标书”等操作。</w:t>
            </w:r>
          </w:p>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（5）投标文</w:t>
            </w:r>
            <w:r>
              <w:rPr>
                <w:rFonts w:hint="eastAsia" w:ascii="仿宋" w:hAnsi="仿宋" w:eastAsia="仿宋" w:cs="仿宋"/>
                <w:b w:val="0"/>
                <w:bCs w:val="0"/>
                <w:color w:val="auto"/>
                <w:sz w:val="21"/>
                <w:szCs w:val="21"/>
                <w:lang w:val="en-US" w:eastAsia="zh-CN"/>
              </w:rPr>
              <w:t>件的传输递交：供应商在投标截止时间前将加密的投标文件上传至政府采购云平台，还可以在投标截止时间前以电子邮件方式提供备份投标文件1份（接收人邮箱：1449947815@qq.com，接收人：张先生，电话：13909955772），备份投标文件可以打包压缩并加密，压缩包命名为“XX单位备份投标文件”，加密密码由供应商自行保管（“</w:t>
            </w:r>
            <w:r>
              <w:rPr>
                <w:rFonts w:hint="eastAsia" w:ascii="仿宋" w:hAnsi="仿宋" w:eastAsia="仿宋" w:cs="仿宋"/>
                <w:b w:val="0"/>
                <w:bCs w:val="0"/>
                <w:color w:val="000000" w:themeColor="text1"/>
                <w:sz w:val="21"/>
                <w:szCs w:val="21"/>
                <w:lang w:val="en-US" w:eastAsia="zh-CN"/>
                <w14:textFill>
                  <w14:solidFill>
                    <w14:schemeClr w14:val="tx1"/>
                  </w14:solidFill>
                </w14:textFill>
              </w:rPr>
              <w:t>备份投标文件”由供应商自愿提供，招标文件 不作强制性要求；如不提供或未按要求提供的，当电子投标文件无法解密时，将导致无备份投标文件而失去投标资格）。</w:t>
            </w:r>
          </w:p>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（6）投标文件的解密：供应商按照平台提示和招标文件 的规定在半小时内完成在线解密。通过“政府采购云平台”上传递交的投标文件无法按时解密，投标供应商提供了备份投标文件的，以备份投标文件为依据，否则视为投标文件撤回。通过“政府采购云平台”上传递交的投标文件已按时解密的，备份投标文件自动失效。供应商仅提供备份投标文件，没有在电子交易平台传输递交投标文件的，投标无效。</w:t>
            </w:r>
          </w:p>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（7）具体操作指南：详见政采云平台“服务中心-帮助文档-项目采购-操作流程-电子招投标-政府采购项目电子交易管理操作指南-供应商”。</w:t>
            </w:r>
          </w:p>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（8）供应商在进行上述操作时，如遇技术问题可登录政采云（https://</w:t>
            </w:r>
            <w:r>
              <w:rPr>
                <w:rFonts w:hint="eastAsia" w:ascii="仿宋" w:hAnsi="仿宋" w:eastAsia="仿宋" w:cs="仿宋"/>
                <w:b w:val="0"/>
                <w:bCs w:val="0"/>
                <w:color w:val="000000" w:themeColor="text1"/>
                <w:sz w:val="21"/>
                <w:szCs w:val="21"/>
                <w:lang w:val="en-US" w:eastAsia="zh-CN"/>
                <w14:textFill>
                  <w14:solidFill>
                    <w14:schemeClr w14:val="tx1"/>
                  </w14:solidFill>
                </w14:textFill>
              </w:rPr>
              <w:fldChar w:fldCharType="begin"/>
            </w:r>
            <w:r>
              <w:rPr>
                <w:rFonts w:hint="eastAsia" w:ascii="仿宋" w:hAnsi="仿宋" w:eastAsia="仿宋" w:cs="仿宋"/>
                <w:b w:val="0"/>
                <w:bCs w:val="0"/>
                <w:color w:val="000000" w:themeColor="text1"/>
                <w:sz w:val="21"/>
                <w:szCs w:val="21"/>
                <w:lang w:val="en-US" w:eastAsia="zh-CN"/>
                <w14:textFill>
                  <w14:solidFill>
                    <w14:schemeClr w14:val="tx1"/>
                  </w14:solidFill>
                </w14:textFill>
              </w:rPr>
              <w:instrText xml:space="preserve">HYPERLINK "http://www.zcygov.cn/" \h</w:instrText>
            </w:r>
            <w:r>
              <w:rPr>
                <w:rFonts w:hint="eastAsia" w:ascii="仿宋" w:hAnsi="仿宋" w:eastAsia="仿宋" w:cs="仿宋"/>
                <w:b w:val="0"/>
                <w:bCs w:val="0"/>
                <w:color w:val="000000" w:themeColor="text1"/>
                <w:sz w:val="21"/>
                <w:szCs w:val="21"/>
                <w:lang w:val="en-US" w:eastAsia="zh-CN"/>
                <w14:textFill>
                  <w14:solidFill>
                    <w14:schemeClr w14:val="tx1"/>
                  </w14:solidFill>
                </w14:textFill>
              </w:rPr>
              <w:fldChar w:fldCharType="separate"/>
            </w:r>
            <w:r>
              <w:rPr>
                <w:rFonts w:hint="eastAsia" w:ascii="仿宋" w:hAnsi="仿宋" w:eastAsia="仿宋" w:cs="仿宋"/>
                <w:b w:val="0"/>
                <w:bCs w:val="0"/>
                <w:color w:val="000000" w:themeColor="text1"/>
                <w:sz w:val="21"/>
                <w:szCs w:val="21"/>
                <w:lang w:val="en-US" w:eastAsia="zh-CN"/>
                <w14:textFill>
                  <w14:solidFill>
                    <w14:schemeClr w14:val="tx1"/>
                  </w14:solidFill>
                </w14:textFill>
              </w:rPr>
              <w:t>www.zcygov.cn/</w:t>
            </w:r>
            <w:r>
              <w:rPr>
                <w:rFonts w:hint="eastAsia" w:ascii="仿宋" w:hAnsi="仿宋" w:eastAsia="仿宋" w:cs="仿宋"/>
                <w:b w:val="0"/>
                <w:bCs w:val="0"/>
                <w:color w:val="000000" w:themeColor="text1"/>
                <w:sz w:val="21"/>
                <w:szCs w:val="21"/>
                <w:lang w:val="en-US" w:eastAsia="zh-CN"/>
                <w14:textFill>
                  <w14:solidFill>
                    <w14:schemeClr w14:val="tx1"/>
                  </w14:solidFill>
                </w14:textFill>
              </w:rPr>
              <w:fldChar w:fldCharType="end"/>
            </w:r>
            <w:r>
              <w:rPr>
                <w:rFonts w:hint="eastAsia" w:ascii="仿宋" w:hAnsi="仿宋" w:eastAsia="仿宋" w:cs="仿宋"/>
                <w:b w:val="0"/>
                <w:bCs w:val="0"/>
                <w:color w:val="000000" w:themeColor="text1"/>
                <w:sz w:val="21"/>
                <w:szCs w:val="21"/>
                <w:lang w:val="en-US" w:eastAsia="zh-CN"/>
                <w14:textFill>
                  <w14:solidFill>
                    <w14:schemeClr w14:val="tx1"/>
                  </w14:solidFill>
                </w14:textFill>
              </w:rPr>
              <w:t>），点击右侧咨询小采，获取采小蜜智能服务管家帮助，或拨打政采云服务热线 400-881-7190 获取热线服务帮助。</w:t>
            </w:r>
          </w:p>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温馨提醒：供应商应提前上传，以便在上传时遇到技术问题，有充足的时间请教平台的技术人员。</w:t>
            </w:r>
          </w:p>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2、供应商认为招标文件使自己的权益受到损害的，可以自收到招标文件 之日（招标公告期限届满之前收到招标文件的，以完成获取招标文件申请后下载招标文件的时间为准）或者招标文件公告期限届满之日（公告发布后的第6个工作日）起7个工作日内且应当在采购响应截止时间之前，以书面形式一次性向采购人和采购代理机构提出同一环节的质疑。否则，被质疑人可不予接受。质疑供应商对采购人、采购代理机构的答复不满意或者采购人、采购代理机构未在规定的时间内作出答复的，可以在答复期满后十五个工作日内向同级政府采购监督管理部门投诉。质疑函范本、投诉书范本请到新疆政府采购网下载专区下载。未按规定获取招标文件或逾期提出的不予受理、答复。按中华人民共和国财政部令第94号文执行。</w:t>
            </w:r>
          </w:p>
        </w:tc>
      </w:tr>
      <w:tr>
        <w:tblPrEx>
          <w:tblCellMar>
            <w:top w:w="0" w:type="dxa"/>
            <w:left w:w="108" w:type="dxa"/>
            <w:bottom w:w="0" w:type="dxa"/>
            <w:right w:w="108" w:type="dxa"/>
          </w:tblCellMar>
        </w:tblPrEx>
        <w:trPr>
          <w:trHeight w:val="710"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default"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24</w:t>
            </w:r>
          </w:p>
        </w:tc>
        <w:tc>
          <w:tcPr>
            <w:tcW w:w="1324"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中标候选人公示媒介</w:t>
            </w:r>
          </w:p>
        </w:tc>
        <w:tc>
          <w:tcPr>
            <w:tcW w:w="6802"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克州公共资源交易中心网、新疆政府采购网，公示期为一个工作日。</w:t>
            </w:r>
          </w:p>
        </w:tc>
      </w:tr>
      <w:tr>
        <w:tblPrEx>
          <w:tblCellMar>
            <w:top w:w="0" w:type="dxa"/>
            <w:left w:w="108" w:type="dxa"/>
            <w:bottom w:w="0" w:type="dxa"/>
            <w:right w:w="108" w:type="dxa"/>
          </w:tblCellMar>
        </w:tblPrEx>
        <w:trPr>
          <w:trHeight w:val="410"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default"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25</w:t>
            </w:r>
          </w:p>
        </w:tc>
        <w:tc>
          <w:tcPr>
            <w:tcW w:w="8126" w:type="dxa"/>
            <w:gridSpan w:val="2"/>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招标代理服务费</w:t>
            </w:r>
          </w:p>
        </w:tc>
      </w:tr>
      <w:tr>
        <w:tblPrEx>
          <w:tblCellMar>
            <w:top w:w="0" w:type="dxa"/>
            <w:left w:w="108" w:type="dxa"/>
            <w:bottom w:w="0" w:type="dxa"/>
            <w:right w:w="108" w:type="dxa"/>
          </w:tblCellMar>
        </w:tblPrEx>
        <w:trPr>
          <w:trHeight w:val="655"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p>
        </w:tc>
        <w:tc>
          <w:tcPr>
            <w:tcW w:w="8126" w:type="dxa"/>
            <w:gridSpan w:val="2"/>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收费标准：按照《国家发展改革委关于降低部分建设项目收费标准规范收费行为等有关问题的通知》发改价格[2011]534号文件要求、《国家发展改革委关于进一步放开建设项目专业服务价格的通知》协商按照发改价格[2015]299号文件执行（由中标单位支付）。收费标准如下：</w:t>
            </w:r>
          </w:p>
          <w:p>
            <w:pPr>
              <w:shd w:val="clear" w:color="auto" w:fill="auto"/>
              <w:spacing w:line="360" w:lineRule="auto"/>
              <w:jc w:val="center"/>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招标代理服务收费标准</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5"/>
              <w:gridCol w:w="1334"/>
              <w:gridCol w:w="1645"/>
              <w:gridCol w:w="1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1685" w:type="dxa"/>
                  <w:noWrap w:val="0"/>
                  <w:vAlign w:val="top"/>
                </w:tcPr>
                <w:p>
                  <w:pPr>
                    <w:shd w:val="clear" w:color="auto" w:fill="auto"/>
                    <w:spacing w:line="360" w:lineRule="auto"/>
                    <w:jc w:val="center"/>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中标金额（万元）</w:t>
                  </w:r>
                </w:p>
              </w:tc>
              <w:tc>
                <w:tcPr>
                  <w:tcW w:w="1334" w:type="dxa"/>
                  <w:noWrap w:val="0"/>
                  <w:vAlign w:val="top"/>
                </w:tcPr>
                <w:p>
                  <w:pPr>
                    <w:shd w:val="clear" w:color="auto" w:fill="auto"/>
                    <w:spacing w:line="360" w:lineRule="auto"/>
                    <w:jc w:val="center"/>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货物招标</w:t>
                  </w:r>
                </w:p>
              </w:tc>
              <w:tc>
                <w:tcPr>
                  <w:tcW w:w="1645" w:type="dxa"/>
                  <w:noWrap w:val="0"/>
                  <w:vAlign w:val="top"/>
                </w:tcPr>
                <w:p>
                  <w:pPr>
                    <w:shd w:val="clear" w:color="auto" w:fill="auto"/>
                    <w:spacing w:line="360" w:lineRule="auto"/>
                    <w:jc w:val="center"/>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服务招标</w:t>
                  </w:r>
                </w:p>
              </w:tc>
              <w:tc>
                <w:tcPr>
                  <w:tcW w:w="1114" w:type="dxa"/>
                  <w:noWrap w:val="0"/>
                  <w:vAlign w:val="top"/>
                </w:tcPr>
                <w:p>
                  <w:pPr>
                    <w:shd w:val="clear" w:color="auto" w:fill="auto"/>
                    <w:spacing w:line="360" w:lineRule="auto"/>
                    <w:jc w:val="center"/>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1685" w:type="dxa"/>
                  <w:noWrap w:val="0"/>
                  <w:vAlign w:val="center"/>
                </w:tcPr>
                <w:p>
                  <w:pPr>
                    <w:shd w:val="clear" w:color="auto" w:fill="auto"/>
                    <w:spacing w:line="360" w:lineRule="auto"/>
                    <w:jc w:val="center"/>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100以下</w:t>
                  </w:r>
                </w:p>
              </w:tc>
              <w:tc>
                <w:tcPr>
                  <w:tcW w:w="1334" w:type="dxa"/>
                  <w:noWrap w:val="0"/>
                  <w:vAlign w:val="center"/>
                </w:tcPr>
                <w:p>
                  <w:pPr>
                    <w:shd w:val="clear" w:color="auto" w:fill="auto"/>
                    <w:spacing w:line="360" w:lineRule="auto"/>
                    <w:jc w:val="center"/>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1.50%</w:t>
                  </w:r>
                </w:p>
              </w:tc>
              <w:tc>
                <w:tcPr>
                  <w:tcW w:w="1645" w:type="dxa"/>
                  <w:noWrap w:val="0"/>
                  <w:vAlign w:val="center"/>
                </w:tcPr>
                <w:p>
                  <w:pPr>
                    <w:shd w:val="clear" w:color="auto" w:fill="auto"/>
                    <w:spacing w:line="360" w:lineRule="auto"/>
                    <w:jc w:val="center"/>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1.50%</w:t>
                  </w:r>
                </w:p>
              </w:tc>
              <w:tc>
                <w:tcPr>
                  <w:tcW w:w="1114" w:type="dxa"/>
                  <w:noWrap w:val="0"/>
                  <w:vAlign w:val="top"/>
                </w:tcPr>
                <w:p>
                  <w:pPr>
                    <w:shd w:val="clear" w:color="auto" w:fill="auto"/>
                    <w:spacing w:line="360" w:lineRule="auto"/>
                    <w:jc w:val="center"/>
                    <w:rPr>
                      <w:rFonts w:hint="eastAsia" w:ascii="仿宋" w:hAnsi="仿宋" w:eastAsia="仿宋" w:cs="仿宋"/>
                      <w:b w:val="0"/>
                      <w:bCs w:val="0"/>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1685" w:type="dxa"/>
                  <w:noWrap w:val="0"/>
                  <w:vAlign w:val="center"/>
                </w:tcPr>
                <w:p>
                  <w:pPr>
                    <w:shd w:val="clear" w:color="auto" w:fill="auto"/>
                    <w:spacing w:line="360" w:lineRule="auto"/>
                    <w:jc w:val="center"/>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100-500</w:t>
                  </w:r>
                </w:p>
              </w:tc>
              <w:tc>
                <w:tcPr>
                  <w:tcW w:w="1334" w:type="dxa"/>
                  <w:noWrap w:val="0"/>
                  <w:vAlign w:val="center"/>
                </w:tcPr>
                <w:p>
                  <w:pPr>
                    <w:shd w:val="clear" w:color="auto" w:fill="auto"/>
                    <w:spacing w:line="360" w:lineRule="auto"/>
                    <w:jc w:val="center"/>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1.10%</w:t>
                  </w:r>
                </w:p>
              </w:tc>
              <w:tc>
                <w:tcPr>
                  <w:tcW w:w="1645" w:type="dxa"/>
                  <w:noWrap w:val="0"/>
                  <w:vAlign w:val="center"/>
                </w:tcPr>
                <w:p>
                  <w:pPr>
                    <w:shd w:val="clear" w:color="auto" w:fill="auto"/>
                    <w:spacing w:line="360" w:lineRule="auto"/>
                    <w:jc w:val="center"/>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0.80%</w:t>
                  </w:r>
                </w:p>
              </w:tc>
              <w:tc>
                <w:tcPr>
                  <w:tcW w:w="1114" w:type="dxa"/>
                  <w:noWrap w:val="0"/>
                  <w:vAlign w:val="top"/>
                </w:tcPr>
                <w:p>
                  <w:pPr>
                    <w:shd w:val="clear" w:color="auto" w:fill="auto"/>
                    <w:spacing w:line="360" w:lineRule="auto"/>
                    <w:jc w:val="center"/>
                    <w:rPr>
                      <w:rFonts w:hint="eastAsia" w:ascii="仿宋" w:hAnsi="仿宋" w:eastAsia="仿宋" w:cs="仿宋"/>
                      <w:b w:val="0"/>
                      <w:bCs w:val="0"/>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1685" w:type="dxa"/>
                  <w:noWrap w:val="0"/>
                  <w:vAlign w:val="center"/>
                </w:tcPr>
                <w:p>
                  <w:pPr>
                    <w:shd w:val="clear" w:color="auto" w:fill="auto"/>
                    <w:spacing w:line="360" w:lineRule="auto"/>
                    <w:jc w:val="center"/>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500-1000</w:t>
                  </w:r>
                </w:p>
              </w:tc>
              <w:tc>
                <w:tcPr>
                  <w:tcW w:w="1334" w:type="dxa"/>
                  <w:noWrap w:val="0"/>
                  <w:vAlign w:val="center"/>
                </w:tcPr>
                <w:p>
                  <w:pPr>
                    <w:shd w:val="clear" w:color="auto" w:fill="auto"/>
                    <w:spacing w:line="360" w:lineRule="auto"/>
                    <w:jc w:val="center"/>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0.80%</w:t>
                  </w:r>
                </w:p>
              </w:tc>
              <w:tc>
                <w:tcPr>
                  <w:tcW w:w="1645" w:type="dxa"/>
                  <w:noWrap w:val="0"/>
                  <w:vAlign w:val="center"/>
                </w:tcPr>
                <w:p>
                  <w:pPr>
                    <w:shd w:val="clear" w:color="auto" w:fill="auto"/>
                    <w:spacing w:line="360" w:lineRule="auto"/>
                    <w:jc w:val="center"/>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0.45%</w:t>
                  </w:r>
                </w:p>
              </w:tc>
              <w:tc>
                <w:tcPr>
                  <w:tcW w:w="1114" w:type="dxa"/>
                  <w:noWrap w:val="0"/>
                  <w:vAlign w:val="top"/>
                </w:tcPr>
                <w:p>
                  <w:pPr>
                    <w:shd w:val="clear" w:color="auto" w:fill="auto"/>
                    <w:spacing w:line="360" w:lineRule="auto"/>
                    <w:jc w:val="center"/>
                    <w:rPr>
                      <w:rFonts w:hint="eastAsia" w:ascii="仿宋" w:hAnsi="仿宋" w:eastAsia="仿宋" w:cs="仿宋"/>
                      <w:b w:val="0"/>
                      <w:bCs w:val="0"/>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1685" w:type="dxa"/>
                  <w:noWrap w:val="0"/>
                  <w:vAlign w:val="center"/>
                </w:tcPr>
                <w:p>
                  <w:pPr>
                    <w:shd w:val="clear" w:color="auto" w:fill="auto"/>
                    <w:spacing w:line="360" w:lineRule="auto"/>
                    <w:jc w:val="center"/>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1000-5000</w:t>
                  </w:r>
                </w:p>
              </w:tc>
              <w:tc>
                <w:tcPr>
                  <w:tcW w:w="1334" w:type="dxa"/>
                  <w:noWrap w:val="0"/>
                  <w:vAlign w:val="center"/>
                </w:tcPr>
                <w:p>
                  <w:pPr>
                    <w:shd w:val="clear" w:color="auto" w:fill="auto"/>
                    <w:spacing w:line="360" w:lineRule="auto"/>
                    <w:jc w:val="center"/>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0.50%</w:t>
                  </w:r>
                </w:p>
              </w:tc>
              <w:tc>
                <w:tcPr>
                  <w:tcW w:w="1645" w:type="dxa"/>
                  <w:noWrap w:val="0"/>
                  <w:vAlign w:val="center"/>
                </w:tcPr>
                <w:p>
                  <w:pPr>
                    <w:shd w:val="clear" w:color="auto" w:fill="auto"/>
                    <w:spacing w:line="360" w:lineRule="auto"/>
                    <w:jc w:val="center"/>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0.25%</w:t>
                  </w:r>
                </w:p>
              </w:tc>
              <w:tc>
                <w:tcPr>
                  <w:tcW w:w="1114" w:type="dxa"/>
                  <w:noWrap w:val="0"/>
                  <w:vAlign w:val="top"/>
                </w:tcPr>
                <w:p>
                  <w:pPr>
                    <w:shd w:val="clear" w:color="auto" w:fill="auto"/>
                    <w:spacing w:line="360" w:lineRule="auto"/>
                    <w:jc w:val="center"/>
                    <w:rPr>
                      <w:rFonts w:hint="eastAsia" w:ascii="仿宋" w:hAnsi="仿宋" w:eastAsia="仿宋" w:cs="仿宋"/>
                      <w:b w:val="0"/>
                      <w:bCs w:val="0"/>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1685" w:type="dxa"/>
                  <w:noWrap w:val="0"/>
                  <w:vAlign w:val="center"/>
                </w:tcPr>
                <w:p>
                  <w:pPr>
                    <w:shd w:val="clear" w:color="auto" w:fill="auto"/>
                    <w:spacing w:line="360" w:lineRule="auto"/>
                    <w:jc w:val="center"/>
                    <w:rPr>
                      <w:rFonts w:hint="default"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5000-10000</w:t>
                  </w:r>
                </w:p>
              </w:tc>
              <w:tc>
                <w:tcPr>
                  <w:tcW w:w="1334" w:type="dxa"/>
                  <w:noWrap w:val="0"/>
                  <w:vAlign w:val="center"/>
                </w:tcPr>
                <w:p>
                  <w:pPr>
                    <w:shd w:val="clear" w:color="auto" w:fill="auto"/>
                    <w:spacing w:line="360" w:lineRule="auto"/>
                    <w:jc w:val="center"/>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0.25%</w:t>
                  </w:r>
                </w:p>
              </w:tc>
              <w:tc>
                <w:tcPr>
                  <w:tcW w:w="1645" w:type="dxa"/>
                  <w:noWrap w:val="0"/>
                  <w:vAlign w:val="center"/>
                </w:tcPr>
                <w:p>
                  <w:pPr>
                    <w:shd w:val="clear" w:color="auto" w:fill="auto"/>
                    <w:spacing w:line="360" w:lineRule="auto"/>
                    <w:jc w:val="center"/>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0.1%</w:t>
                  </w:r>
                </w:p>
              </w:tc>
              <w:tc>
                <w:tcPr>
                  <w:tcW w:w="1114" w:type="dxa"/>
                  <w:noWrap w:val="0"/>
                  <w:vAlign w:val="top"/>
                </w:tcPr>
                <w:p>
                  <w:pPr>
                    <w:shd w:val="clear" w:color="auto" w:fill="auto"/>
                    <w:spacing w:line="360" w:lineRule="auto"/>
                    <w:jc w:val="center"/>
                    <w:rPr>
                      <w:rFonts w:hint="eastAsia" w:ascii="仿宋" w:hAnsi="仿宋" w:eastAsia="仿宋" w:cs="仿宋"/>
                      <w:b w:val="0"/>
                      <w:bCs w:val="0"/>
                      <w:color w:val="000000" w:themeColor="text1"/>
                      <w:sz w:val="21"/>
                      <w:szCs w:val="21"/>
                      <w:lang w:val="en-US" w:eastAsia="zh-CN"/>
                      <w14:textFill>
                        <w14:solidFill>
                          <w14:schemeClr w14:val="tx1"/>
                        </w14:solidFill>
                      </w14:textFill>
                    </w:rPr>
                  </w:pPr>
                </w:p>
              </w:tc>
            </w:tr>
          </w:tbl>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招标代理服务收费按差额定率累进法计算。例如：某项目招标代理业务中标金额为6000万元，计算招标代理服务收费额如下：</w:t>
            </w:r>
          </w:p>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 xml:space="preserve"> 100万元×1.50%=1.5（万元）；</w:t>
            </w:r>
          </w:p>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（500-100）万元×1.10%=4.4（万元）</w:t>
            </w:r>
          </w:p>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（1000-500）万元×0.80%=4.0（万元）</w:t>
            </w:r>
          </w:p>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（5000-1000）万元×0.50%=20.0（万元）</w:t>
            </w:r>
          </w:p>
          <w:p>
            <w:pPr>
              <w:shd w:val="clear" w:color="auto" w:fill="auto"/>
              <w:spacing w:line="360" w:lineRule="auto"/>
              <w:jc w:val="left"/>
              <w:rPr>
                <w:rFonts w:hint="eastAsia"/>
                <w:lang w:val="en-US" w:eastAsia="zh-CN"/>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（10000-5000）万元×0.50%=2.5（万元）</w:t>
            </w:r>
          </w:p>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合计收费=1.5+4.4+4.0+20.0+2.5=32.4(万元)</w:t>
            </w:r>
          </w:p>
        </w:tc>
      </w:tr>
      <w:tr>
        <w:tblPrEx>
          <w:tblCellMar>
            <w:top w:w="0" w:type="dxa"/>
            <w:left w:w="108" w:type="dxa"/>
            <w:bottom w:w="0" w:type="dxa"/>
            <w:right w:w="108" w:type="dxa"/>
          </w:tblCellMar>
        </w:tblPrEx>
        <w:trPr>
          <w:trHeight w:val="84"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default"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26</w:t>
            </w:r>
          </w:p>
        </w:tc>
        <w:tc>
          <w:tcPr>
            <w:tcW w:w="8126" w:type="dxa"/>
            <w:gridSpan w:val="2"/>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不管投标结果如何，投标人均应承担自己投标所需一切费用。</w:t>
            </w:r>
          </w:p>
        </w:tc>
      </w:tr>
      <w:tr>
        <w:tblPrEx>
          <w:tblCellMar>
            <w:top w:w="0" w:type="dxa"/>
            <w:left w:w="108" w:type="dxa"/>
            <w:bottom w:w="0" w:type="dxa"/>
            <w:right w:w="108" w:type="dxa"/>
          </w:tblCellMar>
        </w:tblPrEx>
        <w:trPr>
          <w:trHeight w:val="84" w:hRule="atLeast"/>
          <w:jc w:val="center"/>
        </w:trPr>
        <w:tc>
          <w:tcPr>
            <w:tcW w:w="797" w:type="dxa"/>
            <w:vMerge w:val="restart"/>
            <w:tcBorders>
              <w:top w:val="single" w:color="auto" w:sz="4" w:space="0"/>
              <w:left w:val="single" w:color="auto" w:sz="4" w:space="0"/>
              <w:right w:val="single" w:color="auto" w:sz="4" w:space="0"/>
            </w:tcBorders>
            <w:noWrap w:val="0"/>
            <w:vAlign w:val="center"/>
          </w:tcPr>
          <w:p>
            <w:pPr>
              <w:shd w:val="clear" w:color="auto" w:fill="auto"/>
              <w:spacing w:line="360" w:lineRule="auto"/>
              <w:jc w:val="center"/>
              <w:rPr>
                <w:rFonts w:hint="default"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27</w:t>
            </w:r>
          </w:p>
        </w:tc>
        <w:tc>
          <w:tcPr>
            <w:tcW w:w="1324"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本次招标预算价（元）：</w:t>
            </w:r>
          </w:p>
        </w:tc>
        <w:tc>
          <w:tcPr>
            <w:tcW w:w="6802"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61259750</w:t>
            </w:r>
          </w:p>
        </w:tc>
      </w:tr>
      <w:tr>
        <w:tblPrEx>
          <w:tblCellMar>
            <w:top w:w="0" w:type="dxa"/>
            <w:left w:w="108" w:type="dxa"/>
            <w:bottom w:w="0" w:type="dxa"/>
            <w:right w:w="108" w:type="dxa"/>
          </w:tblCellMar>
        </w:tblPrEx>
        <w:trPr>
          <w:trHeight w:val="84" w:hRule="atLeast"/>
          <w:jc w:val="center"/>
        </w:trPr>
        <w:tc>
          <w:tcPr>
            <w:tcW w:w="797" w:type="dxa"/>
            <w:vMerge w:val="continue"/>
            <w:tcBorders>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b w:val="0"/>
                <w:bCs w:val="0"/>
                <w:color w:val="000000" w:themeColor="text1"/>
                <w:sz w:val="21"/>
                <w:szCs w:val="21"/>
                <w:lang w:val="en-US" w:eastAsia="zh-CN"/>
                <w14:textFill>
                  <w14:solidFill>
                    <w14:schemeClr w14:val="tx1"/>
                  </w14:solidFill>
                </w14:textFill>
              </w:rPr>
            </w:pPr>
          </w:p>
        </w:tc>
        <w:tc>
          <w:tcPr>
            <w:tcW w:w="1324"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报价要求</w:t>
            </w:r>
          </w:p>
        </w:tc>
        <w:tc>
          <w:tcPr>
            <w:tcW w:w="6802"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本项目采用单价招标，以所有采购货物的单价总和作为最高限价，投标人报价时不能超货物单价，单价总和不能超最高限价（蔬菜和水果投标企业响应市场价零售价下浮22%即可，不需要在做下浮，蔬菜和水果报价不参与报价评审）</w:t>
            </w:r>
          </w:p>
          <w:p>
            <w:pPr>
              <w:shd w:val="clear" w:color="auto" w:fill="auto"/>
              <w:spacing w:line="360" w:lineRule="auto"/>
              <w:jc w:val="left"/>
              <w:rPr>
                <w:rFonts w:hint="default"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本项目最高限价：496.62元，</w:t>
            </w:r>
          </w:p>
        </w:tc>
      </w:tr>
      <w:tr>
        <w:tblPrEx>
          <w:tblCellMar>
            <w:top w:w="0" w:type="dxa"/>
            <w:left w:w="108" w:type="dxa"/>
            <w:bottom w:w="0" w:type="dxa"/>
            <w:right w:w="108" w:type="dxa"/>
          </w:tblCellMar>
        </w:tblPrEx>
        <w:trPr>
          <w:trHeight w:val="84"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default"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28</w:t>
            </w:r>
          </w:p>
        </w:tc>
        <w:tc>
          <w:tcPr>
            <w:tcW w:w="1324"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评标办法：</w:t>
            </w:r>
          </w:p>
        </w:tc>
        <w:tc>
          <w:tcPr>
            <w:tcW w:w="6802"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本项目采用综合评分法。</w:t>
            </w:r>
          </w:p>
        </w:tc>
      </w:tr>
      <w:tr>
        <w:tblPrEx>
          <w:tblCellMar>
            <w:top w:w="0" w:type="dxa"/>
            <w:left w:w="108" w:type="dxa"/>
            <w:bottom w:w="0" w:type="dxa"/>
            <w:right w:w="108" w:type="dxa"/>
          </w:tblCellMar>
        </w:tblPrEx>
        <w:trPr>
          <w:trHeight w:val="90" w:hRule="atLeast"/>
          <w:jc w:val="center"/>
        </w:trPr>
        <w:tc>
          <w:tcPr>
            <w:tcW w:w="797" w:type="dxa"/>
            <w:tcBorders>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default"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29</w:t>
            </w:r>
          </w:p>
        </w:tc>
        <w:tc>
          <w:tcPr>
            <w:tcW w:w="1324" w:type="dxa"/>
            <w:tcBorders>
              <w:left w:val="single" w:color="auto" w:sz="4" w:space="0"/>
              <w:bottom w:val="single" w:color="auto" w:sz="4" w:space="0"/>
              <w:right w:val="single" w:color="auto" w:sz="4" w:space="0"/>
            </w:tcBorders>
            <w:noWrap w:val="0"/>
            <w:vAlign w:val="center"/>
          </w:tcPr>
          <w:p>
            <w:pPr>
              <w:widowControl/>
              <w:spacing w:line="440" w:lineRule="exact"/>
              <w:rPr>
                <w:rFonts w:hint="eastAsia" w:ascii="仿宋" w:hAnsi="仿宋" w:eastAsia="仿宋" w:cs="仿宋"/>
                <w:color w:val="000000" w:themeColor="text1"/>
                <w:kern w:val="0"/>
                <w:szCs w:val="21"/>
                <w:lang w:eastAsia="zh-CN"/>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履约保证金</w:t>
            </w:r>
          </w:p>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p>
        </w:tc>
        <w:tc>
          <w:tcPr>
            <w:tcW w:w="6802"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rPr>
                <w:rFonts w:hint="eastAsia" w:ascii="仿宋" w:hAnsi="仿宋" w:eastAsia="仿宋" w:cs="仿宋"/>
                <w:b w:val="0"/>
                <w:bCs w:val="0"/>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kern w:val="0"/>
                <w:szCs w:val="21"/>
                <w:lang w:val="zh-CN"/>
                <w14:textFill>
                  <w14:solidFill>
                    <w14:schemeClr w14:val="tx1"/>
                  </w14:solidFill>
                </w14:textFill>
              </w:rPr>
              <w:t>成交人</w:t>
            </w:r>
            <w:r>
              <w:rPr>
                <w:rFonts w:hint="eastAsia" w:ascii="仿宋" w:hAnsi="仿宋" w:eastAsia="仿宋" w:cs="仿宋"/>
                <w:color w:val="auto"/>
                <w:kern w:val="0"/>
                <w:szCs w:val="21"/>
              </w:rPr>
              <w:t>应在领取《</w:t>
            </w:r>
            <w:r>
              <w:rPr>
                <w:rFonts w:hint="eastAsia" w:ascii="仿宋" w:hAnsi="仿宋" w:eastAsia="仿宋" w:cs="仿宋"/>
                <w:color w:val="auto"/>
                <w:kern w:val="0"/>
                <w:szCs w:val="21"/>
                <w:lang w:val="en-US" w:eastAsia="zh-CN"/>
              </w:rPr>
              <w:t>中标</w:t>
            </w:r>
            <w:r>
              <w:rPr>
                <w:rFonts w:hint="eastAsia" w:ascii="仿宋" w:hAnsi="仿宋" w:eastAsia="仿宋" w:cs="仿宋"/>
                <w:color w:val="auto"/>
                <w:kern w:val="0"/>
                <w:szCs w:val="21"/>
                <w:lang w:val="zh-CN"/>
              </w:rPr>
              <w:t>通知书</w:t>
            </w:r>
            <w:r>
              <w:rPr>
                <w:rFonts w:hint="eastAsia" w:ascii="仿宋" w:hAnsi="仿宋" w:eastAsia="仿宋" w:cs="仿宋"/>
                <w:color w:val="auto"/>
                <w:kern w:val="0"/>
                <w:szCs w:val="21"/>
              </w:rPr>
              <w:t>》后的十个日历日内，办理履约保证金，</w:t>
            </w:r>
            <w:r>
              <w:rPr>
                <w:rFonts w:hint="eastAsia" w:ascii="仿宋" w:hAnsi="仿宋" w:eastAsia="仿宋" w:cs="仿宋"/>
                <w:b/>
                <w:color w:val="auto"/>
                <w:kern w:val="0"/>
                <w:szCs w:val="21"/>
                <w:lang w:val="zh-CN"/>
              </w:rPr>
              <w:t>金额</w:t>
            </w:r>
            <w:r>
              <w:rPr>
                <w:rFonts w:hint="eastAsia" w:ascii="仿宋" w:hAnsi="仿宋" w:eastAsia="仿宋" w:cs="仿宋"/>
                <w:b/>
                <w:color w:val="auto"/>
                <w:kern w:val="0"/>
                <w:szCs w:val="21"/>
                <w:lang w:val="en-US" w:eastAsia="zh-CN"/>
              </w:rPr>
              <w:t>为合</w:t>
            </w:r>
            <w:r>
              <w:rPr>
                <w:rFonts w:hint="eastAsia" w:ascii="仿宋" w:hAnsi="仿宋" w:eastAsia="仿宋" w:cs="仿宋"/>
                <w:b/>
                <w:color w:val="auto"/>
                <w:kern w:val="0"/>
                <w:szCs w:val="21"/>
                <w:lang w:val="zh-CN"/>
              </w:rPr>
              <w:t>同总价的</w:t>
            </w:r>
            <w:r>
              <w:rPr>
                <w:rFonts w:hint="eastAsia" w:ascii="仿宋" w:hAnsi="仿宋" w:eastAsia="仿宋" w:cs="仿宋"/>
                <w:b/>
                <w:color w:val="auto"/>
                <w:kern w:val="0"/>
                <w:szCs w:val="21"/>
                <w:lang w:val="en-US" w:eastAsia="zh-CN"/>
              </w:rPr>
              <w:t>5</w:t>
            </w:r>
            <w:r>
              <w:rPr>
                <w:rFonts w:hint="eastAsia" w:ascii="仿宋" w:hAnsi="仿宋" w:eastAsia="仿宋" w:cs="仿宋"/>
                <w:b/>
                <w:color w:val="auto"/>
                <w:kern w:val="0"/>
                <w:szCs w:val="21"/>
                <w:lang w:val="zh-CN"/>
              </w:rPr>
              <w:t>%，</w:t>
            </w:r>
            <w:r>
              <w:rPr>
                <w:rFonts w:hint="eastAsia" w:ascii="仿宋" w:hAnsi="仿宋" w:eastAsia="仿宋" w:cs="仿宋"/>
                <w:color w:val="auto"/>
                <w:kern w:val="0"/>
                <w:szCs w:val="21"/>
              </w:rPr>
              <w:t>否则招标人可取消</w:t>
            </w:r>
            <w:r>
              <w:rPr>
                <w:rFonts w:hint="eastAsia" w:ascii="仿宋" w:hAnsi="仿宋" w:eastAsia="仿宋" w:cs="仿宋"/>
                <w:color w:val="auto"/>
                <w:kern w:val="0"/>
                <w:szCs w:val="21"/>
                <w:lang w:val="zh-CN"/>
              </w:rPr>
              <w:t>成交人</w:t>
            </w:r>
            <w:r>
              <w:rPr>
                <w:rFonts w:hint="eastAsia" w:ascii="仿宋" w:hAnsi="仿宋" w:eastAsia="仿宋" w:cs="仿宋"/>
                <w:color w:val="auto"/>
                <w:kern w:val="0"/>
                <w:szCs w:val="21"/>
              </w:rPr>
              <w:t>的</w:t>
            </w:r>
            <w:r>
              <w:rPr>
                <w:rFonts w:hint="eastAsia" w:ascii="仿宋" w:hAnsi="仿宋" w:eastAsia="仿宋" w:cs="仿宋"/>
                <w:color w:val="auto"/>
                <w:kern w:val="0"/>
                <w:szCs w:val="21"/>
                <w:lang w:val="zh-CN"/>
              </w:rPr>
              <w:t>成交</w:t>
            </w:r>
            <w:r>
              <w:rPr>
                <w:rFonts w:hint="eastAsia" w:ascii="仿宋" w:hAnsi="仿宋" w:eastAsia="仿宋" w:cs="仿宋"/>
                <w:color w:val="auto"/>
                <w:kern w:val="0"/>
                <w:szCs w:val="21"/>
              </w:rPr>
              <w:t>资格，并没收其投标保证金</w:t>
            </w:r>
            <w:r>
              <w:rPr>
                <w:rFonts w:hint="eastAsia" w:ascii="仿宋" w:hAnsi="仿宋" w:eastAsia="仿宋" w:cs="仿宋"/>
                <w:color w:val="auto"/>
                <w:kern w:val="0"/>
                <w:szCs w:val="21"/>
                <w:lang w:eastAsia="zh-CN"/>
              </w:rPr>
              <w:t>。</w:t>
            </w:r>
          </w:p>
        </w:tc>
      </w:tr>
      <w:tr>
        <w:tblPrEx>
          <w:tblCellMar>
            <w:top w:w="0" w:type="dxa"/>
            <w:left w:w="108" w:type="dxa"/>
            <w:bottom w:w="0" w:type="dxa"/>
            <w:right w:w="108" w:type="dxa"/>
          </w:tblCellMar>
        </w:tblPrEx>
        <w:trPr>
          <w:trHeight w:val="90" w:hRule="atLeast"/>
          <w:jc w:val="center"/>
        </w:trPr>
        <w:tc>
          <w:tcPr>
            <w:tcW w:w="797" w:type="dxa"/>
            <w:vMerge w:val="restart"/>
            <w:tcBorders>
              <w:left w:val="single" w:color="auto" w:sz="4" w:space="0"/>
              <w:right w:val="single" w:color="auto" w:sz="4" w:space="0"/>
            </w:tcBorders>
            <w:noWrap w:val="0"/>
            <w:vAlign w:val="center"/>
          </w:tcPr>
          <w:p>
            <w:pPr>
              <w:shd w:val="clear" w:color="auto" w:fill="auto"/>
              <w:spacing w:line="360" w:lineRule="auto"/>
              <w:jc w:val="center"/>
              <w:rPr>
                <w:rFonts w:hint="default"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30</w:t>
            </w:r>
          </w:p>
        </w:tc>
        <w:tc>
          <w:tcPr>
            <w:tcW w:w="1324" w:type="dxa"/>
            <w:vMerge w:val="restart"/>
            <w:tcBorders>
              <w:left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kern w:val="0"/>
                <w:szCs w:val="21"/>
                <w:lang w:val="en-US" w:eastAsia="zh-CN"/>
                <w14:textFill>
                  <w14:solidFill>
                    <w14:schemeClr w14:val="tx1"/>
                  </w14:solidFill>
                </w14:textFill>
              </w:rPr>
              <w:t>中小微企业政策文件（本政策仅限于综合评分法）</w:t>
            </w:r>
          </w:p>
        </w:tc>
        <w:tc>
          <w:tcPr>
            <w:tcW w:w="6802" w:type="dxa"/>
            <w:tcBorders>
              <w:top w:val="single" w:color="auto" w:sz="4" w:space="0"/>
              <w:left w:val="single" w:color="auto" w:sz="4" w:space="0"/>
              <w:bottom w:val="single" w:color="auto" w:sz="4" w:space="0"/>
              <w:right w:val="single" w:color="auto" w:sz="4" w:space="0"/>
            </w:tcBorders>
            <w:noWrap w:val="0"/>
            <w:vAlign w:val="top"/>
          </w:tcPr>
          <w:p>
            <w:pPr>
              <w:widowControl/>
              <w:shd w:val="clear" w:color="auto" w:fill="auto"/>
              <w:spacing w:line="440" w:lineRule="exact"/>
              <w:rPr>
                <w:rFonts w:hint="eastAsia" w:ascii="仿宋" w:hAnsi="仿宋" w:eastAsia="仿宋" w:cs="仿宋"/>
                <w:color w:val="000000" w:themeColor="text1"/>
                <w:kern w:val="0"/>
                <w:szCs w:val="21"/>
                <w:lang w:val="zh-CN"/>
                <w14:textFill>
                  <w14:solidFill>
                    <w14:schemeClr w14:val="tx1"/>
                  </w14:solidFill>
                </w14:textFill>
              </w:rPr>
            </w:pPr>
            <w:r>
              <w:rPr>
                <w:rFonts w:hint="eastAsia" w:ascii="仿宋" w:hAnsi="仿宋" w:eastAsia="仿宋" w:cs="仿宋"/>
                <w:color w:val="000000" w:themeColor="text1"/>
                <w:kern w:val="0"/>
                <w:szCs w:val="21"/>
                <w:lang w:val="zh-CN"/>
                <w14:textFill>
                  <w14:solidFill>
                    <w14:schemeClr w14:val="tx1"/>
                  </w14:solidFill>
                </w14:textFill>
              </w:rPr>
              <w:t>（1）根据财政部、工业和信息化部关于印发《政府采购促进中小企业发展暂行办法》的通知（财库[2011]181号），投标人及其所投产品的制造商均属于《工业和信息化部、国家统计局、国家发展和改革委员会、财政部关于印发中小企业划型标准规定的通知》（工信部联企业[2011]300号）中规定的小型、微型企业标准的，按招标文件格式提供《中小企业声明函》。</w:t>
            </w:r>
          </w:p>
        </w:tc>
      </w:tr>
      <w:tr>
        <w:tblPrEx>
          <w:tblCellMar>
            <w:top w:w="0" w:type="dxa"/>
            <w:left w:w="108" w:type="dxa"/>
            <w:bottom w:w="0" w:type="dxa"/>
            <w:right w:w="108" w:type="dxa"/>
          </w:tblCellMar>
        </w:tblPrEx>
        <w:trPr>
          <w:trHeight w:val="90" w:hRule="atLeast"/>
          <w:jc w:val="center"/>
        </w:trPr>
        <w:tc>
          <w:tcPr>
            <w:tcW w:w="797" w:type="dxa"/>
            <w:vMerge w:val="continue"/>
            <w:tcBorders>
              <w:left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b w:val="0"/>
                <w:bCs w:val="0"/>
                <w:color w:val="000000" w:themeColor="text1"/>
                <w:sz w:val="21"/>
                <w:szCs w:val="21"/>
                <w:lang w:val="en-US" w:eastAsia="zh-CN"/>
                <w14:textFill>
                  <w14:solidFill>
                    <w14:schemeClr w14:val="tx1"/>
                  </w14:solidFill>
                </w14:textFill>
              </w:rPr>
            </w:pPr>
          </w:p>
        </w:tc>
        <w:tc>
          <w:tcPr>
            <w:tcW w:w="1324" w:type="dxa"/>
            <w:vMerge w:val="continue"/>
            <w:tcBorders>
              <w:left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p>
        </w:tc>
        <w:tc>
          <w:tcPr>
            <w:tcW w:w="6802" w:type="dxa"/>
            <w:tcBorders>
              <w:top w:val="single" w:color="auto" w:sz="4" w:space="0"/>
              <w:left w:val="single" w:color="auto" w:sz="4" w:space="0"/>
              <w:bottom w:val="single" w:color="auto" w:sz="4" w:space="0"/>
              <w:right w:val="single" w:color="auto" w:sz="4" w:space="0"/>
            </w:tcBorders>
            <w:noWrap w:val="0"/>
            <w:vAlign w:val="top"/>
          </w:tcPr>
          <w:p>
            <w:pPr>
              <w:widowControl/>
              <w:shd w:val="clear" w:color="auto" w:fill="auto"/>
              <w:spacing w:line="440" w:lineRule="exact"/>
              <w:rPr>
                <w:rFonts w:hint="eastAsia" w:ascii="仿宋" w:hAnsi="仿宋" w:eastAsia="仿宋" w:cs="仿宋"/>
                <w:color w:val="000000" w:themeColor="text1"/>
                <w:kern w:val="0"/>
                <w:szCs w:val="21"/>
                <w:lang w:val="zh-CN"/>
                <w14:textFill>
                  <w14:solidFill>
                    <w14:schemeClr w14:val="tx1"/>
                  </w14:solidFill>
                </w14:textFill>
              </w:rPr>
            </w:pPr>
            <w:r>
              <w:rPr>
                <w:rFonts w:hint="eastAsia" w:ascii="仿宋" w:hAnsi="仿宋" w:eastAsia="仿宋" w:cs="仿宋"/>
                <w:color w:val="000000" w:themeColor="text1"/>
                <w:kern w:val="0"/>
                <w:szCs w:val="21"/>
                <w:lang w:val="zh-CN"/>
                <w14:textFill>
                  <w14:solidFill>
                    <w14:schemeClr w14:val="tx1"/>
                  </w14:solidFill>
                </w14:textFill>
              </w:rPr>
              <w:t>（2）根据财政部、司令部《关于政府采购支持监狱企业发展有关问题》的通知财库[2014]68号，监狱企业参加本项目投标时，应当提供由省级以上监狱管理局、戒毒管理局（新疆生产建设兵团）出具的属于监狱企业的证明文件。监狱企业视同小型、微型企业。</w:t>
            </w:r>
          </w:p>
        </w:tc>
      </w:tr>
      <w:tr>
        <w:tblPrEx>
          <w:tblCellMar>
            <w:top w:w="0" w:type="dxa"/>
            <w:left w:w="108" w:type="dxa"/>
            <w:bottom w:w="0" w:type="dxa"/>
            <w:right w:w="108" w:type="dxa"/>
          </w:tblCellMar>
        </w:tblPrEx>
        <w:trPr>
          <w:trHeight w:val="90" w:hRule="atLeast"/>
          <w:jc w:val="center"/>
        </w:trPr>
        <w:tc>
          <w:tcPr>
            <w:tcW w:w="797" w:type="dxa"/>
            <w:vMerge w:val="continue"/>
            <w:tcBorders>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b w:val="0"/>
                <w:bCs w:val="0"/>
                <w:color w:val="000000" w:themeColor="text1"/>
                <w:sz w:val="21"/>
                <w:szCs w:val="21"/>
                <w:lang w:val="en-US" w:eastAsia="zh-CN"/>
                <w14:textFill>
                  <w14:solidFill>
                    <w14:schemeClr w14:val="tx1"/>
                  </w14:solidFill>
                </w14:textFill>
              </w:rPr>
            </w:pPr>
          </w:p>
        </w:tc>
        <w:tc>
          <w:tcPr>
            <w:tcW w:w="1324" w:type="dxa"/>
            <w:vMerge w:val="continue"/>
            <w:tcBorders>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p>
        </w:tc>
        <w:tc>
          <w:tcPr>
            <w:tcW w:w="6802" w:type="dxa"/>
            <w:tcBorders>
              <w:top w:val="single" w:color="auto" w:sz="4" w:space="0"/>
              <w:left w:val="single" w:color="auto" w:sz="4" w:space="0"/>
              <w:bottom w:val="single" w:color="auto" w:sz="4" w:space="0"/>
              <w:right w:val="single" w:color="auto" w:sz="4" w:space="0"/>
            </w:tcBorders>
            <w:noWrap w:val="0"/>
            <w:vAlign w:val="top"/>
          </w:tcPr>
          <w:p>
            <w:pPr>
              <w:widowControl/>
              <w:shd w:val="clear" w:color="auto" w:fill="auto"/>
              <w:spacing w:line="440" w:lineRule="exact"/>
              <w:rPr>
                <w:rFonts w:hint="eastAsia" w:ascii="仿宋" w:hAnsi="仿宋" w:eastAsia="仿宋" w:cs="仿宋"/>
                <w:color w:val="000000" w:themeColor="text1"/>
                <w:kern w:val="0"/>
                <w:szCs w:val="21"/>
                <w:lang w:val="zh-CN"/>
                <w14:textFill>
                  <w14:solidFill>
                    <w14:schemeClr w14:val="tx1"/>
                  </w14:solidFill>
                </w14:textFill>
              </w:rPr>
            </w:pPr>
            <w:r>
              <w:rPr>
                <w:rFonts w:hint="eastAsia" w:ascii="仿宋" w:hAnsi="仿宋" w:eastAsia="仿宋" w:cs="仿宋"/>
                <w:color w:val="000000" w:themeColor="text1"/>
                <w:kern w:val="0"/>
                <w:szCs w:val="21"/>
                <w:lang w:val="zh-CN"/>
                <w14:textFill>
                  <w14:solidFill>
                    <w14:schemeClr w14:val="tx1"/>
                  </w14:solidFill>
                </w14:textFill>
              </w:rPr>
              <w:t>（3）根据财政部、民政部、中国残疾人联合会《关于促进残疾人就业政府采购政策的通知》（财库[2017]141号），在政府采购活动中，残疾人福利性单位视同小型、微型企业。投标人属于残疾人福利性单位的，按照招标文件格式提供残疾人福利性单位声明函。</w:t>
            </w:r>
          </w:p>
        </w:tc>
      </w:tr>
      <w:tr>
        <w:tblPrEx>
          <w:tblCellMar>
            <w:top w:w="0" w:type="dxa"/>
            <w:left w:w="108" w:type="dxa"/>
            <w:bottom w:w="0" w:type="dxa"/>
            <w:right w:w="108" w:type="dxa"/>
          </w:tblCellMar>
        </w:tblPrEx>
        <w:trPr>
          <w:trHeight w:val="90" w:hRule="atLeast"/>
          <w:jc w:val="center"/>
        </w:trPr>
        <w:tc>
          <w:tcPr>
            <w:tcW w:w="797" w:type="dxa"/>
            <w:vMerge w:val="restart"/>
            <w:tcBorders>
              <w:left w:val="single" w:color="auto" w:sz="4" w:space="0"/>
              <w:right w:val="single" w:color="auto" w:sz="4" w:space="0"/>
            </w:tcBorders>
            <w:noWrap w:val="0"/>
            <w:vAlign w:val="center"/>
          </w:tcPr>
          <w:p>
            <w:pPr>
              <w:shd w:val="clear" w:color="auto" w:fill="auto"/>
              <w:spacing w:line="360" w:lineRule="auto"/>
              <w:jc w:val="center"/>
              <w:rPr>
                <w:rFonts w:hint="default"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31</w:t>
            </w:r>
          </w:p>
        </w:tc>
        <w:tc>
          <w:tcPr>
            <w:tcW w:w="1324" w:type="dxa"/>
            <w:vMerge w:val="restart"/>
            <w:tcBorders>
              <w:left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kern w:val="0"/>
                <w:szCs w:val="21"/>
                <w:lang w:val="en-US" w:eastAsia="zh-CN"/>
                <w14:textFill>
                  <w14:solidFill>
                    <w14:schemeClr w14:val="tx1"/>
                  </w14:solidFill>
                </w14:textFill>
              </w:rPr>
              <w:t>中小微企业政策文件说明（本政策仅限于综合评分法）</w:t>
            </w:r>
          </w:p>
        </w:tc>
        <w:tc>
          <w:tcPr>
            <w:tcW w:w="6802" w:type="dxa"/>
            <w:tcBorders>
              <w:top w:val="single" w:color="auto" w:sz="4" w:space="0"/>
              <w:left w:val="single" w:color="auto" w:sz="4" w:space="0"/>
              <w:bottom w:val="single" w:color="auto" w:sz="4" w:space="0"/>
              <w:right w:val="single" w:color="auto" w:sz="4" w:space="0"/>
            </w:tcBorders>
            <w:noWrap w:val="0"/>
            <w:vAlign w:val="top"/>
          </w:tcPr>
          <w:p>
            <w:pPr>
              <w:widowControl/>
              <w:shd w:val="clear" w:color="auto" w:fill="auto"/>
              <w:spacing w:line="440" w:lineRule="exact"/>
              <w:rPr>
                <w:rFonts w:hint="eastAsia" w:ascii="仿宋" w:hAnsi="仿宋" w:eastAsia="仿宋" w:cs="仿宋"/>
                <w:color w:val="000000" w:themeColor="text1"/>
                <w:kern w:val="0"/>
                <w:szCs w:val="21"/>
                <w:lang w:val="zh-CN"/>
                <w14:textFill>
                  <w14:solidFill>
                    <w14:schemeClr w14:val="tx1"/>
                  </w14:solidFill>
                </w14:textFill>
              </w:rPr>
            </w:pPr>
            <w:r>
              <w:rPr>
                <w:rFonts w:hint="eastAsia" w:ascii="仿宋" w:hAnsi="仿宋" w:eastAsia="仿宋" w:cs="仿宋"/>
                <w:color w:val="000000" w:themeColor="text1"/>
                <w:kern w:val="0"/>
                <w:szCs w:val="21"/>
                <w:lang w:val="en-US" w:eastAsia="zh-CN"/>
                <w14:textFill>
                  <w14:solidFill>
                    <w14:schemeClr w14:val="tx1"/>
                  </w14:solidFill>
                </w14:textFill>
              </w:rPr>
              <w:t>《政府采购促进中小企业发展管理办法》（财库[2020]46号）新财购 〔2022〕22号</w:t>
            </w:r>
          </w:p>
          <w:p>
            <w:pPr>
              <w:widowControl/>
              <w:shd w:val="clear" w:color="auto" w:fill="auto"/>
              <w:spacing w:line="440" w:lineRule="exact"/>
              <w:rPr>
                <w:rFonts w:hint="eastAsia" w:ascii="仿宋" w:hAnsi="仿宋" w:eastAsia="仿宋" w:cs="仿宋"/>
                <w:color w:val="000000" w:themeColor="text1"/>
                <w:kern w:val="0"/>
                <w:szCs w:val="21"/>
                <w:lang w:val="zh-CN"/>
                <w14:textFill>
                  <w14:solidFill>
                    <w14:schemeClr w14:val="tx1"/>
                  </w14:solidFill>
                </w14:textFill>
              </w:rPr>
            </w:pPr>
            <w:r>
              <w:rPr>
                <w:rFonts w:hint="eastAsia" w:ascii="仿宋" w:hAnsi="仿宋" w:eastAsia="仿宋" w:cs="仿宋"/>
                <w:color w:val="000000" w:themeColor="text1"/>
                <w:kern w:val="0"/>
                <w:szCs w:val="21"/>
                <w:lang w:val="zh-CN"/>
                <w14:textFill>
                  <w14:solidFill>
                    <w14:schemeClr w14:val="tx1"/>
                  </w14:solidFill>
                </w14:textFill>
              </w:rPr>
              <w:t>（1）本项目对属于小型和微型企业的投标人的投标报价给予</w:t>
            </w:r>
            <w:r>
              <w:rPr>
                <w:rFonts w:hint="eastAsia" w:ascii="仿宋" w:hAnsi="仿宋" w:eastAsia="仿宋" w:cs="仿宋"/>
                <w:color w:val="000000" w:themeColor="text1"/>
                <w:kern w:val="0"/>
                <w:szCs w:val="21"/>
                <w:lang w:val="en-US" w:eastAsia="zh-CN"/>
                <w14:textFill>
                  <w14:solidFill>
                    <w14:schemeClr w14:val="tx1"/>
                  </w14:solidFill>
                </w14:textFill>
              </w:rPr>
              <w:t>10</w:t>
            </w:r>
            <w:r>
              <w:rPr>
                <w:rFonts w:hint="eastAsia" w:ascii="仿宋" w:hAnsi="仿宋" w:eastAsia="仿宋" w:cs="仿宋"/>
                <w:color w:val="000000" w:themeColor="text1"/>
                <w:kern w:val="0"/>
                <w:szCs w:val="21"/>
                <w:lang w:val="zh-CN"/>
                <w14:textFill>
                  <w14:solidFill>
                    <w14:schemeClr w14:val="tx1"/>
                  </w14:solidFill>
                </w14:textFill>
              </w:rPr>
              <w:t>%的扣除，用扣除后的价格参与评审。残疾人福利性单位视同小型、微型企业，享受同等价格扣除，但同时属于残疾人福利性单位和小微企业的，不重复价格扣除。</w:t>
            </w:r>
          </w:p>
        </w:tc>
      </w:tr>
      <w:tr>
        <w:tblPrEx>
          <w:tblCellMar>
            <w:top w:w="0" w:type="dxa"/>
            <w:left w:w="108" w:type="dxa"/>
            <w:bottom w:w="0" w:type="dxa"/>
            <w:right w:w="108" w:type="dxa"/>
          </w:tblCellMar>
        </w:tblPrEx>
        <w:trPr>
          <w:trHeight w:val="90" w:hRule="atLeast"/>
          <w:jc w:val="center"/>
        </w:trPr>
        <w:tc>
          <w:tcPr>
            <w:tcW w:w="797" w:type="dxa"/>
            <w:vMerge w:val="continue"/>
            <w:tcBorders>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b w:val="0"/>
                <w:bCs w:val="0"/>
                <w:color w:val="000000" w:themeColor="text1"/>
                <w:sz w:val="21"/>
                <w:szCs w:val="21"/>
                <w:lang w:val="en-US" w:eastAsia="zh-CN"/>
                <w14:textFill>
                  <w14:solidFill>
                    <w14:schemeClr w14:val="tx1"/>
                  </w14:solidFill>
                </w14:textFill>
              </w:rPr>
            </w:pPr>
          </w:p>
        </w:tc>
        <w:tc>
          <w:tcPr>
            <w:tcW w:w="1324" w:type="dxa"/>
            <w:vMerge w:val="continue"/>
            <w:tcBorders>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p>
        </w:tc>
        <w:tc>
          <w:tcPr>
            <w:tcW w:w="6802" w:type="dxa"/>
            <w:tcBorders>
              <w:top w:val="single" w:color="auto" w:sz="4" w:space="0"/>
              <w:left w:val="single" w:color="auto" w:sz="4" w:space="0"/>
              <w:bottom w:val="single" w:color="auto" w:sz="4" w:space="0"/>
              <w:right w:val="single" w:color="auto" w:sz="4" w:space="0"/>
            </w:tcBorders>
            <w:noWrap w:val="0"/>
            <w:vAlign w:val="top"/>
          </w:tcPr>
          <w:p>
            <w:pPr>
              <w:widowControl/>
              <w:shd w:val="clear" w:color="auto" w:fill="auto"/>
              <w:spacing w:line="440" w:lineRule="exact"/>
              <w:rPr>
                <w:rFonts w:hint="eastAsia" w:ascii="仿宋" w:hAnsi="仿宋" w:eastAsia="仿宋" w:cs="仿宋"/>
                <w:color w:val="000000" w:themeColor="text1"/>
                <w:kern w:val="0"/>
                <w:szCs w:val="21"/>
                <w:lang w:val="zh-CN"/>
                <w14:textFill>
                  <w14:solidFill>
                    <w14:schemeClr w14:val="tx1"/>
                  </w14:solidFill>
                </w14:textFill>
              </w:rPr>
            </w:pPr>
            <w:r>
              <w:rPr>
                <w:rFonts w:hint="eastAsia" w:ascii="仿宋" w:hAnsi="仿宋" w:eastAsia="仿宋" w:cs="仿宋"/>
                <w:color w:val="000000" w:themeColor="text1"/>
                <w:kern w:val="0"/>
                <w:szCs w:val="21"/>
                <w:lang w:val="zh-CN"/>
                <w14:textFill>
                  <w14:solidFill>
                    <w14:schemeClr w14:val="tx1"/>
                  </w14:solidFill>
                </w14:textFill>
              </w:rPr>
              <w:t>（2）不符合上述适用情形的投标人无需提供上述声明函件。</w:t>
            </w:r>
          </w:p>
        </w:tc>
      </w:tr>
      <w:tr>
        <w:tblPrEx>
          <w:tblCellMar>
            <w:top w:w="0" w:type="dxa"/>
            <w:left w:w="108" w:type="dxa"/>
            <w:bottom w:w="0" w:type="dxa"/>
            <w:right w:w="108" w:type="dxa"/>
          </w:tblCellMar>
        </w:tblPrEx>
        <w:trPr>
          <w:trHeight w:val="84" w:hRule="atLeast"/>
          <w:jc w:val="center"/>
        </w:trPr>
        <w:tc>
          <w:tcPr>
            <w:tcW w:w="2121" w:type="dxa"/>
            <w:gridSpan w:val="2"/>
            <w:vMerge w:val="restart"/>
            <w:tcBorders>
              <w:top w:val="single" w:color="auto" w:sz="4" w:space="0"/>
              <w:left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bCs/>
                <w:color w:val="000000" w:themeColor="text1"/>
                <w:sz w:val="21"/>
                <w:szCs w:val="21"/>
                <w14:textFill>
                  <w14:solidFill>
                    <w14:schemeClr w14:val="tx1"/>
                  </w14:solidFill>
                </w14:textFill>
              </w:rPr>
              <w:t>备注</w:t>
            </w:r>
          </w:p>
        </w:tc>
        <w:tc>
          <w:tcPr>
            <w:tcW w:w="6802"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numPr>
                <w:ilvl w:val="0"/>
                <w:numId w:val="0"/>
              </w:numPr>
              <w:kinsoku/>
              <w:wordWrap/>
              <w:overflowPunct/>
              <w:topLinePunct w:val="0"/>
              <w:autoSpaceDE/>
              <w:autoSpaceDN/>
              <w:bidi w:val="0"/>
              <w:adjustRightInd/>
              <w:snapToGrid/>
              <w:spacing w:line="400" w:lineRule="exact"/>
              <w:ind w:leftChars="0" w:right="0" w:rightChars="0"/>
              <w:textAlignment w:val="auto"/>
              <w:rPr>
                <w:rFonts w:hint="eastAsia" w:ascii="仿宋" w:hAnsi="仿宋" w:eastAsia="仿宋" w:cs="仿宋"/>
                <w:b w:val="0"/>
                <w:bCs w:val="0"/>
                <w:color w:val="000000" w:themeColor="text1"/>
                <w:sz w:val="21"/>
                <w:szCs w:val="21"/>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1、</w:t>
            </w:r>
            <w:r>
              <w:rPr>
                <w:rFonts w:hint="eastAsia" w:ascii="仿宋" w:hAnsi="仿宋" w:eastAsia="仿宋" w:cs="仿宋"/>
                <w:b w:val="0"/>
                <w:bCs w:val="0"/>
                <w:color w:val="000000" w:themeColor="text1"/>
                <w:sz w:val="21"/>
                <w:szCs w:val="21"/>
                <w14:textFill>
                  <w14:solidFill>
                    <w14:schemeClr w14:val="tx1"/>
                  </w14:solidFill>
                </w14:textFill>
              </w:rPr>
              <w:t>着重提醒各投标人注意，并认真查看招标文件中的每一个条款及要求，因误读招标文件而造成的后果，招标人概不负责。</w:t>
            </w:r>
          </w:p>
          <w:p>
            <w:pPr>
              <w:spacing w:line="360" w:lineRule="auto"/>
              <w:rPr>
                <w:rFonts w:hint="eastAsia" w:ascii="仿宋" w:hAnsi="仿宋" w:eastAsia="仿宋" w:cs="仿宋"/>
                <w:b w:val="0"/>
                <w:bCs w:val="0"/>
                <w:color w:val="000000" w:themeColor="text1"/>
                <w:spacing w:val="0"/>
                <w:w w:val="100"/>
                <w:position w:val="0"/>
                <w:sz w:val="21"/>
                <w:szCs w:val="21"/>
                <w:shd w:val="clear" w:color="auto" w:fill="auto"/>
                <w:lang w:val="en-US" w:eastAsia="zh-CN" w:bidi="en-US"/>
                <w14:textFill>
                  <w14:solidFill>
                    <w14:schemeClr w14:val="tx1"/>
                  </w14:solidFill>
                </w14:textFill>
              </w:rPr>
            </w:pPr>
            <w:r>
              <w:rPr>
                <w:rFonts w:hint="eastAsia" w:ascii="仿宋" w:hAnsi="仿宋" w:eastAsia="仿宋" w:cs="仿宋"/>
                <w:b w:val="0"/>
                <w:bCs w:val="0"/>
                <w:color w:val="000000" w:themeColor="text1"/>
                <w:spacing w:val="0"/>
                <w:w w:val="100"/>
                <w:position w:val="0"/>
                <w:sz w:val="21"/>
                <w:szCs w:val="21"/>
                <w:shd w:val="clear" w:color="auto" w:fill="auto"/>
                <w:lang w:val="en-US" w:eastAsia="zh-CN" w:bidi="en-US"/>
                <w14:textFill>
                  <w14:solidFill>
                    <w14:schemeClr w14:val="tx1"/>
                  </w14:solidFill>
                </w14:textFill>
              </w:rPr>
              <w:t>2、投标人使用相同IP地址的，一经发现，相关部门将进一步核实，查实后按串通投标处理。</w:t>
            </w:r>
          </w:p>
          <w:p>
            <w:pPr>
              <w:spacing w:line="360" w:lineRule="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3、</w:t>
            </w:r>
            <w:r>
              <w:rPr>
                <w:rFonts w:hint="eastAsia" w:ascii="仿宋" w:hAnsi="仿宋" w:eastAsia="仿宋" w:cs="仿宋"/>
                <w:color w:val="000000" w:themeColor="text1"/>
                <w:sz w:val="21"/>
                <w:szCs w:val="21"/>
                <w14:textFill>
                  <w14:solidFill>
                    <w14:schemeClr w14:val="tx1"/>
                  </w14:solidFill>
                </w14:textFill>
              </w:rPr>
              <w:t>为保证本项目质量，良好的售后服务，最低报价不作为中标的唯一依据。</w:t>
            </w:r>
          </w:p>
          <w:p>
            <w:pPr>
              <w:spacing w:line="360" w:lineRule="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4、</w:t>
            </w:r>
            <w:r>
              <w:rPr>
                <w:rFonts w:hint="eastAsia" w:ascii="仿宋" w:hAnsi="仿宋" w:eastAsia="仿宋" w:cs="仿宋"/>
                <w:color w:val="000000" w:themeColor="text1"/>
                <w:sz w:val="21"/>
                <w:szCs w:val="21"/>
                <w14:textFill>
                  <w14:solidFill>
                    <w14:schemeClr w14:val="tx1"/>
                  </w14:solidFill>
                </w14:textFill>
              </w:rPr>
              <w:t>采购人若发现成交候选供应商在投标过程中提供虚假证明文件，故意隐瞒公司不良信誉和财务状况，以及其他可能对合同圆满履行造成风险的因素等，则按规定取消其成交资格，监管部门依法进行处理。</w:t>
            </w:r>
          </w:p>
          <w:p>
            <w:pPr>
              <w:spacing w:line="360" w:lineRule="auto"/>
              <w:rPr>
                <w:rFonts w:hint="eastAsia" w:ascii="仿宋" w:hAnsi="仿宋" w:eastAsia="仿宋" w:cs="仿宋"/>
                <w:b w:val="0"/>
                <w:bCs w:val="0"/>
                <w:color w:val="000000" w:themeColor="text1"/>
                <w:sz w:val="21"/>
                <w:szCs w:val="21"/>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5、</w:t>
            </w:r>
            <w:r>
              <w:rPr>
                <w:rFonts w:hint="eastAsia" w:ascii="仿宋" w:hAnsi="仿宋" w:eastAsia="仿宋" w:cs="仿宋"/>
                <w:b w:val="0"/>
                <w:bCs w:val="0"/>
                <w:color w:val="000000" w:themeColor="text1"/>
                <w:sz w:val="21"/>
                <w:szCs w:val="21"/>
                <w14:textFill>
                  <w14:solidFill>
                    <w14:schemeClr w14:val="tx1"/>
                  </w14:solidFill>
                </w14:textFill>
              </w:rPr>
              <w:t>其它：</w:t>
            </w:r>
          </w:p>
          <w:p>
            <w:pPr>
              <w:spacing w:line="360" w:lineRule="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（1）投标企业严格遵守国家的法律法规及招标纪律，无违法违纪及商业贿赂行为。</w:t>
            </w:r>
          </w:p>
          <w:p>
            <w:pPr>
              <w:spacing w:line="360" w:lineRule="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（2）不管投标结果如何，供应商均应自行承担投标所需一切费用。</w:t>
            </w:r>
          </w:p>
          <w:p>
            <w:pPr>
              <w:spacing w:line="360" w:lineRule="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（3）供应商应以书面形式保证中标后由本公司组织实施，不得以任何理由将项目转包给其他机构。</w:t>
            </w:r>
          </w:p>
          <w:p>
            <w:pPr>
              <w:shd w:val="clear" w:color="auto" w:fill="auto"/>
              <w:spacing w:line="360" w:lineRule="auto"/>
              <w:jc w:val="left"/>
              <w:rPr>
                <w:rFonts w:hint="eastAsia" w:ascii="仿宋" w:hAnsi="仿宋" w:eastAsia="仿宋" w:cs="仿宋"/>
                <w:b w:val="0"/>
                <w:bCs w:val="0"/>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w:t>
            </w:r>
            <w:r>
              <w:rPr>
                <w:rFonts w:hint="eastAsia" w:ascii="仿宋" w:hAnsi="仿宋" w:eastAsia="仿宋" w:cs="仿宋"/>
                <w:color w:val="000000" w:themeColor="text1"/>
                <w:sz w:val="21"/>
                <w:szCs w:val="21"/>
                <w:lang w:val="en-US" w:eastAsia="zh-CN"/>
                <w14:textFill>
                  <w14:solidFill>
                    <w14:schemeClr w14:val="tx1"/>
                  </w14:solidFill>
                </w14:textFill>
              </w:rPr>
              <w:t>4</w:t>
            </w:r>
            <w:r>
              <w:rPr>
                <w:rFonts w:hint="eastAsia" w:ascii="仿宋" w:hAnsi="仿宋" w:eastAsia="仿宋" w:cs="仿宋"/>
                <w:color w:val="000000" w:themeColor="text1"/>
                <w:sz w:val="21"/>
                <w:szCs w:val="21"/>
                <w:lang w:eastAsia="zh-CN"/>
                <w14:textFill>
                  <w14:solidFill>
                    <w14:schemeClr w14:val="tx1"/>
                  </w14:solidFill>
                </w14:textFill>
              </w:rPr>
              <w:t>）招标文件</w:t>
            </w:r>
            <w:r>
              <w:rPr>
                <w:rFonts w:hint="eastAsia" w:ascii="仿宋" w:hAnsi="仿宋" w:eastAsia="仿宋" w:cs="仿宋"/>
                <w:color w:val="000000" w:themeColor="text1"/>
                <w:sz w:val="21"/>
                <w:szCs w:val="21"/>
                <w14:textFill>
                  <w14:solidFill>
                    <w14:schemeClr w14:val="tx1"/>
                  </w14:solidFill>
                </w14:textFill>
              </w:rPr>
              <w:t>中如出现前后不一致情况，均以前附表内容为准。</w:t>
            </w:r>
          </w:p>
        </w:tc>
      </w:tr>
      <w:tr>
        <w:tblPrEx>
          <w:tblCellMar>
            <w:top w:w="0" w:type="dxa"/>
            <w:left w:w="108" w:type="dxa"/>
            <w:bottom w:w="0" w:type="dxa"/>
            <w:right w:w="108" w:type="dxa"/>
          </w:tblCellMar>
        </w:tblPrEx>
        <w:trPr>
          <w:trHeight w:val="84" w:hRule="atLeast"/>
          <w:jc w:val="center"/>
        </w:trPr>
        <w:tc>
          <w:tcPr>
            <w:tcW w:w="2121" w:type="dxa"/>
            <w:gridSpan w:val="2"/>
            <w:vMerge w:val="continue"/>
            <w:tcBorders>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b/>
                <w:bCs/>
                <w:color w:val="000000" w:themeColor="text1"/>
                <w:sz w:val="21"/>
                <w:szCs w:val="21"/>
                <w14:textFill>
                  <w14:solidFill>
                    <w14:schemeClr w14:val="tx1"/>
                  </w14:solidFill>
                </w14:textFill>
              </w:rPr>
            </w:pPr>
          </w:p>
        </w:tc>
        <w:tc>
          <w:tcPr>
            <w:tcW w:w="6802"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b/>
                <w:bCs/>
                <w:color w:val="000000" w:themeColor="text1"/>
                <w:sz w:val="21"/>
                <w:szCs w:val="21"/>
                <w:lang w:eastAsia="zh-CN"/>
                <w14:textFill>
                  <w14:solidFill>
                    <w14:schemeClr w14:val="tx1"/>
                  </w14:solidFill>
                </w14:textFill>
              </w:rPr>
              <w:t>投标供应商须按照对应的包号参加投标，即按包号进行投标。</w:t>
            </w:r>
          </w:p>
        </w:tc>
      </w:tr>
    </w:tbl>
    <w:p>
      <w:pPr>
        <w:pageBreakBefore/>
        <w:shd w:val="clear" w:color="auto" w:fill="auto"/>
        <w:spacing w:before="312" w:beforeLines="100" w:after="312" w:afterLines="100" w:line="440" w:lineRule="exact"/>
        <w:jc w:val="center"/>
        <w:outlineLvl w:val="1"/>
        <w:rPr>
          <w:rFonts w:hint="eastAsia" w:ascii="仿宋" w:hAnsi="仿宋" w:eastAsia="仿宋" w:cs="仿宋"/>
          <w:b/>
          <w:color w:val="000000" w:themeColor="text1"/>
          <w:sz w:val="28"/>
          <w:szCs w:val="32"/>
          <w:highlight w:val="none"/>
          <w14:textFill>
            <w14:solidFill>
              <w14:schemeClr w14:val="tx1"/>
            </w14:solidFill>
          </w14:textFill>
        </w:rPr>
      </w:pPr>
      <w:r>
        <w:rPr>
          <w:rFonts w:hint="eastAsia" w:ascii="仿宋" w:hAnsi="仿宋" w:eastAsia="仿宋" w:cs="仿宋"/>
          <w:b/>
          <w:color w:val="000000" w:themeColor="text1"/>
          <w:sz w:val="28"/>
          <w:szCs w:val="28"/>
          <w:highlight w:val="none"/>
          <w14:textFill>
            <w14:solidFill>
              <w14:schemeClr w14:val="tx1"/>
            </w14:solidFill>
          </w14:textFill>
        </w:rPr>
        <w:t>二、投标人须知</w:t>
      </w:r>
    </w:p>
    <w:p>
      <w:pPr>
        <w:shd w:val="clear" w:color="auto" w:fill="auto"/>
        <w:spacing w:line="440" w:lineRule="exact"/>
        <w:jc w:val="center"/>
        <w:outlineLvl w:val="2"/>
        <w:rPr>
          <w:rFonts w:hint="eastAsia" w:ascii="仿宋" w:hAnsi="仿宋" w:eastAsia="仿宋" w:cs="仿宋"/>
          <w:color w:val="000000" w:themeColor="text1"/>
          <w:sz w:val="28"/>
          <w:szCs w:val="28"/>
          <w:highlight w:val="none"/>
          <w14:textFill>
            <w14:solidFill>
              <w14:schemeClr w14:val="tx1"/>
            </w14:solidFill>
          </w14:textFill>
        </w:rPr>
      </w:pPr>
      <w:bookmarkStart w:id="2" w:name="_Toc469495724"/>
      <w:r>
        <w:rPr>
          <w:rFonts w:hint="eastAsia" w:ascii="仿宋" w:hAnsi="仿宋" w:eastAsia="仿宋" w:cs="仿宋"/>
          <w:b/>
          <w:color w:val="000000" w:themeColor="text1"/>
          <w:sz w:val="28"/>
          <w:szCs w:val="28"/>
          <w:highlight w:val="none"/>
          <w14:textFill>
            <w14:solidFill>
              <w14:schemeClr w14:val="tx1"/>
            </w14:solidFill>
          </w14:textFill>
        </w:rPr>
        <w:t>（一）</w:t>
      </w:r>
      <w:r>
        <w:rPr>
          <w:rFonts w:hint="eastAsia" w:ascii="仿宋" w:hAnsi="仿宋" w:eastAsia="仿宋" w:cs="仿宋"/>
          <w:b/>
          <w:color w:val="000000" w:themeColor="text1"/>
          <w:sz w:val="28"/>
          <w:szCs w:val="32"/>
          <w:highlight w:val="none"/>
          <w14:textFill>
            <w14:solidFill>
              <w14:schemeClr w14:val="tx1"/>
            </w14:solidFill>
          </w14:textFill>
        </w:rPr>
        <w:t>总  则</w:t>
      </w:r>
      <w:bookmarkEnd w:id="2"/>
    </w:p>
    <w:p>
      <w:pPr>
        <w:shd w:val="clear" w:color="auto" w:fill="auto"/>
        <w:snapToGrid w:val="0"/>
        <w:spacing w:line="440" w:lineRule="exact"/>
        <w:ind w:firstLine="480" w:firstLineChars="200"/>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1.项目概况</w:t>
      </w:r>
    </w:p>
    <w:p>
      <w:pPr>
        <w:shd w:val="clear" w:color="auto" w:fill="auto"/>
        <w:snapToGrid w:val="0"/>
        <w:spacing w:line="440" w:lineRule="exact"/>
        <w:ind w:firstLine="480" w:firstLineChars="200"/>
        <w:rPr>
          <w:rFonts w:hint="eastAsia" w:ascii="仿宋" w:hAnsi="仿宋" w:eastAsia="仿宋" w:cs="仿宋"/>
          <w:color w:val="000000" w:themeColor="text1"/>
          <w:szCs w:val="21"/>
          <w:highlight w:val="none"/>
          <w:u w:val="singl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1.1本次招标采购项目名称：见投标人须知前附表。</w:t>
      </w:r>
    </w:p>
    <w:p>
      <w:pPr>
        <w:shd w:val="clear" w:color="auto" w:fill="auto"/>
        <w:snapToGrid w:val="0"/>
        <w:spacing w:line="440" w:lineRule="exact"/>
        <w:ind w:firstLine="480" w:firstLineChars="200"/>
        <w:rPr>
          <w:rFonts w:hint="eastAsia" w:ascii="仿宋" w:hAnsi="仿宋" w:eastAsia="仿宋" w:cs="仿宋"/>
          <w:color w:val="000000" w:themeColor="text1"/>
          <w:szCs w:val="21"/>
          <w:highlight w:val="none"/>
          <w:u w:val="singl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 xml:space="preserve">               项目编号：见投标人须知前附表。</w:t>
      </w:r>
    </w:p>
    <w:p>
      <w:pPr>
        <w:shd w:val="clear" w:color="auto" w:fill="auto"/>
        <w:snapToGrid w:val="0"/>
        <w:spacing w:line="440" w:lineRule="exact"/>
        <w:ind w:firstLine="480" w:firstLineChars="200"/>
        <w:rPr>
          <w:rFonts w:hint="eastAsia" w:ascii="仿宋" w:hAnsi="仿宋" w:eastAsia="仿宋" w:cs="仿宋"/>
          <w:color w:val="000000" w:themeColor="text1"/>
          <w:szCs w:val="21"/>
          <w:highlight w:val="none"/>
          <w:u w:val="singl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 xml:space="preserve">                 招标人：见投标人须知前附表。</w:t>
      </w:r>
    </w:p>
    <w:p>
      <w:pPr>
        <w:shd w:val="clear" w:color="auto" w:fill="auto"/>
        <w:snapToGrid w:val="0"/>
        <w:spacing w:line="440" w:lineRule="exact"/>
        <w:ind w:firstLine="480" w:firstLineChars="200"/>
        <w:rPr>
          <w:rFonts w:hint="eastAsia" w:ascii="仿宋" w:hAnsi="仿宋" w:eastAsia="仿宋" w:cs="仿宋"/>
          <w:color w:val="000000" w:themeColor="text1"/>
          <w:szCs w:val="21"/>
          <w:highlight w:val="none"/>
          <w:u w:val="singl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 xml:space="preserve">      供货期：见投标人须知前附表。</w:t>
      </w:r>
    </w:p>
    <w:p>
      <w:pPr>
        <w:shd w:val="clear" w:color="auto" w:fill="auto"/>
        <w:snapToGrid w:val="0"/>
        <w:spacing w:line="440" w:lineRule="exact"/>
        <w:ind w:firstLine="480" w:firstLineChars="200"/>
        <w:rPr>
          <w:rFonts w:hint="eastAsia" w:ascii="仿宋" w:hAnsi="仿宋" w:eastAsia="仿宋" w:cs="仿宋"/>
          <w:color w:val="000000" w:themeColor="text1"/>
          <w:szCs w:val="21"/>
          <w:highlight w:val="none"/>
          <w:u w:val="singl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 xml:space="preserve">               供货地点：见投标人须知前附表。</w:t>
      </w:r>
    </w:p>
    <w:p>
      <w:pPr>
        <w:shd w:val="clear" w:color="auto" w:fill="auto"/>
        <w:snapToGrid w:val="0"/>
        <w:spacing w:line="440" w:lineRule="exact"/>
        <w:ind w:firstLine="480" w:firstLineChars="200"/>
        <w:rPr>
          <w:rFonts w:hint="eastAsia" w:ascii="仿宋" w:hAnsi="仿宋" w:eastAsia="仿宋" w:cs="仿宋"/>
          <w:color w:val="000000" w:themeColor="text1"/>
          <w:szCs w:val="21"/>
          <w:highlight w:val="none"/>
          <w:u w:val="singl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1.2招标人及联系人: 见投标人须知前附表。</w:t>
      </w:r>
    </w:p>
    <w:p>
      <w:pPr>
        <w:shd w:val="clear" w:color="auto" w:fill="auto"/>
        <w:snapToGrid w:val="0"/>
        <w:spacing w:line="440" w:lineRule="exact"/>
        <w:ind w:firstLine="600" w:firstLineChars="250"/>
        <w:rPr>
          <w:rFonts w:hint="eastAsia" w:ascii="仿宋" w:hAnsi="仿宋" w:eastAsia="仿宋" w:cs="仿宋"/>
          <w:color w:val="000000" w:themeColor="text1"/>
          <w:szCs w:val="21"/>
          <w:highlight w:val="none"/>
          <w:u w:val="singl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 xml:space="preserve"> 代理机构及联系人: 见投标人须知前附表。</w:t>
      </w:r>
    </w:p>
    <w:p>
      <w:pPr>
        <w:shd w:val="clear" w:color="auto" w:fill="auto"/>
        <w:snapToGrid w:val="0"/>
        <w:spacing w:line="44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1.3资金来源：见投标人须知前附表。</w:t>
      </w:r>
    </w:p>
    <w:p>
      <w:pPr>
        <w:shd w:val="clear" w:color="auto" w:fill="auto"/>
        <w:snapToGrid w:val="0"/>
        <w:spacing w:line="44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1.4本项目预算：见投标人须知前附表。</w:t>
      </w:r>
    </w:p>
    <w:p>
      <w:pPr>
        <w:shd w:val="clear" w:color="auto" w:fill="auto"/>
        <w:snapToGrid w:val="0"/>
        <w:spacing w:line="44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1.5本项目控制价：见投标人须知前附表。</w:t>
      </w:r>
    </w:p>
    <w:p>
      <w:pPr>
        <w:shd w:val="clear" w:color="auto" w:fill="auto"/>
        <w:snapToGrid w:val="0"/>
        <w:spacing w:line="440" w:lineRule="exact"/>
        <w:ind w:firstLine="480" w:firstLineChars="200"/>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2.招标范围：</w:t>
      </w:r>
    </w:p>
    <w:p>
      <w:pPr>
        <w:shd w:val="clear" w:color="auto" w:fill="auto"/>
        <w:snapToGrid w:val="0"/>
        <w:spacing w:line="440" w:lineRule="exact"/>
        <w:ind w:firstLine="480" w:firstLineChars="200"/>
        <w:rPr>
          <w:rFonts w:hint="eastAsia" w:ascii="仿宋" w:hAnsi="仿宋" w:eastAsia="仿宋" w:cs="仿宋"/>
          <w:color w:val="000000" w:themeColor="text1"/>
          <w:szCs w:val="21"/>
          <w:highlight w:val="none"/>
          <w:u w:val="singl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2.1 采购内容：见投标人须知前附表。</w:t>
      </w:r>
    </w:p>
    <w:p>
      <w:pPr>
        <w:shd w:val="clear" w:color="auto" w:fill="auto"/>
        <w:snapToGrid w:val="0"/>
        <w:spacing w:line="440" w:lineRule="exact"/>
        <w:ind w:firstLine="48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2.2 技术要求：详见</w:t>
      </w:r>
      <w:r>
        <w:rPr>
          <w:rFonts w:hint="eastAsia" w:ascii="仿宋" w:hAnsi="仿宋" w:eastAsia="仿宋" w:cs="仿宋"/>
          <w:color w:val="auto"/>
          <w:szCs w:val="21"/>
          <w:highlight w:val="none"/>
          <w:lang w:eastAsia="zh-CN"/>
        </w:rPr>
        <w:t>采购文件</w:t>
      </w:r>
      <w:r>
        <w:rPr>
          <w:rFonts w:hint="eastAsia" w:ascii="仿宋" w:hAnsi="仿宋" w:eastAsia="仿宋" w:cs="仿宋"/>
          <w:color w:val="auto"/>
          <w:szCs w:val="21"/>
          <w:highlight w:val="none"/>
        </w:rPr>
        <w:t>第四章采购内容及技术要求。</w:t>
      </w:r>
    </w:p>
    <w:p>
      <w:pPr>
        <w:shd w:val="clear" w:color="auto" w:fill="auto"/>
        <w:snapToGrid w:val="0"/>
        <w:spacing w:line="440" w:lineRule="exact"/>
        <w:ind w:firstLine="480" w:firstLineChars="200"/>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3.标包划分：</w:t>
      </w:r>
    </w:p>
    <w:p>
      <w:pPr>
        <w:shd w:val="clear" w:color="auto" w:fill="auto"/>
        <w:snapToGrid w:val="0"/>
        <w:spacing w:line="440" w:lineRule="exact"/>
        <w:ind w:firstLine="480" w:firstLineChars="20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auto"/>
          <w:szCs w:val="21"/>
          <w:highlight w:val="none"/>
        </w:rPr>
        <w:t>3.1本项目划分：</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u w:val="single"/>
          <w:lang w:val="en-US" w:eastAsia="zh-CN"/>
        </w:rPr>
        <w:t>1</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个包</w:t>
      </w:r>
      <w:r>
        <w:rPr>
          <w:rFonts w:hint="eastAsia" w:ascii="仿宋" w:hAnsi="仿宋" w:eastAsia="仿宋" w:cs="仿宋"/>
          <w:color w:val="000000" w:themeColor="text1"/>
          <w:kern w:val="0"/>
          <w:szCs w:val="21"/>
          <w:highlight w:val="none"/>
          <w14:textFill>
            <w14:solidFill>
              <w14:schemeClr w14:val="tx1"/>
            </w14:solidFill>
          </w14:textFill>
        </w:rPr>
        <w:t>。</w:t>
      </w:r>
    </w:p>
    <w:p>
      <w:pPr>
        <w:shd w:val="clear" w:color="auto" w:fill="auto"/>
        <w:snapToGrid w:val="0"/>
        <w:spacing w:line="440" w:lineRule="exact"/>
        <w:ind w:firstLine="480" w:firstLineChars="200"/>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4.招标方式：</w:t>
      </w:r>
    </w:p>
    <w:p>
      <w:pPr>
        <w:shd w:val="clear" w:color="auto" w:fill="auto"/>
        <w:snapToGrid w:val="0"/>
        <w:spacing w:line="44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4.1本项目招标方式：见投标人须知前附表。</w:t>
      </w:r>
    </w:p>
    <w:p>
      <w:pPr>
        <w:shd w:val="clear" w:color="auto" w:fill="auto"/>
        <w:snapToGrid w:val="0"/>
        <w:spacing w:line="440" w:lineRule="exact"/>
        <w:ind w:firstLine="480" w:firstLineChars="200"/>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5.计价方式：</w:t>
      </w:r>
    </w:p>
    <w:p>
      <w:pPr>
        <w:shd w:val="clear" w:color="auto" w:fill="auto"/>
        <w:snapToGrid w:val="0"/>
        <w:spacing w:line="44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5.1本次招标项目合同采用</w:t>
      </w:r>
      <w:r>
        <w:rPr>
          <w:rFonts w:hint="eastAsia" w:ascii="仿宋" w:hAnsi="仿宋" w:eastAsia="仿宋" w:cs="仿宋"/>
          <w:color w:val="000000" w:themeColor="text1"/>
          <w:szCs w:val="21"/>
          <w:highlight w:val="none"/>
          <w:u w:val="single"/>
          <w14:textFill>
            <w14:solidFill>
              <w14:schemeClr w14:val="tx1"/>
            </w14:solidFill>
          </w14:textFill>
        </w:rPr>
        <w:t xml:space="preserve">   固定</w:t>
      </w:r>
      <w:r>
        <w:rPr>
          <w:rFonts w:hint="eastAsia" w:ascii="仿宋" w:hAnsi="仿宋" w:eastAsia="仿宋" w:cs="仿宋"/>
          <w:color w:val="000000" w:themeColor="text1"/>
          <w:szCs w:val="21"/>
          <w:highlight w:val="none"/>
          <w:u w:val="single"/>
          <w:lang w:val="en-US" w:eastAsia="zh-CN"/>
          <w14:textFill>
            <w14:solidFill>
              <w14:schemeClr w14:val="tx1"/>
            </w14:solidFill>
          </w14:textFill>
        </w:rPr>
        <w:t>单</w:t>
      </w:r>
      <w:r>
        <w:rPr>
          <w:rFonts w:hint="eastAsia" w:ascii="仿宋" w:hAnsi="仿宋" w:eastAsia="仿宋" w:cs="仿宋"/>
          <w:color w:val="000000" w:themeColor="text1"/>
          <w:szCs w:val="21"/>
          <w:highlight w:val="none"/>
          <w:u w:val="single"/>
          <w14:textFill>
            <w14:solidFill>
              <w14:schemeClr w14:val="tx1"/>
            </w14:solidFill>
          </w14:textFill>
        </w:rPr>
        <w:t>价 。</w:t>
      </w:r>
    </w:p>
    <w:p>
      <w:pPr>
        <w:shd w:val="clear" w:color="auto" w:fill="auto"/>
        <w:snapToGrid w:val="0"/>
        <w:spacing w:line="440" w:lineRule="exact"/>
        <w:ind w:firstLine="480" w:firstLineChars="200"/>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6.评标办法：</w:t>
      </w:r>
    </w:p>
    <w:p>
      <w:pPr>
        <w:shd w:val="clear" w:color="auto" w:fill="auto"/>
        <w:snapToGrid w:val="0"/>
        <w:spacing w:line="44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6.1本次招标评标采用</w:t>
      </w:r>
      <w:r>
        <w:rPr>
          <w:rFonts w:hint="eastAsia" w:ascii="仿宋" w:hAnsi="仿宋" w:eastAsia="仿宋" w:cs="仿宋"/>
          <w:color w:val="000000" w:themeColor="text1"/>
          <w:szCs w:val="21"/>
          <w:highlight w:val="none"/>
          <w:u w:val="single"/>
          <w14:textFill>
            <w14:solidFill>
              <w14:schemeClr w14:val="tx1"/>
            </w14:solidFill>
          </w14:textFill>
        </w:rPr>
        <w:t xml:space="preserve">  </w:t>
      </w:r>
      <w:r>
        <w:rPr>
          <w:rFonts w:hint="eastAsia" w:ascii="仿宋" w:hAnsi="仿宋" w:eastAsia="仿宋" w:cs="仿宋"/>
          <w:color w:val="000000" w:themeColor="text1"/>
          <w:szCs w:val="21"/>
          <w:highlight w:val="none"/>
          <w:u w:val="single"/>
          <w:lang w:eastAsia="zh-CN"/>
          <w14:textFill>
            <w14:solidFill>
              <w14:schemeClr w14:val="tx1"/>
            </w14:solidFill>
          </w14:textFill>
        </w:rPr>
        <w:t>综合评分</w:t>
      </w:r>
      <w:r>
        <w:rPr>
          <w:rFonts w:hint="eastAsia" w:ascii="仿宋" w:hAnsi="仿宋" w:eastAsia="仿宋" w:cs="仿宋"/>
          <w:color w:val="000000" w:themeColor="text1"/>
          <w:szCs w:val="21"/>
          <w:highlight w:val="none"/>
          <w:u w:val="single"/>
          <w14:textFill>
            <w14:solidFill>
              <w14:schemeClr w14:val="tx1"/>
            </w14:solidFill>
          </w14:textFill>
        </w:rPr>
        <w:t xml:space="preserve">法 </w:t>
      </w:r>
      <w:r>
        <w:rPr>
          <w:rFonts w:hint="eastAsia" w:ascii="仿宋" w:hAnsi="仿宋" w:eastAsia="仿宋" w:cs="仿宋"/>
          <w:color w:val="000000" w:themeColor="text1"/>
          <w:szCs w:val="21"/>
          <w:highlight w:val="none"/>
          <w14:textFill>
            <w14:solidFill>
              <w14:schemeClr w14:val="tx1"/>
            </w14:solidFill>
          </w14:textFill>
        </w:rPr>
        <w:t>（详见第三章评标办法）</w:t>
      </w:r>
    </w:p>
    <w:p>
      <w:pPr>
        <w:shd w:val="clear" w:color="auto" w:fill="auto"/>
        <w:snapToGrid w:val="0"/>
        <w:spacing w:line="440" w:lineRule="exact"/>
        <w:ind w:firstLine="480" w:firstLineChars="200"/>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7.投标人资格：</w:t>
      </w:r>
    </w:p>
    <w:p>
      <w:pPr>
        <w:shd w:val="clear" w:color="auto" w:fill="auto"/>
        <w:snapToGrid w:val="0"/>
        <w:spacing w:line="44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7.1参与采购活动的投标人必须是满足《中华人民共和国政府采购法》规定条件的法人、其他组织或者自然人：</w:t>
      </w:r>
    </w:p>
    <w:p>
      <w:pPr>
        <w:shd w:val="clear" w:color="auto" w:fill="auto"/>
        <w:snapToGrid w:val="0"/>
        <w:spacing w:line="44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7.2由于政府采购项目的差异性，投标人在参与具体政府采购项目活动时，应仔细阅读该项目的资质要求,具体见投标人须知前附表。</w:t>
      </w:r>
    </w:p>
    <w:p>
      <w:pPr>
        <w:shd w:val="clear" w:color="auto" w:fill="auto"/>
        <w:snapToGrid w:val="0"/>
        <w:spacing w:line="44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7.3根据电子化政府采购的特点，各供应商在开标前应确保成为新疆维吾尔自治区政府采购网正式注册入库供应商，并完成CA数字证书申领。因未注册入库、未办理CA数字证书等原因造成无法投标或投标失败等后果由供应商自行承担。</w:t>
      </w:r>
    </w:p>
    <w:p>
      <w:pPr>
        <w:shd w:val="clear" w:color="auto" w:fill="auto"/>
        <w:snapToGrid w:val="0"/>
        <w:spacing w:line="44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7.4投标人必须确保自己在信息库中注册的信息真实、准确，并保证投标文件中的有关信息与库中的信息相一致。否则，投标人因此蒙受损失，招标人概不负责。</w:t>
      </w:r>
    </w:p>
    <w:p>
      <w:pPr>
        <w:shd w:val="clear" w:color="auto" w:fill="auto"/>
        <w:spacing w:line="440" w:lineRule="exact"/>
        <w:ind w:firstLine="480" w:firstLineChars="200"/>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8. 投标费用</w:t>
      </w:r>
    </w:p>
    <w:p>
      <w:pPr>
        <w:shd w:val="clear" w:color="auto" w:fill="auto"/>
        <w:snapToGrid w:val="0"/>
        <w:spacing w:line="44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8.1投标人准备和参加投标活动发生的费用自理。</w:t>
      </w:r>
    </w:p>
    <w:p>
      <w:pPr>
        <w:shd w:val="clear" w:color="auto" w:fill="auto"/>
        <w:spacing w:line="440" w:lineRule="exact"/>
        <w:ind w:firstLine="480" w:firstLineChars="200"/>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9.</w:t>
      </w:r>
      <w:bookmarkStart w:id="3" w:name="_Toc296602429"/>
      <w:bookmarkStart w:id="4" w:name="_Toc247527563"/>
      <w:bookmarkStart w:id="5" w:name="_Toc152045539"/>
      <w:bookmarkStart w:id="6" w:name="_Toc247513962"/>
      <w:bookmarkStart w:id="7" w:name="_Toc152042315"/>
      <w:bookmarkStart w:id="8" w:name="_Toc247592876"/>
      <w:bookmarkStart w:id="9" w:name="_Toc144974507"/>
      <w:r>
        <w:rPr>
          <w:rFonts w:hint="eastAsia" w:ascii="仿宋" w:hAnsi="仿宋" w:eastAsia="仿宋" w:cs="仿宋"/>
          <w:b/>
          <w:color w:val="000000" w:themeColor="text1"/>
          <w:szCs w:val="21"/>
          <w:highlight w:val="none"/>
          <w14:textFill>
            <w14:solidFill>
              <w14:schemeClr w14:val="tx1"/>
            </w14:solidFill>
          </w14:textFill>
        </w:rPr>
        <w:t xml:space="preserve"> 踏勘现场</w:t>
      </w:r>
      <w:bookmarkEnd w:id="3"/>
      <w:bookmarkEnd w:id="4"/>
      <w:bookmarkEnd w:id="5"/>
      <w:bookmarkEnd w:id="6"/>
      <w:bookmarkEnd w:id="7"/>
      <w:bookmarkEnd w:id="8"/>
      <w:bookmarkEnd w:id="9"/>
    </w:p>
    <w:p>
      <w:pPr>
        <w:shd w:val="clear" w:color="auto" w:fill="auto"/>
        <w:spacing w:line="440" w:lineRule="exact"/>
        <w:ind w:firstLine="468" w:firstLineChars="195"/>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9.1 投标人须知前附表规定组织踏勘现场的，招标人按投标人须知前附表规定的时间、地点组织投标人踏勘项目现场。</w:t>
      </w:r>
      <w:r>
        <w:rPr>
          <w:rFonts w:hint="eastAsia" w:ascii="仿宋" w:hAnsi="仿宋" w:eastAsia="仿宋" w:cs="仿宋"/>
          <w:color w:val="000000" w:themeColor="text1"/>
          <w:szCs w:val="21"/>
          <w:highlight w:val="none"/>
          <w:lang w:eastAsia="zh-CN"/>
          <w14:textFill>
            <w14:solidFill>
              <w14:schemeClr w14:val="tx1"/>
            </w14:solidFill>
          </w14:textFill>
        </w:rPr>
        <w:t>如需踏勘现场，</w:t>
      </w:r>
      <w:r>
        <w:rPr>
          <w:rFonts w:hint="eastAsia" w:ascii="仿宋" w:hAnsi="仿宋" w:eastAsia="仿宋" w:cs="仿宋"/>
          <w:color w:val="000000" w:themeColor="text1"/>
          <w:highlight w:val="none"/>
          <w:lang w:eastAsia="zh-CN"/>
          <w14:textFill>
            <w14:solidFill>
              <w14:schemeClr w14:val="tx1"/>
            </w14:solidFill>
          </w14:textFill>
        </w:rPr>
        <w:t>投标人自行踏勘现场的，可咨询本项目采购人或采购代理机构联系人。</w:t>
      </w:r>
      <w:r>
        <w:rPr>
          <w:rFonts w:hint="eastAsia" w:ascii="仿宋" w:hAnsi="仿宋" w:eastAsia="仿宋" w:cs="仿宋"/>
          <w:b/>
          <w:bCs/>
          <w:color w:val="000000" w:themeColor="text1"/>
          <w:highlight w:val="none"/>
          <w:lang w:eastAsia="zh-CN"/>
          <w14:textFill>
            <w14:solidFill>
              <w14:schemeClr w14:val="tx1"/>
            </w14:solidFill>
          </w14:textFill>
        </w:rPr>
        <w:t>投标人自行踏勘现场的，可咨询本项目采购人或采购代理机构联系人。</w:t>
      </w:r>
      <w:r>
        <w:rPr>
          <w:rFonts w:hint="eastAsia" w:ascii="仿宋" w:hAnsi="仿宋" w:eastAsia="仿宋" w:cs="仿宋"/>
          <w:b/>
          <w:bCs/>
          <w:color w:val="000000" w:themeColor="text1"/>
          <w:szCs w:val="21"/>
          <w:highlight w:val="none"/>
          <w14:textFill>
            <w14:solidFill>
              <w14:schemeClr w14:val="tx1"/>
            </w14:solidFill>
          </w14:textFill>
        </w:rPr>
        <w:t xml:space="preserve"> </w:t>
      </w:r>
    </w:p>
    <w:p>
      <w:pPr>
        <w:shd w:val="clear" w:color="auto" w:fill="auto"/>
        <w:spacing w:line="440" w:lineRule="exact"/>
        <w:ind w:firstLine="468" w:firstLineChars="195"/>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9.2 投标人踏勘现场发生的费用自理。</w:t>
      </w:r>
    </w:p>
    <w:p>
      <w:pPr>
        <w:shd w:val="clear" w:color="auto" w:fill="auto"/>
        <w:spacing w:line="440" w:lineRule="exact"/>
        <w:ind w:firstLine="468" w:firstLineChars="195"/>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9.3 除招标人的原因外，投标人自行负责在踏勘现场中所发生的人员伤亡和财产损失。</w:t>
      </w:r>
    </w:p>
    <w:p>
      <w:pPr>
        <w:shd w:val="clear" w:color="auto" w:fill="auto"/>
        <w:spacing w:line="440" w:lineRule="exact"/>
        <w:ind w:firstLine="468" w:firstLineChars="195"/>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9.4 招标人在踏勘现场中介绍的场地和相关的周边环境情况，供投标人在编制投标文件时参考，招标人不对投标人据此作出的判断和决策负责。</w:t>
      </w:r>
      <w:bookmarkStart w:id="10" w:name="_Toc247513963"/>
      <w:bookmarkStart w:id="11" w:name="_Toc152042316"/>
      <w:bookmarkStart w:id="12" w:name="_Toc144974508"/>
      <w:bookmarkStart w:id="13" w:name="_Toc247592877"/>
      <w:bookmarkStart w:id="14" w:name="_Toc247527564"/>
      <w:bookmarkStart w:id="15" w:name="_Toc152045540"/>
      <w:bookmarkStart w:id="16" w:name="_Toc296602430"/>
    </w:p>
    <w:p>
      <w:pPr>
        <w:shd w:val="clear" w:color="auto" w:fill="auto"/>
        <w:spacing w:line="440" w:lineRule="exact"/>
        <w:ind w:firstLine="480" w:firstLineChars="200"/>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10. 投标预备会</w:t>
      </w:r>
      <w:bookmarkEnd w:id="10"/>
      <w:bookmarkEnd w:id="11"/>
      <w:bookmarkEnd w:id="12"/>
      <w:bookmarkEnd w:id="13"/>
      <w:bookmarkEnd w:id="14"/>
      <w:bookmarkEnd w:id="15"/>
      <w:bookmarkEnd w:id="16"/>
    </w:p>
    <w:p>
      <w:pPr>
        <w:shd w:val="clear" w:color="auto" w:fill="auto"/>
        <w:spacing w:line="440" w:lineRule="exact"/>
        <w:ind w:firstLine="468" w:firstLineChars="195"/>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10.1投标人须知前附表规定召开投标预备会的，招标人按投标人须知前附表规定的时间和地点召开投标预备会，澄清投标人提出的问题。</w:t>
      </w:r>
    </w:p>
    <w:p>
      <w:pPr>
        <w:shd w:val="clear" w:color="auto" w:fill="auto"/>
        <w:spacing w:line="440" w:lineRule="exact"/>
        <w:ind w:firstLine="468" w:firstLineChars="195"/>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10.2投标人应在投标人须知前附表规定的时间前，将提出的问题送达招标人，以便招标人澄清。</w:t>
      </w:r>
    </w:p>
    <w:p>
      <w:pPr>
        <w:shd w:val="clear" w:color="auto" w:fill="auto"/>
        <w:spacing w:line="440" w:lineRule="exact"/>
        <w:ind w:firstLine="468" w:firstLineChars="195"/>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10.3招标人在投标人须知前附表规定的时间，将对投标人所提的问题进行澄清。该澄清内容为</w:t>
      </w:r>
      <w:r>
        <w:rPr>
          <w:rFonts w:hint="eastAsia" w:ascii="仿宋" w:hAnsi="仿宋" w:eastAsia="仿宋" w:cs="仿宋"/>
          <w:color w:val="000000" w:themeColor="text1"/>
          <w:szCs w:val="21"/>
          <w:highlight w:val="none"/>
          <w:lang w:eastAsia="zh-CN"/>
          <w14:textFill>
            <w14:solidFill>
              <w14:schemeClr w14:val="tx1"/>
            </w14:solidFill>
          </w14:textFill>
        </w:rPr>
        <w:t>采购文件</w:t>
      </w:r>
      <w:r>
        <w:rPr>
          <w:rFonts w:hint="eastAsia" w:ascii="仿宋" w:hAnsi="仿宋" w:eastAsia="仿宋" w:cs="仿宋"/>
          <w:color w:val="000000" w:themeColor="text1"/>
          <w:szCs w:val="21"/>
          <w:highlight w:val="none"/>
          <w14:textFill>
            <w14:solidFill>
              <w14:schemeClr w14:val="tx1"/>
            </w14:solidFill>
          </w14:textFill>
        </w:rPr>
        <w:t>的组成部分。</w:t>
      </w:r>
    </w:p>
    <w:p>
      <w:pPr>
        <w:shd w:val="clear" w:color="auto" w:fill="auto"/>
        <w:spacing w:line="440" w:lineRule="exact"/>
        <w:ind w:firstLine="480" w:firstLineChars="200"/>
        <w:rPr>
          <w:rFonts w:hint="eastAsia" w:ascii="仿宋" w:hAnsi="仿宋" w:eastAsia="仿宋" w:cs="仿宋"/>
          <w:b/>
          <w:color w:val="auto"/>
          <w:szCs w:val="21"/>
          <w:highlight w:val="none"/>
          <w:lang w:eastAsia="zh-CN"/>
        </w:rPr>
      </w:pPr>
      <w:r>
        <w:rPr>
          <w:rFonts w:hint="eastAsia" w:ascii="仿宋" w:hAnsi="仿宋" w:eastAsia="仿宋" w:cs="仿宋"/>
          <w:b/>
          <w:color w:val="auto"/>
          <w:szCs w:val="21"/>
          <w:highlight w:val="none"/>
        </w:rPr>
        <w:t>11. 联合投标</w:t>
      </w:r>
      <w:r>
        <w:rPr>
          <w:rFonts w:hint="eastAsia" w:ascii="仿宋" w:hAnsi="仿宋" w:eastAsia="仿宋" w:cs="仿宋"/>
          <w:b/>
          <w:color w:val="auto"/>
          <w:szCs w:val="21"/>
          <w:highlight w:val="none"/>
          <w:lang w:eastAsia="zh-CN"/>
        </w:rPr>
        <w:t>（本项目不接受联合体投标）</w:t>
      </w:r>
    </w:p>
    <w:p>
      <w:pPr>
        <w:shd w:val="clear" w:color="auto" w:fill="auto"/>
        <w:spacing w:line="440" w:lineRule="exact"/>
        <w:ind w:firstLine="468" w:firstLineChars="195"/>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11.1 两个以上投标人可以组成一个投标联合体，以一个投标人的身份投标。以联合体形式参加投标的，联合体各方均应当符合《政府采购法》第二十二条规定的条件。招标人根据采购项目的特殊要求规定投标人特定条件的，联合体各方中至少应当有一方符合招标人规定的特定条件。</w:t>
      </w:r>
    </w:p>
    <w:p>
      <w:pPr>
        <w:shd w:val="clear" w:color="auto" w:fill="auto"/>
        <w:spacing w:line="400" w:lineRule="exact"/>
        <w:ind w:firstLine="468" w:firstLineChars="195"/>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11.2联合体各方之间应当签订共同投标协议，明确约定联合体各方承担的工作和相应的责任，并将共同投标协议连同投标文件一并提交招标人。联合体各方签订共同投标协议后，不得再以自己名义单独在同一项目中投标，也不得组成新的联合体参加同一项目投标。</w:t>
      </w:r>
    </w:p>
    <w:p>
      <w:pPr>
        <w:shd w:val="clear" w:color="auto" w:fill="auto"/>
        <w:spacing w:line="400" w:lineRule="exact"/>
        <w:ind w:firstLine="470" w:firstLineChars="196"/>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11.3 联合体应当确定其中一个单位为投标的全权代表，负责参加投标的一切事务，并承担投标及履约中应承担的全部责任与义务。</w:t>
      </w:r>
    </w:p>
    <w:p>
      <w:pPr>
        <w:pStyle w:val="9"/>
        <w:shd w:val="clear" w:color="auto" w:fill="auto"/>
        <w:spacing w:after="0" w:line="400" w:lineRule="exact"/>
        <w:ind w:left="0" w:leftChars="0" w:firstLine="484" w:firstLineChars="202"/>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11.4 联合体各方应当共同与招标人签订采购合同，就采购合同约定的事项对招标人承担连带责任。</w:t>
      </w:r>
    </w:p>
    <w:p>
      <w:pPr>
        <w:shd w:val="clear" w:color="auto" w:fill="auto"/>
        <w:spacing w:line="440" w:lineRule="exact"/>
        <w:ind w:firstLine="470" w:firstLineChars="196"/>
        <w:jc w:val="left"/>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12.招标代理费</w:t>
      </w:r>
    </w:p>
    <w:p>
      <w:pPr>
        <w:shd w:val="clear" w:color="auto" w:fill="auto"/>
        <w:spacing w:line="440" w:lineRule="exact"/>
        <w:ind w:firstLine="480" w:firstLineChars="200"/>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12.1中标单位在领取本项目中标通知书时，按照《国家发展改革委关于降低部分建设项目收费标准规范收费行为等有关问题的通知》发改价格[2011]534号文件要求、《国家发展改革委关于进一步放开建设项目专业服务价格的通知》协商按照发改价格[2015]299号文件执行（由中标单位支付）。收费标准如下：</w:t>
      </w:r>
    </w:p>
    <w:p>
      <w:pPr>
        <w:shd w:val="clear" w:color="auto" w:fill="auto"/>
        <w:spacing w:line="440" w:lineRule="exact"/>
        <w:ind w:firstLine="480" w:firstLineChars="200"/>
        <w:jc w:val="center"/>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招标代理服务收费标准</w:t>
      </w:r>
    </w:p>
    <w:tbl>
      <w:tblPr>
        <w:tblStyle w:val="19"/>
        <w:tblW w:w="85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93"/>
        <w:gridCol w:w="2146"/>
        <w:gridCol w:w="2146"/>
        <w:gridCol w:w="1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2393" w:type="dxa"/>
            <w:noWrap/>
            <w:vAlign w:val="center"/>
          </w:tcPr>
          <w:p>
            <w:pPr>
              <w:shd w:val="clear" w:color="auto" w:fill="auto"/>
              <w:spacing w:line="440" w:lineRule="exact"/>
              <w:ind w:firstLine="480" w:firstLineChars="200"/>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中标金额（万元）</w:t>
            </w:r>
          </w:p>
        </w:tc>
        <w:tc>
          <w:tcPr>
            <w:tcW w:w="2146" w:type="dxa"/>
            <w:noWrap/>
            <w:vAlign w:val="center"/>
          </w:tcPr>
          <w:p>
            <w:pPr>
              <w:shd w:val="clear" w:color="auto" w:fill="auto"/>
              <w:spacing w:line="440" w:lineRule="exact"/>
              <w:ind w:firstLine="480" w:firstLineChars="200"/>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货物招标</w:t>
            </w:r>
          </w:p>
        </w:tc>
        <w:tc>
          <w:tcPr>
            <w:tcW w:w="2146" w:type="dxa"/>
            <w:noWrap/>
            <w:vAlign w:val="center"/>
          </w:tcPr>
          <w:p>
            <w:pPr>
              <w:shd w:val="clear" w:color="auto" w:fill="auto"/>
              <w:spacing w:line="440" w:lineRule="exact"/>
              <w:ind w:firstLine="480" w:firstLineChars="200"/>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服务招标</w:t>
            </w:r>
          </w:p>
        </w:tc>
        <w:tc>
          <w:tcPr>
            <w:tcW w:w="1841" w:type="dxa"/>
            <w:noWrap/>
            <w:vAlign w:val="center"/>
          </w:tcPr>
          <w:p>
            <w:pPr>
              <w:shd w:val="clear" w:color="auto" w:fill="auto"/>
              <w:spacing w:line="440" w:lineRule="exact"/>
              <w:ind w:firstLine="480" w:firstLineChars="200"/>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2393" w:type="dxa"/>
            <w:noWrap/>
            <w:vAlign w:val="center"/>
          </w:tcPr>
          <w:p>
            <w:pPr>
              <w:shd w:val="clear" w:color="auto" w:fill="auto"/>
              <w:spacing w:line="440" w:lineRule="exact"/>
              <w:ind w:firstLine="480" w:firstLineChars="200"/>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100以下</w:t>
            </w:r>
          </w:p>
        </w:tc>
        <w:tc>
          <w:tcPr>
            <w:tcW w:w="2146" w:type="dxa"/>
            <w:noWrap/>
            <w:vAlign w:val="center"/>
          </w:tcPr>
          <w:p>
            <w:pPr>
              <w:shd w:val="clear" w:color="auto" w:fill="auto"/>
              <w:spacing w:line="440" w:lineRule="exact"/>
              <w:ind w:firstLine="480" w:firstLineChars="200"/>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1.50%</w:t>
            </w:r>
          </w:p>
        </w:tc>
        <w:tc>
          <w:tcPr>
            <w:tcW w:w="2146" w:type="dxa"/>
            <w:noWrap/>
            <w:vAlign w:val="center"/>
          </w:tcPr>
          <w:p>
            <w:pPr>
              <w:shd w:val="clear" w:color="auto" w:fill="auto"/>
              <w:spacing w:line="440" w:lineRule="exact"/>
              <w:ind w:firstLine="480" w:firstLineChars="200"/>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1.50%</w:t>
            </w:r>
          </w:p>
        </w:tc>
        <w:tc>
          <w:tcPr>
            <w:tcW w:w="1841" w:type="dxa"/>
            <w:noWrap/>
            <w:vAlign w:val="center"/>
          </w:tcPr>
          <w:p>
            <w:pPr>
              <w:shd w:val="clear" w:color="auto" w:fill="auto"/>
              <w:spacing w:line="440" w:lineRule="exact"/>
              <w:ind w:firstLine="480" w:firstLineChars="200"/>
              <w:rPr>
                <w:rFonts w:hint="eastAsia" w:ascii="仿宋" w:hAnsi="仿宋" w:eastAsia="仿宋" w:cs="仿宋"/>
                <w:bCs/>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2393" w:type="dxa"/>
            <w:noWrap/>
            <w:vAlign w:val="center"/>
          </w:tcPr>
          <w:p>
            <w:pPr>
              <w:shd w:val="clear" w:color="auto" w:fill="auto"/>
              <w:spacing w:line="440" w:lineRule="exact"/>
              <w:ind w:firstLine="480" w:firstLineChars="200"/>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100-500</w:t>
            </w:r>
          </w:p>
        </w:tc>
        <w:tc>
          <w:tcPr>
            <w:tcW w:w="2146" w:type="dxa"/>
            <w:noWrap/>
            <w:vAlign w:val="center"/>
          </w:tcPr>
          <w:p>
            <w:pPr>
              <w:shd w:val="clear" w:color="auto" w:fill="auto"/>
              <w:spacing w:line="440" w:lineRule="exact"/>
              <w:ind w:firstLine="480" w:firstLineChars="200"/>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1.10%</w:t>
            </w:r>
          </w:p>
        </w:tc>
        <w:tc>
          <w:tcPr>
            <w:tcW w:w="2146" w:type="dxa"/>
            <w:noWrap/>
            <w:vAlign w:val="center"/>
          </w:tcPr>
          <w:p>
            <w:pPr>
              <w:shd w:val="clear" w:color="auto" w:fill="auto"/>
              <w:spacing w:line="440" w:lineRule="exact"/>
              <w:ind w:firstLine="480" w:firstLineChars="200"/>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0.80%</w:t>
            </w:r>
          </w:p>
        </w:tc>
        <w:tc>
          <w:tcPr>
            <w:tcW w:w="1841" w:type="dxa"/>
            <w:noWrap/>
            <w:vAlign w:val="center"/>
          </w:tcPr>
          <w:p>
            <w:pPr>
              <w:shd w:val="clear" w:color="auto" w:fill="auto"/>
              <w:spacing w:line="440" w:lineRule="exact"/>
              <w:ind w:firstLine="480" w:firstLineChars="200"/>
              <w:rPr>
                <w:rFonts w:hint="eastAsia" w:ascii="仿宋" w:hAnsi="仿宋" w:eastAsia="仿宋" w:cs="仿宋"/>
                <w:bCs/>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2393" w:type="dxa"/>
            <w:noWrap/>
            <w:vAlign w:val="center"/>
          </w:tcPr>
          <w:p>
            <w:pPr>
              <w:shd w:val="clear" w:color="auto" w:fill="auto"/>
              <w:spacing w:line="440" w:lineRule="exact"/>
              <w:ind w:firstLine="480" w:firstLineChars="200"/>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500-1000</w:t>
            </w:r>
          </w:p>
        </w:tc>
        <w:tc>
          <w:tcPr>
            <w:tcW w:w="2146" w:type="dxa"/>
            <w:noWrap/>
            <w:vAlign w:val="center"/>
          </w:tcPr>
          <w:p>
            <w:pPr>
              <w:shd w:val="clear" w:color="auto" w:fill="auto"/>
              <w:spacing w:line="440" w:lineRule="exact"/>
              <w:ind w:firstLine="480" w:firstLineChars="200"/>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0.80%</w:t>
            </w:r>
          </w:p>
        </w:tc>
        <w:tc>
          <w:tcPr>
            <w:tcW w:w="2146" w:type="dxa"/>
            <w:noWrap/>
            <w:vAlign w:val="center"/>
          </w:tcPr>
          <w:p>
            <w:pPr>
              <w:shd w:val="clear" w:color="auto" w:fill="auto"/>
              <w:spacing w:line="440" w:lineRule="exact"/>
              <w:ind w:firstLine="480" w:firstLineChars="200"/>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0.45%</w:t>
            </w:r>
          </w:p>
        </w:tc>
        <w:tc>
          <w:tcPr>
            <w:tcW w:w="1841" w:type="dxa"/>
            <w:noWrap/>
            <w:vAlign w:val="center"/>
          </w:tcPr>
          <w:p>
            <w:pPr>
              <w:shd w:val="clear" w:color="auto" w:fill="auto"/>
              <w:spacing w:line="440" w:lineRule="exact"/>
              <w:ind w:firstLine="480" w:firstLineChars="200"/>
              <w:rPr>
                <w:rFonts w:hint="eastAsia" w:ascii="仿宋" w:hAnsi="仿宋" w:eastAsia="仿宋" w:cs="仿宋"/>
                <w:bCs/>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2393" w:type="dxa"/>
            <w:noWrap/>
            <w:vAlign w:val="center"/>
          </w:tcPr>
          <w:p>
            <w:pPr>
              <w:shd w:val="clear" w:color="auto" w:fill="auto"/>
              <w:spacing w:line="440" w:lineRule="exact"/>
              <w:ind w:firstLine="480" w:firstLineChars="200"/>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1000-5000</w:t>
            </w:r>
          </w:p>
        </w:tc>
        <w:tc>
          <w:tcPr>
            <w:tcW w:w="2146" w:type="dxa"/>
            <w:noWrap/>
            <w:vAlign w:val="center"/>
          </w:tcPr>
          <w:p>
            <w:pPr>
              <w:shd w:val="clear" w:color="auto" w:fill="auto"/>
              <w:spacing w:line="440" w:lineRule="exact"/>
              <w:ind w:firstLine="480" w:firstLineChars="200"/>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0.50%</w:t>
            </w:r>
          </w:p>
        </w:tc>
        <w:tc>
          <w:tcPr>
            <w:tcW w:w="2146" w:type="dxa"/>
            <w:noWrap/>
            <w:vAlign w:val="center"/>
          </w:tcPr>
          <w:p>
            <w:pPr>
              <w:shd w:val="clear" w:color="auto" w:fill="auto"/>
              <w:spacing w:line="440" w:lineRule="exact"/>
              <w:ind w:firstLine="480" w:firstLineChars="200"/>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0.25%</w:t>
            </w:r>
          </w:p>
        </w:tc>
        <w:tc>
          <w:tcPr>
            <w:tcW w:w="1841" w:type="dxa"/>
            <w:noWrap/>
            <w:vAlign w:val="center"/>
          </w:tcPr>
          <w:p>
            <w:pPr>
              <w:shd w:val="clear" w:color="auto" w:fill="auto"/>
              <w:spacing w:line="440" w:lineRule="exact"/>
              <w:ind w:firstLine="480" w:firstLineChars="200"/>
              <w:rPr>
                <w:rFonts w:hint="eastAsia" w:ascii="仿宋" w:hAnsi="仿宋" w:eastAsia="仿宋" w:cs="仿宋"/>
                <w:bCs/>
                <w:color w:val="000000" w:themeColor="text1"/>
                <w:szCs w:val="21"/>
                <w:highlight w:val="none"/>
                <w14:textFill>
                  <w14:solidFill>
                    <w14:schemeClr w14:val="tx1"/>
                  </w14:solidFill>
                </w14:textFill>
              </w:rPr>
            </w:pPr>
          </w:p>
        </w:tc>
      </w:tr>
    </w:tbl>
    <w:p>
      <w:pPr>
        <w:shd w:val="clear" w:color="auto" w:fill="auto"/>
        <w:spacing w:line="440" w:lineRule="exact"/>
        <w:ind w:firstLine="480" w:firstLineChars="200"/>
        <w:rPr>
          <w:rFonts w:hint="eastAsia" w:ascii="仿宋" w:hAnsi="仿宋" w:eastAsia="仿宋" w:cs="仿宋"/>
          <w:bCs/>
          <w:color w:val="000000" w:themeColor="text1"/>
          <w:szCs w:val="21"/>
          <w:highlight w:val="none"/>
          <w14:textFill>
            <w14:solidFill>
              <w14:schemeClr w14:val="tx1"/>
            </w14:solidFill>
          </w14:textFill>
        </w:rPr>
      </w:pPr>
    </w:p>
    <w:p>
      <w:pPr>
        <w:shd w:val="clear" w:color="auto" w:fill="auto"/>
        <w:spacing w:line="440" w:lineRule="exact"/>
        <w:ind w:firstLine="480" w:firstLineChars="200"/>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招标代理服务收费按差额定率累进法计算。例如：某项目招标代理业务中标金额为2000万元，计算招标代理服务收费额如下：</w:t>
      </w:r>
    </w:p>
    <w:p>
      <w:pPr>
        <w:shd w:val="clear" w:color="auto" w:fill="auto"/>
        <w:spacing w:line="440" w:lineRule="exact"/>
        <w:ind w:firstLine="480" w:firstLineChars="200"/>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 xml:space="preserve"> 100万元×1.50%=1.5（万元）；</w:t>
      </w:r>
    </w:p>
    <w:p>
      <w:pPr>
        <w:shd w:val="clear" w:color="auto" w:fill="auto"/>
        <w:spacing w:line="440" w:lineRule="exact"/>
        <w:ind w:firstLine="480" w:firstLineChars="200"/>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（500-100）万元×1.10%=4.4（万元）</w:t>
      </w:r>
    </w:p>
    <w:p>
      <w:pPr>
        <w:shd w:val="clear" w:color="auto" w:fill="auto"/>
        <w:spacing w:line="440" w:lineRule="exact"/>
        <w:ind w:firstLine="480" w:firstLineChars="200"/>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（1000-500）万元×0.80%=4.0（万元）</w:t>
      </w:r>
    </w:p>
    <w:p>
      <w:pPr>
        <w:shd w:val="clear" w:color="auto" w:fill="auto"/>
        <w:spacing w:line="440" w:lineRule="exact"/>
        <w:ind w:firstLine="480" w:firstLineChars="200"/>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（2000-1000）万元×0.50%=5.0（万元）</w:t>
      </w:r>
    </w:p>
    <w:p>
      <w:pPr>
        <w:shd w:val="clear" w:color="auto" w:fill="auto"/>
        <w:spacing w:line="440" w:lineRule="exact"/>
        <w:ind w:firstLine="480" w:firstLineChars="200"/>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合计收费=1.5+4.4+4.0+5.0=14.9(万元)</w:t>
      </w:r>
    </w:p>
    <w:p>
      <w:pPr>
        <w:shd w:val="clear" w:color="auto" w:fill="auto"/>
        <w:spacing w:line="440" w:lineRule="exact"/>
        <w:ind w:firstLine="480" w:firstLineChars="200"/>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13.投标人应注意的事项</w:t>
      </w:r>
    </w:p>
    <w:p>
      <w:pPr>
        <w:shd w:val="clear" w:color="auto" w:fill="auto"/>
        <w:spacing w:line="440" w:lineRule="exact"/>
        <w:ind w:firstLine="480" w:firstLineChars="200"/>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13.1投标人一旦按规定缴纳了投标保证金并参加投标，即被认为接受了本</w:t>
      </w:r>
      <w:r>
        <w:rPr>
          <w:rFonts w:hint="eastAsia" w:ascii="仿宋" w:hAnsi="仿宋" w:eastAsia="仿宋" w:cs="仿宋"/>
          <w:color w:val="000000" w:themeColor="text1"/>
          <w:szCs w:val="21"/>
          <w:highlight w:val="none"/>
          <w:lang w:eastAsia="zh-CN"/>
          <w14:textFill>
            <w14:solidFill>
              <w14:schemeClr w14:val="tx1"/>
            </w14:solidFill>
          </w14:textFill>
        </w:rPr>
        <w:t>采购</w:t>
      </w:r>
      <w:r>
        <w:rPr>
          <w:rFonts w:hint="eastAsia" w:ascii="仿宋" w:hAnsi="仿宋" w:eastAsia="仿宋" w:cs="仿宋"/>
          <w:color w:val="000000" w:themeColor="text1"/>
          <w:szCs w:val="21"/>
          <w:highlight w:val="none"/>
          <w14:textFill>
            <w14:solidFill>
              <w14:schemeClr w14:val="tx1"/>
            </w14:solidFill>
          </w14:textFill>
        </w:rPr>
        <w:t>文件中的所有条件和规定。投标人必须严格按</w:t>
      </w:r>
      <w:r>
        <w:rPr>
          <w:rFonts w:hint="eastAsia" w:ascii="仿宋" w:hAnsi="仿宋" w:eastAsia="仿宋" w:cs="仿宋"/>
          <w:color w:val="000000" w:themeColor="text1"/>
          <w:szCs w:val="21"/>
          <w:highlight w:val="none"/>
          <w:lang w:eastAsia="zh-CN"/>
          <w14:textFill>
            <w14:solidFill>
              <w14:schemeClr w14:val="tx1"/>
            </w14:solidFill>
          </w14:textFill>
        </w:rPr>
        <w:t>采购文件</w:t>
      </w:r>
      <w:r>
        <w:rPr>
          <w:rFonts w:hint="eastAsia" w:ascii="仿宋" w:hAnsi="仿宋" w:eastAsia="仿宋" w:cs="仿宋"/>
          <w:color w:val="000000" w:themeColor="text1"/>
          <w:szCs w:val="21"/>
          <w:highlight w:val="none"/>
          <w14:textFill>
            <w14:solidFill>
              <w14:schemeClr w14:val="tx1"/>
            </w14:solidFill>
          </w14:textFill>
        </w:rPr>
        <w:t>的要求编制投标文件，投标文件宜编制页码和目录，以便评委审核。否则，由此产生的一切后果由投标人承担。</w:t>
      </w:r>
    </w:p>
    <w:p>
      <w:pPr>
        <w:shd w:val="clear" w:color="auto" w:fill="auto"/>
        <w:spacing w:line="440" w:lineRule="exact"/>
        <w:ind w:firstLine="480" w:firstLineChars="200"/>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13.</w:t>
      </w:r>
      <w:r>
        <w:rPr>
          <w:rFonts w:hint="eastAsia" w:ascii="仿宋" w:hAnsi="仿宋" w:eastAsia="仿宋" w:cs="仿宋"/>
          <w:bCs/>
          <w:color w:val="000000" w:themeColor="text1"/>
          <w:szCs w:val="21"/>
          <w:highlight w:val="none"/>
          <w:lang w:val="en-US" w:eastAsia="zh-CN"/>
          <w14:textFill>
            <w14:solidFill>
              <w14:schemeClr w14:val="tx1"/>
            </w14:solidFill>
          </w14:textFill>
        </w:rPr>
        <w:t>2</w:t>
      </w:r>
      <w:r>
        <w:rPr>
          <w:rFonts w:hint="eastAsia" w:ascii="仿宋" w:hAnsi="仿宋" w:eastAsia="仿宋" w:cs="仿宋"/>
          <w:bCs/>
          <w:color w:val="000000" w:themeColor="text1"/>
          <w:szCs w:val="21"/>
          <w:highlight w:val="none"/>
          <w14:textFill>
            <w14:solidFill>
              <w14:schemeClr w14:val="tx1"/>
            </w14:solidFill>
          </w14:textFill>
        </w:rPr>
        <w:t xml:space="preserve"> 投标人对采购内容中规定的技术参数、规格等要求必须完全响应或优于</w:t>
      </w:r>
      <w:r>
        <w:rPr>
          <w:rFonts w:hint="eastAsia" w:ascii="仿宋" w:hAnsi="仿宋" w:eastAsia="仿宋" w:cs="仿宋"/>
          <w:bCs/>
          <w:color w:val="000000" w:themeColor="text1"/>
          <w:szCs w:val="21"/>
          <w:highlight w:val="none"/>
          <w:lang w:eastAsia="zh-CN"/>
          <w14:textFill>
            <w14:solidFill>
              <w14:schemeClr w14:val="tx1"/>
            </w14:solidFill>
          </w14:textFill>
        </w:rPr>
        <w:t>采购文件</w:t>
      </w:r>
      <w:r>
        <w:rPr>
          <w:rFonts w:hint="eastAsia" w:ascii="仿宋" w:hAnsi="仿宋" w:eastAsia="仿宋" w:cs="仿宋"/>
          <w:bCs/>
          <w:color w:val="000000" w:themeColor="text1"/>
          <w:szCs w:val="21"/>
          <w:highlight w:val="none"/>
          <w14:textFill>
            <w14:solidFill>
              <w14:schemeClr w14:val="tx1"/>
            </w14:solidFill>
          </w14:textFill>
        </w:rPr>
        <w:t>中的要求。</w:t>
      </w:r>
    </w:p>
    <w:p>
      <w:pPr>
        <w:shd w:val="clear" w:color="auto" w:fill="auto"/>
        <w:spacing w:line="440" w:lineRule="exact"/>
        <w:ind w:firstLine="470" w:firstLineChars="196"/>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13.</w:t>
      </w:r>
      <w:r>
        <w:rPr>
          <w:rFonts w:hint="eastAsia" w:ascii="仿宋" w:hAnsi="仿宋" w:eastAsia="仿宋" w:cs="仿宋"/>
          <w:bCs/>
          <w:color w:val="000000" w:themeColor="text1"/>
          <w:szCs w:val="21"/>
          <w:highlight w:val="none"/>
          <w:lang w:val="en-US" w:eastAsia="zh-CN"/>
          <w14:textFill>
            <w14:solidFill>
              <w14:schemeClr w14:val="tx1"/>
            </w14:solidFill>
          </w14:textFill>
        </w:rPr>
        <w:t>3</w:t>
      </w:r>
      <w:r>
        <w:rPr>
          <w:rFonts w:hint="eastAsia" w:ascii="仿宋" w:hAnsi="仿宋" w:eastAsia="仿宋" w:cs="仿宋"/>
          <w:bCs/>
          <w:color w:val="000000" w:themeColor="text1"/>
          <w:szCs w:val="21"/>
          <w:highlight w:val="none"/>
          <w14:textFill>
            <w14:solidFill>
              <w14:schemeClr w14:val="tx1"/>
            </w14:solidFill>
          </w14:textFill>
        </w:rPr>
        <w:t>所有投标人的投标保证金都应在</w:t>
      </w:r>
      <w:r>
        <w:rPr>
          <w:rFonts w:hint="eastAsia" w:ascii="仿宋" w:hAnsi="仿宋" w:eastAsia="仿宋" w:cs="仿宋"/>
          <w:bCs/>
          <w:color w:val="000000" w:themeColor="text1"/>
          <w:szCs w:val="21"/>
          <w:highlight w:val="none"/>
          <w:lang w:eastAsia="zh-CN"/>
          <w14:textFill>
            <w14:solidFill>
              <w14:schemeClr w14:val="tx1"/>
            </w14:solidFill>
          </w14:textFill>
        </w:rPr>
        <w:t>采购文件</w:t>
      </w:r>
      <w:r>
        <w:rPr>
          <w:rFonts w:hint="eastAsia" w:ascii="仿宋" w:hAnsi="仿宋" w:eastAsia="仿宋" w:cs="仿宋"/>
          <w:bCs/>
          <w:color w:val="000000" w:themeColor="text1"/>
          <w:szCs w:val="21"/>
          <w:highlight w:val="none"/>
          <w14:textFill>
            <w14:solidFill>
              <w14:schemeClr w14:val="tx1"/>
            </w14:solidFill>
          </w14:textFill>
        </w:rPr>
        <w:t>规定的投标保证金缴纳截止日期前缴纳。</w:t>
      </w:r>
    </w:p>
    <w:p>
      <w:pPr>
        <w:shd w:val="clear" w:color="auto" w:fill="auto"/>
        <w:spacing w:line="440" w:lineRule="exact"/>
        <w:ind w:firstLine="470" w:firstLineChars="196"/>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13.</w:t>
      </w:r>
      <w:r>
        <w:rPr>
          <w:rFonts w:hint="eastAsia" w:ascii="仿宋" w:hAnsi="仿宋" w:eastAsia="仿宋" w:cs="仿宋"/>
          <w:bCs/>
          <w:color w:val="000000" w:themeColor="text1"/>
          <w:szCs w:val="21"/>
          <w:highlight w:val="none"/>
          <w:lang w:val="en-US" w:eastAsia="zh-CN"/>
          <w14:textFill>
            <w14:solidFill>
              <w14:schemeClr w14:val="tx1"/>
            </w14:solidFill>
          </w14:textFill>
        </w:rPr>
        <w:t>4</w:t>
      </w:r>
      <w:r>
        <w:rPr>
          <w:rFonts w:hint="eastAsia" w:ascii="仿宋" w:hAnsi="仿宋" w:eastAsia="仿宋" w:cs="仿宋"/>
          <w:bCs/>
          <w:color w:val="000000" w:themeColor="text1"/>
          <w:szCs w:val="21"/>
          <w:highlight w:val="none"/>
          <w14:textFill>
            <w14:solidFill>
              <w14:schemeClr w14:val="tx1"/>
            </w14:solidFill>
          </w14:textFill>
        </w:rPr>
        <w:t>单位负责人为同一人或者存在直接控股、管理关系的不同供应商，不得参加同一合同项下的政府采购活动。</w:t>
      </w:r>
      <w:r>
        <w:rPr>
          <w:rFonts w:hint="eastAsia" w:ascii="仿宋" w:hAnsi="仿宋" w:eastAsia="仿宋" w:cs="仿宋"/>
          <w:color w:val="000000" w:themeColor="text1"/>
          <w:szCs w:val="21"/>
          <w:highlight w:val="none"/>
          <w14:textFill>
            <w14:solidFill>
              <w14:schemeClr w14:val="tx1"/>
            </w14:solidFill>
          </w14:textFill>
        </w:rPr>
        <w:t>为采购项目提供整体设计、规范编制或者项目管理、监理、检测等服务的供应商，不得再参加该采购项目的其他采购活动。</w:t>
      </w:r>
    </w:p>
    <w:p>
      <w:pPr>
        <w:shd w:val="clear" w:color="auto" w:fill="auto"/>
        <w:snapToGrid w:val="0"/>
        <w:spacing w:line="44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13.</w:t>
      </w:r>
      <w:r>
        <w:rPr>
          <w:rFonts w:hint="eastAsia" w:ascii="仿宋" w:hAnsi="仿宋" w:eastAsia="仿宋" w:cs="仿宋"/>
          <w:bCs/>
          <w:color w:val="000000" w:themeColor="text1"/>
          <w:szCs w:val="21"/>
          <w:highlight w:val="none"/>
          <w:lang w:val="en-US" w:eastAsia="zh-CN"/>
          <w14:textFill>
            <w14:solidFill>
              <w14:schemeClr w14:val="tx1"/>
            </w14:solidFill>
          </w14:textFill>
        </w:rPr>
        <w:t>5</w:t>
      </w:r>
      <w:r>
        <w:rPr>
          <w:rFonts w:hint="eastAsia" w:ascii="仿宋" w:hAnsi="仿宋" w:eastAsia="仿宋" w:cs="仿宋"/>
          <w:bCs/>
          <w:color w:val="000000" w:themeColor="text1"/>
          <w:szCs w:val="21"/>
          <w:highlight w:val="none"/>
          <w14:textFill>
            <w14:solidFill>
              <w14:schemeClr w14:val="tx1"/>
            </w14:solidFill>
          </w14:textFill>
        </w:rPr>
        <w:t>本项目只接受</w:t>
      </w:r>
      <w:r>
        <w:rPr>
          <w:rFonts w:hint="eastAsia" w:ascii="仿宋" w:hAnsi="仿宋" w:eastAsia="仿宋" w:cs="仿宋"/>
          <w:color w:val="000000" w:themeColor="text1"/>
          <w:szCs w:val="21"/>
          <w:highlight w:val="none"/>
          <w14:textFill>
            <w14:solidFill>
              <w14:schemeClr w14:val="tx1"/>
            </w14:solidFill>
          </w14:textFill>
        </w:rPr>
        <w:t>成为新疆维吾尔自治区政府采购网正式注册入库并完成CA数字证书申领供应商</w:t>
      </w:r>
      <w:r>
        <w:rPr>
          <w:rFonts w:hint="eastAsia" w:ascii="仿宋" w:hAnsi="仿宋" w:eastAsia="仿宋" w:cs="仿宋"/>
          <w:color w:val="000000" w:themeColor="text1"/>
          <w:szCs w:val="21"/>
          <w:highlight w:val="none"/>
          <w:lang w:eastAsia="zh-CN"/>
          <w14:textFill>
            <w14:solidFill>
              <w14:schemeClr w14:val="tx1"/>
            </w14:solidFill>
          </w14:textFill>
        </w:rPr>
        <w:t>参与投标</w:t>
      </w:r>
      <w:r>
        <w:rPr>
          <w:rFonts w:hint="eastAsia" w:ascii="仿宋" w:hAnsi="仿宋" w:eastAsia="仿宋" w:cs="仿宋"/>
          <w:color w:val="000000" w:themeColor="text1"/>
          <w:szCs w:val="21"/>
          <w:highlight w:val="none"/>
          <w14:textFill>
            <w14:solidFill>
              <w14:schemeClr w14:val="tx1"/>
            </w14:solidFill>
          </w14:textFill>
        </w:rPr>
        <w:t>。因未注册入库、未办理CA数字证书等原因造成无法投标或投标失败等后果由供应商自行承担。</w:t>
      </w:r>
    </w:p>
    <w:p>
      <w:pPr>
        <w:shd w:val="clear" w:color="auto" w:fill="auto"/>
        <w:wordWrap w:val="0"/>
        <w:spacing w:line="440" w:lineRule="exact"/>
        <w:ind w:firstLine="480" w:firstLineChars="200"/>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13.</w:t>
      </w:r>
      <w:r>
        <w:rPr>
          <w:rFonts w:hint="eastAsia" w:ascii="仿宋" w:hAnsi="仿宋" w:eastAsia="仿宋" w:cs="仿宋"/>
          <w:bCs/>
          <w:color w:val="000000" w:themeColor="text1"/>
          <w:szCs w:val="21"/>
          <w:highlight w:val="none"/>
          <w:lang w:val="en-US" w:eastAsia="zh-CN"/>
          <w14:textFill>
            <w14:solidFill>
              <w14:schemeClr w14:val="tx1"/>
            </w14:solidFill>
          </w14:textFill>
        </w:rPr>
        <w:t>6</w:t>
      </w:r>
      <w:r>
        <w:rPr>
          <w:rFonts w:hint="eastAsia" w:ascii="仿宋" w:hAnsi="仿宋" w:eastAsia="仿宋" w:cs="仿宋"/>
          <w:bCs/>
          <w:color w:val="000000" w:themeColor="text1"/>
          <w:szCs w:val="21"/>
          <w:highlight w:val="none"/>
          <w14:textFill>
            <w14:solidFill>
              <w14:schemeClr w14:val="tx1"/>
            </w14:solidFill>
          </w14:textFill>
        </w:rPr>
        <w:t xml:space="preserve">  投标人被视为充分熟悉本招标项目所在地与履行合同有关的各种情况，包括但不限于：</w:t>
      </w:r>
    </w:p>
    <w:p>
      <w:pPr>
        <w:shd w:val="clear" w:color="auto" w:fill="auto"/>
        <w:spacing w:line="400" w:lineRule="exact"/>
        <w:ind w:firstLine="360" w:firstLineChars="150"/>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（1）国家对本次投标货物和服务的生产、安装调试、验收、维修等有关法律、法规及行业管理标准；</w:t>
      </w:r>
    </w:p>
    <w:p>
      <w:pPr>
        <w:shd w:val="clear" w:color="auto" w:fill="auto"/>
        <w:spacing w:line="400" w:lineRule="exact"/>
        <w:ind w:firstLine="360" w:firstLineChars="150"/>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（2）</w:t>
      </w:r>
      <w:r>
        <w:rPr>
          <w:rFonts w:hint="eastAsia" w:ascii="仿宋" w:hAnsi="仿宋" w:eastAsia="仿宋" w:cs="仿宋"/>
          <w:bCs/>
          <w:color w:val="000000" w:themeColor="text1"/>
          <w:szCs w:val="21"/>
          <w:highlight w:val="none"/>
          <w:lang w:eastAsia="zh-CN"/>
          <w14:textFill>
            <w14:solidFill>
              <w14:schemeClr w14:val="tx1"/>
            </w14:solidFill>
          </w14:textFill>
        </w:rPr>
        <w:t>本地区</w:t>
      </w:r>
      <w:r>
        <w:rPr>
          <w:rFonts w:hint="eastAsia" w:ascii="仿宋" w:hAnsi="仿宋" w:eastAsia="仿宋" w:cs="仿宋"/>
          <w:bCs/>
          <w:color w:val="000000" w:themeColor="text1"/>
          <w:szCs w:val="21"/>
          <w:highlight w:val="none"/>
          <w14:textFill>
            <w14:solidFill>
              <w14:schemeClr w14:val="tx1"/>
            </w14:solidFill>
          </w14:textFill>
        </w:rPr>
        <w:t>有关管理部门的相关规定；</w:t>
      </w:r>
    </w:p>
    <w:p>
      <w:pPr>
        <w:shd w:val="clear" w:color="auto" w:fill="auto"/>
        <w:spacing w:line="400" w:lineRule="exact"/>
        <w:ind w:firstLine="360" w:firstLineChars="150"/>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（3）招标人的相关场地情况、基础建设、电力供应情况及相关设计标准。</w:t>
      </w:r>
    </w:p>
    <w:p>
      <w:pPr>
        <w:shd w:val="clear" w:color="auto" w:fill="auto"/>
        <w:spacing w:line="400" w:lineRule="exact"/>
        <w:ind w:firstLine="360" w:firstLineChars="150"/>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本</w:t>
      </w:r>
      <w:r>
        <w:rPr>
          <w:rFonts w:hint="eastAsia" w:ascii="仿宋" w:hAnsi="仿宋" w:eastAsia="仿宋" w:cs="仿宋"/>
          <w:bCs/>
          <w:color w:val="000000" w:themeColor="text1"/>
          <w:szCs w:val="21"/>
          <w:highlight w:val="none"/>
          <w:lang w:eastAsia="zh-CN"/>
          <w14:textFill>
            <w14:solidFill>
              <w14:schemeClr w14:val="tx1"/>
            </w14:solidFill>
          </w14:textFill>
        </w:rPr>
        <w:t>采购文件</w:t>
      </w:r>
      <w:r>
        <w:rPr>
          <w:rFonts w:hint="eastAsia" w:ascii="仿宋" w:hAnsi="仿宋" w:eastAsia="仿宋" w:cs="仿宋"/>
          <w:bCs/>
          <w:color w:val="000000" w:themeColor="text1"/>
          <w:szCs w:val="21"/>
          <w:highlight w:val="none"/>
          <w14:textFill>
            <w14:solidFill>
              <w14:schemeClr w14:val="tx1"/>
            </w14:solidFill>
          </w14:textFill>
        </w:rPr>
        <w:t>不再对上述情况进行描述。</w:t>
      </w:r>
    </w:p>
    <w:p>
      <w:pPr>
        <w:shd w:val="clear" w:color="auto" w:fill="auto"/>
        <w:spacing w:before="312" w:beforeLines="100" w:after="312" w:afterLines="100" w:line="440" w:lineRule="exact"/>
        <w:jc w:val="center"/>
        <w:outlineLvl w:val="2"/>
        <w:rPr>
          <w:rFonts w:hint="eastAsia" w:ascii="仿宋" w:hAnsi="仿宋" w:eastAsia="仿宋" w:cs="仿宋"/>
          <w:b/>
          <w:color w:val="000000" w:themeColor="text1"/>
          <w:sz w:val="28"/>
          <w:szCs w:val="28"/>
          <w:highlight w:val="none"/>
          <w:lang w:eastAsia="zh-CN"/>
          <w14:textFill>
            <w14:solidFill>
              <w14:schemeClr w14:val="tx1"/>
            </w14:solidFill>
          </w14:textFill>
        </w:rPr>
      </w:pPr>
      <w:bookmarkStart w:id="17" w:name="_Toc469495725"/>
      <w:r>
        <w:rPr>
          <w:rFonts w:hint="eastAsia" w:ascii="仿宋" w:hAnsi="仿宋" w:eastAsia="仿宋" w:cs="仿宋"/>
          <w:b/>
          <w:color w:val="000000" w:themeColor="text1"/>
          <w:sz w:val="28"/>
          <w:szCs w:val="28"/>
          <w:highlight w:val="none"/>
          <w14:textFill>
            <w14:solidFill>
              <w14:schemeClr w14:val="tx1"/>
            </w14:solidFill>
          </w14:textFill>
        </w:rPr>
        <w:t>（二）</w:t>
      </w:r>
      <w:bookmarkEnd w:id="17"/>
      <w:r>
        <w:rPr>
          <w:rFonts w:hint="eastAsia" w:ascii="仿宋" w:hAnsi="仿宋" w:eastAsia="仿宋" w:cs="仿宋"/>
          <w:b/>
          <w:color w:val="000000" w:themeColor="text1"/>
          <w:sz w:val="28"/>
          <w:szCs w:val="28"/>
          <w:highlight w:val="none"/>
          <w:lang w:eastAsia="zh-CN"/>
          <w14:textFill>
            <w14:solidFill>
              <w14:schemeClr w14:val="tx1"/>
            </w14:solidFill>
          </w14:textFill>
        </w:rPr>
        <w:t>招标文件</w:t>
      </w:r>
    </w:p>
    <w:p>
      <w:pPr>
        <w:shd w:val="clear" w:color="auto" w:fill="auto"/>
        <w:spacing w:line="440" w:lineRule="exact"/>
        <w:ind w:firstLine="480" w:firstLineChars="200"/>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 xml:space="preserve">15. </w:t>
      </w:r>
      <w:r>
        <w:rPr>
          <w:rFonts w:hint="eastAsia" w:ascii="仿宋" w:hAnsi="仿宋" w:eastAsia="仿宋" w:cs="仿宋"/>
          <w:b/>
          <w:color w:val="000000" w:themeColor="text1"/>
          <w:szCs w:val="21"/>
          <w:highlight w:val="none"/>
          <w:lang w:eastAsia="zh-CN"/>
          <w14:textFill>
            <w14:solidFill>
              <w14:schemeClr w14:val="tx1"/>
            </w14:solidFill>
          </w14:textFill>
        </w:rPr>
        <w:t>采购文件</w:t>
      </w:r>
      <w:r>
        <w:rPr>
          <w:rFonts w:hint="eastAsia" w:ascii="仿宋" w:hAnsi="仿宋" w:eastAsia="仿宋" w:cs="仿宋"/>
          <w:b/>
          <w:color w:val="000000" w:themeColor="text1"/>
          <w:szCs w:val="21"/>
          <w:highlight w:val="none"/>
          <w14:textFill>
            <w14:solidFill>
              <w14:schemeClr w14:val="tx1"/>
            </w14:solidFill>
          </w14:textFill>
        </w:rPr>
        <w:t>的编制依据</w:t>
      </w:r>
    </w:p>
    <w:p>
      <w:pPr>
        <w:shd w:val="clear" w:color="auto" w:fill="auto"/>
        <w:spacing w:line="44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根据《中华人民共和国政府采购法》、《政府采购货物和服务招标投标管理办法》和《中华人民共和国合同法》</w:t>
      </w:r>
      <w:r>
        <w:rPr>
          <w:rFonts w:hint="eastAsia" w:ascii="仿宋" w:hAnsi="仿宋" w:eastAsia="仿宋" w:cs="仿宋"/>
          <w:color w:val="000000" w:themeColor="text1"/>
          <w:spacing w:val="-2"/>
          <w:szCs w:val="21"/>
          <w:highlight w:val="none"/>
          <w14:textFill>
            <w14:solidFill>
              <w14:schemeClr w14:val="tx1"/>
            </w14:solidFill>
          </w14:textFill>
        </w:rPr>
        <w:t>等相关法律法规和规章及部、省、市级规范性文件的规定，编制本</w:t>
      </w:r>
      <w:r>
        <w:rPr>
          <w:rFonts w:hint="eastAsia" w:ascii="仿宋" w:hAnsi="仿宋" w:eastAsia="仿宋" w:cs="仿宋"/>
          <w:color w:val="000000" w:themeColor="text1"/>
          <w:spacing w:val="-2"/>
          <w:szCs w:val="21"/>
          <w:highlight w:val="none"/>
          <w:lang w:eastAsia="zh-CN"/>
          <w14:textFill>
            <w14:solidFill>
              <w14:schemeClr w14:val="tx1"/>
            </w14:solidFill>
          </w14:textFill>
        </w:rPr>
        <w:t>采购文件</w:t>
      </w:r>
      <w:r>
        <w:rPr>
          <w:rFonts w:hint="eastAsia" w:ascii="仿宋" w:hAnsi="仿宋" w:eastAsia="仿宋" w:cs="仿宋"/>
          <w:color w:val="000000" w:themeColor="text1"/>
          <w:spacing w:val="-2"/>
          <w:szCs w:val="21"/>
          <w:highlight w:val="none"/>
          <w14:textFill>
            <w14:solidFill>
              <w14:schemeClr w14:val="tx1"/>
            </w14:solidFill>
          </w14:textFill>
        </w:rPr>
        <w:t>。</w:t>
      </w:r>
    </w:p>
    <w:p>
      <w:pPr>
        <w:shd w:val="clear" w:color="auto" w:fill="auto"/>
        <w:spacing w:line="440" w:lineRule="exact"/>
        <w:ind w:firstLine="480" w:firstLineChars="200"/>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 xml:space="preserve">16. </w:t>
      </w:r>
      <w:r>
        <w:rPr>
          <w:rFonts w:hint="eastAsia" w:ascii="仿宋" w:hAnsi="仿宋" w:eastAsia="仿宋" w:cs="仿宋"/>
          <w:b/>
          <w:color w:val="000000" w:themeColor="text1"/>
          <w:szCs w:val="21"/>
          <w:highlight w:val="none"/>
          <w:lang w:eastAsia="zh-CN"/>
          <w14:textFill>
            <w14:solidFill>
              <w14:schemeClr w14:val="tx1"/>
            </w14:solidFill>
          </w14:textFill>
        </w:rPr>
        <w:t>采购文件</w:t>
      </w:r>
      <w:r>
        <w:rPr>
          <w:rFonts w:hint="eastAsia" w:ascii="仿宋" w:hAnsi="仿宋" w:eastAsia="仿宋" w:cs="仿宋"/>
          <w:b/>
          <w:color w:val="000000" w:themeColor="text1"/>
          <w:szCs w:val="21"/>
          <w:highlight w:val="none"/>
          <w14:textFill>
            <w14:solidFill>
              <w14:schemeClr w14:val="tx1"/>
            </w14:solidFill>
          </w14:textFill>
        </w:rPr>
        <w:t>的组成</w:t>
      </w:r>
    </w:p>
    <w:p>
      <w:pPr>
        <w:shd w:val="clear" w:color="auto" w:fill="auto"/>
        <w:spacing w:line="44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 xml:space="preserve">16.1 </w:t>
      </w:r>
      <w:r>
        <w:rPr>
          <w:rFonts w:hint="eastAsia" w:ascii="仿宋" w:hAnsi="仿宋" w:eastAsia="仿宋" w:cs="仿宋"/>
          <w:color w:val="000000" w:themeColor="text1"/>
          <w:szCs w:val="21"/>
          <w:highlight w:val="none"/>
          <w:lang w:eastAsia="zh-CN"/>
          <w14:textFill>
            <w14:solidFill>
              <w14:schemeClr w14:val="tx1"/>
            </w14:solidFill>
          </w14:textFill>
        </w:rPr>
        <w:t>采购文件</w:t>
      </w:r>
      <w:r>
        <w:rPr>
          <w:rFonts w:hint="eastAsia" w:ascii="仿宋" w:hAnsi="仿宋" w:eastAsia="仿宋" w:cs="仿宋"/>
          <w:color w:val="000000" w:themeColor="text1"/>
          <w:szCs w:val="21"/>
          <w:highlight w:val="none"/>
          <w14:textFill>
            <w14:solidFill>
              <w14:schemeClr w14:val="tx1"/>
            </w14:solidFill>
          </w14:textFill>
        </w:rPr>
        <w:t>包括内容：</w:t>
      </w:r>
    </w:p>
    <w:p>
      <w:pPr>
        <w:shd w:val="clear" w:color="auto" w:fill="auto"/>
        <w:spacing w:line="440" w:lineRule="exact"/>
        <w:ind w:firstLine="1680" w:firstLineChars="7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第一</w:t>
      </w:r>
      <w:r>
        <w:rPr>
          <w:rFonts w:hint="eastAsia" w:ascii="仿宋" w:hAnsi="仿宋" w:eastAsia="仿宋" w:cs="仿宋"/>
          <w:color w:val="000000" w:themeColor="text1"/>
          <w:szCs w:val="21"/>
          <w:highlight w:val="none"/>
          <w:lang w:val="en-US" w:eastAsia="zh-CN"/>
          <w14:textFill>
            <w14:solidFill>
              <w14:schemeClr w14:val="tx1"/>
            </w14:solidFill>
          </w14:textFill>
        </w:rPr>
        <w:t>部分</w:t>
      </w:r>
      <w:r>
        <w:rPr>
          <w:rFonts w:hint="eastAsia" w:ascii="仿宋" w:hAnsi="仿宋" w:eastAsia="仿宋" w:cs="仿宋"/>
          <w:color w:val="000000" w:themeColor="text1"/>
          <w:szCs w:val="21"/>
          <w:highlight w:val="none"/>
          <w14:textFill>
            <w14:solidFill>
              <w14:schemeClr w14:val="tx1"/>
            </w14:solidFill>
          </w14:textFill>
        </w:rPr>
        <w:t xml:space="preserve">  </w:t>
      </w:r>
      <w:r>
        <w:rPr>
          <w:rFonts w:hint="eastAsia" w:ascii="仿宋" w:hAnsi="仿宋" w:eastAsia="仿宋" w:cs="仿宋"/>
          <w:color w:val="000000" w:themeColor="text1"/>
          <w:szCs w:val="21"/>
          <w:highlight w:val="none"/>
          <w:lang w:eastAsia="zh-CN"/>
          <w14:textFill>
            <w14:solidFill>
              <w14:schemeClr w14:val="tx1"/>
            </w14:solidFill>
          </w14:textFill>
        </w:rPr>
        <w:t>招</w:t>
      </w:r>
      <w:r>
        <w:rPr>
          <w:rFonts w:hint="eastAsia" w:ascii="仿宋" w:hAnsi="仿宋" w:eastAsia="仿宋" w:cs="仿宋"/>
          <w:color w:val="000000" w:themeColor="text1"/>
          <w:szCs w:val="21"/>
          <w:highlight w:val="none"/>
          <w14:textFill>
            <w14:solidFill>
              <w14:schemeClr w14:val="tx1"/>
            </w14:solidFill>
          </w14:textFill>
        </w:rPr>
        <w:t>标公告</w:t>
      </w:r>
    </w:p>
    <w:p>
      <w:pPr>
        <w:shd w:val="clear" w:color="auto" w:fill="auto"/>
        <w:spacing w:line="440" w:lineRule="exact"/>
        <w:ind w:firstLine="1680" w:firstLineChars="7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第二</w:t>
      </w:r>
      <w:r>
        <w:rPr>
          <w:rFonts w:hint="eastAsia" w:ascii="仿宋" w:hAnsi="仿宋" w:eastAsia="仿宋" w:cs="仿宋"/>
          <w:color w:val="000000" w:themeColor="text1"/>
          <w:szCs w:val="21"/>
          <w:highlight w:val="none"/>
          <w:lang w:val="en-US" w:eastAsia="zh-CN"/>
          <w14:textFill>
            <w14:solidFill>
              <w14:schemeClr w14:val="tx1"/>
            </w14:solidFill>
          </w14:textFill>
        </w:rPr>
        <w:t>部分</w:t>
      </w:r>
      <w:r>
        <w:rPr>
          <w:rFonts w:hint="eastAsia" w:ascii="仿宋" w:hAnsi="仿宋" w:eastAsia="仿宋" w:cs="仿宋"/>
          <w:color w:val="000000" w:themeColor="text1"/>
          <w:szCs w:val="21"/>
          <w:highlight w:val="none"/>
          <w14:textFill>
            <w14:solidFill>
              <w14:schemeClr w14:val="tx1"/>
            </w14:solidFill>
          </w14:textFill>
        </w:rPr>
        <w:t xml:space="preserve">  投标</w:t>
      </w:r>
      <w:r>
        <w:rPr>
          <w:rFonts w:hint="eastAsia" w:ascii="仿宋" w:hAnsi="仿宋" w:eastAsia="仿宋" w:cs="仿宋"/>
          <w:color w:val="000000" w:themeColor="text1"/>
          <w:szCs w:val="21"/>
          <w:highlight w:val="none"/>
          <w:lang w:eastAsia="zh-CN"/>
          <w14:textFill>
            <w14:solidFill>
              <w14:schemeClr w14:val="tx1"/>
            </w14:solidFill>
          </w14:textFill>
        </w:rPr>
        <w:t>人</w:t>
      </w:r>
      <w:r>
        <w:rPr>
          <w:rFonts w:hint="eastAsia" w:ascii="仿宋" w:hAnsi="仿宋" w:eastAsia="仿宋" w:cs="仿宋"/>
          <w:color w:val="000000" w:themeColor="text1"/>
          <w:szCs w:val="21"/>
          <w:highlight w:val="none"/>
          <w14:textFill>
            <w14:solidFill>
              <w14:schemeClr w14:val="tx1"/>
            </w14:solidFill>
          </w14:textFill>
        </w:rPr>
        <w:t>须知</w:t>
      </w:r>
    </w:p>
    <w:p>
      <w:pPr>
        <w:shd w:val="clear" w:color="auto" w:fill="auto"/>
        <w:spacing w:line="440" w:lineRule="exact"/>
        <w:ind w:firstLine="1680" w:firstLineChars="7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第三</w:t>
      </w:r>
      <w:r>
        <w:rPr>
          <w:rFonts w:hint="eastAsia" w:ascii="仿宋" w:hAnsi="仿宋" w:eastAsia="仿宋" w:cs="仿宋"/>
          <w:color w:val="000000" w:themeColor="text1"/>
          <w:szCs w:val="21"/>
          <w:highlight w:val="none"/>
          <w:lang w:val="en-US" w:eastAsia="zh-CN"/>
          <w14:textFill>
            <w14:solidFill>
              <w14:schemeClr w14:val="tx1"/>
            </w14:solidFill>
          </w14:textFill>
        </w:rPr>
        <w:t>部分</w:t>
      </w:r>
      <w:r>
        <w:rPr>
          <w:rFonts w:hint="eastAsia" w:ascii="仿宋" w:hAnsi="仿宋" w:eastAsia="仿宋" w:cs="仿宋"/>
          <w:color w:val="000000" w:themeColor="text1"/>
          <w:szCs w:val="21"/>
          <w:highlight w:val="none"/>
          <w14:textFill>
            <w14:solidFill>
              <w14:schemeClr w14:val="tx1"/>
            </w14:solidFill>
          </w14:textFill>
        </w:rPr>
        <w:t xml:space="preserve">  评标办法</w:t>
      </w:r>
    </w:p>
    <w:p>
      <w:pPr>
        <w:shd w:val="clear" w:color="auto" w:fill="auto"/>
        <w:spacing w:line="440" w:lineRule="exact"/>
        <w:ind w:firstLine="1680" w:firstLineChars="7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第四</w:t>
      </w:r>
      <w:r>
        <w:rPr>
          <w:rFonts w:hint="eastAsia" w:ascii="仿宋" w:hAnsi="仿宋" w:eastAsia="仿宋" w:cs="仿宋"/>
          <w:color w:val="000000" w:themeColor="text1"/>
          <w:szCs w:val="21"/>
          <w:highlight w:val="none"/>
          <w:lang w:val="en-US" w:eastAsia="zh-CN"/>
          <w14:textFill>
            <w14:solidFill>
              <w14:schemeClr w14:val="tx1"/>
            </w14:solidFill>
          </w14:textFill>
        </w:rPr>
        <w:t>部分</w:t>
      </w:r>
      <w:r>
        <w:rPr>
          <w:rFonts w:hint="eastAsia" w:ascii="仿宋" w:hAnsi="仿宋" w:eastAsia="仿宋" w:cs="仿宋"/>
          <w:color w:val="000000" w:themeColor="text1"/>
          <w:szCs w:val="21"/>
          <w:highlight w:val="none"/>
          <w14:textFill>
            <w14:solidFill>
              <w14:schemeClr w14:val="tx1"/>
            </w14:solidFill>
          </w14:textFill>
        </w:rPr>
        <w:t xml:space="preserve">  采购内容及技术要求</w:t>
      </w:r>
    </w:p>
    <w:p>
      <w:pPr>
        <w:shd w:val="clear" w:color="auto" w:fill="auto"/>
        <w:spacing w:line="440" w:lineRule="exact"/>
        <w:ind w:firstLine="1680" w:firstLineChars="7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第五</w:t>
      </w:r>
      <w:r>
        <w:rPr>
          <w:rFonts w:hint="eastAsia" w:ascii="仿宋" w:hAnsi="仿宋" w:eastAsia="仿宋" w:cs="仿宋"/>
          <w:color w:val="000000" w:themeColor="text1"/>
          <w:szCs w:val="21"/>
          <w:highlight w:val="none"/>
          <w:lang w:val="en-US" w:eastAsia="zh-CN"/>
          <w14:textFill>
            <w14:solidFill>
              <w14:schemeClr w14:val="tx1"/>
            </w14:solidFill>
          </w14:textFill>
        </w:rPr>
        <w:t>部分</w:t>
      </w:r>
      <w:r>
        <w:rPr>
          <w:rFonts w:hint="eastAsia" w:ascii="仿宋" w:hAnsi="仿宋" w:eastAsia="仿宋" w:cs="仿宋"/>
          <w:color w:val="000000" w:themeColor="text1"/>
          <w:szCs w:val="21"/>
          <w:highlight w:val="none"/>
          <w14:textFill>
            <w14:solidFill>
              <w14:schemeClr w14:val="tx1"/>
            </w14:solidFill>
          </w14:textFill>
        </w:rPr>
        <w:t xml:space="preserve">  合同条款及格式</w:t>
      </w:r>
    </w:p>
    <w:p>
      <w:pPr>
        <w:shd w:val="clear" w:color="auto" w:fill="auto"/>
        <w:spacing w:line="440" w:lineRule="exact"/>
        <w:ind w:firstLine="1680" w:firstLineChars="7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第六</w:t>
      </w:r>
      <w:r>
        <w:rPr>
          <w:rFonts w:hint="eastAsia" w:ascii="仿宋" w:hAnsi="仿宋" w:eastAsia="仿宋" w:cs="仿宋"/>
          <w:color w:val="000000" w:themeColor="text1"/>
          <w:szCs w:val="21"/>
          <w:highlight w:val="none"/>
          <w:lang w:val="en-US" w:eastAsia="zh-CN"/>
          <w14:textFill>
            <w14:solidFill>
              <w14:schemeClr w14:val="tx1"/>
            </w14:solidFill>
          </w14:textFill>
        </w:rPr>
        <w:t>部分</w:t>
      </w:r>
      <w:r>
        <w:rPr>
          <w:rFonts w:hint="eastAsia" w:ascii="仿宋" w:hAnsi="仿宋" w:eastAsia="仿宋" w:cs="仿宋"/>
          <w:color w:val="000000" w:themeColor="text1"/>
          <w:szCs w:val="21"/>
          <w:highlight w:val="none"/>
          <w14:textFill>
            <w14:solidFill>
              <w14:schemeClr w14:val="tx1"/>
            </w14:solidFill>
          </w14:textFill>
        </w:rPr>
        <w:t xml:space="preserve">  投标文件格式文本</w:t>
      </w:r>
    </w:p>
    <w:p>
      <w:pPr>
        <w:shd w:val="clear" w:color="auto" w:fill="auto"/>
        <w:spacing w:line="440" w:lineRule="exac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 xml:space="preserve">   16.2 除16.1内容外，招标答疑亦为</w:t>
      </w:r>
      <w:r>
        <w:rPr>
          <w:rFonts w:hint="eastAsia" w:ascii="仿宋" w:hAnsi="仿宋" w:eastAsia="仿宋" w:cs="仿宋"/>
          <w:color w:val="000000" w:themeColor="text1"/>
          <w:szCs w:val="21"/>
          <w:highlight w:val="none"/>
          <w:lang w:eastAsia="zh-CN"/>
          <w14:textFill>
            <w14:solidFill>
              <w14:schemeClr w14:val="tx1"/>
            </w14:solidFill>
          </w14:textFill>
        </w:rPr>
        <w:t>采购文件</w:t>
      </w:r>
      <w:r>
        <w:rPr>
          <w:rFonts w:hint="eastAsia" w:ascii="仿宋" w:hAnsi="仿宋" w:eastAsia="仿宋" w:cs="仿宋"/>
          <w:color w:val="000000" w:themeColor="text1"/>
          <w:szCs w:val="21"/>
          <w:highlight w:val="none"/>
          <w14:textFill>
            <w14:solidFill>
              <w14:schemeClr w14:val="tx1"/>
            </w14:solidFill>
          </w14:textFill>
        </w:rPr>
        <w:t>的组成部分，对招标人和投标人起约束作用。</w:t>
      </w:r>
    </w:p>
    <w:p>
      <w:pPr>
        <w:pStyle w:val="10"/>
        <w:shd w:val="clear" w:color="auto" w:fill="auto"/>
        <w:wordWrap w:val="0"/>
        <w:spacing w:line="400" w:lineRule="exact"/>
        <w:rPr>
          <w:rFonts w:hint="eastAsia" w:ascii="仿宋" w:hAnsi="仿宋" w:eastAsia="仿宋" w:cs="仿宋"/>
          <w:color w:val="000000" w:themeColor="text1"/>
          <w:szCs w:val="21"/>
          <w:highlight w:val="none"/>
          <w:lang w:val="en-US"/>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 xml:space="preserve">   16.3</w:t>
      </w:r>
      <w:r>
        <w:rPr>
          <w:rFonts w:hint="eastAsia" w:ascii="仿宋" w:hAnsi="仿宋" w:eastAsia="仿宋" w:cs="仿宋"/>
          <w:color w:val="000000" w:themeColor="text1"/>
          <w:szCs w:val="21"/>
          <w:highlight w:val="none"/>
          <w:u w:val="none" w:color="auto"/>
          <w14:textFill>
            <w14:solidFill>
              <w14:schemeClr w14:val="tx1"/>
            </w14:solidFill>
          </w14:textFill>
        </w:rPr>
        <w:t>投标人应仔细阅读和检查</w:t>
      </w:r>
      <w:r>
        <w:rPr>
          <w:rFonts w:hint="eastAsia" w:ascii="仿宋" w:hAnsi="仿宋" w:eastAsia="仿宋" w:cs="仿宋"/>
          <w:color w:val="000000" w:themeColor="text1"/>
          <w:szCs w:val="21"/>
          <w:highlight w:val="none"/>
          <w:u w:val="none" w:color="auto"/>
          <w:lang w:eastAsia="zh-CN"/>
          <w14:textFill>
            <w14:solidFill>
              <w14:schemeClr w14:val="tx1"/>
            </w14:solidFill>
          </w14:textFill>
        </w:rPr>
        <w:t>采购文件</w:t>
      </w:r>
      <w:r>
        <w:rPr>
          <w:rFonts w:hint="eastAsia" w:ascii="仿宋" w:hAnsi="仿宋" w:eastAsia="仿宋" w:cs="仿宋"/>
          <w:color w:val="000000" w:themeColor="text1"/>
          <w:szCs w:val="21"/>
          <w:highlight w:val="none"/>
          <w:u w:val="none" w:color="auto"/>
          <w14:textFill>
            <w14:solidFill>
              <w14:schemeClr w14:val="tx1"/>
            </w14:solidFill>
          </w14:textFill>
        </w:rPr>
        <w:t>的全部内容。如发现缺页或附件不全，应及时向招标人提出，以便补齐。如有疑问，投标人应在</w:t>
      </w:r>
      <w:r>
        <w:rPr>
          <w:rFonts w:hint="eastAsia" w:ascii="仿宋" w:hAnsi="仿宋" w:eastAsia="仿宋" w:cs="仿宋"/>
          <w:color w:val="000000" w:themeColor="text1"/>
          <w:szCs w:val="21"/>
          <w:highlight w:val="none"/>
          <w14:textFill>
            <w14:solidFill>
              <w14:schemeClr w14:val="tx1"/>
            </w14:solidFill>
          </w14:textFill>
        </w:rPr>
        <w:t>以书面形式一次性向采购人和采购代理机构提出同一环节的质疑</w:t>
      </w:r>
      <w:r>
        <w:rPr>
          <w:rFonts w:hint="eastAsia" w:ascii="仿宋" w:hAnsi="仿宋" w:eastAsia="仿宋" w:cs="仿宋"/>
          <w:color w:val="000000" w:themeColor="text1"/>
          <w:szCs w:val="21"/>
          <w:highlight w:val="none"/>
          <w:u w:val="none" w:color="auto"/>
          <w14:textFill>
            <w14:solidFill>
              <w14:schemeClr w14:val="tx1"/>
            </w14:solidFill>
          </w14:textFill>
        </w:rPr>
        <w:t>。</w:t>
      </w:r>
    </w:p>
    <w:p>
      <w:pPr>
        <w:shd w:val="clear" w:color="auto" w:fill="auto"/>
        <w:wordWrap w:val="0"/>
        <w:spacing w:line="440" w:lineRule="exac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 xml:space="preserve">   16.4供应商认为采购文件使自己的权益受到损害的，可以自收到采购文件之日（采购文件公告期限届满之前收到采购文件的，以完成获取采购文件申请后下载采购文件的时间为准）或者采购文件公告期限届满之日（公告发布后的第6个工作日）起7个工作日内且应当在采购响应截止时间之前，以书面形式一次性向采购人和采购代理机构提出同一环节的质疑。否则，被质疑人可不予接受。质疑供应商对采购人、采购代理机构的答复不满意或者采购人、采购代理机构未在规定的时间内作出答复的，可以在答复期满后十五个工作日内向同级政府采购监督管理部门投诉。质疑函范本、投诉书范本请到</w:t>
      </w:r>
      <w:r>
        <w:rPr>
          <w:rFonts w:hint="eastAsia" w:ascii="仿宋" w:hAnsi="仿宋" w:eastAsia="仿宋" w:cs="仿宋"/>
          <w:color w:val="000000" w:themeColor="text1"/>
          <w:szCs w:val="21"/>
          <w:highlight w:val="none"/>
          <w:lang w:val="en-US" w:eastAsia="zh-CN"/>
          <w14:textFill>
            <w14:solidFill>
              <w14:schemeClr w14:val="tx1"/>
            </w14:solidFill>
          </w14:textFill>
        </w:rPr>
        <w:t>新疆</w:t>
      </w:r>
      <w:r>
        <w:rPr>
          <w:rFonts w:hint="eastAsia" w:ascii="仿宋" w:hAnsi="仿宋" w:eastAsia="仿宋" w:cs="仿宋"/>
          <w:color w:val="000000" w:themeColor="text1"/>
          <w:szCs w:val="21"/>
          <w:highlight w:val="none"/>
          <w14:textFill>
            <w14:solidFill>
              <w14:schemeClr w14:val="tx1"/>
            </w14:solidFill>
          </w14:textFill>
        </w:rPr>
        <w:t>政府采购网下载专区下载。</w:t>
      </w:r>
      <w:r>
        <w:rPr>
          <w:rFonts w:hint="eastAsia" w:ascii="仿宋" w:hAnsi="仿宋" w:eastAsia="仿宋" w:cs="仿宋"/>
          <w:color w:val="000000" w:themeColor="text1"/>
          <w:szCs w:val="21"/>
          <w:highlight w:val="none"/>
          <w:lang w:eastAsia="zh-CN"/>
          <w14:textFill>
            <w14:solidFill>
              <w14:schemeClr w14:val="tx1"/>
            </w14:solidFill>
          </w14:textFill>
        </w:rPr>
        <w:t>采购文件</w:t>
      </w:r>
      <w:r>
        <w:rPr>
          <w:rFonts w:hint="eastAsia" w:ascii="仿宋" w:hAnsi="仿宋" w:eastAsia="仿宋" w:cs="仿宋"/>
          <w:color w:val="000000" w:themeColor="text1"/>
          <w:szCs w:val="21"/>
          <w:highlight w:val="none"/>
          <w14:textFill>
            <w14:solidFill>
              <w14:schemeClr w14:val="tx1"/>
            </w14:solidFill>
          </w14:textFill>
        </w:rPr>
        <w:t>的澄清将在</w:t>
      </w:r>
      <w:r>
        <w:rPr>
          <w:rFonts w:hint="eastAsia" w:ascii="仿宋" w:hAnsi="仿宋" w:eastAsia="仿宋" w:cs="仿宋"/>
          <w:color w:val="000000" w:themeColor="text1"/>
          <w:szCs w:val="21"/>
          <w:highlight w:val="none"/>
          <w:lang w:eastAsia="zh-CN"/>
          <w14:textFill>
            <w14:solidFill>
              <w14:schemeClr w14:val="tx1"/>
            </w14:solidFill>
          </w14:textFill>
        </w:rPr>
        <w:t>政采云平台“更正公告”栏目予以公告</w:t>
      </w:r>
      <w:r>
        <w:rPr>
          <w:rFonts w:hint="eastAsia" w:ascii="仿宋" w:hAnsi="仿宋" w:eastAsia="仿宋" w:cs="仿宋"/>
          <w:color w:val="000000" w:themeColor="text1"/>
          <w:szCs w:val="21"/>
          <w:highlight w:val="none"/>
          <w14:textFill>
            <w14:solidFill>
              <w14:schemeClr w14:val="tx1"/>
            </w14:solidFill>
          </w14:textFill>
        </w:rPr>
        <w:t>，但不指明澄清问题的来源。如果澄清内容影响投标文件编制的，将相应延长投标截止时间。</w:t>
      </w:r>
    </w:p>
    <w:p>
      <w:pPr>
        <w:shd w:val="clear" w:color="auto" w:fill="auto"/>
        <w:spacing w:line="440" w:lineRule="exact"/>
        <w:ind w:firstLine="480" w:firstLineChars="200"/>
        <w:rPr>
          <w:rFonts w:hint="eastAsia" w:ascii="仿宋" w:hAnsi="仿宋" w:eastAsia="仿宋" w:cs="仿宋"/>
          <w:b/>
          <w:bCs/>
          <w:color w:val="000000" w:themeColor="text1"/>
          <w:szCs w:val="21"/>
          <w:highlight w:val="none"/>
          <w14:textFill>
            <w14:solidFill>
              <w14:schemeClr w14:val="tx1"/>
            </w14:solidFill>
          </w14:textFill>
        </w:rPr>
      </w:pPr>
      <w:r>
        <w:rPr>
          <w:rFonts w:hint="eastAsia" w:ascii="仿宋" w:hAnsi="仿宋" w:eastAsia="仿宋" w:cs="仿宋"/>
          <w:b/>
          <w:bCs/>
          <w:color w:val="000000" w:themeColor="text1"/>
          <w:szCs w:val="21"/>
          <w:highlight w:val="none"/>
          <w14:textFill>
            <w14:solidFill>
              <w14:schemeClr w14:val="tx1"/>
            </w14:solidFill>
          </w14:textFill>
        </w:rPr>
        <w:t xml:space="preserve">17. </w:t>
      </w:r>
      <w:r>
        <w:rPr>
          <w:rFonts w:hint="eastAsia" w:ascii="仿宋" w:hAnsi="仿宋" w:eastAsia="仿宋" w:cs="仿宋"/>
          <w:b/>
          <w:bCs/>
          <w:color w:val="000000" w:themeColor="text1"/>
          <w:szCs w:val="21"/>
          <w:highlight w:val="none"/>
          <w:lang w:eastAsia="zh-CN"/>
          <w14:textFill>
            <w14:solidFill>
              <w14:schemeClr w14:val="tx1"/>
            </w14:solidFill>
          </w14:textFill>
        </w:rPr>
        <w:t>采购文件</w:t>
      </w:r>
      <w:r>
        <w:rPr>
          <w:rFonts w:hint="eastAsia" w:ascii="仿宋" w:hAnsi="仿宋" w:eastAsia="仿宋" w:cs="仿宋"/>
          <w:b/>
          <w:bCs/>
          <w:color w:val="000000" w:themeColor="text1"/>
          <w:szCs w:val="21"/>
          <w:highlight w:val="none"/>
          <w14:textFill>
            <w14:solidFill>
              <w14:schemeClr w14:val="tx1"/>
            </w14:solidFill>
          </w14:textFill>
        </w:rPr>
        <w:t>的修改、补充、解释</w:t>
      </w:r>
    </w:p>
    <w:p>
      <w:pPr>
        <w:shd w:val="clear" w:color="auto" w:fill="auto"/>
        <w:wordWrap w:val="0"/>
        <w:spacing w:line="400" w:lineRule="exact"/>
        <w:ind w:firstLine="360" w:firstLineChars="15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17.1</w:t>
      </w:r>
      <w:r>
        <w:rPr>
          <w:rFonts w:hint="eastAsia" w:ascii="仿宋" w:hAnsi="仿宋" w:eastAsia="仿宋" w:cs="仿宋"/>
          <w:color w:val="000000" w:themeColor="text1"/>
          <w:szCs w:val="21"/>
          <w:highlight w:val="none"/>
          <w:lang w:eastAsia="zh-CN"/>
          <w14:textFill>
            <w14:solidFill>
              <w14:schemeClr w14:val="tx1"/>
            </w14:solidFill>
          </w14:textFill>
        </w:rPr>
        <w:t>采购文件</w:t>
      </w:r>
      <w:r>
        <w:rPr>
          <w:rFonts w:hint="eastAsia" w:ascii="仿宋" w:hAnsi="仿宋" w:eastAsia="仿宋" w:cs="仿宋"/>
          <w:color w:val="000000" w:themeColor="text1"/>
          <w:szCs w:val="21"/>
          <w:highlight w:val="none"/>
          <w14:textFill>
            <w14:solidFill>
              <w14:schemeClr w14:val="tx1"/>
            </w14:solidFill>
          </w14:textFill>
        </w:rPr>
        <w:t>发出后，招标人在规定的投标截止时间前可对</w:t>
      </w:r>
      <w:r>
        <w:rPr>
          <w:rFonts w:hint="eastAsia" w:ascii="仿宋" w:hAnsi="仿宋" w:eastAsia="仿宋" w:cs="仿宋"/>
          <w:color w:val="000000" w:themeColor="text1"/>
          <w:szCs w:val="21"/>
          <w:highlight w:val="none"/>
          <w:lang w:eastAsia="zh-CN"/>
          <w14:textFill>
            <w14:solidFill>
              <w14:schemeClr w14:val="tx1"/>
            </w14:solidFill>
          </w14:textFill>
        </w:rPr>
        <w:t>采购文件</w:t>
      </w:r>
      <w:r>
        <w:rPr>
          <w:rFonts w:hint="eastAsia" w:ascii="仿宋" w:hAnsi="仿宋" w:eastAsia="仿宋" w:cs="仿宋"/>
          <w:color w:val="000000" w:themeColor="text1"/>
          <w:szCs w:val="21"/>
          <w:highlight w:val="none"/>
          <w14:textFill>
            <w14:solidFill>
              <w14:schemeClr w14:val="tx1"/>
            </w14:solidFill>
          </w14:textFill>
        </w:rPr>
        <w:t>进行必要的修改和补充，并以</w:t>
      </w:r>
      <w:r>
        <w:rPr>
          <w:rFonts w:hint="eastAsia" w:ascii="仿宋" w:hAnsi="仿宋" w:eastAsia="仿宋" w:cs="仿宋"/>
          <w:color w:val="000000" w:themeColor="text1"/>
          <w:szCs w:val="21"/>
          <w:highlight w:val="none"/>
          <w:lang w:eastAsia="zh-CN"/>
          <w14:textFill>
            <w14:solidFill>
              <w14:schemeClr w14:val="tx1"/>
            </w14:solidFill>
          </w14:textFill>
        </w:rPr>
        <w:t>更正</w:t>
      </w:r>
      <w:r>
        <w:rPr>
          <w:rFonts w:hint="eastAsia" w:ascii="仿宋" w:hAnsi="仿宋" w:eastAsia="仿宋" w:cs="仿宋"/>
          <w:color w:val="000000" w:themeColor="text1"/>
          <w:szCs w:val="21"/>
          <w:highlight w:val="none"/>
          <w14:textFill>
            <w14:solidFill>
              <w14:schemeClr w14:val="tx1"/>
            </w14:solidFill>
          </w14:textFill>
        </w:rPr>
        <w:t>公告形式在</w:t>
      </w:r>
      <w:r>
        <w:rPr>
          <w:rFonts w:hint="eastAsia" w:ascii="仿宋" w:hAnsi="仿宋" w:eastAsia="仿宋" w:cs="仿宋"/>
          <w:color w:val="000000" w:themeColor="text1"/>
          <w:szCs w:val="21"/>
          <w:highlight w:val="none"/>
          <w:lang w:eastAsia="zh-CN"/>
          <w14:textFill>
            <w14:solidFill>
              <w14:schemeClr w14:val="tx1"/>
            </w14:solidFill>
          </w14:textFill>
        </w:rPr>
        <w:t>政采云平台</w:t>
      </w:r>
      <w:r>
        <w:rPr>
          <w:rFonts w:hint="eastAsia" w:ascii="仿宋" w:hAnsi="仿宋" w:eastAsia="仿宋" w:cs="仿宋"/>
          <w:color w:val="000000" w:themeColor="text1"/>
          <w:szCs w:val="21"/>
          <w:highlight w:val="none"/>
          <w14:textFill>
            <w14:solidFill>
              <w14:schemeClr w14:val="tx1"/>
            </w14:solidFill>
          </w14:textFill>
        </w:rPr>
        <w:t xml:space="preserve"> “</w:t>
      </w:r>
      <w:r>
        <w:rPr>
          <w:rFonts w:hint="eastAsia" w:ascii="仿宋" w:hAnsi="仿宋" w:eastAsia="仿宋" w:cs="仿宋"/>
          <w:color w:val="000000" w:themeColor="text1"/>
          <w:szCs w:val="21"/>
          <w:highlight w:val="none"/>
          <w:lang w:eastAsia="zh-CN"/>
          <w14:textFill>
            <w14:solidFill>
              <w14:schemeClr w14:val="tx1"/>
            </w14:solidFill>
          </w14:textFill>
        </w:rPr>
        <w:t>更正公告</w:t>
      </w:r>
      <w:r>
        <w:rPr>
          <w:rFonts w:hint="eastAsia" w:ascii="仿宋" w:hAnsi="仿宋" w:eastAsia="仿宋" w:cs="仿宋"/>
          <w:color w:val="000000" w:themeColor="text1"/>
          <w:szCs w:val="21"/>
          <w:highlight w:val="none"/>
          <w14:textFill>
            <w14:solidFill>
              <w14:schemeClr w14:val="tx1"/>
            </w14:solidFill>
          </w14:textFill>
        </w:rPr>
        <w:t>”栏目予以公告，请各位投标人注意查看有关澄清内容，如不及时查看造成后果由投标人自负。</w:t>
      </w:r>
      <w:r>
        <w:rPr>
          <w:rFonts w:hint="eastAsia" w:ascii="仿宋" w:hAnsi="仿宋" w:eastAsia="仿宋" w:cs="仿宋"/>
          <w:color w:val="000000" w:themeColor="text1"/>
          <w:szCs w:val="21"/>
          <w:highlight w:val="none"/>
          <w:lang w:eastAsia="zh-CN"/>
          <w14:textFill>
            <w14:solidFill>
              <w14:schemeClr w14:val="tx1"/>
            </w14:solidFill>
          </w14:textFill>
        </w:rPr>
        <w:t>采购文件</w:t>
      </w:r>
      <w:r>
        <w:rPr>
          <w:rFonts w:hint="eastAsia" w:ascii="仿宋" w:hAnsi="仿宋" w:eastAsia="仿宋" w:cs="仿宋"/>
          <w:color w:val="000000" w:themeColor="text1"/>
          <w:szCs w:val="21"/>
          <w:highlight w:val="none"/>
          <w14:textFill>
            <w14:solidFill>
              <w14:schemeClr w14:val="tx1"/>
            </w14:solidFill>
          </w14:textFill>
        </w:rPr>
        <w:t>的修改、补充等内容作为</w:t>
      </w:r>
      <w:r>
        <w:rPr>
          <w:rFonts w:hint="eastAsia" w:ascii="仿宋" w:hAnsi="仿宋" w:eastAsia="仿宋" w:cs="仿宋"/>
          <w:color w:val="000000" w:themeColor="text1"/>
          <w:szCs w:val="21"/>
          <w:highlight w:val="none"/>
          <w:lang w:eastAsia="zh-CN"/>
          <w14:textFill>
            <w14:solidFill>
              <w14:schemeClr w14:val="tx1"/>
            </w14:solidFill>
          </w14:textFill>
        </w:rPr>
        <w:t>采购文件</w:t>
      </w:r>
      <w:r>
        <w:rPr>
          <w:rFonts w:hint="eastAsia" w:ascii="仿宋" w:hAnsi="仿宋" w:eastAsia="仿宋" w:cs="仿宋"/>
          <w:color w:val="000000" w:themeColor="text1"/>
          <w:szCs w:val="21"/>
          <w:highlight w:val="none"/>
          <w14:textFill>
            <w14:solidFill>
              <w14:schemeClr w14:val="tx1"/>
            </w14:solidFill>
          </w14:textFill>
        </w:rPr>
        <w:t>的组成部分，具有约束作用。</w:t>
      </w:r>
    </w:p>
    <w:p>
      <w:pPr>
        <w:shd w:val="clear" w:color="auto" w:fill="auto"/>
        <w:wordWrap w:val="0"/>
        <w:spacing w:line="400" w:lineRule="exact"/>
        <w:ind w:firstLine="360" w:firstLineChars="15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 xml:space="preserve">17.2 采购代理机构可视采购具体情况对已发出的采购文件进行必要的澄清、修改或者补充。澄清、修改或者补充的内容可能影响投标文件编制的，应当在投标截止时间至少15日前，在原公告发布媒体上发布澄清公告，澄清或者修改的内容为采购文件的组成部分；不足15日的，应当顺延提交投标文件的截止时间。 </w:t>
      </w:r>
    </w:p>
    <w:p>
      <w:pPr>
        <w:shd w:val="clear" w:color="auto" w:fill="auto"/>
        <w:wordWrap w:val="0"/>
        <w:spacing w:line="400" w:lineRule="exact"/>
        <w:ind w:firstLine="360" w:firstLineChars="15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17.</w:t>
      </w:r>
      <w:r>
        <w:rPr>
          <w:rFonts w:hint="eastAsia" w:ascii="仿宋" w:hAnsi="仿宋" w:eastAsia="仿宋" w:cs="仿宋"/>
          <w:bCs/>
          <w:color w:val="000000" w:themeColor="text1"/>
          <w:szCs w:val="21"/>
          <w:highlight w:val="none"/>
          <w:lang w:val="en-US" w:eastAsia="zh-CN"/>
          <w14:textFill>
            <w14:solidFill>
              <w14:schemeClr w14:val="tx1"/>
            </w14:solidFill>
          </w14:textFill>
        </w:rPr>
        <w:t>3</w:t>
      </w:r>
      <w:r>
        <w:rPr>
          <w:rFonts w:hint="eastAsia" w:ascii="仿宋" w:hAnsi="仿宋" w:eastAsia="仿宋" w:cs="仿宋"/>
          <w:bCs/>
          <w:color w:val="000000" w:themeColor="text1"/>
          <w:szCs w:val="21"/>
          <w:highlight w:val="none"/>
          <w14:textFill>
            <w14:solidFill>
              <w14:schemeClr w14:val="tx1"/>
            </w14:solidFill>
          </w14:textFill>
        </w:rPr>
        <w:t xml:space="preserve"> </w:t>
      </w:r>
      <w:r>
        <w:rPr>
          <w:rFonts w:hint="eastAsia" w:ascii="仿宋" w:hAnsi="仿宋" w:eastAsia="仿宋" w:cs="仿宋"/>
          <w:color w:val="000000" w:themeColor="text1"/>
          <w:szCs w:val="21"/>
          <w:highlight w:val="none"/>
          <w14:textFill>
            <w14:solidFill>
              <w14:schemeClr w14:val="tx1"/>
            </w14:solidFill>
          </w14:textFill>
        </w:rPr>
        <w:t>供应商在规定的时间内未对采购文件提出疑问、质疑或要求澄清的，将视其为无异议。</w:t>
      </w:r>
    </w:p>
    <w:p>
      <w:pPr>
        <w:shd w:val="clear" w:color="auto" w:fill="auto"/>
        <w:spacing w:line="400" w:lineRule="exact"/>
        <w:ind w:firstLine="480" w:firstLineChars="200"/>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17.</w:t>
      </w:r>
      <w:r>
        <w:rPr>
          <w:rFonts w:hint="eastAsia" w:ascii="仿宋" w:hAnsi="仿宋" w:eastAsia="仿宋" w:cs="仿宋"/>
          <w:bCs/>
          <w:color w:val="000000" w:themeColor="text1"/>
          <w:szCs w:val="21"/>
          <w:highlight w:val="none"/>
          <w:lang w:val="en-US" w:eastAsia="zh-CN"/>
          <w14:textFill>
            <w14:solidFill>
              <w14:schemeClr w14:val="tx1"/>
            </w14:solidFill>
          </w14:textFill>
        </w:rPr>
        <w:t>4</w:t>
      </w:r>
      <w:r>
        <w:rPr>
          <w:rFonts w:hint="eastAsia" w:ascii="仿宋" w:hAnsi="仿宋" w:eastAsia="仿宋" w:cs="仿宋"/>
          <w:bCs/>
          <w:color w:val="000000" w:themeColor="text1"/>
          <w:szCs w:val="21"/>
          <w:highlight w:val="none"/>
          <w14:textFill>
            <w14:solidFill>
              <w14:schemeClr w14:val="tx1"/>
            </w14:solidFill>
          </w14:textFill>
        </w:rPr>
        <w:t xml:space="preserve"> </w:t>
      </w:r>
      <w:r>
        <w:rPr>
          <w:rFonts w:hint="eastAsia" w:ascii="仿宋" w:hAnsi="仿宋" w:eastAsia="仿宋" w:cs="仿宋"/>
          <w:bCs/>
          <w:color w:val="000000" w:themeColor="text1"/>
          <w:szCs w:val="21"/>
          <w:highlight w:val="none"/>
          <w:lang w:eastAsia="zh-CN"/>
          <w14:textFill>
            <w14:solidFill>
              <w14:schemeClr w14:val="tx1"/>
            </w14:solidFill>
          </w14:textFill>
        </w:rPr>
        <w:t>采购文件</w:t>
      </w:r>
      <w:r>
        <w:rPr>
          <w:rFonts w:hint="eastAsia" w:ascii="仿宋" w:hAnsi="仿宋" w:eastAsia="仿宋" w:cs="仿宋"/>
          <w:bCs/>
          <w:color w:val="000000" w:themeColor="text1"/>
          <w:szCs w:val="21"/>
          <w:highlight w:val="none"/>
          <w14:textFill>
            <w14:solidFill>
              <w14:schemeClr w14:val="tx1"/>
            </w14:solidFill>
          </w14:textFill>
        </w:rPr>
        <w:t>的解释</w:t>
      </w:r>
    </w:p>
    <w:p>
      <w:pPr>
        <w:shd w:val="clear" w:color="auto" w:fill="auto"/>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本</w:t>
      </w:r>
      <w:r>
        <w:rPr>
          <w:rFonts w:hint="eastAsia" w:ascii="仿宋" w:hAnsi="仿宋" w:eastAsia="仿宋" w:cs="仿宋"/>
          <w:color w:val="000000" w:themeColor="text1"/>
          <w:szCs w:val="21"/>
          <w:highlight w:val="none"/>
          <w:lang w:eastAsia="zh-CN"/>
          <w14:textFill>
            <w14:solidFill>
              <w14:schemeClr w14:val="tx1"/>
            </w14:solidFill>
          </w14:textFill>
        </w:rPr>
        <w:t>采购文件</w:t>
      </w:r>
      <w:r>
        <w:rPr>
          <w:rFonts w:hint="eastAsia" w:ascii="仿宋" w:hAnsi="仿宋" w:eastAsia="仿宋" w:cs="仿宋"/>
          <w:color w:val="000000" w:themeColor="text1"/>
          <w:szCs w:val="21"/>
          <w:highlight w:val="none"/>
          <w14:textFill>
            <w14:solidFill>
              <w14:schemeClr w14:val="tx1"/>
            </w14:solidFill>
          </w14:textFill>
        </w:rPr>
        <w:t>由招标人（或其委托的招标代理机构）负责解释。</w:t>
      </w:r>
    </w:p>
    <w:p>
      <w:pPr>
        <w:shd w:val="clear" w:color="auto" w:fill="auto"/>
        <w:spacing w:line="400" w:lineRule="exact"/>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 xml:space="preserve">   18. </w:t>
      </w:r>
      <w:r>
        <w:rPr>
          <w:rFonts w:hint="eastAsia" w:ascii="仿宋" w:hAnsi="仿宋" w:eastAsia="仿宋" w:cs="仿宋"/>
          <w:b/>
          <w:color w:val="000000" w:themeColor="text1"/>
          <w:szCs w:val="21"/>
          <w:highlight w:val="none"/>
          <w:lang w:eastAsia="zh-CN"/>
          <w14:textFill>
            <w14:solidFill>
              <w14:schemeClr w14:val="tx1"/>
            </w14:solidFill>
          </w14:textFill>
        </w:rPr>
        <w:t>采购文件</w:t>
      </w:r>
      <w:r>
        <w:rPr>
          <w:rFonts w:hint="eastAsia" w:ascii="仿宋" w:hAnsi="仿宋" w:eastAsia="仿宋" w:cs="仿宋"/>
          <w:b/>
          <w:color w:val="000000" w:themeColor="text1"/>
          <w:szCs w:val="21"/>
          <w:highlight w:val="none"/>
          <w14:textFill>
            <w14:solidFill>
              <w14:schemeClr w14:val="tx1"/>
            </w14:solidFill>
          </w14:textFill>
        </w:rPr>
        <w:t>的发出</w:t>
      </w:r>
    </w:p>
    <w:p>
      <w:pPr>
        <w:shd w:val="clear" w:color="auto" w:fill="auto"/>
        <w:spacing w:line="400" w:lineRule="exact"/>
        <w:ind w:firstLine="360" w:firstLineChars="15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 xml:space="preserve">18.1  </w:t>
      </w:r>
      <w:r>
        <w:rPr>
          <w:rFonts w:hint="eastAsia" w:ascii="仿宋" w:hAnsi="仿宋" w:eastAsia="仿宋" w:cs="仿宋"/>
          <w:color w:val="000000" w:themeColor="text1"/>
          <w:szCs w:val="21"/>
          <w:highlight w:val="none"/>
          <w:lang w:eastAsia="zh-CN"/>
          <w14:textFill>
            <w14:solidFill>
              <w14:schemeClr w14:val="tx1"/>
            </w14:solidFill>
          </w14:textFill>
        </w:rPr>
        <w:t>采购文件</w:t>
      </w:r>
      <w:r>
        <w:rPr>
          <w:rFonts w:hint="eastAsia" w:ascii="仿宋" w:hAnsi="仿宋" w:eastAsia="仿宋" w:cs="仿宋"/>
          <w:color w:val="000000" w:themeColor="text1"/>
          <w:szCs w:val="21"/>
          <w:highlight w:val="none"/>
          <w14:textFill>
            <w14:solidFill>
              <w14:schemeClr w14:val="tx1"/>
            </w14:solidFill>
          </w14:textFill>
        </w:rPr>
        <w:t>、</w:t>
      </w:r>
      <w:r>
        <w:rPr>
          <w:rFonts w:hint="eastAsia" w:ascii="仿宋" w:hAnsi="仿宋" w:eastAsia="仿宋" w:cs="仿宋"/>
          <w:color w:val="000000" w:themeColor="text1"/>
          <w:szCs w:val="21"/>
          <w:highlight w:val="none"/>
          <w:lang w:eastAsia="zh-CN"/>
          <w14:textFill>
            <w14:solidFill>
              <w14:schemeClr w14:val="tx1"/>
            </w14:solidFill>
          </w14:textFill>
        </w:rPr>
        <w:t>采购文件</w:t>
      </w:r>
      <w:r>
        <w:rPr>
          <w:rFonts w:hint="eastAsia" w:ascii="仿宋" w:hAnsi="仿宋" w:eastAsia="仿宋" w:cs="仿宋"/>
          <w:color w:val="000000" w:themeColor="text1"/>
          <w:szCs w:val="21"/>
          <w:highlight w:val="none"/>
          <w14:textFill>
            <w14:solidFill>
              <w14:schemeClr w14:val="tx1"/>
            </w14:solidFill>
          </w14:textFill>
        </w:rPr>
        <w:t>的澄清、修改、补充及招标答疑等均应报</w:t>
      </w:r>
      <w:r>
        <w:rPr>
          <w:rFonts w:hint="eastAsia" w:ascii="仿宋" w:hAnsi="仿宋" w:eastAsia="仿宋" w:cs="仿宋"/>
          <w:color w:val="000000" w:themeColor="text1"/>
          <w:szCs w:val="21"/>
          <w:highlight w:val="none"/>
          <w:lang w:eastAsia="zh-CN"/>
          <w14:textFill>
            <w14:solidFill>
              <w14:schemeClr w14:val="tx1"/>
            </w14:solidFill>
          </w14:textFill>
        </w:rPr>
        <w:t>相关部门</w:t>
      </w:r>
      <w:r>
        <w:rPr>
          <w:rFonts w:hint="eastAsia" w:ascii="仿宋" w:hAnsi="仿宋" w:eastAsia="仿宋" w:cs="仿宋"/>
          <w:color w:val="000000" w:themeColor="text1"/>
          <w:szCs w:val="21"/>
          <w:highlight w:val="none"/>
          <w14:textFill>
            <w14:solidFill>
              <w14:schemeClr w14:val="tx1"/>
            </w14:solidFill>
          </w14:textFill>
        </w:rPr>
        <w:t>备案后，方可发出。</w:t>
      </w:r>
    </w:p>
    <w:p>
      <w:pPr>
        <w:shd w:val="clear" w:color="auto" w:fill="auto"/>
        <w:spacing w:line="440" w:lineRule="exact"/>
        <w:ind w:firstLine="319" w:firstLineChars="133"/>
        <w:rPr>
          <w:rFonts w:hint="eastAsia" w:ascii="仿宋" w:hAnsi="仿宋" w:eastAsia="仿宋" w:cs="仿宋"/>
          <w:color w:val="000000" w:themeColor="text1"/>
          <w:szCs w:val="21"/>
          <w:highlight w:val="none"/>
          <w14:textFill>
            <w14:solidFill>
              <w14:schemeClr w14:val="tx1"/>
            </w14:solidFill>
          </w14:textFill>
        </w:rPr>
      </w:pPr>
      <w:bookmarkStart w:id="18" w:name="_Toc469495726"/>
      <w:r>
        <w:rPr>
          <w:rFonts w:hint="eastAsia" w:ascii="仿宋" w:hAnsi="仿宋" w:eastAsia="仿宋" w:cs="仿宋"/>
          <w:b/>
          <w:color w:val="000000" w:themeColor="text1"/>
          <w:szCs w:val="21"/>
          <w:highlight w:val="none"/>
          <w14:textFill>
            <w14:solidFill>
              <w14:schemeClr w14:val="tx1"/>
            </w14:solidFill>
          </w14:textFill>
        </w:rPr>
        <w:t xml:space="preserve">19. </w:t>
      </w:r>
      <w:r>
        <w:rPr>
          <w:rFonts w:hint="eastAsia" w:ascii="仿宋" w:hAnsi="仿宋" w:eastAsia="仿宋" w:cs="仿宋"/>
          <w:color w:val="000000" w:themeColor="text1"/>
          <w:szCs w:val="21"/>
          <w:highlight w:val="none"/>
          <w14:textFill>
            <w14:solidFill>
              <w14:schemeClr w14:val="tx1"/>
            </w14:solidFill>
          </w14:textFill>
        </w:rPr>
        <w:t>凡需要设置样品情形时，必须明确是否需要随样品提交检测报告，并明确检测机构的要求、检测内容、</w:t>
      </w:r>
      <w:r>
        <w:rPr>
          <w:rFonts w:hint="eastAsia" w:ascii="仿宋" w:hAnsi="仿宋" w:eastAsia="仿宋" w:cs="仿宋"/>
          <w:b w:val="0"/>
          <w:bCs w:val="0"/>
          <w:color w:val="000000" w:themeColor="text1"/>
          <w:szCs w:val="21"/>
          <w:highlight w:val="none"/>
          <w14:textFill>
            <w14:solidFill>
              <w14:schemeClr w14:val="tx1"/>
            </w14:solidFill>
          </w14:textFill>
        </w:rPr>
        <w:t>中标样品封存</w:t>
      </w:r>
      <w:r>
        <w:rPr>
          <w:rFonts w:hint="eastAsia" w:ascii="仿宋" w:hAnsi="仿宋" w:eastAsia="仿宋" w:cs="仿宋"/>
          <w:color w:val="000000" w:themeColor="text1"/>
          <w:szCs w:val="21"/>
          <w:highlight w:val="none"/>
          <w14:textFill>
            <w14:solidFill>
              <w14:schemeClr w14:val="tx1"/>
            </w14:solidFill>
          </w14:textFill>
        </w:rPr>
        <w:t>等事项。（评标委员会无法判断样品是否合格且样品需要提供给第三方权威检测机构检测的,在投标人提供招标人认可的第三方权威检测机构检测报告后，评标委员会推荐的中标候选人方可生效，采购人或代理机构发布中标（成交）结果公告。</w:t>
      </w:r>
    </w:p>
    <w:p>
      <w:pPr>
        <w:shd w:val="clear" w:color="auto" w:fill="auto"/>
        <w:spacing w:line="400" w:lineRule="exact"/>
        <w:ind w:firstLine="42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采购文件</w:t>
      </w:r>
      <w:r>
        <w:rPr>
          <w:rFonts w:hint="eastAsia" w:ascii="仿宋" w:hAnsi="仿宋" w:eastAsia="仿宋" w:cs="仿宋"/>
          <w:color w:val="000000" w:themeColor="text1"/>
          <w:szCs w:val="21"/>
          <w:highlight w:val="none"/>
          <w14:textFill>
            <w14:solidFill>
              <w14:schemeClr w14:val="tx1"/>
            </w14:solidFill>
          </w14:textFill>
        </w:rPr>
        <w:t>中应明确样品送检方式、检测费用支付方法、投标人在规定时间内无法提供第三方权威检测机构检测报告的处理方式。（</w:t>
      </w:r>
      <w:r>
        <w:rPr>
          <w:rFonts w:hint="eastAsia" w:ascii="仿宋" w:hAnsi="仿宋" w:eastAsia="仿宋" w:cs="仿宋"/>
          <w:color w:val="000000" w:themeColor="text1"/>
          <w:szCs w:val="21"/>
          <w:highlight w:val="none"/>
          <w:lang w:eastAsia="zh-CN"/>
          <w14:textFill>
            <w14:solidFill>
              <w14:schemeClr w14:val="tx1"/>
            </w14:solidFill>
          </w14:textFill>
        </w:rPr>
        <w:t>采购人</w:t>
      </w:r>
      <w:r>
        <w:rPr>
          <w:rFonts w:hint="eastAsia" w:ascii="仿宋" w:hAnsi="仿宋" w:eastAsia="仿宋" w:cs="仿宋"/>
          <w:color w:val="000000" w:themeColor="text1"/>
          <w:szCs w:val="21"/>
          <w:highlight w:val="none"/>
          <w14:textFill>
            <w14:solidFill>
              <w14:schemeClr w14:val="tx1"/>
            </w14:solidFill>
          </w14:textFill>
        </w:rPr>
        <w:t>根据项目需求按上述要求自行描述）</w:t>
      </w:r>
    </w:p>
    <w:p>
      <w:pPr>
        <w:shd w:val="clear" w:color="auto" w:fill="auto"/>
        <w:spacing w:before="312" w:beforeLines="100" w:after="312" w:afterLines="100" w:line="440" w:lineRule="exact"/>
        <w:jc w:val="center"/>
        <w:outlineLvl w:val="2"/>
        <w:rPr>
          <w:rFonts w:hint="eastAsia" w:ascii="仿宋" w:hAnsi="仿宋" w:eastAsia="仿宋" w:cs="仿宋"/>
          <w:b/>
          <w:color w:val="000000" w:themeColor="text1"/>
          <w:sz w:val="28"/>
          <w:szCs w:val="28"/>
          <w:highlight w:val="none"/>
          <w14:textFill>
            <w14:solidFill>
              <w14:schemeClr w14:val="tx1"/>
            </w14:solidFill>
          </w14:textFill>
        </w:rPr>
      </w:pPr>
      <w:r>
        <w:rPr>
          <w:rFonts w:hint="eastAsia" w:ascii="仿宋" w:hAnsi="仿宋" w:eastAsia="仿宋" w:cs="仿宋"/>
          <w:b/>
          <w:color w:val="000000" w:themeColor="text1"/>
          <w:sz w:val="28"/>
          <w:szCs w:val="28"/>
          <w:highlight w:val="none"/>
          <w14:textFill>
            <w14:solidFill>
              <w14:schemeClr w14:val="tx1"/>
            </w14:solidFill>
          </w14:textFill>
        </w:rPr>
        <w:t>（三）投标文件的编制</w:t>
      </w:r>
      <w:bookmarkEnd w:id="18"/>
    </w:p>
    <w:p>
      <w:pPr>
        <w:shd w:val="clear" w:color="auto" w:fill="auto"/>
        <w:spacing w:line="440" w:lineRule="exact"/>
        <w:ind w:firstLine="348" w:firstLineChars="145"/>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20. 投标的语言及度量衡单位</w:t>
      </w:r>
    </w:p>
    <w:p>
      <w:pPr>
        <w:shd w:val="clear" w:color="auto" w:fill="auto"/>
        <w:spacing w:line="440" w:lineRule="exact"/>
        <w:ind w:firstLine="324" w:firstLineChars="135"/>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20.1投标人提交的投标文件、技术文件和资料，以及投标人与招标人就有关投标的所有来往函电均应使用中文。投标文件中若有英文或其他语言文字的资料，应提供相应的中文翻译资料。对不同文本投标文件的解释发生异议的，以中文文本为准。</w:t>
      </w:r>
    </w:p>
    <w:p>
      <w:pPr>
        <w:shd w:val="clear" w:color="auto" w:fill="auto"/>
        <w:spacing w:line="440" w:lineRule="exact"/>
        <w:ind w:firstLine="324" w:firstLineChars="135"/>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 xml:space="preserve"> 20.2除</w:t>
      </w:r>
      <w:r>
        <w:rPr>
          <w:rFonts w:hint="eastAsia" w:ascii="仿宋" w:hAnsi="仿宋" w:eastAsia="仿宋" w:cs="仿宋"/>
          <w:color w:val="000000" w:themeColor="text1"/>
          <w:szCs w:val="21"/>
          <w:highlight w:val="none"/>
          <w:lang w:eastAsia="zh-CN"/>
          <w14:textFill>
            <w14:solidFill>
              <w14:schemeClr w14:val="tx1"/>
            </w14:solidFill>
          </w14:textFill>
        </w:rPr>
        <w:t>采购文件</w:t>
      </w:r>
      <w:r>
        <w:rPr>
          <w:rFonts w:hint="eastAsia" w:ascii="仿宋" w:hAnsi="仿宋" w:eastAsia="仿宋" w:cs="仿宋"/>
          <w:color w:val="000000" w:themeColor="text1"/>
          <w:szCs w:val="21"/>
          <w:highlight w:val="none"/>
          <w14:textFill>
            <w14:solidFill>
              <w14:schemeClr w14:val="tx1"/>
            </w14:solidFill>
          </w14:textFill>
        </w:rPr>
        <w:t>中另有规定外，投标书所使用的度量衡均须采用法定计量单位。</w:t>
      </w:r>
    </w:p>
    <w:p>
      <w:pPr>
        <w:shd w:val="clear" w:color="auto" w:fill="auto"/>
        <w:spacing w:line="400" w:lineRule="exact"/>
        <w:ind w:firstLine="235" w:firstLineChars="98"/>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21. 投标文件的组成</w:t>
      </w:r>
    </w:p>
    <w:p>
      <w:pPr>
        <w:shd w:val="clear" w:color="auto" w:fill="auto"/>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资格证明文件和商务及技术文件两部分。</w:t>
      </w:r>
    </w:p>
    <w:p>
      <w:pPr>
        <w:shd w:val="clear" w:color="auto" w:fill="auto"/>
        <w:spacing w:line="440" w:lineRule="exact"/>
        <w:ind w:firstLine="352" w:firstLineChars="147"/>
        <w:rPr>
          <w:rFonts w:hint="eastAsia" w:ascii="仿宋" w:hAnsi="仿宋" w:eastAsia="仿宋" w:cs="仿宋"/>
          <w:b/>
          <w:color w:val="auto"/>
          <w:szCs w:val="21"/>
          <w:highlight w:val="none"/>
          <w:lang w:eastAsia="zh-CN"/>
        </w:rPr>
      </w:pPr>
      <w:r>
        <w:rPr>
          <w:rFonts w:hint="eastAsia" w:ascii="仿宋" w:hAnsi="仿宋" w:eastAsia="仿宋" w:cs="仿宋"/>
          <w:b/>
          <w:color w:val="auto"/>
          <w:szCs w:val="21"/>
          <w:highlight w:val="none"/>
        </w:rPr>
        <w:t>21.1资格证明文件</w:t>
      </w:r>
      <w:r>
        <w:rPr>
          <w:rFonts w:hint="eastAsia" w:ascii="仿宋" w:hAnsi="仿宋" w:eastAsia="仿宋" w:cs="仿宋"/>
          <w:b/>
          <w:color w:val="auto"/>
          <w:szCs w:val="21"/>
          <w:highlight w:val="none"/>
          <w:lang w:eastAsia="zh-CN"/>
        </w:rPr>
        <w:t>（包括但不限于）</w:t>
      </w:r>
    </w:p>
    <w:p>
      <w:pPr>
        <w:shd w:val="clear" w:color="auto" w:fill="auto"/>
        <w:spacing w:line="440" w:lineRule="exact"/>
        <w:ind w:firstLine="352" w:firstLineChars="147"/>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资格证明</w:t>
      </w:r>
      <w:r>
        <w:rPr>
          <w:rFonts w:hint="eastAsia" w:ascii="仿宋" w:hAnsi="仿宋" w:eastAsia="仿宋" w:cs="仿宋"/>
          <w:color w:val="000000" w:themeColor="text1"/>
          <w:szCs w:val="21"/>
          <w:highlight w:val="none"/>
          <w:lang w:eastAsia="zh-CN"/>
          <w14:textFill>
            <w14:solidFill>
              <w14:schemeClr w14:val="tx1"/>
            </w14:solidFill>
          </w14:textFill>
        </w:rPr>
        <w:t>文件</w:t>
      </w:r>
      <w:r>
        <w:rPr>
          <w:rFonts w:hint="eastAsia" w:ascii="仿宋" w:hAnsi="仿宋" w:eastAsia="仿宋" w:cs="仿宋"/>
          <w:color w:val="000000" w:themeColor="text1"/>
          <w:szCs w:val="21"/>
          <w:highlight w:val="none"/>
          <w14:textFill>
            <w14:solidFill>
              <w14:schemeClr w14:val="tx1"/>
            </w14:solidFill>
          </w14:textFill>
        </w:rPr>
        <w:t>是证明投标人有资格参加投标和中标后有能力履行合同的文件，这些文件应能满足招标的要求，否则作无效投标处理。</w:t>
      </w:r>
    </w:p>
    <w:p>
      <w:pPr>
        <w:pStyle w:val="26"/>
        <w:numPr>
          <w:ilvl w:val="4"/>
          <w:numId w:val="0"/>
        </w:numPr>
        <w:spacing w:line="240" w:lineRule="auto"/>
        <w:ind w:right="0" w:rightChars="0" w:firstLine="480" w:firstLineChars="200"/>
        <w:rPr>
          <w:rFonts w:hint="eastAsia" w:ascii="仿宋" w:hAnsi="仿宋" w:eastAsia="仿宋" w:cs="仿宋"/>
          <w:b w:val="0"/>
          <w:bCs/>
        </w:rPr>
      </w:pPr>
      <w:r>
        <w:rPr>
          <w:rFonts w:hint="eastAsia" w:ascii="仿宋" w:hAnsi="仿宋" w:eastAsia="仿宋" w:cs="仿宋"/>
          <w:b w:val="0"/>
          <w:bCs/>
        </w:rPr>
        <w:t>1.满足《中华人民共和国政府采购法》第二十二条规定；</w:t>
      </w:r>
    </w:p>
    <w:p>
      <w:pPr>
        <w:pStyle w:val="26"/>
        <w:numPr>
          <w:ilvl w:val="4"/>
          <w:numId w:val="0"/>
        </w:numPr>
        <w:spacing w:line="240" w:lineRule="auto"/>
        <w:ind w:right="0" w:rightChars="0" w:firstLine="480" w:firstLineChars="200"/>
        <w:rPr>
          <w:rFonts w:hint="eastAsia" w:ascii="仿宋" w:hAnsi="仿宋" w:eastAsia="仿宋" w:cs="仿宋"/>
          <w:b w:val="0"/>
          <w:bCs/>
        </w:rPr>
      </w:pPr>
      <w:r>
        <w:rPr>
          <w:rFonts w:hint="eastAsia" w:ascii="仿宋" w:hAnsi="仿宋" w:eastAsia="仿宋" w:cs="仿宋"/>
          <w:b w:val="0"/>
          <w:bCs/>
        </w:rPr>
        <w:t>2.落实政府采购政策需满足的资格要求：供应商为中小企业</w:t>
      </w:r>
    </w:p>
    <w:p>
      <w:pPr>
        <w:pStyle w:val="26"/>
        <w:numPr>
          <w:ilvl w:val="4"/>
          <w:numId w:val="0"/>
        </w:numPr>
        <w:spacing w:line="240" w:lineRule="auto"/>
        <w:ind w:right="0" w:rightChars="0" w:firstLine="240" w:firstLineChars="100"/>
        <w:rPr>
          <w:rFonts w:hint="eastAsia" w:ascii="仿宋" w:hAnsi="仿宋" w:eastAsia="仿宋" w:cs="仿宋"/>
          <w:b w:val="0"/>
          <w:bCs/>
        </w:rPr>
      </w:pPr>
      <w:r>
        <w:rPr>
          <w:rFonts w:hint="eastAsia" w:ascii="仿宋" w:hAnsi="仿宋" w:eastAsia="仿宋" w:cs="仿宋"/>
          <w:b w:val="0"/>
          <w:bCs/>
          <w:lang w:val="en-US" w:eastAsia="zh-CN"/>
        </w:rPr>
        <w:t xml:space="preserve">  </w:t>
      </w:r>
      <w:r>
        <w:rPr>
          <w:rFonts w:hint="eastAsia" w:ascii="仿宋" w:hAnsi="仿宋" w:eastAsia="仿宋" w:cs="仿宋"/>
          <w:b w:val="0"/>
          <w:bCs/>
        </w:rPr>
        <w:t>3.本项目的特定资格要求：</w:t>
      </w:r>
    </w:p>
    <w:p>
      <w:pPr>
        <w:shd w:val="clear" w:color="auto" w:fill="auto"/>
        <w:spacing w:line="440" w:lineRule="exact"/>
        <w:ind w:firstLine="352" w:firstLineChars="147"/>
        <w:rPr>
          <w:rFonts w:hint="eastAsia" w:ascii="仿宋" w:hAnsi="仿宋" w:eastAsia="仿宋" w:cs="仿宋"/>
          <w:color w:val="000000" w:themeColor="text1"/>
          <w:szCs w:val="21"/>
          <w:highlight w:val="none"/>
          <w:lang w:val="en-US" w:eastAsia="zh-CN"/>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1、有效的三证合一营业执照副本（经营范围包括采购货物的生产或销售）2、法定代表人投标需提供法定代表人资格证明书，委托代理人投标需提供法定代表人授权委托书</w:t>
      </w:r>
    </w:p>
    <w:p>
      <w:pPr>
        <w:shd w:val="clear" w:color="auto" w:fill="auto"/>
        <w:spacing w:line="440" w:lineRule="exact"/>
        <w:ind w:firstLine="352" w:firstLineChars="147"/>
        <w:rPr>
          <w:rFonts w:hint="eastAsia" w:ascii="仿宋" w:hAnsi="仿宋" w:eastAsia="仿宋" w:cs="仿宋"/>
          <w:color w:val="000000" w:themeColor="text1"/>
          <w:szCs w:val="21"/>
          <w:highlight w:val="none"/>
          <w:lang w:val="en-US" w:eastAsia="zh-CN"/>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3、参加采购活动前三年内，在经营活动中没有重大违法记录，供应商须提供 “信用中国”网站（http://www.creditchina.gov.cn/）、“中国政府采购网”网站（http://www.ccgp.gov.cn）无违法违规行为的查询纪录（提供查询结果网页截图并加盖供应商公章）</w:t>
      </w:r>
    </w:p>
    <w:p>
      <w:pPr>
        <w:shd w:val="clear" w:color="auto" w:fill="auto"/>
        <w:spacing w:line="440" w:lineRule="exact"/>
        <w:ind w:firstLine="352" w:firstLineChars="147"/>
        <w:rPr>
          <w:rFonts w:hint="eastAsia" w:ascii="仿宋" w:hAnsi="仿宋" w:eastAsia="仿宋" w:cs="仿宋"/>
          <w:color w:val="000000" w:themeColor="text1"/>
          <w:szCs w:val="21"/>
          <w:highlight w:val="none"/>
          <w:lang w:val="en-US" w:eastAsia="zh-CN"/>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4、投标供应商需提供《食品经营许可证》且在有效期内容，经营范围含全部采购内容（特定内容除外）</w:t>
      </w:r>
    </w:p>
    <w:p>
      <w:pPr>
        <w:shd w:val="clear" w:color="auto" w:fill="auto"/>
        <w:spacing w:line="440" w:lineRule="exact"/>
        <w:ind w:firstLine="352" w:firstLineChars="147"/>
        <w:rPr>
          <w:rFonts w:hint="eastAsia" w:ascii="仿宋" w:hAnsi="仿宋" w:eastAsia="仿宋" w:cs="仿宋"/>
          <w:color w:val="000000" w:themeColor="text1"/>
          <w:szCs w:val="21"/>
          <w:highlight w:val="none"/>
          <w:lang w:val="en-US" w:eastAsia="zh-CN"/>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5、投标供应商需提供屠宰场、养殖场出具的《动物防疫条件合格证》加盖公章的复印件；屠宰场、养殖场的销售授权书或供应商与屠宰场的合作协议。注：本条款只限定牛肉、羊肉和鸡蛋供应</w:t>
      </w:r>
    </w:p>
    <w:p>
      <w:pPr>
        <w:shd w:val="clear" w:color="auto" w:fill="auto"/>
        <w:spacing w:line="440" w:lineRule="exact"/>
        <w:ind w:firstLine="352" w:firstLineChars="147"/>
        <w:rPr>
          <w:rFonts w:hint="eastAsia" w:ascii="仿宋" w:hAnsi="仿宋" w:eastAsia="仿宋" w:cs="仿宋"/>
          <w:color w:val="000000" w:themeColor="text1"/>
          <w:szCs w:val="21"/>
          <w:highlight w:val="none"/>
          <w:lang w:val="en-US" w:eastAsia="zh-CN"/>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6、投标供应商需提供从业人员健康证（大于等于3人）</w:t>
      </w:r>
    </w:p>
    <w:p>
      <w:pPr>
        <w:shd w:val="clear" w:color="auto" w:fill="auto"/>
        <w:spacing w:line="440" w:lineRule="exact"/>
        <w:ind w:firstLine="352" w:firstLineChars="147"/>
        <w:rPr>
          <w:rFonts w:hint="eastAsia" w:ascii="仿宋" w:hAnsi="仿宋" w:eastAsia="仿宋" w:cs="仿宋"/>
          <w:color w:val="000000" w:themeColor="text1"/>
          <w:szCs w:val="21"/>
          <w:highlight w:val="none"/>
          <w:lang w:val="en-US" w:eastAsia="zh-CN"/>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7、投标供应商提供的供货合同中的食品加工企业（须具有《食品生产许可证》）</w:t>
      </w:r>
    </w:p>
    <w:p>
      <w:pPr>
        <w:shd w:val="clear" w:color="auto" w:fill="auto"/>
        <w:spacing w:line="440" w:lineRule="exact"/>
        <w:ind w:firstLine="352" w:firstLineChars="147"/>
        <w:rPr>
          <w:rFonts w:hint="eastAsia" w:ascii="仿宋" w:hAnsi="仿宋" w:eastAsia="仿宋" w:cs="仿宋"/>
          <w:color w:val="000000" w:themeColor="text1"/>
          <w:szCs w:val="21"/>
          <w:highlight w:val="none"/>
          <w:lang w:val="en-US" w:eastAsia="zh-CN"/>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8、投标单位（供应商）针对本次采购项目《反商业贿赂承诺书》，《采购活动前三年内无重大违规记录承诺书》的书面声明。</w:t>
      </w:r>
    </w:p>
    <w:p>
      <w:pPr>
        <w:shd w:val="clear" w:color="auto" w:fill="auto"/>
        <w:spacing w:line="440" w:lineRule="exact"/>
        <w:ind w:firstLine="352" w:firstLineChars="147"/>
        <w:rPr>
          <w:rFonts w:hint="eastAsia" w:ascii="仿宋" w:hAnsi="仿宋" w:eastAsia="仿宋" w:cs="仿宋"/>
          <w:color w:val="000000" w:themeColor="text1"/>
          <w:szCs w:val="21"/>
          <w:highlight w:val="none"/>
          <w:lang w:val="en-US" w:eastAsia="zh-CN"/>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9、2021年财务审计报告</w:t>
      </w:r>
    </w:p>
    <w:p>
      <w:pPr>
        <w:shd w:val="clear" w:color="auto" w:fill="auto"/>
        <w:spacing w:line="440" w:lineRule="exact"/>
        <w:ind w:firstLine="352" w:firstLineChars="147"/>
        <w:rPr>
          <w:rFonts w:hint="eastAsia" w:ascii="仿宋" w:hAnsi="仿宋" w:eastAsia="仿宋" w:cs="仿宋"/>
          <w:color w:val="000000" w:themeColor="text1"/>
          <w:szCs w:val="21"/>
          <w:highlight w:val="none"/>
          <w:lang w:val="en-US" w:eastAsia="zh-CN"/>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10、投标保证金</w:t>
      </w:r>
    </w:p>
    <w:p>
      <w:pPr>
        <w:shd w:val="clear" w:color="auto" w:fill="auto"/>
        <w:spacing w:line="440" w:lineRule="exact"/>
        <w:ind w:firstLine="352" w:firstLineChars="147"/>
        <w:rPr>
          <w:rFonts w:hint="eastAsia" w:ascii="仿宋" w:hAnsi="仿宋" w:eastAsia="仿宋" w:cs="仿宋"/>
          <w:color w:val="000000" w:themeColor="text1"/>
          <w:szCs w:val="21"/>
          <w:highlight w:val="none"/>
          <w:lang w:val="en-US" w:eastAsia="zh-CN"/>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11、中小微企业声明函</w:t>
      </w:r>
    </w:p>
    <w:p>
      <w:pPr>
        <w:shd w:val="clear" w:color="auto" w:fill="auto"/>
        <w:spacing w:line="440" w:lineRule="exact"/>
        <w:ind w:firstLine="352" w:firstLineChars="147"/>
        <w:rPr>
          <w:rFonts w:hint="eastAsia" w:ascii="仿宋" w:hAnsi="仿宋" w:eastAsia="仿宋" w:cs="仿宋"/>
          <w:color w:val="000000" w:themeColor="text1"/>
          <w:szCs w:val="21"/>
          <w:highlight w:val="none"/>
          <w:lang w:val="en-US" w:eastAsia="zh-CN"/>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12、投标人须知资料表要求的其他资格证明文件。</w:t>
      </w:r>
    </w:p>
    <w:p>
      <w:pPr>
        <w:shd w:val="clear" w:color="auto" w:fill="auto"/>
        <w:spacing w:line="440" w:lineRule="exact"/>
        <w:ind w:firstLine="352" w:firstLineChars="147"/>
        <w:rPr>
          <w:rFonts w:hint="eastAsia" w:ascii="仿宋" w:hAnsi="仿宋" w:eastAsia="仿宋" w:cs="仿宋"/>
          <w:color w:val="0000FF"/>
          <w:szCs w:val="21"/>
          <w:highlight w:val="none"/>
        </w:rPr>
      </w:pPr>
      <w:r>
        <w:rPr>
          <w:rFonts w:hint="eastAsia" w:ascii="仿宋" w:hAnsi="仿宋" w:eastAsia="仿宋" w:cs="仿宋"/>
          <w:b/>
          <w:color w:val="0000FF"/>
          <w:szCs w:val="21"/>
          <w:highlight w:val="none"/>
        </w:rPr>
        <w:t>21.2</w:t>
      </w:r>
      <w:r>
        <w:rPr>
          <w:rFonts w:hint="eastAsia" w:ascii="仿宋" w:hAnsi="仿宋" w:eastAsia="仿宋" w:cs="仿宋"/>
          <w:b/>
          <w:color w:val="0000FF"/>
          <w:szCs w:val="21"/>
          <w:highlight w:val="none"/>
          <w:lang w:val="en-US" w:eastAsia="zh-CN"/>
        </w:rPr>
        <w:t xml:space="preserve"> 商务及技术文件</w:t>
      </w:r>
      <w:r>
        <w:rPr>
          <w:rFonts w:hint="eastAsia" w:ascii="仿宋" w:hAnsi="仿宋" w:eastAsia="仿宋" w:cs="仿宋"/>
          <w:b/>
          <w:color w:val="0000FF"/>
          <w:szCs w:val="21"/>
          <w:highlight w:val="none"/>
          <w:lang w:eastAsia="zh-CN"/>
        </w:rPr>
        <w:t>（包括但不限于）</w:t>
      </w:r>
    </w:p>
    <w:p>
      <w:pPr>
        <w:shd w:val="clear" w:color="auto" w:fill="auto"/>
        <w:spacing w:line="400" w:lineRule="exact"/>
        <w:ind w:firstLine="477" w:firstLineChars="199"/>
        <w:rPr>
          <w:rFonts w:hint="eastAsia" w:ascii="仿宋" w:hAnsi="仿宋" w:eastAsia="仿宋" w:cs="仿宋"/>
          <w:b w:val="0"/>
          <w:bCs/>
          <w:color w:val="auto"/>
          <w:kern w:val="0"/>
          <w:szCs w:val="21"/>
          <w:highlight w:val="none"/>
          <w:u w:val="none"/>
        </w:rPr>
      </w:pPr>
      <w:r>
        <w:rPr>
          <w:rFonts w:hint="eastAsia" w:ascii="仿宋" w:hAnsi="仿宋" w:eastAsia="仿宋" w:cs="仿宋"/>
          <w:b w:val="0"/>
          <w:bCs/>
          <w:color w:val="auto"/>
          <w:kern w:val="0"/>
          <w:szCs w:val="21"/>
          <w:highlight w:val="none"/>
          <w:u w:val="none"/>
        </w:rPr>
        <w:t>1、投标</w:t>
      </w:r>
      <w:r>
        <w:rPr>
          <w:rFonts w:hint="eastAsia" w:ascii="仿宋" w:hAnsi="仿宋" w:eastAsia="仿宋" w:cs="仿宋"/>
          <w:b w:val="0"/>
          <w:bCs/>
          <w:color w:val="auto"/>
          <w:kern w:val="0"/>
          <w:szCs w:val="21"/>
          <w:highlight w:val="none"/>
          <w:u w:val="none"/>
          <w:lang w:eastAsia="zh-CN"/>
        </w:rPr>
        <w:t>函</w:t>
      </w:r>
    </w:p>
    <w:p>
      <w:pPr>
        <w:shd w:val="clear" w:color="auto" w:fill="auto"/>
        <w:spacing w:line="400" w:lineRule="exact"/>
        <w:ind w:firstLine="477" w:firstLineChars="199"/>
        <w:rPr>
          <w:rFonts w:hint="eastAsia" w:ascii="仿宋" w:hAnsi="仿宋" w:eastAsia="仿宋" w:cs="仿宋"/>
          <w:b w:val="0"/>
          <w:bCs/>
          <w:color w:val="auto"/>
          <w:kern w:val="0"/>
          <w:szCs w:val="21"/>
          <w:highlight w:val="none"/>
          <w:u w:val="none"/>
          <w:lang w:val="en-US" w:eastAsia="zh-CN"/>
        </w:rPr>
      </w:pPr>
      <w:r>
        <w:rPr>
          <w:rFonts w:hint="eastAsia" w:ascii="仿宋" w:hAnsi="仿宋" w:eastAsia="仿宋" w:cs="仿宋"/>
          <w:b w:val="0"/>
          <w:bCs/>
          <w:color w:val="auto"/>
          <w:kern w:val="0"/>
          <w:szCs w:val="21"/>
          <w:highlight w:val="none"/>
          <w:u w:val="none"/>
          <w:lang w:val="en-US" w:eastAsia="zh-CN"/>
        </w:rPr>
        <w:t>2、开标一览表</w:t>
      </w:r>
    </w:p>
    <w:p>
      <w:pPr>
        <w:shd w:val="clear" w:color="auto" w:fill="auto"/>
        <w:spacing w:line="400" w:lineRule="exact"/>
        <w:ind w:firstLine="477" w:firstLineChars="199"/>
        <w:rPr>
          <w:rFonts w:hint="eastAsia" w:ascii="仿宋" w:hAnsi="仿宋" w:eastAsia="仿宋" w:cs="仿宋"/>
          <w:b w:val="0"/>
          <w:bCs/>
          <w:color w:val="auto"/>
          <w:kern w:val="0"/>
          <w:szCs w:val="21"/>
          <w:highlight w:val="none"/>
          <w:u w:val="none"/>
          <w:lang w:val="en-US" w:eastAsia="zh-CN"/>
        </w:rPr>
      </w:pPr>
      <w:r>
        <w:rPr>
          <w:rFonts w:hint="eastAsia" w:ascii="仿宋" w:hAnsi="仿宋" w:eastAsia="仿宋" w:cs="仿宋"/>
          <w:b w:val="0"/>
          <w:bCs/>
          <w:color w:val="auto"/>
          <w:kern w:val="0"/>
          <w:szCs w:val="21"/>
          <w:highlight w:val="none"/>
          <w:u w:val="none"/>
          <w:lang w:val="en-US" w:eastAsia="zh-CN"/>
        </w:rPr>
        <w:t>3、货物说明一览表</w:t>
      </w:r>
    </w:p>
    <w:p>
      <w:pPr>
        <w:shd w:val="clear" w:color="auto" w:fill="auto"/>
        <w:spacing w:line="400" w:lineRule="exact"/>
        <w:ind w:firstLine="477" w:firstLineChars="199"/>
        <w:rPr>
          <w:rFonts w:hint="eastAsia" w:ascii="仿宋" w:hAnsi="仿宋" w:eastAsia="仿宋" w:cs="仿宋"/>
          <w:b w:val="0"/>
          <w:bCs/>
          <w:color w:val="auto"/>
          <w:kern w:val="0"/>
          <w:szCs w:val="21"/>
          <w:highlight w:val="none"/>
          <w:u w:val="none"/>
        </w:rPr>
      </w:pPr>
      <w:r>
        <w:rPr>
          <w:rFonts w:hint="eastAsia" w:ascii="仿宋" w:hAnsi="仿宋" w:eastAsia="仿宋" w:cs="仿宋"/>
          <w:b w:val="0"/>
          <w:bCs/>
          <w:color w:val="auto"/>
          <w:kern w:val="0"/>
          <w:szCs w:val="21"/>
          <w:highlight w:val="none"/>
          <w:u w:val="none"/>
          <w:lang w:val="en-US" w:eastAsia="zh-CN"/>
        </w:rPr>
        <w:t>4</w:t>
      </w:r>
      <w:r>
        <w:rPr>
          <w:rFonts w:hint="eastAsia" w:ascii="仿宋" w:hAnsi="仿宋" w:eastAsia="仿宋" w:cs="仿宋"/>
          <w:b w:val="0"/>
          <w:bCs/>
          <w:color w:val="auto"/>
          <w:kern w:val="0"/>
          <w:szCs w:val="21"/>
          <w:highlight w:val="none"/>
          <w:u w:val="none"/>
        </w:rPr>
        <w:t>、投标报价明细表</w:t>
      </w:r>
    </w:p>
    <w:p>
      <w:pPr>
        <w:shd w:val="clear" w:color="auto" w:fill="auto"/>
        <w:spacing w:line="400" w:lineRule="exact"/>
        <w:ind w:firstLine="477" w:firstLineChars="199"/>
        <w:rPr>
          <w:rFonts w:hint="eastAsia" w:ascii="仿宋" w:hAnsi="仿宋" w:eastAsia="仿宋" w:cs="仿宋"/>
          <w:b w:val="0"/>
          <w:bCs/>
          <w:color w:val="auto"/>
          <w:kern w:val="0"/>
          <w:szCs w:val="21"/>
          <w:highlight w:val="none"/>
          <w:u w:val="none"/>
        </w:rPr>
      </w:pPr>
      <w:r>
        <w:rPr>
          <w:rFonts w:hint="eastAsia" w:ascii="仿宋" w:hAnsi="仿宋" w:eastAsia="仿宋" w:cs="仿宋"/>
          <w:b w:val="0"/>
          <w:bCs/>
          <w:color w:val="auto"/>
          <w:kern w:val="0"/>
          <w:szCs w:val="21"/>
          <w:highlight w:val="none"/>
          <w:u w:val="none"/>
          <w:lang w:val="en-US" w:eastAsia="zh-CN"/>
        </w:rPr>
        <w:t>5</w:t>
      </w:r>
      <w:r>
        <w:rPr>
          <w:rFonts w:hint="eastAsia" w:ascii="仿宋" w:hAnsi="仿宋" w:eastAsia="仿宋" w:cs="仿宋"/>
          <w:b w:val="0"/>
          <w:bCs/>
          <w:color w:val="auto"/>
          <w:kern w:val="0"/>
          <w:szCs w:val="21"/>
          <w:highlight w:val="none"/>
          <w:u w:val="none"/>
        </w:rPr>
        <w:t>、技术规格偏离表</w:t>
      </w:r>
    </w:p>
    <w:p>
      <w:pPr>
        <w:shd w:val="clear" w:color="auto" w:fill="auto"/>
        <w:spacing w:line="400" w:lineRule="exact"/>
        <w:ind w:firstLine="477" w:firstLineChars="199"/>
        <w:rPr>
          <w:rFonts w:hint="eastAsia" w:ascii="仿宋" w:hAnsi="仿宋" w:eastAsia="仿宋" w:cs="仿宋"/>
          <w:b w:val="0"/>
          <w:bCs/>
          <w:color w:val="auto"/>
          <w:kern w:val="0"/>
          <w:szCs w:val="21"/>
          <w:highlight w:val="none"/>
          <w:u w:val="none"/>
        </w:rPr>
      </w:pPr>
      <w:r>
        <w:rPr>
          <w:rFonts w:hint="eastAsia" w:ascii="仿宋" w:hAnsi="仿宋" w:eastAsia="仿宋" w:cs="仿宋"/>
          <w:b w:val="0"/>
          <w:bCs/>
          <w:color w:val="auto"/>
          <w:kern w:val="0"/>
          <w:szCs w:val="21"/>
          <w:highlight w:val="none"/>
          <w:u w:val="none"/>
          <w:lang w:val="en-US" w:eastAsia="zh-CN"/>
        </w:rPr>
        <w:t>6</w:t>
      </w:r>
      <w:r>
        <w:rPr>
          <w:rFonts w:hint="eastAsia" w:ascii="仿宋" w:hAnsi="仿宋" w:eastAsia="仿宋" w:cs="仿宋"/>
          <w:b w:val="0"/>
          <w:bCs/>
          <w:color w:val="auto"/>
          <w:kern w:val="0"/>
          <w:szCs w:val="21"/>
          <w:highlight w:val="none"/>
          <w:u w:val="none"/>
        </w:rPr>
        <w:t>、商务条款偏离表</w:t>
      </w:r>
    </w:p>
    <w:p>
      <w:pPr>
        <w:shd w:val="clear" w:color="auto" w:fill="auto"/>
        <w:spacing w:line="400" w:lineRule="exact"/>
        <w:ind w:firstLine="477" w:firstLineChars="199"/>
        <w:rPr>
          <w:rFonts w:hint="eastAsia" w:ascii="仿宋" w:hAnsi="仿宋" w:eastAsia="仿宋" w:cs="仿宋"/>
          <w:b w:val="0"/>
          <w:bCs/>
          <w:color w:val="auto"/>
          <w:kern w:val="0"/>
          <w:szCs w:val="21"/>
          <w:highlight w:val="none"/>
          <w:u w:val="none"/>
          <w:lang w:val="en-US" w:eastAsia="zh-CN"/>
        </w:rPr>
      </w:pPr>
      <w:r>
        <w:rPr>
          <w:rFonts w:hint="eastAsia" w:ascii="仿宋" w:hAnsi="仿宋" w:eastAsia="仿宋" w:cs="仿宋"/>
          <w:b w:val="0"/>
          <w:bCs/>
          <w:color w:val="auto"/>
          <w:kern w:val="0"/>
          <w:szCs w:val="21"/>
          <w:highlight w:val="none"/>
          <w:u w:val="none"/>
          <w:lang w:val="en-US" w:eastAsia="zh-CN"/>
        </w:rPr>
        <w:t>7、投标人基本情况表</w:t>
      </w:r>
    </w:p>
    <w:p>
      <w:pPr>
        <w:shd w:val="clear" w:color="auto" w:fill="auto"/>
        <w:spacing w:line="400" w:lineRule="exact"/>
        <w:ind w:firstLine="477" w:firstLineChars="199"/>
        <w:rPr>
          <w:rFonts w:hint="eastAsia" w:ascii="仿宋" w:hAnsi="仿宋" w:eastAsia="仿宋" w:cs="仿宋"/>
          <w:b w:val="0"/>
          <w:bCs/>
          <w:color w:val="auto"/>
          <w:kern w:val="0"/>
          <w:szCs w:val="21"/>
          <w:highlight w:val="none"/>
          <w:u w:val="none"/>
          <w:lang w:val="en-US" w:eastAsia="zh-CN"/>
        </w:rPr>
      </w:pPr>
      <w:r>
        <w:rPr>
          <w:rFonts w:hint="eastAsia" w:ascii="仿宋" w:hAnsi="仿宋" w:eastAsia="仿宋" w:cs="仿宋"/>
          <w:b w:val="0"/>
          <w:bCs/>
          <w:color w:val="auto"/>
          <w:kern w:val="0"/>
          <w:szCs w:val="21"/>
          <w:highlight w:val="none"/>
          <w:u w:val="none"/>
          <w:lang w:val="en-US" w:eastAsia="zh-CN"/>
        </w:rPr>
        <w:t>8、项目主要实施人员资格一览表</w:t>
      </w:r>
    </w:p>
    <w:p>
      <w:pPr>
        <w:shd w:val="clear" w:color="auto" w:fill="auto"/>
        <w:spacing w:line="400" w:lineRule="exact"/>
        <w:ind w:firstLine="477" w:firstLineChars="199"/>
        <w:rPr>
          <w:rFonts w:hint="eastAsia" w:ascii="仿宋" w:hAnsi="仿宋" w:eastAsia="仿宋" w:cs="仿宋"/>
          <w:b w:val="0"/>
          <w:bCs/>
          <w:color w:val="auto"/>
          <w:kern w:val="0"/>
          <w:szCs w:val="21"/>
          <w:highlight w:val="none"/>
          <w:u w:val="none"/>
          <w:lang w:val="en-US" w:eastAsia="zh-CN"/>
        </w:rPr>
      </w:pPr>
      <w:r>
        <w:rPr>
          <w:rFonts w:hint="eastAsia" w:ascii="仿宋" w:hAnsi="仿宋" w:eastAsia="仿宋" w:cs="仿宋"/>
          <w:b w:val="0"/>
          <w:bCs/>
          <w:color w:val="auto"/>
          <w:kern w:val="0"/>
          <w:szCs w:val="21"/>
          <w:highlight w:val="none"/>
          <w:u w:val="none"/>
          <w:lang w:val="en-US" w:eastAsia="zh-CN"/>
        </w:rPr>
        <w:t>9、投标人前三年内发生的诉讼和仲裁情况</w:t>
      </w:r>
    </w:p>
    <w:p>
      <w:pPr>
        <w:shd w:val="clear" w:color="auto" w:fill="auto"/>
        <w:spacing w:line="400" w:lineRule="exact"/>
        <w:ind w:firstLine="477" w:firstLineChars="199"/>
        <w:rPr>
          <w:rFonts w:hint="eastAsia" w:ascii="仿宋" w:hAnsi="仿宋" w:eastAsia="仿宋" w:cs="仿宋"/>
          <w:b w:val="0"/>
          <w:bCs/>
          <w:color w:val="auto"/>
          <w:kern w:val="0"/>
          <w:szCs w:val="21"/>
          <w:highlight w:val="none"/>
          <w:u w:val="none"/>
          <w:lang w:val="en-US" w:eastAsia="zh-CN"/>
        </w:rPr>
      </w:pPr>
      <w:r>
        <w:rPr>
          <w:rFonts w:hint="eastAsia" w:ascii="仿宋" w:hAnsi="仿宋" w:eastAsia="仿宋" w:cs="仿宋"/>
          <w:b w:val="0"/>
          <w:bCs/>
          <w:color w:val="auto"/>
          <w:kern w:val="0"/>
          <w:szCs w:val="21"/>
          <w:highlight w:val="none"/>
          <w:u w:val="none"/>
          <w:lang w:val="en-US" w:eastAsia="zh-CN"/>
        </w:rPr>
        <w:t>10、声  明</w:t>
      </w:r>
    </w:p>
    <w:p>
      <w:pPr>
        <w:shd w:val="clear" w:color="auto" w:fill="auto"/>
        <w:spacing w:line="400" w:lineRule="exact"/>
        <w:ind w:firstLine="477" w:firstLineChars="199"/>
        <w:rPr>
          <w:rFonts w:hint="eastAsia" w:ascii="仿宋" w:hAnsi="仿宋" w:eastAsia="仿宋" w:cs="仿宋"/>
          <w:b w:val="0"/>
          <w:bCs/>
          <w:color w:val="auto"/>
          <w:kern w:val="0"/>
          <w:szCs w:val="21"/>
          <w:highlight w:val="none"/>
          <w:u w:val="none"/>
          <w:lang w:eastAsia="zh-CN"/>
        </w:rPr>
      </w:pPr>
      <w:r>
        <w:rPr>
          <w:rFonts w:hint="eastAsia" w:ascii="仿宋" w:hAnsi="仿宋" w:eastAsia="仿宋" w:cs="仿宋"/>
          <w:b w:val="0"/>
          <w:bCs/>
          <w:color w:val="auto"/>
          <w:kern w:val="0"/>
          <w:szCs w:val="21"/>
          <w:highlight w:val="none"/>
          <w:u w:val="none"/>
          <w:lang w:val="en-US" w:eastAsia="zh-CN"/>
        </w:rPr>
        <w:t>11、</w:t>
      </w:r>
      <w:r>
        <w:rPr>
          <w:rFonts w:hint="eastAsia" w:ascii="仿宋" w:hAnsi="仿宋" w:eastAsia="仿宋" w:cs="仿宋"/>
          <w:b w:val="0"/>
          <w:bCs/>
          <w:color w:val="auto"/>
          <w:kern w:val="0"/>
          <w:szCs w:val="21"/>
          <w:highlight w:val="none"/>
          <w:u w:val="none"/>
          <w:lang w:eastAsia="zh-CN"/>
        </w:rPr>
        <w:t>评分标准和细则中技术部分证明材料（格式自拟）</w:t>
      </w:r>
    </w:p>
    <w:p>
      <w:pPr>
        <w:shd w:val="clear" w:color="auto" w:fill="auto"/>
        <w:spacing w:line="400" w:lineRule="exact"/>
        <w:ind w:firstLine="477" w:firstLineChars="199"/>
        <w:rPr>
          <w:rFonts w:hint="eastAsia" w:ascii="仿宋" w:hAnsi="仿宋" w:eastAsia="仿宋" w:cs="仿宋"/>
          <w:b w:val="0"/>
          <w:bCs/>
          <w:color w:val="auto"/>
          <w:kern w:val="0"/>
          <w:szCs w:val="21"/>
          <w:highlight w:val="none"/>
          <w:u w:val="none"/>
          <w:lang w:eastAsia="zh-CN"/>
        </w:rPr>
      </w:pPr>
      <w:r>
        <w:rPr>
          <w:rFonts w:hint="eastAsia" w:ascii="仿宋" w:hAnsi="仿宋" w:eastAsia="仿宋" w:cs="仿宋"/>
          <w:b w:val="0"/>
          <w:bCs/>
          <w:color w:val="auto"/>
          <w:kern w:val="0"/>
          <w:szCs w:val="21"/>
          <w:highlight w:val="none"/>
          <w:u w:val="none"/>
          <w:lang w:val="en-US" w:eastAsia="zh-CN"/>
        </w:rPr>
        <w:t>12、</w:t>
      </w:r>
      <w:r>
        <w:rPr>
          <w:rFonts w:hint="eastAsia" w:ascii="仿宋" w:hAnsi="仿宋" w:eastAsia="仿宋" w:cs="仿宋"/>
          <w:b w:val="0"/>
          <w:bCs/>
          <w:color w:val="auto"/>
          <w:kern w:val="0"/>
          <w:szCs w:val="21"/>
          <w:highlight w:val="none"/>
          <w:u w:val="none"/>
          <w:lang w:eastAsia="zh-CN"/>
        </w:rPr>
        <w:t>评分标准和细则中</w:t>
      </w:r>
      <w:r>
        <w:rPr>
          <w:rFonts w:hint="eastAsia" w:ascii="仿宋" w:hAnsi="仿宋" w:eastAsia="仿宋" w:cs="仿宋"/>
          <w:b w:val="0"/>
          <w:bCs/>
          <w:color w:val="auto"/>
          <w:kern w:val="0"/>
          <w:szCs w:val="21"/>
          <w:highlight w:val="none"/>
          <w:u w:val="none"/>
          <w:lang w:val="en-US" w:eastAsia="zh-CN"/>
        </w:rPr>
        <w:t>商务</w:t>
      </w:r>
      <w:r>
        <w:rPr>
          <w:rFonts w:hint="eastAsia" w:ascii="仿宋" w:hAnsi="仿宋" w:eastAsia="仿宋" w:cs="仿宋"/>
          <w:b w:val="0"/>
          <w:bCs/>
          <w:color w:val="auto"/>
          <w:kern w:val="0"/>
          <w:szCs w:val="21"/>
          <w:highlight w:val="none"/>
          <w:u w:val="none"/>
          <w:lang w:eastAsia="zh-CN"/>
        </w:rPr>
        <w:t>部分证明材料（格式自拟）</w:t>
      </w:r>
    </w:p>
    <w:p>
      <w:pPr>
        <w:shd w:val="clear" w:color="auto" w:fill="auto"/>
        <w:spacing w:line="400" w:lineRule="exact"/>
        <w:ind w:firstLine="477" w:firstLineChars="199"/>
        <w:rPr>
          <w:rFonts w:hint="eastAsia" w:ascii="仿宋" w:hAnsi="仿宋" w:eastAsia="仿宋" w:cs="仿宋"/>
          <w:b w:val="0"/>
          <w:bCs/>
          <w:color w:val="auto"/>
          <w:kern w:val="0"/>
          <w:szCs w:val="21"/>
          <w:highlight w:val="none"/>
          <w:u w:val="none"/>
          <w:lang w:eastAsia="zh-CN"/>
        </w:rPr>
      </w:pPr>
      <w:r>
        <w:rPr>
          <w:rFonts w:hint="eastAsia" w:ascii="仿宋" w:hAnsi="仿宋" w:eastAsia="仿宋" w:cs="仿宋"/>
          <w:b w:val="0"/>
          <w:bCs/>
          <w:color w:val="auto"/>
          <w:kern w:val="0"/>
          <w:szCs w:val="21"/>
          <w:highlight w:val="none"/>
          <w:u w:val="none"/>
          <w:lang w:val="en-US" w:eastAsia="zh-CN"/>
        </w:rPr>
        <w:t>13、</w:t>
      </w:r>
      <w:r>
        <w:rPr>
          <w:rFonts w:hint="eastAsia" w:ascii="仿宋" w:hAnsi="仿宋" w:eastAsia="仿宋" w:cs="仿宋"/>
          <w:b w:val="0"/>
          <w:bCs/>
          <w:color w:val="auto"/>
          <w:kern w:val="0"/>
          <w:szCs w:val="21"/>
          <w:highlight w:val="none"/>
          <w:u w:val="none"/>
          <w:lang w:eastAsia="zh-CN"/>
        </w:rPr>
        <w:t>投标人认为有必要提供的其他证明材料（格式自拟）</w:t>
      </w:r>
    </w:p>
    <w:p>
      <w:pPr>
        <w:shd w:val="clear" w:color="auto" w:fill="auto"/>
        <w:spacing w:line="400" w:lineRule="exact"/>
        <w:ind w:firstLine="477" w:firstLineChars="199"/>
        <w:rPr>
          <w:rFonts w:hint="eastAsia" w:ascii="仿宋" w:hAnsi="仿宋" w:eastAsia="仿宋" w:cs="仿宋"/>
          <w:b/>
          <w:color w:val="0000FF"/>
          <w:kern w:val="0"/>
          <w:szCs w:val="21"/>
          <w:highlight w:val="none"/>
          <w:u w:val="none"/>
          <w:lang w:eastAsia="zh-CN"/>
        </w:rPr>
      </w:pPr>
      <w:r>
        <w:rPr>
          <w:rFonts w:hint="eastAsia" w:ascii="仿宋" w:hAnsi="仿宋" w:eastAsia="仿宋" w:cs="仿宋"/>
          <w:b w:val="0"/>
          <w:bCs/>
          <w:color w:val="auto"/>
          <w:kern w:val="0"/>
          <w:szCs w:val="21"/>
          <w:highlight w:val="none"/>
          <w:u w:val="none"/>
          <w:lang w:val="en-US" w:eastAsia="zh-CN"/>
        </w:rPr>
        <w:t>14、</w:t>
      </w:r>
      <w:r>
        <w:rPr>
          <w:rFonts w:hint="eastAsia" w:ascii="仿宋" w:hAnsi="仿宋" w:eastAsia="仿宋" w:cs="仿宋"/>
          <w:b w:val="0"/>
          <w:bCs/>
          <w:color w:val="auto"/>
          <w:kern w:val="0"/>
          <w:szCs w:val="21"/>
          <w:highlight w:val="none"/>
          <w:u w:val="none"/>
          <w:lang w:eastAsia="zh-CN"/>
        </w:rPr>
        <w:t>政府采购优惠政策声明函</w:t>
      </w:r>
    </w:p>
    <w:p>
      <w:pPr>
        <w:shd w:val="clear" w:color="auto" w:fill="auto"/>
        <w:spacing w:line="400" w:lineRule="exact"/>
        <w:ind w:firstLine="477" w:firstLineChars="199"/>
        <w:rPr>
          <w:rFonts w:hint="eastAsia" w:ascii="仿宋" w:hAnsi="仿宋" w:eastAsia="仿宋" w:cs="仿宋"/>
          <w:color w:val="0000FF"/>
          <w:szCs w:val="21"/>
          <w:highlight w:val="none"/>
          <w:lang w:eastAsia="zh-CN"/>
        </w:rPr>
      </w:pPr>
      <w:r>
        <w:rPr>
          <w:rFonts w:hint="eastAsia" w:ascii="仿宋" w:hAnsi="仿宋" w:eastAsia="仿宋" w:cs="仿宋"/>
          <w:b/>
          <w:color w:val="0000FF"/>
          <w:kern w:val="0"/>
          <w:szCs w:val="21"/>
          <w:highlight w:val="none"/>
          <w:u w:val="none"/>
        </w:rPr>
        <w:t>注：以上材料须</w:t>
      </w:r>
      <w:r>
        <w:rPr>
          <w:rFonts w:hint="eastAsia" w:ascii="仿宋" w:hAnsi="仿宋" w:eastAsia="仿宋" w:cs="仿宋"/>
          <w:b/>
          <w:color w:val="0000FF"/>
          <w:kern w:val="0"/>
          <w:szCs w:val="21"/>
          <w:highlight w:val="none"/>
          <w:u w:val="none"/>
          <w:lang w:eastAsia="zh-CN"/>
        </w:rPr>
        <w:t>逐页</w:t>
      </w:r>
      <w:r>
        <w:rPr>
          <w:rFonts w:hint="eastAsia" w:ascii="仿宋" w:hAnsi="仿宋" w:eastAsia="仿宋" w:cs="仿宋"/>
          <w:b/>
          <w:color w:val="0000FF"/>
          <w:kern w:val="0"/>
          <w:szCs w:val="21"/>
          <w:highlight w:val="none"/>
          <w:u w:val="none"/>
        </w:rPr>
        <w:t>加盖</w:t>
      </w:r>
      <w:r>
        <w:rPr>
          <w:rFonts w:hint="eastAsia" w:ascii="仿宋" w:hAnsi="仿宋" w:eastAsia="仿宋" w:cs="仿宋"/>
          <w:b/>
          <w:color w:val="0000FF"/>
          <w:kern w:val="0"/>
          <w:szCs w:val="21"/>
          <w:highlight w:val="none"/>
          <w:u w:val="none"/>
          <w:lang w:val="en-US" w:eastAsia="zh-CN"/>
        </w:rPr>
        <w:t>投标</w:t>
      </w:r>
      <w:r>
        <w:rPr>
          <w:rFonts w:hint="eastAsia" w:ascii="仿宋" w:hAnsi="仿宋" w:eastAsia="仿宋" w:cs="仿宋"/>
          <w:b/>
          <w:color w:val="0000FF"/>
          <w:kern w:val="0"/>
          <w:szCs w:val="21"/>
          <w:highlight w:val="none"/>
          <w:u w:val="none"/>
        </w:rPr>
        <w:t>单位公章</w:t>
      </w:r>
      <w:r>
        <w:rPr>
          <w:rFonts w:hint="eastAsia" w:ascii="仿宋" w:hAnsi="仿宋" w:eastAsia="仿宋" w:cs="仿宋"/>
          <w:b/>
          <w:color w:val="0000FF"/>
          <w:kern w:val="0"/>
          <w:szCs w:val="21"/>
          <w:highlight w:val="none"/>
          <w:u w:val="none"/>
          <w:lang w:eastAsia="zh-CN"/>
        </w:rPr>
        <w:t>。</w:t>
      </w:r>
    </w:p>
    <w:p>
      <w:pPr>
        <w:shd w:val="clear" w:color="auto" w:fill="auto"/>
        <w:spacing w:line="400" w:lineRule="exact"/>
        <w:ind w:firstLine="477" w:firstLineChars="199"/>
        <w:rPr>
          <w:rFonts w:hint="eastAsia"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21.</w:t>
      </w:r>
      <w:r>
        <w:rPr>
          <w:rFonts w:hint="eastAsia" w:ascii="仿宋" w:hAnsi="仿宋" w:eastAsia="仿宋" w:cs="仿宋"/>
          <w:color w:val="000000" w:themeColor="text1"/>
          <w:szCs w:val="21"/>
          <w:highlight w:val="none"/>
          <w:lang w:val="en-US" w:eastAsia="zh-CN"/>
          <w14:textFill>
            <w14:solidFill>
              <w14:schemeClr w14:val="tx1"/>
            </w14:solidFill>
          </w14:textFill>
        </w:rPr>
        <w:t>3</w:t>
      </w:r>
      <w:r>
        <w:rPr>
          <w:rFonts w:hint="eastAsia" w:ascii="仿宋" w:hAnsi="仿宋" w:eastAsia="仿宋" w:cs="仿宋"/>
          <w:color w:val="000000" w:themeColor="text1"/>
          <w:szCs w:val="21"/>
          <w:highlight w:val="none"/>
          <w:lang w:eastAsia="zh-CN"/>
          <w14:textFill>
            <w14:solidFill>
              <w14:schemeClr w14:val="tx1"/>
            </w14:solidFill>
          </w14:textFill>
        </w:rPr>
        <w:t>投标文件的要求</w:t>
      </w:r>
    </w:p>
    <w:p>
      <w:pPr>
        <w:shd w:val="clear" w:color="auto" w:fill="auto"/>
        <w:spacing w:line="400" w:lineRule="exact"/>
        <w:ind w:firstLine="477" w:firstLineChars="199"/>
        <w:rPr>
          <w:rFonts w:hint="eastAsia"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w:t>
      </w:r>
      <w:r>
        <w:rPr>
          <w:rFonts w:hint="eastAsia" w:ascii="仿宋" w:hAnsi="仿宋" w:eastAsia="仿宋" w:cs="仿宋"/>
          <w:color w:val="000000" w:themeColor="text1"/>
          <w:szCs w:val="21"/>
          <w:highlight w:val="none"/>
          <w:lang w:val="en-US" w:eastAsia="zh-CN"/>
          <w14:textFill>
            <w14:solidFill>
              <w14:schemeClr w14:val="tx1"/>
            </w14:solidFill>
          </w14:textFill>
        </w:rPr>
        <w:t>1</w:t>
      </w:r>
      <w:r>
        <w:rPr>
          <w:rFonts w:hint="eastAsia" w:ascii="仿宋" w:hAnsi="仿宋" w:eastAsia="仿宋" w:cs="仿宋"/>
          <w:color w:val="000000" w:themeColor="text1"/>
          <w:szCs w:val="21"/>
          <w:highlight w:val="none"/>
          <w:lang w:eastAsia="zh-CN"/>
          <w14:textFill>
            <w14:solidFill>
              <w14:schemeClr w14:val="tx1"/>
            </w14:solidFill>
          </w14:textFill>
        </w:rPr>
        <w:t>）供应商应仔细阅读采购文件的所有内容，按照采购文件的要求详细编制投标文件，所提交的全部资料必须真实有效，并且要保证字迹清晰易于辨认。投标文件应对采购文件实质性内容作出响应，否则按无效标处理。</w:t>
      </w:r>
    </w:p>
    <w:p>
      <w:pPr>
        <w:shd w:val="clear" w:color="auto" w:fill="auto"/>
        <w:spacing w:line="400" w:lineRule="exact"/>
        <w:ind w:firstLine="477" w:firstLineChars="199"/>
        <w:rPr>
          <w:rFonts w:hint="eastAsia"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w:t>
      </w:r>
      <w:r>
        <w:rPr>
          <w:rFonts w:hint="eastAsia" w:ascii="仿宋" w:hAnsi="仿宋" w:eastAsia="仿宋" w:cs="仿宋"/>
          <w:color w:val="000000" w:themeColor="text1"/>
          <w:szCs w:val="21"/>
          <w:highlight w:val="none"/>
          <w:lang w:val="en-US" w:eastAsia="zh-CN"/>
          <w14:textFill>
            <w14:solidFill>
              <w14:schemeClr w14:val="tx1"/>
            </w14:solidFill>
          </w14:textFill>
        </w:rPr>
        <w:t>2</w:t>
      </w:r>
      <w:r>
        <w:rPr>
          <w:rFonts w:hint="eastAsia" w:ascii="仿宋" w:hAnsi="仿宋" w:eastAsia="仿宋" w:cs="仿宋"/>
          <w:color w:val="000000" w:themeColor="text1"/>
          <w:szCs w:val="21"/>
          <w:highlight w:val="none"/>
          <w:lang w:eastAsia="zh-CN"/>
          <w14:textFill>
            <w14:solidFill>
              <w14:schemeClr w14:val="tx1"/>
            </w14:solidFill>
          </w14:textFill>
        </w:rPr>
        <w:t>）投标文件格式应按本采购文件第六章格式要求编制，</w:t>
      </w:r>
      <w:r>
        <w:rPr>
          <w:rFonts w:hint="eastAsia" w:ascii="仿宋" w:hAnsi="仿宋" w:eastAsia="仿宋" w:cs="仿宋"/>
          <w:color w:val="000000" w:themeColor="text1"/>
          <w:szCs w:val="21"/>
          <w:highlight w:val="none"/>
          <w:lang w:val="en-US" w:eastAsia="zh-CN"/>
          <w14:textFill>
            <w14:solidFill>
              <w14:schemeClr w14:val="tx1"/>
            </w14:solidFill>
          </w14:textFill>
        </w:rPr>
        <w:t>无特别说明</w:t>
      </w:r>
      <w:r>
        <w:rPr>
          <w:rFonts w:hint="eastAsia" w:ascii="仿宋" w:hAnsi="仿宋" w:eastAsia="仿宋" w:cs="仿宋"/>
          <w:color w:val="000000" w:themeColor="text1"/>
          <w:szCs w:val="21"/>
          <w:highlight w:val="none"/>
          <w:lang w:eastAsia="zh-CN"/>
          <w14:textFill>
            <w14:solidFill>
              <w14:schemeClr w14:val="tx1"/>
            </w14:solidFill>
          </w14:textFill>
        </w:rPr>
        <w:t>不得对采购文件格式进行增删更改，否则按无效标处理。</w:t>
      </w:r>
    </w:p>
    <w:p>
      <w:pPr>
        <w:shd w:val="clear" w:color="auto" w:fill="auto"/>
        <w:spacing w:line="400" w:lineRule="exact"/>
        <w:ind w:firstLine="477" w:firstLineChars="199"/>
        <w:rPr>
          <w:rFonts w:hint="eastAsia"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w:t>
      </w:r>
      <w:r>
        <w:rPr>
          <w:rFonts w:hint="eastAsia" w:ascii="仿宋" w:hAnsi="仿宋" w:eastAsia="仿宋" w:cs="仿宋"/>
          <w:color w:val="000000" w:themeColor="text1"/>
          <w:szCs w:val="21"/>
          <w:highlight w:val="none"/>
          <w:lang w:val="en-US" w:eastAsia="zh-CN"/>
          <w14:textFill>
            <w14:solidFill>
              <w14:schemeClr w14:val="tx1"/>
            </w14:solidFill>
          </w14:textFill>
        </w:rPr>
        <w:t>3</w:t>
      </w:r>
      <w:r>
        <w:rPr>
          <w:rFonts w:hint="eastAsia" w:ascii="仿宋" w:hAnsi="仿宋" w:eastAsia="仿宋" w:cs="仿宋"/>
          <w:color w:val="000000" w:themeColor="text1"/>
          <w:szCs w:val="21"/>
          <w:highlight w:val="none"/>
          <w:lang w:eastAsia="zh-CN"/>
          <w14:textFill>
            <w14:solidFill>
              <w14:schemeClr w14:val="tx1"/>
            </w14:solidFill>
          </w14:textFill>
        </w:rPr>
        <w:t xml:space="preserve">）对采购文件格式可更改的例外情况：采购文件第六章附件格式要求中明确规定表格中行数不够用时可按相同格式增加行数，其他一切内容和格式不得更改。 </w:t>
      </w:r>
    </w:p>
    <w:p>
      <w:pPr>
        <w:shd w:val="clear" w:color="auto" w:fill="auto"/>
        <w:spacing w:line="400" w:lineRule="exact"/>
        <w:ind w:firstLine="477" w:firstLineChars="199"/>
        <w:rPr>
          <w:rFonts w:hint="eastAsia"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w:t>
      </w:r>
      <w:r>
        <w:rPr>
          <w:rFonts w:hint="eastAsia" w:ascii="仿宋" w:hAnsi="仿宋" w:eastAsia="仿宋" w:cs="仿宋"/>
          <w:color w:val="000000" w:themeColor="text1"/>
          <w:szCs w:val="21"/>
          <w:highlight w:val="none"/>
          <w:lang w:val="en-US" w:eastAsia="zh-CN"/>
          <w14:textFill>
            <w14:solidFill>
              <w14:schemeClr w14:val="tx1"/>
            </w14:solidFill>
          </w14:textFill>
        </w:rPr>
        <w:t>4</w:t>
      </w:r>
      <w:r>
        <w:rPr>
          <w:rFonts w:hint="eastAsia" w:ascii="仿宋" w:hAnsi="仿宋" w:eastAsia="仿宋" w:cs="仿宋"/>
          <w:color w:val="000000" w:themeColor="text1"/>
          <w:szCs w:val="21"/>
          <w:highlight w:val="none"/>
          <w:lang w:eastAsia="zh-CN"/>
          <w14:textFill>
            <w14:solidFill>
              <w14:schemeClr w14:val="tx1"/>
            </w14:solidFill>
          </w14:textFill>
        </w:rPr>
        <w:t>）投标文件为电子投标文件，电子投标文件按“政采云供应商项目采购-电子招投标操作指南”及本采购文件要求制作、加密传输。</w:t>
      </w:r>
    </w:p>
    <w:p>
      <w:pPr>
        <w:shd w:val="clear" w:color="auto" w:fill="auto"/>
        <w:spacing w:line="400" w:lineRule="exact"/>
        <w:ind w:firstLine="477" w:firstLineChars="199"/>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w:t>
      </w:r>
      <w:r>
        <w:rPr>
          <w:rFonts w:hint="eastAsia" w:ascii="仿宋" w:hAnsi="仿宋" w:eastAsia="仿宋" w:cs="仿宋"/>
          <w:color w:val="000000" w:themeColor="text1"/>
          <w:szCs w:val="21"/>
          <w:highlight w:val="none"/>
          <w:lang w:val="en-US" w:eastAsia="zh-CN"/>
          <w14:textFill>
            <w14:solidFill>
              <w14:schemeClr w14:val="tx1"/>
            </w14:solidFill>
          </w14:textFill>
        </w:rPr>
        <w:t>5</w:t>
      </w:r>
      <w:r>
        <w:rPr>
          <w:rFonts w:hint="eastAsia" w:ascii="仿宋" w:hAnsi="仿宋" w:eastAsia="仿宋" w:cs="仿宋"/>
          <w:color w:val="000000" w:themeColor="text1"/>
          <w:szCs w:val="21"/>
          <w:highlight w:val="none"/>
          <w:lang w:eastAsia="zh-CN"/>
          <w14:textFill>
            <w14:solidFill>
              <w14:schemeClr w14:val="tx1"/>
            </w14:solidFill>
          </w14:textFill>
        </w:rPr>
        <w:t>）投标文件未在投标截止时间前完成传输的，视为投标文件撤回；投标文件未按时解密也未提供备份投标文件的，亦视为投标文件撤回。</w:t>
      </w:r>
    </w:p>
    <w:p>
      <w:pPr>
        <w:shd w:val="clear" w:color="auto" w:fill="auto"/>
        <w:spacing w:line="44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22</w:t>
      </w:r>
      <w:r>
        <w:rPr>
          <w:rFonts w:hint="eastAsia" w:ascii="仿宋" w:hAnsi="仿宋" w:eastAsia="仿宋" w:cs="仿宋"/>
          <w:color w:val="000000" w:themeColor="text1"/>
          <w:szCs w:val="21"/>
          <w:highlight w:val="none"/>
          <w14:textFill>
            <w14:solidFill>
              <w14:schemeClr w14:val="tx1"/>
            </w14:solidFill>
          </w14:textFill>
        </w:rPr>
        <w:t>.</w:t>
      </w:r>
      <w:r>
        <w:rPr>
          <w:rFonts w:hint="eastAsia" w:ascii="仿宋" w:hAnsi="仿宋" w:eastAsia="仿宋" w:cs="仿宋"/>
          <w:b/>
          <w:color w:val="000000" w:themeColor="text1"/>
          <w:szCs w:val="21"/>
          <w:highlight w:val="none"/>
          <w14:textFill>
            <w14:solidFill>
              <w14:schemeClr w14:val="tx1"/>
            </w14:solidFill>
          </w14:textFill>
        </w:rPr>
        <w:t>投标报价</w:t>
      </w:r>
    </w:p>
    <w:p>
      <w:pPr>
        <w:shd w:val="clear" w:color="auto" w:fill="auto"/>
        <w:spacing w:line="400" w:lineRule="exact"/>
        <w:ind w:firstLine="477" w:firstLineChars="199"/>
        <w:rPr>
          <w:rFonts w:hint="default"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1、报价为一次报价。</w:t>
      </w:r>
    </w:p>
    <w:p>
      <w:pPr>
        <w:shd w:val="clear" w:color="auto" w:fill="auto"/>
        <w:spacing w:line="400" w:lineRule="exact"/>
        <w:ind w:firstLine="477" w:firstLineChars="199"/>
        <w:rPr>
          <w:rFonts w:hint="default"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2、本项目不接受备选的投标方案或有选择的报价，只允许有一个报价。投标报价应包括：货物本身价格、保险费用、包装费、运输费用、二次搬运费、损耗、技术指导、税金费用、随产品备品备件费、专用工具费、随产品资料费、技术服务费、技术考察费、自检费及验收合格前和质保期内发生的一切费用、应当提供的伴随服务/售后服务费用。</w:t>
      </w:r>
    </w:p>
    <w:p>
      <w:pPr>
        <w:shd w:val="clear" w:color="auto" w:fill="auto"/>
        <w:spacing w:line="400" w:lineRule="exact"/>
        <w:ind w:firstLine="477" w:firstLineChars="199"/>
        <w:rPr>
          <w:rFonts w:hint="default"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3、报价注意事项：</w:t>
      </w:r>
    </w:p>
    <w:p>
      <w:pPr>
        <w:shd w:val="clear" w:color="auto" w:fill="auto"/>
        <w:spacing w:line="400" w:lineRule="exact"/>
        <w:ind w:firstLine="477" w:firstLineChars="199"/>
        <w:rPr>
          <w:rFonts w:hint="default"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（1）价格一律以人民币计算，以元</w:t>
      </w:r>
      <w:r>
        <w:rPr>
          <w:rFonts w:hint="eastAsia" w:ascii="仿宋" w:hAnsi="仿宋" w:eastAsia="仿宋" w:cs="仿宋"/>
          <w:color w:val="000000" w:themeColor="text1"/>
          <w:szCs w:val="21"/>
          <w:highlight w:val="none"/>
          <w:lang w:val="en-US" w:eastAsia="zh-CN"/>
          <w14:textFill>
            <w14:solidFill>
              <w14:schemeClr w14:val="tx1"/>
            </w14:solidFill>
          </w14:textFill>
        </w:rPr>
        <w:t>/%</w:t>
      </w:r>
      <w:r>
        <w:rPr>
          <w:rFonts w:hint="eastAsia" w:ascii="仿宋" w:hAnsi="仿宋" w:eastAsia="仿宋" w:cs="仿宋"/>
          <w:color w:val="000000" w:themeColor="text1"/>
          <w:szCs w:val="21"/>
          <w:highlight w:val="none"/>
          <w:lang w:eastAsia="zh-CN"/>
          <w14:textFill>
            <w14:solidFill>
              <w14:schemeClr w14:val="tx1"/>
            </w14:solidFill>
          </w14:textFill>
        </w:rPr>
        <w:t>为单位标准；</w:t>
      </w:r>
    </w:p>
    <w:p>
      <w:pPr>
        <w:shd w:val="clear" w:color="auto" w:fill="auto"/>
        <w:spacing w:line="400" w:lineRule="exact"/>
        <w:ind w:firstLine="477" w:firstLineChars="199"/>
        <w:rPr>
          <w:rFonts w:hint="default"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（2）投标人报价时应充分考虑所有可能影响到报价的因素，一旦评标结束最终中标，如发生漏、缺、少项，都将被认为是中标人的报价让利行为，损失自负。</w:t>
      </w:r>
    </w:p>
    <w:p>
      <w:pPr>
        <w:shd w:val="clear" w:color="auto" w:fill="auto"/>
        <w:spacing w:line="400" w:lineRule="exact"/>
        <w:ind w:firstLine="477" w:firstLineChars="199"/>
        <w:rPr>
          <w:rFonts w:hint="default"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注：投标报价：投标文件报价出现前后不一致的，按照下列规定修正：</w:t>
      </w:r>
    </w:p>
    <w:p>
      <w:pPr>
        <w:shd w:val="clear" w:color="auto" w:fill="auto"/>
        <w:spacing w:line="400" w:lineRule="exact"/>
        <w:ind w:firstLine="477" w:firstLineChars="199"/>
        <w:rPr>
          <w:rFonts w:hint="default"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投标文件中开标一览表（报价表）内容与投标文件中相应内容不一致的，以开标一览表（报价表）为准；</w:t>
      </w:r>
    </w:p>
    <w:p>
      <w:pPr>
        <w:shd w:val="clear" w:color="auto" w:fill="auto"/>
        <w:spacing w:line="400" w:lineRule="exact"/>
        <w:ind w:firstLine="477" w:firstLineChars="199"/>
        <w:rPr>
          <w:rFonts w:hint="default"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　　（二）大写金额和小写金额不一致的，以大写金额为准；</w:t>
      </w:r>
    </w:p>
    <w:p>
      <w:pPr>
        <w:shd w:val="clear" w:color="auto" w:fill="auto"/>
        <w:spacing w:line="400" w:lineRule="exact"/>
        <w:ind w:firstLine="477" w:firstLineChars="199"/>
        <w:rPr>
          <w:rFonts w:hint="default"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（三）单价金额小数点或者百分比有明显错位的，以开标一览表的为准，并修改单价（允许供应商在投标文件上修改并签字承诺）；</w:t>
      </w:r>
    </w:p>
    <w:p>
      <w:pPr>
        <w:shd w:val="clear" w:color="auto" w:fill="auto"/>
        <w:spacing w:line="400" w:lineRule="exact"/>
        <w:ind w:firstLine="477" w:firstLineChars="199"/>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同时出现两种以上不一致的，按照前款规定的顺序修正。修正后的报价按照规定经投标人确认后产生约束力，投标人不确认的，将被认定为投标无效。</w:t>
      </w:r>
    </w:p>
    <w:p>
      <w:pPr>
        <w:shd w:val="clear" w:color="auto" w:fill="auto"/>
        <w:spacing w:line="440" w:lineRule="exact"/>
        <w:ind w:firstLine="480" w:firstLineChars="200"/>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lang w:val="en-US" w:eastAsia="zh-CN"/>
          <w14:textFill>
            <w14:solidFill>
              <w14:schemeClr w14:val="tx1"/>
            </w14:solidFill>
          </w14:textFill>
        </w:rPr>
        <w:t>4、</w:t>
      </w:r>
      <w:r>
        <w:rPr>
          <w:rFonts w:hint="eastAsia" w:ascii="仿宋" w:hAnsi="仿宋" w:eastAsia="仿宋" w:cs="仿宋"/>
          <w:b/>
          <w:color w:val="000000" w:themeColor="text1"/>
          <w:szCs w:val="21"/>
          <w:highlight w:val="none"/>
          <w14:textFill>
            <w14:solidFill>
              <w14:schemeClr w14:val="tx1"/>
            </w14:solidFill>
          </w14:textFill>
        </w:rPr>
        <w:t>投标人投标总报价，不得高于本次招标设置的最高限价，</w:t>
      </w:r>
      <w:r>
        <w:rPr>
          <w:rFonts w:hint="eastAsia" w:ascii="仿宋" w:hAnsi="仿宋" w:eastAsia="仿宋" w:cs="仿宋"/>
          <w:b/>
          <w:bCs/>
          <w:color w:val="000000" w:themeColor="text1"/>
          <w:szCs w:val="21"/>
          <w:highlight w:val="none"/>
          <w14:textFill>
            <w14:solidFill>
              <w14:schemeClr w14:val="tx1"/>
            </w14:solidFill>
          </w14:textFill>
        </w:rPr>
        <w:t>否则将作为无效投标处理。</w:t>
      </w:r>
    </w:p>
    <w:p>
      <w:pPr>
        <w:shd w:val="clear" w:color="auto" w:fill="auto"/>
        <w:spacing w:line="44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5、</w:t>
      </w:r>
      <w:r>
        <w:rPr>
          <w:rFonts w:hint="eastAsia" w:ascii="仿宋" w:hAnsi="仿宋" w:eastAsia="仿宋" w:cs="仿宋"/>
          <w:color w:val="000000" w:themeColor="text1"/>
          <w:szCs w:val="21"/>
          <w:highlight w:val="none"/>
          <w14:textFill>
            <w14:solidFill>
              <w14:schemeClr w14:val="tx1"/>
            </w14:solidFill>
          </w14:textFill>
        </w:rPr>
        <w:t>如投标文件中未列明全面实现投标货物功能而必须配置的配套或辅助设施及相应技术措施的费用，这些费用将被视为已包含在总投标价中。</w:t>
      </w:r>
    </w:p>
    <w:p>
      <w:pPr>
        <w:shd w:val="clear" w:color="auto" w:fill="auto"/>
        <w:spacing w:line="44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6、</w:t>
      </w:r>
      <w:r>
        <w:rPr>
          <w:rFonts w:hint="eastAsia" w:ascii="仿宋" w:hAnsi="仿宋" w:eastAsia="仿宋" w:cs="仿宋"/>
          <w:color w:val="000000" w:themeColor="text1"/>
          <w:szCs w:val="21"/>
          <w:highlight w:val="none"/>
          <w14:textFill>
            <w14:solidFill>
              <w14:schemeClr w14:val="tx1"/>
            </w14:solidFill>
          </w14:textFill>
        </w:rPr>
        <w:t>总投标价中不得包含</w:t>
      </w:r>
      <w:r>
        <w:rPr>
          <w:rFonts w:hint="eastAsia" w:ascii="仿宋" w:hAnsi="仿宋" w:eastAsia="仿宋" w:cs="仿宋"/>
          <w:color w:val="000000" w:themeColor="text1"/>
          <w:szCs w:val="21"/>
          <w:highlight w:val="none"/>
          <w:lang w:eastAsia="zh-CN"/>
          <w14:textFill>
            <w14:solidFill>
              <w14:schemeClr w14:val="tx1"/>
            </w14:solidFill>
          </w14:textFill>
        </w:rPr>
        <w:t>采购文件</w:t>
      </w:r>
      <w:r>
        <w:rPr>
          <w:rFonts w:hint="eastAsia" w:ascii="仿宋" w:hAnsi="仿宋" w:eastAsia="仿宋" w:cs="仿宋"/>
          <w:color w:val="000000" w:themeColor="text1"/>
          <w:szCs w:val="21"/>
          <w:highlight w:val="none"/>
          <w14:textFill>
            <w14:solidFill>
              <w14:schemeClr w14:val="tx1"/>
            </w14:solidFill>
          </w14:textFill>
        </w:rPr>
        <w:t>要求以外的内容，否则，在评标时不予核减，但在授予合同时，招标人有权将这部分价格从其中标价格中扣除。</w:t>
      </w:r>
    </w:p>
    <w:p>
      <w:pPr>
        <w:shd w:val="clear" w:color="auto" w:fill="auto"/>
        <w:spacing w:line="440" w:lineRule="exact"/>
        <w:ind w:firstLine="460" w:firstLineChars="192"/>
        <w:rPr>
          <w:rFonts w:hint="eastAsia" w:ascii="仿宋" w:hAnsi="仿宋" w:eastAsia="仿宋" w:cs="仿宋"/>
          <w:color w:val="000000" w:themeColor="text1"/>
          <w:szCs w:val="21"/>
          <w:highlight w:val="none"/>
          <w:lang w:val="en-US" w:eastAsia="zh-CN"/>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7、</w:t>
      </w:r>
      <w:r>
        <w:rPr>
          <w:rFonts w:hint="eastAsia" w:ascii="仿宋" w:hAnsi="仿宋" w:eastAsia="仿宋" w:cs="仿宋"/>
          <w:color w:val="000000" w:themeColor="text1"/>
          <w:szCs w:val="21"/>
          <w:highlight w:val="none"/>
          <w14:textFill>
            <w14:solidFill>
              <w14:schemeClr w14:val="tx1"/>
            </w14:solidFill>
          </w14:textFill>
        </w:rPr>
        <w:t>总投标价中不得缺漏</w:t>
      </w:r>
      <w:r>
        <w:rPr>
          <w:rFonts w:hint="eastAsia" w:ascii="仿宋" w:hAnsi="仿宋" w:eastAsia="仿宋" w:cs="仿宋"/>
          <w:color w:val="000000" w:themeColor="text1"/>
          <w:szCs w:val="21"/>
          <w:highlight w:val="none"/>
          <w:lang w:eastAsia="zh-CN"/>
          <w14:textFill>
            <w14:solidFill>
              <w14:schemeClr w14:val="tx1"/>
            </w14:solidFill>
          </w14:textFill>
        </w:rPr>
        <w:t>采购文件</w:t>
      </w:r>
      <w:r>
        <w:rPr>
          <w:rFonts w:hint="eastAsia" w:ascii="仿宋" w:hAnsi="仿宋" w:eastAsia="仿宋" w:cs="仿宋"/>
          <w:color w:val="000000" w:themeColor="text1"/>
          <w:szCs w:val="21"/>
          <w:highlight w:val="none"/>
          <w14:textFill>
            <w14:solidFill>
              <w14:schemeClr w14:val="tx1"/>
            </w14:solidFill>
          </w14:textFill>
        </w:rPr>
        <w:t>所要求的内容，否则，评标时将有效投标中该项内容的最高价计入其评标总价，但在授予合同时，缺漏项目的报价视作已含在其他项目的报价中，这些项目将作为免费赠送而包含在合同内。</w:t>
      </w:r>
      <w:r>
        <w:rPr>
          <w:rFonts w:hint="eastAsia" w:ascii="仿宋" w:hAnsi="仿宋" w:eastAsia="仿宋" w:cs="仿宋"/>
          <w:color w:val="000000" w:themeColor="text1"/>
          <w:szCs w:val="21"/>
          <w:highlight w:val="none"/>
          <w:lang w:val="en-US" w:eastAsia="zh-CN"/>
          <w14:textFill>
            <w14:solidFill>
              <w14:schemeClr w14:val="tx1"/>
            </w14:solidFill>
          </w14:textFill>
        </w:rPr>
        <w:t xml:space="preserve">    </w:t>
      </w:r>
    </w:p>
    <w:p>
      <w:pPr>
        <w:shd w:val="clear" w:color="auto" w:fill="auto"/>
        <w:spacing w:line="440" w:lineRule="exact"/>
        <w:ind w:firstLine="460" w:firstLineChars="192"/>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8、</w:t>
      </w:r>
      <w:r>
        <w:rPr>
          <w:rFonts w:hint="eastAsia" w:ascii="仿宋" w:hAnsi="仿宋" w:eastAsia="仿宋" w:cs="仿宋"/>
          <w:color w:val="000000" w:themeColor="text1"/>
          <w:szCs w:val="21"/>
          <w:highlight w:val="none"/>
          <w14:textFill>
            <w14:solidFill>
              <w14:schemeClr w14:val="tx1"/>
            </w14:solidFill>
          </w14:textFill>
        </w:rPr>
        <w:t>投标人不得对从第三方采购货物的随机备品、备件另行收费，否则在计算评标价时这部分费用将不予扣除，在授予合同时将从中标价格中扣除该部分费用。</w:t>
      </w:r>
    </w:p>
    <w:p>
      <w:pPr>
        <w:shd w:val="clear" w:color="auto" w:fill="auto"/>
        <w:spacing w:line="440" w:lineRule="exact"/>
        <w:ind w:firstLine="460" w:firstLineChars="192"/>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9、</w:t>
      </w:r>
      <w:r>
        <w:rPr>
          <w:rFonts w:hint="eastAsia" w:ascii="仿宋" w:hAnsi="仿宋" w:eastAsia="仿宋" w:cs="仿宋"/>
          <w:color w:val="000000" w:themeColor="text1"/>
          <w:szCs w:val="21"/>
          <w:highlight w:val="none"/>
          <w14:textFill>
            <w14:solidFill>
              <w14:schemeClr w14:val="tx1"/>
            </w14:solidFill>
          </w14:textFill>
        </w:rPr>
        <w:t>投标人应根据货物的技术状况列出随机备品备件的清单和数量，并将该备品备件价格计入总投标价，若所提供的产品无需备件，则应在投标文件中说明；无论投标人在报价中列明随机备品备件的数量及价格多少，在质保期内招标人均无需为维护维修保养所需的专用工具和备品备件另行支付费用。</w:t>
      </w:r>
    </w:p>
    <w:p>
      <w:pPr>
        <w:shd w:val="clear" w:color="auto" w:fill="auto"/>
        <w:spacing w:line="440" w:lineRule="exact"/>
        <w:ind w:firstLine="480" w:firstLineChars="200"/>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23. 投标有效期</w:t>
      </w:r>
    </w:p>
    <w:p>
      <w:pPr>
        <w:shd w:val="clear" w:color="auto" w:fill="auto"/>
        <w:spacing w:line="44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23.1 除投标人须知前附表另有规定外，投标有效期为60天。</w:t>
      </w:r>
    </w:p>
    <w:p>
      <w:pPr>
        <w:shd w:val="clear" w:color="auto" w:fill="auto"/>
        <w:spacing w:line="44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23.2在投标有效期内，投标人撤销或修改其投标文件的，应承担</w:t>
      </w:r>
      <w:r>
        <w:rPr>
          <w:rFonts w:hint="eastAsia" w:ascii="仿宋" w:hAnsi="仿宋" w:eastAsia="仿宋" w:cs="仿宋"/>
          <w:color w:val="000000" w:themeColor="text1"/>
          <w:szCs w:val="21"/>
          <w:highlight w:val="none"/>
          <w:lang w:eastAsia="zh-CN"/>
          <w14:textFill>
            <w14:solidFill>
              <w14:schemeClr w14:val="tx1"/>
            </w14:solidFill>
          </w14:textFill>
        </w:rPr>
        <w:t>采购文件</w:t>
      </w:r>
      <w:r>
        <w:rPr>
          <w:rFonts w:hint="eastAsia" w:ascii="仿宋" w:hAnsi="仿宋" w:eastAsia="仿宋" w:cs="仿宋"/>
          <w:color w:val="000000" w:themeColor="text1"/>
          <w:szCs w:val="21"/>
          <w:highlight w:val="none"/>
          <w14:textFill>
            <w14:solidFill>
              <w14:schemeClr w14:val="tx1"/>
            </w14:solidFill>
          </w14:textFill>
        </w:rPr>
        <w:t>和法律规定的责任。</w:t>
      </w:r>
    </w:p>
    <w:p>
      <w:pPr>
        <w:shd w:val="clear" w:color="auto" w:fill="auto"/>
        <w:spacing w:line="44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23.3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pPr>
        <w:shd w:val="clear" w:color="auto" w:fill="auto"/>
        <w:spacing w:line="440" w:lineRule="exact"/>
        <w:ind w:firstLine="460" w:firstLineChars="192"/>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24. 投标保证金</w:t>
      </w:r>
    </w:p>
    <w:p>
      <w:pPr>
        <w:shd w:val="clear" w:color="auto" w:fill="auto"/>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24.1投标人须知前附表规定递交投标保证金的，投标人在递交投标文件的同时，应按投标人须知前附表规定的金额、担保形式和第六章“投标文件格式”规定的投标保证金格式递交投标保证金，并作为其投标文件的组成部分。投标人不按要求提交投标保证金的，评标委员会将否决其投标。</w:t>
      </w:r>
    </w:p>
    <w:p>
      <w:pPr>
        <w:shd w:val="clear" w:color="auto" w:fill="auto"/>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24.2自中标通知书发出之日起5个工作日内退还未中标投标人的投标保证金，自政府采购合同签订之日起5个工作日内退还中标人的投标保证金。</w:t>
      </w:r>
    </w:p>
    <w:p>
      <w:pPr>
        <w:shd w:val="clear" w:color="auto" w:fill="auto"/>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 xml:space="preserve">24.3有下列情形之一的，投标保证金将不予退还： </w:t>
      </w:r>
    </w:p>
    <w:p>
      <w:pPr>
        <w:shd w:val="clear" w:color="auto" w:fill="auto"/>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（1）投标人在规定的投标有效期内撤回或修改其投标文件；</w:t>
      </w:r>
    </w:p>
    <w:p>
      <w:pPr>
        <w:shd w:val="clear" w:color="auto" w:fill="auto"/>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（2）中标通知书发出后三十天内，中标人无正当理由拒签合同协议书或未按</w:t>
      </w:r>
      <w:r>
        <w:rPr>
          <w:rFonts w:hint="eastAsia" w:ascii="仿宋" w:hAnsi="仿宋" w:eastAsia="仿宋" w:cs="仿宋"/>
          <w:color w:val="000000" w:themeColor="text1"/>
          <w:szCs w:val="21"/>
          <w:highlight w:val="none"/>
          <w:lang w:eastAsia="zh-CN"/>
          <w14:textFill>
            <w14:solidFill>
              <w14:schemeClr w14:val="tx1"/>
            </w14:solidFill>
          </w14:textFill>
        </w:rPr>
        <w:t>采购文件</w:t>
      </w:r>
      <w:r>
        <w:rPr>
          <w:rFonts w:hint="eastAsia" w:ascii="仿宋" w:hAnsi="仿宋" w:eastAsia="仿宋" w:cs="仿宋"/>
          <w:color w:val="000000" w:themeColor="text1"/>
          <w:szCs w:val="21"/>
          <w:highlight w:val="none"/>
          <w14:textFill>
            <w14:solidFill>
              <w14:schemeClr w14:val="tx1"/>
            </w14:solidFill>
          </w14:textFill>
        </w:rPr>
        <w:t>规定提交履约担保。</w:t>
      </w:r>
    </w:p>
    <w:p>
      <w:pPr>
        <w:shd w:val="clear" w:color="auto" w:fill="auto"/>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（3）提供虚假材料谋取中标的；</w:t>
      </w:r>
    </w:p>
    <w:p>
      <w:pPr>
        <w:shd w:val="clear" w:color="auto" w:fill="auto"/>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（4）经查实属于陪标、串通投标的等。</w:t>
      </w:r>
    </w:p>
    <w:p>
      <w:pPr>
        <w:shd w:val="clear" w:color="auto" w:fill="auto"/>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bookmarkStart w:id="19" w:name="_Toc469495727"/>
      <w:r>
        <w:rPr>
          <w:rFonts w:hint="eastAsia" w:ascii="仿宋" w:hAnsi="仿宋" w:eastAsia="仿宋" w:cs="仿宋"/>
          <w:color w:val="000000" w:themeColor="text1"/>
          <w:szCs w:val="21"/>
          <w:highlight w:val="none"/>
          <w14:textFill>
            <w14:solidFill>
              <w14:schemeClr w14:val="tx1"/>
            </w14:solidFill>
          </w14:textFill>
        </w:rPr>
        <w:t>24.4投标保证金按</w:t>
      </w:r>
      <w:r>
        <w:rPr>
          <w:rFonts w:hint="eastAsia" w:ascii="仿宋" w:hAnsi="仿宋" w:eastAsia="仿宋" w:cs="仿宋"/>
          <w:color w:val="000000" w:themeColor="text1"/>
          <w:szCs w:val="21"/>
          <w:highlight w:val="none"/>
          <w:lang w:eastAsia="zh-CN"/>
          <w14:textFill>
            <w14:solidFill>
              <w14:schemeClr w14:val="tx1"/>
            </w14:solidFill>
          </w14:textFill>
        </w:rPr>
        <w:t>投标人须知前附表第</w:t>
      </w:r>
      <w:r>
        <w:rPr>
          <w:rFonts w:hint="eastAsia" w:ascii="仿宋" w:hAnsi="仿宋" w:eastAsia="仿宋" w:cs="仿宋"/>
          <w:color w:val="000000" w:themeColor="text1"/>
          <w:szCs w:val="21"/>
          <w:highlight w:val="none"/>
          <w:lang w:val="en-US" w:eastAsia="zh-CN"/>
          <w14:textFill>
            <w14:solidFill>
              <w14:schemeClr w14:val="tx1"/>
            </w14:solidFill>
          </w14:textFill>
        </w:rPr>
        <w:t>24条</w:t>
      </w:r>
      <w:r>
        <w:rPr>
          <w:rFonts w:hint="eastAsia" w:ascii="仿宋" w:hAnsi="仿宋" w:eastAsia="仿宋" w:cs="仿宋"/>
          <w:color w:val="000000" w:themeColor="text1"/>
          <w:szCs w:val="21"/>
          <w:highlight w:val="none"/>
          <w14:textFill>
            <w14:solidFill>
              <w14:schemeClr w14:val="tx1"/>
            </w14:solidFill>
          </w14:textFill>
        </w:rPr>
        <w:t>规定执行。</w:t>
      </w:r>
    </w:p>
    <w:p>
      <w:pPr>
        <w:pStyle w:val="3"/>
        <w:shd w:val="clear" w:color="auto" w:fill="auto"/>
        <w:bidi w:val="0"/>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（四）</w:t>
      </w:r>
      <w:bookmarkEnd w:id="19"/>
      <w:r>
        <w:rPr>
          <w:rFonts w:hint="eastAsia" w:ascii="仿宋" w:hAnsi="仿宋" w:eastAsia="仿宋" w:cs="仿宋"/>
          <w:color w:val="000000" w:themeColor="text1"/>
          <w:sz w:val="28"/>
          <w:szCs w:val="28"/>
          <w:highlight w:val="none"/>
          <w14:textFill>
            <w14:solidFill>
              <w14:schemeClr w14:val="tx1"/>
            </w14:solidFill>
          </w14:textFill>
        </w:rPr>
        <w:t>投标文件的制作、上传及递交要求</w:t>
      </w:r>
    </w:p>
    <w:p>
      <w:pPr>
        <w:shd w:val="clear" w:color="auto" w:fill="auto"/>
        <w:snapToGrid w:val="0"/>
        <w:spacing w:line="360" w:lineRule="auto"/>
        <w:ind w:firstLine="480" w:firstLineChars="200"/>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25.</w:t>
      </w:r>
      <w:r>
        <w:rPr>
          <w:rFonts w:hint="eastAsia" w:ascii="仿宋" w:hAnsi="仿宋" w:eastAsia="仿宋" w:cs="仿宋"/>
          <w:b/>
          <w:bCs/>
          <w:color w:val="000000" w:themeColor="text1"/>
          <w:sz w:val="24"/>
          <w:szCs w:val="24"/>
          <w:highlight w:val="none"/>
          <w14:textFill>
            <w14:solidFill>
              <w14:schemeClr w14:val="tx1"/>
            </w14:solidFill>
          </w14:textFill>
        </w:rPr>
        <w:t>投标文件的制作要求</w:t>
      </w:r>
    </w:p>
    <w:p>
      <w:pPr>
        <w:pStyle w:val="5"/>
        <w:shd w:val="clear" w:color="auto" w:fill="auto"/>
        <w:snapToGrid w:val="0"/>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25.1</w:t>
      </w:r>
      <w:r>
        <w:rPr>
          <w:rFonts w:hint="eastAsia" w:ascii="仿宋" w:hAnsi="仿宋" w:eastAsia="仿宋" w:cs="仿宋"/>
          <w:b w:val="0"/>
          <w:bCs/>
          <w:color w:val="000000" w:themeColor="text1"/>
          <w:sz w:val="24"/>
          <w:szCs w:val="24"/>
          <w:highlight w:val="none"/>
          <w14:textFill>
            <w14:solidFill>
              <w14:schemeClr w14:val="tx1"/>
            </w14:solidFill>
          </w14:textFill>
        </w:rPr>
        <w:t>供应商应按照投标文件组成内容及项目招标需求和</w:t>
      </w:r>
      <w:r>
        <w:rPr>
          <w:rFonts w:hint="eastAsia" w:ascii="仿宋" w:hAnsi="仿宋" w:eastAsia="仿宋" w:cs="仿宋"/>
          <w:b w:val="0"/>
          <w:bCs/>
          <w:color w:val="000000" w:themeColor="text1"/>
          <w:sz w:val="24"/>
          <w:szCs w:val="24"/>
          <w:highlight w:val="none"/>
          <w:lang w:eastAsia="zh-CN"/>
          <w14:textFill>
            <w14:solidFill>
              <w14:schemeClr w14:val="tx1"/>
            </w14:solidFill>
          </w14:textFill>
        </w:rPr>
        <w:t>新疆</w:t>
      </w:r>
      <w:r>
        <w:rPr>
          <w:rFonts w:hint="eastAsia" w:ascii="仿宋" w:hAnsi="仿宋" w:eastAsia="仿宋" w:cs="仿宋"/>
          <w:b w:val="0"/>
          <w:bCs/>
          <w:color w:val="000000" w:themeColor="text1"/>
          <w:sz w:val="24"/>
          <w:szCs w:val="24"/>
          <w:highlight w:val="none"/>
          <w14:textFill>
            <w14:solidFill>
              <w14:schemeClr w14:val="tx1"/>
            </w14:solidFill>
          </w14:textFill>
        </w:rPr>
        <w:t>政府采购云平台要求制作投标文件，不按采购文件和</w:t>
      </w:r>
      <w:r>
        <w:rPr>
          <w:rFonts w:hint="eastAsia" w:ascii="仿宋" w:hAnsi="仿宋" w:eastAsia="仿宋" w:cs="仿宋"/>
          <w:b w:val="0"/>
          <w:bCs/>
          <w:color w:val="000000" w:themeColor="text1"/>
          <w:sz w:val="24"/>
          <w:szCs w:val="24"/>
          <w:highlight w:val="none"/>
          <w:lang w:eastAsia="zh-CN"/>
          <w14:textFill>
            <w14:solidFill>
              <w14:schemeClr w14:val="tx1"/>
            </w14:solidFill>
          </w14:textFill>
        </w:rPr>
        <w:t>新疆</w:t>
      </w:r>
      <w:r>
        <w:rPr>
          <w:rFonts w:hint="eastAsia" w:ascii="仿宋" w:hAnsi="仿宋" w:eastAsia="仿宋" w:cs="仿宋"/>
          <w:b w:val="0"/>
          <w:bCs/>
          <w:color w:val="000000" w:themeColor="text1"/>
          <w:sz w:val="24"/>
          <w:szCs w:val="24"/>
          <w:highlight w:val="none"/>
          <w14:textFill>
            <w14:solidFill>
              <w14:schemeClr w14:val="tx1"/>
            </w14:solidFill>
          </w14:textFill>
        </w:rPr>
        <w:t>政府采购云平台要求制作投标文件的将视情况处理（拒收等），由此产生的责任由供应商自行承担。</w:t>
      </w:r>
    </w:p>
    <w:p>
      <w:pPr>
        <w:pStyle w:val="5"/>
        <w:shd w:val="clear" w:color="auto" w:fill="auto"/>
        <w:snapToGrid w:val="0"/>
        <w:spacing w:line="360" w:lineRule="auto"/>
        <w:ind w:firstLine="480" w:firstLineChars="200"/>
        <w:rPr>
          <w:rFonts w:hint="eastAsia" w:ascii="仿宋" w:hAnsi="仿宋" w:eastAsia="仿宋" w:cs="仿宋"/>
          <w:b w:val="0"/>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电子投标文件部分：供应商应根据“政采云供应商项目采购-电子招投标操作指南”及本采购文件规定的格式和顺序编制电子投标文件并进行关联定位。本文件《第六章 投标文件格式》中有提供格式的，供应商应按照格式进行编制（格式中要求提供相关证明材料的还需后附相关证明材料），并按格式要求在指定位置根据要求进行签章，否则视为未提供；本文件《第六章投标文件格式》未提供格式的，请供应商自行拟定格式，并加盖单位公章，否则视为未提供。</w:t>
      </w:r>
    </w:p>
    <w:p>
      <w:pPr>
        <w:pStyle w:val="5"/>
        <w:shd w:val="clear" w:color="auto" w:fill="auto"/>
        <w:snapToGrid w:val="0"/>
        <w:spacing w:line="360" w:lineRule="auto"/>
        <w:ind w:firstLine="480" w:firstLineChars="200"/>
        <w:rPr>
          <w:rFonts w:hint="eastAsia" w:ascii="仿宋" w:hAnsi="仿宋" w:eastAsia="仿宋" w:cs="仿宋"/>
          <w:b w:val="0"/>
          <w:bCs/>
          <w:color w:val="000000" w:themeColor="text1"/>
          <w:sz w:val="24"/>
          <w:szCs w:val="24"/>
          <w:highlight w:val="none"/>
          <w14:textFill>
            <w14:solidFill>
              <w14:schemeClr w14:val="tx1"/>
            </w14:solidFill>
          </w14:textFill>
        </w:rPr>
      </w:pP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25.2</w:t>
      </w:r>
      <w:r>
        <w:rPr>
          <w:rFonts w:hint="eastAsia" w:ascii="仿宋" w:hAnsi="仿宋" w:eastAsia="仿宋" w:cs="仿宋"/>
          <w:b w:val="0"/>
          <w:bCs/>
          <w:color w:val="000000" w:themeColor="text1"/>
          <w:sz w:val="24"/>
          <w:szCs w:val="24"/>
          <w:highlight w:val="none"/>
          <w14:textFill>
            <w14:solidFill>
              <w14:schemeClr w14:val="tx1"/>
            </w14:solidFill>
          </w14:textFill>
        </w:rPr>
        <w:t>备份电子投标文件：通过“政采云”平台电子投标工具制作投标文件所产生的备份文件。</w:t>
      </w:r>
    </w:p>
    <w:p>
      <w:pPr>
        <w:pStyle w:val="5"/>
        <w:shd w:val="clear" w:color="auto" w:fill="auto"/>
        <w:snapToGrid w:val="0"/>
        <w:spacing w:line="360" w:lineRule="auto"/>
        <w:rPr>
          <w:rFonts w:hint="eastAsia" w:ascii="仿宋" w:hAnsi="仿宋" w:eastAsia="仿宋" w:cs="仿宋"/>
          <w:b w:val="0"/>
          <w:bCs/>
          <w:color w:val="000000" w:themeColor="text1"/>
          <w:sz w:val="24"/>
          <w:szCs w:val="24"/>
          <w:highlight w:val="none"/>
          <w14:textFill>
            <w14:solidFill>
              <w14:schemeClr w14:val="tx1"/>
            </w14:solidFill>
          </w14:textFill>
        </w:rPr>
      </w:pPr>
      <w:r>
        <w:rPr>
          <w:rFonts w:hint="eastAsia" w:ascii="仿宋" w:hAnsi="仿宋" w:eastAsia="仿宋" w:cs="仿宋"/>
          <w:b w:val="0"/>
          <w:bCs/>
          <w:color w:val="000000" w:themeColor="text1"/>
          <w:sz w:val="24"/>
          <w:szCs w:val="24"/>
          <w:highlight w:val="none"/>
          <w14:textFill>
            <w14:solidFill>
              <w14:schemeClr w14:val="tx1"/>
            </w14:solidFill>
          </w14:textFill>
        </w:rPr>
        <w:t>（</w:t>
      </w: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1</w:t>
      </w:r>
      <w:r>
        <w:rPr>
          <w:rFonts w:hint="eastAsia" w:ascii="仿宋" w:hAnsi="仿宋" w:eastAsia="仿宋" w:cs="仿宋"/>
          <w:b w:val="0"/>
          <w:bCs/>
          <w:color w:val="000000" w:themeColor="text1"/>
          <w:sz w:val="24"/>
          <w:szCs w:val="24"/>
          <w:highlight w:val="none"/>
          <w14:textFill>
            <w14:solidFill>
              <w14:schemeClr w14:val="tx1"/>
            </w14:solidFill>
          </w14:textFill>
        </w:rPr>
        <w:t>）供应商应对所提供的全部资料的真实性、有效性承担法律责任，电子投标文件中所须加盖公章部分均采用CA签章。</w:t>
      </w:r>
    </w:p>
    <w:p>
      <w:pPr>
        <w:pStyle w:val="5"/>
        <w:shd w:val="clear" w:color="auto" w:fill="auto"/>
        <w:snapToGrid w:val="0"/>
        <w:spacing w:line="360" w:lineRule="auto"/>
        <w:rPr>
          <w:rFonts w:hint="eastAsia" w:ascii="仿宋" w:hAnsi="仿宋" w:eastAsia="仿宋" w:cs="仿宋"/>
          <w:b w:val="0"/>
          <w:bCs/>
          <w:color w:val="000000" w:themeColor="text1"/>
          <w:sz w:val="24"/>
          <w:szCs w:val="24"/>
          <w:highlight w:val="none"/>
          <w14:textFill>
            <w14:solidFill>
              <w14:schemeClr w14:val="tx1"/>
            </w14:solidFill>
          </w14:textFill>
        </w:rPr>
      </w:pPr>
      <w:r>
        <w:rPr>
          <w:rFonts w:hint="eastAsia" w:ascii="仿宋" w:hAnsi="仿宋" w:eastAsia="仿宋" w:cs="仿宋"/>
          <w:b w:val="0"/>
          <w:bCs/>
          <w:color w:val="000000" w:themeColor="text1"/>
          <w:sz w:val="24"/>
          <w:szCs w:val="24"/>
          <w:highlight w:val="none"/>
          <w14:textFill>
            <w14:solidFill>
              <w14:schemeClr w14:val="tx1"/>
            </w14:solidFill>
          </w14:textFill>
        </w:rPr>
        <w:t>（</w:t>
      </w: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2</w:t>
      </w:r>
      <w:r>
        <w:rPr>
          <w:rFonts w:hint="eastAsia" w:ascii="仿宋" w:hAnsi="仿宋" w:eastAsia="仿宋" w:cs="仿宋"/>
          <w:b w:val="0"/>
          <w:bCs/>
          <w:color w:val="000000" w:themeColor="text1"/>
          <w:sz w:val="24"/>
          <w:szCs w:val="24"/>
          <w:highlight w:val="none"/>
          <w14:textFill>
            <w14:solidFill>
              <w14:schemeClr w14:val="tx1"/>
            </w14:solidFill>
          </w14:textFill>
        </w:rPr>
        <w:t>）投标文件以及供应商与采购组织机构就有关投标事宜的所有来往函电，均应以中文汉语书写。除</w:t>
      </w:r>
      <w:r>
        <w:rPr>
          <w:rFonts w:hint="eastAsia" w:ascii="仿宋" w:hAnsi="仿宋" w:eastAsia="仿宋" w:cs="仿宋"/>
          <w:b w:val="0"/>
          <w:bCs/>
          <w:color w:val="000000" w:themeColor="text1"/>
          <w:sz w:val="24"/>
          <w:szCs w:val="24"/>
          <w:highlight w:val="none"/>
          <w:lang w:eastAsia="zh-CN"/>
          <w14:textFill>
            <w14:solidFill>
              <w14:schemeClr w14:val="tx1"/>
            </w14:solidFill>
          </w14:textFill>
        </w:rPr>
        <w:t>签章</w:t>
      </w:r>
      <w:r>
        <w:rPr>
          <w:rFonts w:hint="eastAsia" w:ascii="仿宋" w:hAnsi="仿宋" w:eastAsia="仿宋" w:cs="仿宋"/>
          <w:b w:val="0"/>
          <w:bCs/>
          <w:color w:val="000000" w:themeColor="text1"/>
          <w:sz w:val="24"/>
          <w:szCs w:val="24"/>
          <w:highlight w:val="none"/>
          <w14:textFill>
            <w14:solidFill>
              <w14:schemeClr w14:val="tx1"/>
            </w14:solidFill>
          </w14:textFill>
        </w:rPr>
        <w:t>、盖章、专用名称等特殊情形外，以中文汉语以外的文字表述的投标文件视同未提供。</w:t>
      </w:r>
    </w:p>
    <w:p>
      <w:pPr>
        <w:pStyle w:val="5"/>
        <w:shd w:val="clear" w:color="auto" w:fill="auto"/>
        <w:snapToGrid w:val="0"/>
        <w:spacing w:line="360" w:lineRule="auto"/>
        <w:rPr>
          <w:rFonts w:hint="eastAsia" w:ascii="仿宋" w:hAnsi="仿宋" w:eastAsia="仿宋" w:cs="仿宋"/>
          <w:b w:val="0"/>
          <w:bCs/>
          <w:color w:val="000000" w:themeColor="text1"/>
          <w:sz w:val="24"/>
          <w:szCs w:val="24"/>
          <w:highlight w:val="none"/>
          <w14:textFill>
            <w14:solidFill>
              <w14:schemeClr w14:val="tx1"/>
            </w14:solidFill>
          </w14:textFill>
        </w:rPr>
      </w:pPr>
      <w:r>
        <w:rPr>
          <w:rFonts w:hint="eastAsia" w:ascii="仿宋" w:hAnsi="仿宋" w:eastAsia="仿宋" w:cs="仿宋"/>
          <w:b w:val="0"/>
          <w:bCs/>
          <w:color w:val="000000" w:themeColor="text1"/>
          <w:sz w:val="24"/>
          <w:szCs w:val="24"/>
          <w:highlight w:val="none"/>
          <w14:textFill>
            <w14:solidFill>
              <w14:schemeClr w14:val="tx1"/>
            </w14:solidFill>
          </w14:textFill>
        </w:rPr>
        <w:t>（</w:t>
      </w: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3</w:t>
      </w:r>
      <w:r>
        <w:rPr>
          <w:rFonts w:hint="eastAsia" w:ascii="仿宋" w:hAnsi="仿宋" w:eastAsia="仿宋" w:cs="仿宋"/>
          <w:b w:val="0"/>
          <w:bCs/>
          <w:color w:val="000000" w:themeColor="text1"/>
          <w:sz w:val="24"/>
          <w:szCs w:val="24"/>
          <w:highlight w:val="none"/>
          <w14:textFill>
            <w14:solidFill>
              <w14:schemeClr w14:val="tx1"/>
            </w14:solidFill>
          </w14:textFill>
        </w:rPr>
        <w:t>）投标计量单位，采购文件已有明确规定的，使用采购文件规定的计量单位；采购文件没有规定的，应采用中华人民共和国法定计量单位（货币单位：人民币元）。</w:t>
      </w:r>
    </w:p>
    <w:p>
      <w:pPr>
        <w:pStyle w:val="5"/>
        <w:shd w:val="clear" w:color="auto" w:fill="auto"/>
        <w:snapToGrid w:val="0"/>
        <w:spacing w:line="360" w:lineRule="auto"/>
        <w:rPr>
          <w:rFonts w:hint="eastAsia" w:ascii="仿宋" w:hAnsi="仿宋" w:eastAsia="仿宋" w:cs="仿宋"/>
          <w:b w:val="0"/>
          <w:bCs/>
          <w:color w:val="000000" w:themeColor="text1"/>
          <w:sz w:val="24"/>
          <w:szCs w:val="24"/>
          <w:highlight w:val="none"/>
          <w14:textFill>
            <w14:solidFill>
              <w14:schemeClr w14:val="tx1"/>
            </w14:solidFill>
          </w14:textFill>
        </w:rPr>
      </w:pPr>
      <w:r>
        <w:rPr>
          <w:rFonts w:hint="eastAsia" w:ascii="仿宋" w:hAnsi="仿宋" w:eastAsia="仿宋" w:cs="仿宋"/>
          <w:b w:val="0"/>
          <w:bCs/>
          <w:color w:val="000000" w:themeColor="text1"/>
          <w:sz w:val="24"/>
          <w:szCs w:val="24"/>
          <w:highlight w:val="none"/>
          <w14:textFill>
            <w14:solidFill>
              <w14:schemeClr w14:val="tx1"/>
            </w14:solidFill>
          </w14:textFill>
        </w:rPr>
        <w:t>（</w:t>
      </w: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4</w:t>
      </w:r>
      <w:r>
        <w:rPr>
          <w:rFonts w:hint="eastAsia" w:ascii="仿宋" w:hAnsi="仿宋" w:eastAsia="仿宋" w:cs="仿宋"/>
          <w:b w:val="0"/>
          <w:bCs/>
          <w:color w:val="000000" w:themeColor="text1"/>
          <w:sz w:val="24"/>
          <w:szCs w:val="24"/>
          <w:highlight w:val="none"/>
          <w14:textFill>
            <w14:solidFill>
              <w14:schemeClr w14:val="tx1"/>
            </w14:solidFill>
          </w14:textFill>
        </w:rPr>
        <w:t>）若供应商不按采购文件的要求提供资格审查材料，其风险由供应商自行承担。</w:t>
      </w:r>
    </w:p>
    <w:p>
      <w:pPr>
        <w:shd w:val="clear" w:color="auto" w:fill="auto"/>
        <w:snapToGrid w:val="0"/>
        <w:spacing w:line="360" w:lineRule="auto"/>
        <w:ind w:firstLine="480" w:firstLineChars="200"/>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26.</w:t>
      </w:r>
      <w:r>
        <w:rPr>
          <w:rFonts w:hint="eastAsia" w:ascii="仿宋" w:hAnsi="仿宋" w:eastAsia="仿宋" w:cs="仿宋"/>
          <w:b/>
          <w:bCs/>
          <w:color w:val="000000" w:themeColor="text1"/>
          <w:sz w:val="24"/>
          <w:szCs w:val="24"/>
          <w:highlight w:val="none"/>
          <w14:textFill>
            <w14:solidFill>
              <w14:schemeClr w14:val="tx1"/>
            </w14:solidFill>
          </w14:textFill>
        </w:rPr>
        <w:t>投标文件的上传</w:t>
      </w:r>
    </w:p>
    <w:p>
      <w:pPr>
        <w:pStyle w:val="5"/>
        <w:shd w:val="clear" w:color="auto" w:fill="auto"/>
        <w:snapToGrid w:val="0"/>
        <w:spacing w:line="360" w:lineRule="auto"/>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（1）</w:t>
      </w:r>
      <w:r>
        <w:rPr>
          <w:rFonts w:hint="eastAsia" w:ascii="仿宋" w:hAnsi="仿宋" w:eastAsia="仿宋" w:cs="仿宋"/>
          <w:b/>
          <w:bCs/>
          <w:color w:val="000000" w:themeColor="text1"/>
          <w:sz w:val="24"/>
          <w:szCs w:val="24"/>
          <w:highlight w:val="none"/>
          <w:lang w:bidi="zh-CN"/>
          <w14:textFill>
            <w14:solidFill>
              <w14:schemeClr w14:val="tx1"/>
            </w14:solidFill>
          </w14:textFill>
        </w:rPr>
        <w:t>电子加密投标文件（“.jmbs”格式）</w:t>
      </w:r>
      <w:r>
        <w:rPr>
          <w:rFonts w:hint="eastAsia" w:ascii="仿宋" w:hAnsi="仿宋" w:eastAsia="仿宋" w:cs="仿宋"/>
          <w:b/>
          <w:bCs/>
          <w:color w:val="000000" w:themeColor="text1"/>
          <w:sz w:val="24"/>
          <w:szCs w:val="24"/>
          <w:highlight w:val="none"/>
          <w14:textFill>
            <w14:solidFill>
              <w14:schemeClr w14:val="tx1"/>
            </w14:solidFill>
          </w14:textFill>
        </w:rPr>
        <w:t>：</w:t>
      </w:r>
    </w:p>
    <w:p>
      <w:pPr>
        <w:pStyle w:val="5"/>
        <w:shd w:val="clear" w:color="auto" w:fill="auto"/>
        <w:snapToGrid w:val="0"/>
        <w:spacing w:line="360" w:lineRule="auto"/>
        <w:ind w:firstLine="600" w:firstLineChars="250"/>
        <w:rPr>
          <w:rFonts w:hint="eastAsia" w:ascii="仿宋" w:hAnsi="仿宋" w:eastAsia="仿宋" w:cs="仿宋"/>
          <w:b w:val="0"/>
          <w:bCs/>
          <w:color w:val="000000" w:themeColor="text1"/>
          <w:sz w:val="24"/>
          <w:szCs w:val="24"/>
          <w:highlight w:val="none"/>
          <w:lang w:bidi="zh-CN"/>
          <w14:textFill>
            <w14:solidFill>
              <w14:schemeClr w14:val="tx1"/>
            </w14:solidFill>
          </w14:textFill>
        </w:rPr>
      </w:pPr>
      <w:r>
        <w:rPr>
          <w:rFonts w:hint="eastAsia" w:ascii="仿宋" w:hAnsi="仿宋" w:eastAsia="仿宋" w:cs="仿宋"/>
          <w:b w:val="0"/>
          <w:bCs/>
          <w:color w:val="000000" w:themeColor="text1"/>
          <w:sz w:val="24"/>
          <w:szCs w:val="24"/>
          <w:highlight w:val="none"/>
          <w:lang w:bidi="zh-CN"/>
          <w14:textFill>
            <w14:solidFill>
              <w14:schemeClr w14:val="tx1"/>
            </w14:solidFill>
          </w14:textFill>
        </w:rPr>
        <w:t>a.</w:t>
      </w:r>
      <w:r>
        <w:rPr>
          <w:rFonts w:hint="eastAsia" w:ascii="仿宋" w:hAnsi="仿宋" w:eastAsia="仿宋" w:cs="仿宋"/>
          <w:b w:val="0"/>
          <w:bCs/>
          <w:color w:val="000000" w:themeColor="text1"/>
          <w:kern w:val="0"/>
          <w:sz w:val="24"/>
          <w:szCs w:val="24"/>
          <w:highlight w:val="none"/>
          <w14:textFill>
            <w14:solidFill>
              <w14:schemeClr w14:val="tx1"/>
            </w14:solidFill>
          </w14:textFill>
        </w:rPr>
        <w:t xml:space="preserve"> </w:t>
      </w:r>
      <w:r>
        <w:rPr>
          <w:rFonts w:hint="eastAsia" w:ascii="仿宋" w:hAnsi="仿宋" w:eastAsia="仿宋" w:cs="仿宋"/>
          <w:b w:val="0"/>
          <w:bCs/>
          <w:color w:val="000000" w:themeColor="text1"/>
          <w:sz w:val="24"/>
          <w:szCs w:val="24"/>
          <w:highlight w:val="none"/>
          <w:lang w:bidi="zh-CN"/>
          <w14:textFill>
            <w14:solidFill>
              <w14:schemeClr w14:val="tx1"/>
            </w14:solidFill>
          </w14:textFill>
        </w:rPr>
        <w:t>供应商应在投标截止时间前将电子加密投标文件成功上传递交至新疆政府采购云平台，否则投标无效；</w:t>
      </w:r>
    </w:p>
    <w:p>
      <w:pPr>
        <w:pStyle w:val="5"/>
        <w:shd w:val="clear" w:color="auto" w:fill="auto"/>
        <w:snapToGrid w:val="0"/>
        <w:spacing w:line="360" w:lineRule="auto"/>
        <w:ind w:firstLine="600" w:firstLineChars="250"/>
        <w:rPr>
          <w:rFonts w:hint="eastAsia" w:ascii="仿宋" w:hAnsi="仿宋" w:eastAsia="仿宋" w:cs="仿宋"/>
          <w:b w:val="0"/>
          <w:bCs/>
          <w:color w:val="000000" w:themeColor="text1"/>
          <w:sz w:val="24"/>
          <w:szCs w:val="24"/>
          <w:highlight w:val="none"/>
          <w14:textFill>
            <w14:solidFill>
              <w14:schemeClr w14:val="tx1"/>
            </w14:solidFill>
          </w14:textFill>
        </w:rPr>
      </w:pPr>
      <w:r>
        <w:rPr>
          <w:rFonts w:hint="eastAsia" w:ascii="仿宋" w:hAnsi="仿宋" w:eastAsia="仿宋" w:cs="仿宋"/>
          <w:b w:val="0"/>
          <w:bCs/>
          <w:color w:val="000000" w:themeColor="text1"/>
          <w:sz w:val="24"/>
          <w:szCs w:val="24"/>
          <w:highlight w:val="none"/>
          <w:lang w:bidi="zh-CN"/>
          <w14:textFill>
            <w14:solidFill>
              <w14:schemeClr w14:val="tx1"/>
            </w14:solidFill>
          </w14:textFill>
        </w:rPr>
        <w:t>b.供应商成功上传电子加密投标文件后，可自行打印投标文件接收回执。</w:t>
      </w:r>
    </w:p>
    <w:p>
      <w:pPr>
        <w:pStyle w:val="5"/>
        <w:shd w:val="clear" w:color="auto" w:fill="auto"/>
        <w:snapToGrid w:val="0"/>
        <w:spacing w:line="360" w:lineRule="auto"/>
        <w:rPr>
          <w:rFonts w:hint="eastAsia" w:ascii="仿宋" w:hAnsi="仿宋" w:eastAsia="仿宋" w:cs="仿宋"/>
          <w:b/>
          <w:bCs/>
          <w:color w:val="000000" w:themeColor="text1"/>
          <w:sz w:val="24"/>
          <w:szCs w:val="24"/>
          <w:highlight w:val="none"/>
          <w:lang w:bidi="zh-CN"/>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（2）</w:t>
      </w:r>
      <w:r>
        <w:rPr>
          <w:rFonts w:hint="eastAsia" w:ascii="仿宋" w:hAnsi="仿宋" w:eastAsia="仿宋" w:cs="仿宋"/>
          <w:b/>
          <w:bCs/>
          <w:color w:val="000000" w:themeColor="text1"/>
          <w:sz w:val="24"/>
          <w:szCs w:val="24"/>
          <w:highlight w:val="none"/>
          <w:lang w:bidi="zh-CN"/>
          <w14:textFill>
            <w14:solidFill>
              <w14:schemeClr w14:val="tx1"/>
            </w14:solidFill>
          </w14:textFill>
        </w:rPr>
        <w:t>备份投标文件（“.bfbs”格式）：</w:t>
      </w:r>
    </w:p>
    <w:p>
      <w:pPr>
        <w:pStyle w:val="5"/>
        <w:shd w:val="clear" w:color="auto" w:fill="auto"/>
        <w:snapToGrid w:val="0"/>
        <w:spacing w:line="360" w:lineRule="auto"/>
        <w:ind w:firstLine="600" w:firstLineChars="250"/>
        <w:rPr>
          <w:rFonts w:hint="eastAsia" w:ascii="仿宋" w:hAnsi="仿宋" w:eastAsia="仿宋" w:cs="仿宋"/>
          <w:color w:val="auto"/>
          <w:sz w:val="24"/>
          <w:szCs w:val="24"/>
          <w:highlight w:val="none"/>
          <w:lang w:bidi="zh-CN"/>
        </w:rPr>
      </w:pPr>
      <w:r>
        <w:rPr>
          <w:rFonts w:hint="eastAsia" w:ascii="仿宋" w:hAnsi="仿宋" w:eastAsia="仿宋" w:cs="仿宋"/>
          <w:b w:val="0"/>
          <w:bCs/>
          <w:color w:val="000000" w:themeColor="text1"/>
          <w:sz w:val="24"/>
          <w:szCs w:val="24"/>
          <w:highlight w:val="none"/>
          <w:lang w:bidi="zh-CN"/>
          <w14:textFill>
            <w14:solidFill>
              <w14:schemeClr w14:val="tx1"/>
            </w14:solidFill>
          </w14:textFill>
        </w:rPr>
        <w:t>a.供应商可以将备份投标文件打包压缩并加密，压缩包命名为“XX单位备份投标文件”，加密密码由供应商自行保管；送达时间以采购代理机构实际接收时间为准。</w:t>
      </w:r>
      <w:r>
        <w:rPr>
          <w:rFonts w:hint="eastAsia" w:ascii="仿宋" w:hAnsi="仿宋" w:eastAsia="仿宋" w:cs="仿宋"/>
          <w:color w:val="000000" w:themeColor="text1"/>
          <w:sz w:val="24"/>
          <w:szCs w:val="24"/>
          <w:highlight w:val="none"/>
          <w:lang w:bidi="zh-CN"/>
          <w14:textFill>
            <w14:solidFill>
              <w14:schemeClr w14:val="tx1"/>
            </w14:solidFill>
          </w14:textFill>
        </w:rPr>
        <w:t>“备份投标文件”以投标截止时间前指定接收邮箱最终收到的文件为准，逾期或未按要求提供的视为未提供，建议供应商提前1日</w:t>
      </w:r>
      <w:r>
        <w:rPr>
          <w:rFonts w:hint="eastAsia" w:ascii="仿宋" w:hAnsi="仿宋" w:eastAsia="仿宋" w:cs="仿宋"/>
          <w:color w:val="auto"/>
          <w:sz w:val="24"/>
          <w:szCs w:val="24"/>
          <w:highlight w:val="none"/>
          <w:lang w:bidi="zh-CN"/>
        </w:rPr>
        <w:t>办理邮件提供事宜（接收人邮箱：</w:t>
      </w:r>
      <w:r>
        <w:rPr>
          <w:rFonts w:hint="eastAsia" w:ascii="仿宋" w:hAnsi="仿宋" w:eastAsia="仿宋" w:cs="仿宋"/>
          <w:color w:val="auto"/>
          <w:sz w:val="24"/>
          <w:szCs w:val="24"/>
          <w:highlight w:val="none"/>
          <w:lang w:val="en-US" w:eastAsia="zh-CN" w:bidi="zh-CN"/>
        </w:rPr>
        <w:t>1449947815@qq.com</w:t>
      </w:r>
      <w:r>
        <w:rPr>
          <w:rFonts w:hint="eastAsia" w:ascii="仿宋" w:hAnsi="仿宋" w:eastAsia="仿宋" w:cs="仿宋"/>
          <w:color w:val="auto"/>
          <w:sz w:val="24"/>
          <w:szCs w:val="24"/>
          <w:highlight w:val="none"/>
          <w:lang w:bidi="zh-CN"/>
        </w:rPr>
        <w:t>，接收人：</w:t>
      </w:r>
      <w:r>
        <w:rPr>
          <w:rFonts w:hint="eastAsia" w:ascii="仿宋" w:hAnsi="仿宋" w:eastAsia="仿宋" w:cs="仿宋"/>
          <w:color w:val="auto"/>
          <w:sz w:val="24"/>
          <w:szCs w:val="24"/>
          <w:highlight w:val="none"/>
          <w:lang w:val="en-US" w:bidi="zh-CN"/>
        </w:rPr>
        <w:t>张先生</w:t>
      </w:r>
      <w:r>
        <w:rPr>
          <w:rFonts w:hint="eastAsia" w:ascii="仿宋" w:hAnsi="仿宋" w:eastAsia="仿宋" w:cs="仿宋"/>
          <w:color w:val="auto"/>
          <w:sz w:val="24"/>
          <w:szCs w:val="24"/>
          <w:highlight w:val="none"/>
          <w:lang w:bidi="zh-CN"/>
        </w:rPr>
        <w:t>，电话：</w:t>
      </w:r>
      <w:r>
        <w:rPr>
          <w:rFonts w:hint="eastAsia" w:ascii="仿宋" w:hAnsi="仿宋" w:eastAsia="仿宋" w:cs="仿宋"/>
          <w:color w:val="auto"/>
          <w:sz w:val="24"/>
          <w:szCs w:val="24"/>
          <w:highlight w:val="none"/>
          <w:lang w:val="en-US" w:eastAsia="zh-CN" w:bidi="zh-CN"/>
        </w:rPr>
        <w:t>13909955772</w:t>
      </w:r>
      <w:r>
        <w:rPr>
          <w:rFonts w:hint="eastAsia" w:ascii="仿宋" w:hAnsi="仿宋" w:eastAsia="仿宋" w:cs="仿宋"/>
          <w:color w:val="auto"/>
          <w:sz w:val="24"/>
          <w:szCs w:val="24"/>
          <w:highlight w:val="none"/>
          <w:lang w:bidi="zh-CN"/>
        </w:rPr>
        <w:t>）；</w:t>
      </w:r>
    </w:p>
    <w:p>
      <w:pPr>
        <w:pStyle w:val="5"/>
        <w:shd w:val="clear" w:color="auto" w:fill="auto"/>
        <w:snapToGrid w:val="0"/>
        <w:spacing w:line="360" w:lineRule="auto"/>
        <w:ind w:firstLine="600" w:firstLineChars="250"/>
        <w:rPr>
          <w:rFonts w:hint="eastAsia" w:ascii="仿宋" w:hAnsi="仿宋" w:eastAsia="仿宋" w:cs="仿宋"/>
          <w:b w:val="0"/>
          <w:bCs/>
          <w:color w:val="000000" w:themeColor="text1"/>
          <w:sz w:val="24"/>
          <w:szCs w:val="24"/>
          <w:highlight w:val="none"/>
          <w:lang w:bidi="zh-CN"/>
          <w14:textFill>
            <w14:solidFill>
              <w14:schemeClr w14:val="tx1"/>
            </w14:solidFill>
          </w14:textFill>
        </w:rPr>
      </w:pPr>
      <w:r>
        <w:rPr>
          <w:rFonts w:hint="eastAsia" w:ascii="仿宋" w:hAnsi="仿宋" w:eastAsia="仿宋" w:cs="仿宋"/>
          <w:b w:val="0"/>
          <w:bCs/>
          <w:color w:val="000000" w:themeColor="text1"/>
          <w:sz w:val="24"/>
          <w:szCs w:val="24"/>
          <w:highlight w:val="none"/>
          <w:lang w:bidi="zh-CN"/>
          <w14:textFill>
            <w14:solidFill>
              <w14:schemeClr w14:val="tx1"/>
            </w14:solidFill>
          </w14:textFill>
        </w:rPr>
        <w:t>b.通过“新疆政府采购云平台”成功上传递交的“电子加密投标文件”已按时解密的，“备份投标文件”自动失效。投标截止时间前，投标供应商仅递交了“备份投标文件”而未将“电子加密投标文件”成功上传至“政府采购云平台”的，投标无效。</w:t>
      </w:r>
    </w:p>
    <w:p>
      <w:pPr>
        <w:shd w:val="clear" w:color="auto" w:fill="auto"/>
        <w:snapToGrid w:val="0"/>
        <w:spacing w:line="360" w:lineRule="auto"/>
        <w:ind w:firstLine="480" w:firstLineChars="200"/>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27.</w:t>
      </w:r>
      <w:r>
        <w:rPr>
          <w:rFonts w:hint="eastAsia" w:ascii="仿宋" w:hAnsi="仿宋" w:eastAsia="仿宋" w:cs="仿宋"/>
          <w:b/>
          <w:color w:val="000000" w:themeColor="text1"/>
          <w:sz w:val="24"/>
          <w:szCs w:val="24"/>
          <w:highlight w:val="none"/>
          <w14:textFill>
            <w14:solidFill>
              <w14:schemeClr w14:val="tx1"/>
            </w14:solidFill>
          </w14:textFill>
        </w:rPr>
        <w:t>投标文件的递交要求</w:t>
      </w:r>
    </w:p>
    <w:p>
      <w:pPr>
        <w:shd w:val="clear" w:color="auto" w:fill="auto"/>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（1）供应商须按照采购文件和政采云平台的要求编制并加密投标文件。在投标文件递交截止时间以前完成投标文件的传输递交，截止时间后递交的投标文件，将被拒收。</w:t>
      </w:r>
    </w:p>
    <w:p>
      <w:pPr>
        <w:shd w:val="clear" w:color="auto" w:fill="auto"/>
        <w:tabs>
          <w:tab w:val="left" w:pos="1418"/>
        </w:tabs>
        <w:autoSpaceDE w:val="0"/>
        <w:autoSpaceDN w:val="0"/>
        <w:adjustRightInd w:val="0"/>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（2）备份电子投标文件必须在投标截止时间前送达指定的投标地点。备份电子投标文件在截止时间后提交，采购组织机构将拒绝接收。</w:t>
      </w:r>
    </w:p>
    <w:p>
      <w:pPr>
        <w:shd w:val="clear" w:color="auto" w:fill="auto"/>
        <w:tabs>
          <w:tab w:val="left" w:pos="1418"/>
        </w:tabs>
        <w:autoSpaceDE w:val="0"/>
        <w:autoSpaceDN w:val="0"/>
        <w:adjustRightInd w:val="0"/>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（3）如有特殊情况，采购组织机构延长截止时间和开标时间，采购组织机构和供应商的权利和义务将受到新的截止时间和开标时间的约束。</w:t>
      </w:r>
    </w:p>
    <w:p>
      <w:pPr>
        <w:shd w:val="clear" w:color="auto" w:fill="auto"/>
        <w:snapToGrid w:val="0"/>
        <w:spacing w:line="360" w:lineRule="auto"/>
        <w:ind w:firstLine="480" w:firstLineChars="200"/>
        <w:rPr>
          <w:rFonts w:hint="eastAsia" w:ascii="仿宋" w:hAnsi="仿宋" w:eastAsia="仿宋" w:cs="仿宋"/>
          <w:b/>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28．投标文件的补充、修改与撤回</w:t>
      </w:r>
    </w:p>
    <w:p>
      <w:pPr>
        <w:shd w:val="clear" w:color="auto" w:fill="auto"/>
        <w:tabs>
          <w:tab w:val="left" w:pos="960"/>
          <w:tab w:val="left" w:pos="1418"/>
        </w:tabs>
        <w:autoSpaceDE w:val="0"/>
        <w:autoSpaceDN w:val="0"/>
        <w:adjustRightInd w:val="0"/>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供应商应当在投标截止时间前完成电子交易文件的传输递交，投标截止时间前可以补充、修改或者撤回电子交易文件。补充或者修改电子交易文件的，应当先行撤回原文件，补充、修改后重新传输递交。投标截止时间前未完成传输的，视为投标文件撤回。投标截止时间后传输递交的投标文件，“政府采购云平台”将予以拒收。投标截止时间后，供应商不得修改（补充）或撤回其投标文件。</w:t>
      </w:r>
    </w:p>
    <w:p>
      <w:pPr>
        <w:keepNext w:val="0"/>
        <w:keepLines w:val="0"/>
        <w:pageBreakBefore w:val="0"/>
        <w:widowControl w:val="0"/>
        <w:shd w:val="clear" w:color="auto" w:fill="auto"/>
        <w:kinsoku/>
        <w:wordWrap/>
        <w:overflowPunct/>
        <w:topLinePunct w:val="0"/>
        <w:autoSpaceDE/>
        <w:autoSpaceDN/>
        <w:bidi w:val="0"/>
        <w:adjustRightInd/>
        <w:snapToGrid/>
        <w:spacing w:before="313" w:beforeLines="100" w:after="313" w:afterLines="100" w:line="440" w:lineRule="exact"/>
        <w:jc w:val="both"/>
        <w:textAlignment w:val="auto"/>
        <w:outlineLvl w:val="2"/>
        <w:rPr>
          <w:rFonts w:hint="eastAsia" w:ascii="仿宋" w:hAnsi="仿宋" w:eastAsia="仿宋" w:cs="仿宋"/>
          <w:b/>
          <w:bCs/>
          <w:color w:val="000000" w:themeColor="text1"/>
          <w:sz w:val="28"/>
          <w:szCs w:val="28"/>
          <w:highlight w:val="none"/>
          <w14:textFill>
            <w14:solidFill>
              <w14:schemeClr w14:val="tx1"/>
            </w14:solidFill>
          </w14:textFill>
        </w:rPr>
      </w:pPr>
      <w:bookmarkStart w:id="20" w:name="_Toc469495728"/>
    </w:p>
    <w:p>
      <w:pPr>
        <w:keepNext w:val="0"/>
        <w:keepLines w:val="0"/>
        <w:pageBreakBefore w:val="0"/>
        <w:widowControl w:val="0"/>
        <w:shd w:val="clear" w:color="auto" w:fill="auto"/>
        <w:kinsoku/>
        <w:wordWrap/>
        <w:overflowPunct/>
        <w:topLinePunct w:val="0"/>
        <w:autoSpaceDE/>
        <w:autoSpaceDN/>
        <w:bidi w:val="0"/>
        <w:adjustRightInd/>
        <w:snapToGrid/>
        <w:spacing w:before="313" w:beforeLines="100" w:after="313" w:afterLines="100" w:line="440" w:lineRule="exact"/>
        <w:jc w:val="center"/>
        <w:textAlignment w:val="auto"/>
        <w:outlineLvl w:val="2"/>
        <w:rPr>
          <w:rFonts w:hint="eastAsia" w:ascii="仿宋" w:hAnsi="仿宋" w:eastAsia="仿宋" w:cs="仿宋"/>
          <w:b/>
          <w:bCs/>
          <w:color w:val="000000" w:themeColor="text1"/>
          <w:sz w:val="28"/>
          <w:szCs w:val="28"/>
          <w:highlight w:val="none"/>
          <w14:textFill>
            <w14:solidFill>
              <w14:schemeClr w14:val="tx1"/>
            </w14:solidFill>
          </w14:textFill>
        </w:rPr>
      </w:pPr>
      <w:r>
        <w:rPr>
          <w:rFonts w:hint="eastAsia" w:ascii="仿宋" w:hAnsi="仿宋" w:eastAsia="仿宋" w:cs="仿宋"/>
          <w:b/>
          <w:bCs/>
          <w:color w:val="000000" w:themeColor="text1"/>
          <w:sz w:val="28"/>
          <w:szCs w:val="28"/>
          <w:highlight w:val="none"/>
          <w14:textFill>
            <w14:solidFill>
              <w14:schemeClr w14:val="tx1"/>
            </w14:solidFill>
          </w14:textFill>
        </w:rPr>
        <w:t>（五）开 标、评标和定标</w:t>
      </w:r>
      <w:bookmarkEnd w:id="20"/>
    </w:p>
    <w:p>
      <w:pPr>
        <w:shd w:val="clear" w:color="auto" w:fill="auto"/>
        <w:snapToGrid w:val="0"/>
        <w:spacing w:line="360" w:lineRule="auto"/>
        <w:ind w:firstLine="480" w:firstLineChars="200"/>
        <w:rPr>
          <w:rFonts w:hint="eastAsia" w:ascii="仿宋" w:hAnsi="仿宋" w:eastAsia="仿宋" w:cs="仿宋"/>
          <w:b/>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29. 开标</w:t>
      </w:r>
    </w:p>
    <w:p>
      <w:pPr>
        <w:shd w:val="clear" w:color="auto" w:fill="auto"/>
        <w:snapToGrid w:val="0"/>
        <w:spacing w:line="360" w:lineRule="auto"/>
        <w:ind w:firstLine="480" w:firstLineChars="200"/>
        <w:rPr>
          <w:rFonts w:hint="eastAsia" w:ascii="仿宋" w:hAnsi="仿宋" w:eastAsia="仿宋" w:cs="仿宋"/>
          <w:b/>
          <w:bCs/>
          <w:color w:val="000000" w:themeColor="text1"/>
          <w:sz w:val="24"/>
          <w:szCs w:val="24"/>
          <w:highlight w:val="none"/>
          <w:lang w:val="en-US" w:eastAsia="zh-CN"/>
          <w14:textFill>
            <w14:solidFill>
              <w14:schemeClr w14:val="tx1"/>
            </w14:solidFill>
          </w14:textFill>
        </w:rPr>
      </w:pPr>
      <w:bookmarkStart w:id="21" w:name="_Toc73975822"/>
      <w:r>
        <w:rPr>
          <w:rFonts w:hint="eastAsia" w:ascii="仿宋" w:hAnsi="仿宋" w:eastAsia="仿宋" w:cs="仿宋"/>
          <w:b/>
          <w:bCs/>
          <w:color w:val="000000" w:themeColor="text1"/>
          <w:sz w:val="24"/>
          <w:szCs w:val="24"/>
          <w:highlight w:val="none"/>
          <w:lang w:val="en-US" w:eastAsia="zh-CN"/>
          <w14:textFill>
            <w14:solidFill>
              <w14:schemeClr w14:val="tx1"/>
            </w14:solidFill>
          </w14:textFill>
        </w:rPr>
        <w:t>29.1开标邀请</w:t>
      </w:r>
      <w:bookmarkEnd w:id="21"/>
    </w:p>
    <w:p>
      <w:pPr>
        <w:pStyle w:val="10"/>
        <w:shd w:val="clear" w:color="auto" w:fill="auto"/>
        <w:snapToGrid w:val="0"/>
        <w:spacing w:line="360" w:lineRule="auto"/>
        <w:ind w:firstLine="480" w:firstLineChars="200"/>
        <w:rPr>
          <w:rFonts w:hint="eastAsia" w:ascii="仿宋" w:hAnsi="仿宋" w:eastAsia="仿宋" w:cs="仿宋"/>
          <w:b w:val="0"/>
          <w:bCs/>
          <w:color w:val="000000" w:themeColor="text1"/>
          <w:sz w:val="24"/>
          <w:szCs w:val="24"/>
          <w:highlight w:val="none"/>
          <w14:textFill>
            <w14:solidFill>
              <w14:schemeClr w14:val="tx1"/>
            </w14:solidFill>
          </w14:textFill>
        </w:rPr>
      </w:pPr>
      <w:r>
        <w:rPr>
          <w:rFonts w:hint="eastAsia" w:ascii="仿宋" w:hAnsi="仿宋" w:eastAsia="仿宋" w:cs="仿宋"/>
          <w:b w:val="0"/>
          <w:bCs/>
          <w:color w:val="000000" w:themeColor="text1"/>
          <w:sz w:val="24"/>
          <w:szCs w:val="24"/>
          <w:highlight w:val="none"/>
          <w:lang w:eastAsia="zh-CN"/>
          <w14:textFill>
            <w14:solidFill>
              <w14:schemeClr w14:val="tx1"/>
            </w14:solidFill>
          </w14:textFill>
        </w:rPr>
        <w:t>（</w:t>
      </w: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1</w:t>
      </w:r>
      <w:r>
        <w:rPr>
          <w:rFonts w:hint="eastAsia" w:ascii="仿宋" w:hAnsi="仿宋" w:eastAsia="仿宋" w:cs="仿宋"/>
          <w:b w:val="0"/>
          <w:bCs/>
          <w:color w:val="000000" w:themeColor="text1"/>
          <w:sz w:val="24"/>
          <w:szCs w:val="24"/>
          <w:highlight w:val="none"/>
          <w:lang w:eastAsia="zh-CN"/>
          <w14:textFill>
            <w14:solidFill>
              <w14:schemeClr w14:val="tx1"/>
            </w14:solidFill>
          </w14:textFill>
        </w:rPr>
        <w:t>）</w:t>
      </w:r>
      <w:r>
        <w:rPr>
          <w:rFonts w:hint="eastAsia" w:ascii="仿宋" w:hAnsi="仿宋" w:eastAsia="仿宋" w:cs="仿宋"/>
          <w:b w:val="0"/>
          <w:bCs/>
          <w:color w:val="000000" w:themeColor="text1"/>
          <w:sz w:val="24"/>
          <w:szCs w:val="24"/>
          <w:highlight w:val="none"/>
          <w14:textFill>
            <w14:solidFill>
              <w14:schemeClr w14:val="tx1"/>
            </w14:solidFill>
          </w14:textFill>
        </w:rPr>
        <w:t>开标准备：本项目开标的准备工作由采购组织机构负责落实，开标过程由采购组织机构负责记录；</w:t>
      </w:r>
    </w:p>
    <w:p>
      <w:pPr>
        <w:pStyle w:val="10"/>
        <w:shd w:val="clear" w:color="auto" w:fill="auto"/>
        <w:snapToGrid w:val="0"/>
        <w:spacing w:line="360" w:lineRule="auto"/>
        <w:ind w:firstLine="480" w:firstLineChars="200"/>
        <w:rPr>
          <w:rFonts w:hint="eastAsia" w:ascii="仿宋" w:hAnsi="仿宋" w:eastAsia="仿宋" w:cs="仿宋"/>
          <w:b w:val="0"/>
          <w:bCs/>
          <w:color w:val="000000" w:themeColor="text1"/>
          <w:sz w:val="24"/>
          <w:szCs w:val="24"/>
          <w:highlight w:val="none"/>
          <w14:textFill>
            <w14:solidFill>
              <w14:schemeClr w14:val="tx1"/>
            </w14:solidFill>
          </w14:textFill>
        </w:rPr>
      </w:pPr>
      <w:r>
        <w:rPr>
          <w:rFonts w:hint="eastAsia" w:ascii="仿宋" w:hAnsi="仿宋" w:eastAsia="仿宋" w:cs="仿宋"/>
          <w:b w:val="0"/>
          <w:bCs/>
          <w:color w:val="000000" w:themeColor="text1"/>
          <w:sz w:val="24"/>
          <w:szCs w:val="24"/>
          <w:highlight w:val="none"/>
          <w:lang w:eastAsia="zh-CN"/>
          <w14:textFill>
            <w14:solidFill>
              <w14:schemeClr w14:val="tx1"/>
            </w14:solidFill>
          </w14:textFill>
        </w:rPr>
        <w:t>（</w:t>
      </w: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2）</w:t>
      </w:r>
      <w:r>
        <w:rPr>
          <w:rFonts w:hint="eastAsia" w:ascii="仿宋" w:hAnsi="仿宋" w:eastAsia="仿宋" w:cs="仿宋"/>
          <w:b w:val="0"/>
          <w:bCs/>
          <w:color w:val="000000" w:themeColor="text1"/>
          <w:sz w:val="24"/>
          <w:szCs w:val="24"/>
          <w:highlight w:val="none"/>
          <w14:textFill>
            <w14:solidFill>
              <w14:schemeClr w14:val="tx1"/>
            </w14:solidFill>
          </w14:textFill>
        </w:rPr>
        <w:t>开标主持：本项目开标由采购人或者采购代理机构主持；</w:t>
      </w:r>
    </w:p>
    <w:p>
      <w:pPr>
        <w:pStyle w:val="10"/>
        <w:shd w:val="clear" w:color="auto" w:fill="auto"/>
        <w:snapToGrid w:val="0"/>
        <w:spacing w:line="360" w:lineRule="auto"/>
        <w:ind w:firstLine="480" w:firstLineChars="200"/>
        <w:rPr>
          <w:rFonts w:hint="eastAsia" w:ascii="仿宋" w:hAnsi="仿宋" w:eastAsia="仿宋" w:cs="仿宋"/>
          <w:b w:val="0"/>
          <w:color w:val="000000" w:themeColor="text1"/>
          <w:sz w:val="24"/>
          <w:szCs w:val="24"/>
          <w:highlight w:val="none"/>
          <w14:textFill>
            <w14:solidFill>
              <w14:schemeClr w14:val="tx1"/>
            </w14:solidFill>
          </w14:textFill>
        </w:rPr>
      </w:pPr>
      <w:r>
        <w:rPr>
          <w:rFonts w:hint="eastAsia" w:ascii="仿宋" w:hAnsi="仿宋" w:eastAsia="仿宋" w:cs="仿宋"/>
          <w:b w:val="0"/>
          <w:color w:val="000000" w:themeColor="text1"/>
          <w:sz w:val="24"/>
          <w:szCs w:val="24"/>
          <w:highlight w:val="none"/>
          <w:lang w:eastAsia="zh-CN"/>
          <w14:textFill>
            <w14:solidFill>
              <w14:schemeClr w14:val="tx1"/>
            </w14:solidFill>
          </w14:textFill>
        </w:rPr>
        <w:t>（</w:t>
      </w:r>
      <w:r>
        <w:rPr>
          <w:rFonts w:hint="eastAsia" w:ascii="仿宋" w:hAnsi="仿宋" w:eastAsia="仿宋" w:cs="仿宋"/>
          <w:b w:val="0"/>
          <w:color w:val="000000" w:themeColor="text1"/>
          <w:sz w:val="24"/>
          <w:szCs w:val="24"/>
          <w:highlight w:val="none"/>
          <w:lang w:val="en-US" w:eastAsia="zh-CN"/>
          <w14:textFill>
            <w14:solidFill>
              <w14:schemeClr w14:val="tx1"/>
            </w14:solidFill>
          </w14:textFill>
        </w:rPr>
        <w:t>3</w:t>
      </w:r>
      <w:r>
        <w:rPr>
          <w:rFonts w:hint="eastAsia" w:ascii="仿宋" w:hAnsi="仿宋" w:eastAsia="仿宋" w:cs="仿宋"/>
          <w:b w:val="0"/>
          <w:color w:val="000000" w:themeColor="text1"/>
          <w:sz w:val="24"/>
          <w:szCs w:val="24"/>
          <w:highlight w:val="none"/>
          <w:lang w:eastAsia="zh-CN"/>
          <w14:textFill>
            <w14:solidFill>
              <w14:schemeClr w14:val="tx1"/>
            </w14:solidFill>
          </w14:textFill>
        </w:rPr>
        <w:t>）</w:t>
      </w:r>
      <w:r>
        <w:rPr>
          <w:rFonts w:hint="eastAsia" w:ascii="仿宋" w:hAnsi="仿宋" w:eastAsia="仿宋" w:cs="仿宋"/>
          <w:b w:val="0"/>
          <w:color w:val="000000" w:themeColor="text1"/>
          <w:sz w:val="24"/>
          <w:szCs w:val="24"/>
          <w:highlight w:val="none"/>
          <w14:textFill>
            <w14:solidFill>
              <w14:schemeClr w14:val="tx1"/>
            </w14:solidFill>
          </w14:textFill>
        </w:rPr>
        <w:t>开标邀请：本项目采用电子交易，采购组织机构将按照采购文件规定的时间通过“</w:t>
      </w:r>
      <w:r>
        <w:rPr>
          <w:rFonts w:hint="eastAsia" w:ascii="仿宋" w:hAnsi="仿宋" w:eastAsia="仿宋" w:cs="仿宋"/>
          <w:b w:val="0"/>
          <w:color w:val="000000" w:themeColor="text1"/>
          <w:sz w:val="24"/>
          <w:szCs w:val="24"/>
          <w:highlight w:val="none"/>
          <w:lang w:eastAsia="zh-CN"/>
          <w14:textFill>
            <w14:solidFill>
              <w14:schemeClr w14:val="tx1"/>
            </w14:solidFill>
          </w14:textFill>
        </w:rPr>
        <w:t>新疆</w:t>
      </w:r>
      <w:r>
        <w:rPr>
          <w:rFonts w:hint="eastAsia" w:ascii="仿宋" w:hAnsi="仿宋" w:eastAsia="仿宋" w:cs="仿宋"/>
          <w:b w:val="0"/>
          <w:color w:val="000000" w:themeColor="text1"/>
          <w:sz w:val="24"/>
          <w:szCs w:val="24"/>
          <w:highlight w:val="none"/>
          <w14:textFill>
            <w14:solidFill>
              <w14:schemeClr w14:val="tx1"/>
            </w14:solidFill>
          </w14:textFill>
        </w:rPr>
        <w:t>政府采购云平台，网址：</w:t>
      </w:r>
      <w:r>
        <w:rPr>
          <w:rFonts w:hint="eastAsia" w:ascii="仿宋" w:hAnsi="仿宋" w:eastAsia="仿宋" w:cs="仿宋"/>
          <w:b w:val="0"/>
          <w:color w:val="000000" w:themeColor="text1"/>
          <w:sz w:val="24"/>
          <w:szCs w:val="24"/>
          <w:highlight w:val="none"/>
          <w14:textFill>
            <w14:solidFill>
              <w14:schemeClr w14:val="tx1"/>
            </w14:solidFill>
          </w14:textFill>
        </w:rPr>
        <w:fldChar w:fldCharType="begin"/>
      </w:r>
      <w:r>
        <w:rPr>
          <w:rFonts w:hint="eastAsia" w:ascii="仿宋" w:hAnsi="仿宋" w:eastAsia="仿宋" w:cs="仿宋"/>
          <w:b w:val="0"/>
          <w:color w:val="000000" w:themeColor="text1"/>
          <w:sz w:val="24"/>
          <w:szCs w:val="24"/>
          <w:highlight w:val="none"/>
          <w14:textFill>
            <w14:solidFill>
              <w14:schemeClr w14:val="tx1"/>
            </w14:solidFill>
          </w14:textFill>
        </w:rPr>
        <w:instrText xml:space="preserve">HYPERLINK "http://www.zcygov.cn"</w:instrText>
      </w:r>
      <w:r>
        <w:rPr>
          <w:rFonts w:hint="eastAsia" w:ascii="仿宋" w:hAnsi="仿宋" w:eastAsia="仿宋" w:cs="仿宋"/>
          <w:b w:val="0"/>
          <w:color w:val="000000" w:themeColor="text1"/>
          <w:sz w:val="24"/>
          <w:szCs w:val="24"/>
          <w:highlight w:val="none"/>
          <w14:textFill>
            <w14:solidFill>
              <w14:schemeClr w14:val="tx1"/>
            </w14:solidFill>
          </w14:textFill>
        </w:rPr>
        <w:fldChar w:fldCharType="separate"/>
      </w:r>
      <w:r>
        <w:rPr>
          <w:rStyle w:val="23"/>
          <w:rFonts w:hint="eastAsia" w:ascii="仿宋" w:hAnsi="仿宋" w:eastAsia="仿宋" w:cs="仿宋"/>
          <w:b w:val="0"/>
          <w:color w:val="000000" w:themeColor="text1"/>
          <w:sz w:val="24"/>
          <w:szCs w:val="24"/>
          <w:highlight w:val="none"/>
          <w:u w:val="none"/>
          <w14:textFill>
            <w14:solidFill>
              <w14:schemeClr w14:val="tx1"/>
            </w14:solidFill>
          </w14:textFill>
        </w:rPr>
        <w:t>www.zcygov.cn</w:t>
      </w:r>
      <w:r>
        <w:rPr>
          <w:rFonts w:hint="eastAsia" w:ascii="仿宋" w:hAnsi="仿宋" w:eastAsia="仿宋" w:cs="仿宋"/>
          <w:color w:val="000000" w:themeColor="text1"/>
          <w:sz w:val="24"/>
          <w:szCs w:val="24"/>
          <w:highlight w:val="none"/>
          <w14:textFill>
            <w14:solidFill>
              <w14:schemeClr w14:val="tx1"/>
            </w14:solidFill>
          </w14:textFill>
        </w:rPr>
        <w:fldChar w:fldCharType="end"/>
      </w:r>
      <w:r>
        <w:rPr>
          <w:rFonts w:hint="eastAsia" w:ascii="仿宋" w:hAnsi="仿宋" w:eastAsia="仿宋" w:cs="仿宋"/>
          <w:b w:val="0"/>
          <w:color w:val="000000" w:themeColor="text1"/>
          <w:sz w:val="24"/>
          <w:szCs w:val="24"/>
          <w:highlight w:val="none"/>
          <w14:textFill>
            <w14:solidFill>
              <w14:schemeClr w14:val="tx1"/>
            </w14:solidFill>
          </w14:textFill>
        </w:rPr>
        <w:t>”组织开标、开启投标响应文件，所有供应商均应当准时在线参加。</w:t>
      </w:r>
    </w:p>
    <w:p>
      <w:pPr>
        <w:pStyle w:val="10"/>
        <w:shd w:val="clear" w:color="auto" w:fill="auto"/>
        <w:snapToGrid w:val="0"/>
        <w:spacing w:line="360" w:lineRule="auto"/>
        <w:ind w:firstLine="480" w:firstLineChars="200"/>
        <w:rPr>
          <w:rFonts w:hint="eastAsia" w:ascii="仿宋" w:hAnsi="仿宋" w:eastAsia="仿宋" w:cs="仿宋"/>
          <w:b w:val="0"/>
          <w:color w:val="000000" w:themeColor="text1"/>
          <w:sz w:val="24"/>
          <w:szCs w:val="24"/>
          <w:highlight w:val="none"/>
          <w14:textFill>
            <w14:solidFill>
              <w14:schemeClr w14:val="tx1"/>
            </w14:solidFill>
          </w14:textFill>
        </w:rPr>
      </w:pPr>
      <w:r>
        <w:rPr>
          <w:rFonts w:hint="eastAsia" w:ascii="仿宋" w:hAnsi="仿宋" w:eastAsia="仿宋" w:cs="仿宋"/>
          <w:b w:val="0"/>
          <w:color w:val="000000" w:themeColor="text1"/>
          <w:sz w:val="24"/>
          <w:szCs w:val="24"/>
          <w:highlight w:val="none"/>
          <w:lang w:eastAsia="zh-CN"/>
          <w14:textFill>
            <w14:solidFill>
              <w14:schemeClr w14:val="tx1"/>
            </w14:solidFill>
          </w14:textFill>
        </w:rPr>
        <w:t>（</w:t>
      </w:r>
      <w:r>
        <w:rPr>
          <w:rFonts w:hint="eastAsia" w:ascii="仿宋" w:hAnsi="仿宋" w:eastAsia="仿宋" w:cs="仿宋"/>
          <w:b w:val="0"/>
          <w:color w:val="000000" w:themeColor="text1"/>
          <w:sz w:val="24"/>
          <w:szCs w:val="24"/>
          <w:highlight w:val="none"/>
          <w:lang w:val="en-US" w:eastAsia="zh-CN"/>
          <w14:textFill>
            <w14:solidFill>
              <w14:schemeClr w14:val="tx1"/>
            </w14:solidFill>
          </w14:textFill>
        </w:rPr>
        <w:t>4</w:t>
      </w:r>
      <w:r>
        <w:rPr>
          <w:rFonts w:hint="eastAsia" w:ascii="仿宋" w:hAnsi="仿宋" w:eastAsia="仿宋" w:cs="仿宋"/>
          <w:b w:val="0"/>
          <w:color w:val="000000" w:themeColor="text1"/>
          <w:sz w:val="24"/>
          <w:szCs w:val="24"/>
          <w:highlight w:val="none"/>
          <w:lang w:eastAsia="zh-CN"/>
          <w14:textFill>
            <w14:solidFill>
              <w14:schemeClr w14:val="tx1"/>
            </w14:solidFill>
          </w14:textFill>
        </w:rPr>
        <w:t>）</w:t>
      </w:r>
      <w:r>
        <w:rPr>
          <w:rFonts w:hint="eastAsia" w:ascii="仿宋" w:hAnsi="仿宋" w:eastAsia="仿宋" w:cs="仿宋"/>
          <w:b w:val="0"/>
          <w:color w:val="000000" w:themeColor="text1"/>
          <w:sz w:val="24"/>
          <w:szCs w:val="24"/>
          <w:highlight w:val="none"/>
          <w14:textFill>
            <w14:solidFill>
              <w14:schemeClr w14:val="tx1"/>
            </w14:solidFill>
          </w14:textFill>
        </w:rPr>
        <w:t>供应商对开标过程和开标记录有疑义，以及认为采购人、采购代理机构相关工作人员有需要回避的情形的，应当场提出询问或回避申请。供应商未参加开标的视同认可开标结果，事后不得对采购相关人员、开标过程和开标结果提出异议，同时投标供应商因未在线参加开标而导致投标文件无法按时解密等一切后果由供应商自行承担。</w:t>
      </w:r>
    </w:p>
    <w:p>
      <w:pPr>
        <w:shd w:val="clear" w:color="auto" w:fill="auto"/>
        <w:snapToGrid w:val="0"/>
        <w:spacing w:line="360" w:lineRule="auto"/>
        <w:ind w:firstLine="480" w:firstLineChars="200"/>
        <w:outlineLvl w:val="2"/>
        <w:rPr>
          <w:rFonts w:hint="eastAsia" w:ascii="仿宋" w:hAnsi="仿宋" w:eastAsia="仿宋" w:cs="仿宋"/>
          <w:b/>
          <w:color w:val="000000" w:themeColor="text1"/>
          <w:sz w:val="24"/>
          <w:szCs w:val="24"/>
          <w:highlight w:val="none"/>
          <w14:textFill>
            <w14:solidFill>
              <w14:schemeClr w14:val="tx1"/>
            </w14:solidFill>
          </w14:textFill>
        </w:rPr>
      </w:pPr>
      <w:bookmarkStart w:id="22" w:name="_Toc73975823"/>
      <w:r>
        <w:rPr>
          <w:rFonts w:hint="eastAsia" w:ascii="仿宋" w:hAnsi="仿宋" w:eastAsia="仿宋" w:cs="仿宋"/>
          <w:b/>
          <w:color w:val="000000" w:themeColor="text1"/>
          <w:sz w:val="24"/>
          <w:szCs w:val="24"/>
          <w:highlight w:val="none"/>
          <w:lang w:val="en-US" w:eastAsia="zh-CN"/>
          <w14:textFill>
            <w14:solidFill>
              <w14:schemeClr w14:val="tx1"/>
            </w14:solidFill>
          </w14:textFill>
        </w:rPr>
        <w:t>29.2</w:t>
      </w:r>
      <w:r>
        <w:rPr>
          <w:rFonts w:hint="eastAsia" w:ascii="仿宋" w:hAnsi="仿宋" w:eastAsia="仿宋" w:cs="仿宋"/>
          <w:b/>
          <w:bCs/>
          <w:color w:val="000000" w:themeColor="text1"/>
          <w:sz w:val="24"/>
          <w:szCs w:val="24"/>
          <w:highlight w:val="none"/>
          <w14:textFill>
            <w14:solidFill>
              <w14:schemeClr w14:val="tx1"/>
            </w14:solidFill>
          </w14:textFill>
        </w:rPr>
        <w:t>开标程序（先资格、商务技术后报价）</w:t>
      </w:r>
      <w:bookmarkEnd w:id="22"/>
    </w:p>
    <w:p>
      <w:pPr>
        <w:shd w:val="clear" w:color="auto" w:fill="auto"/>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1</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开标时间到后，主持人宣布开标会议开始。</w:t>
      </w:r>
    </w:p>
    <w:p>
      <w:pPr>
        <w:shd w:val="clear" w:color="auto" w:fill="auto"/>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2</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kern w:val="0"/>
          <w:sz w:val="24"/>
          <w:szCs w:val="24"/>
          <w:highlight w:val="none"/>
          <w14:textFill>
            <w14:solidFill>
              <w14:schemeClr w14:val="tx1"/>
            </w14:solidFill>
          </w14:textFill>
        </w:rPr>
        <w:t>投标文件解密（</w:t>
      </w:r>
      <w:r>
        <w:rPr>
          <w:rFonts w:hint="eastAsia" w:ascii="仿宋" w:hAnsi="仿宋" w:eastAsia="仿宋" w:cs="仿宋"/>
          <w:b/>
          <w:color w:val="000000" w:themeColor="text1"/>
          <w:kern w:val="0"/>
          <w:sz w:val="24"/>
          <w:szCs w:val="24"/>
          <w:highlight w:val="none"/>
          <w14:textFill>
            <w14:solidFill>
              <w14:schemeClr w14:val="tx1"/>
            </w14:solidFill>
          </w14:textFill>
        </w:rPr>
        <w:t>解密规定见《供应商须知前附表》</w:t>
      </w:r>
      <w:r>
        <w:rPr>
          <w:rFonts w:hint="eastAsia" w:ascii="仿宋" w:hAnsi="仿宋" w:eastAsia="仿宋" w:cs="仿宋"/>
          <w:color w:val="000000" w:themeColor="text1"/>
          <w:kern w:val="0"/>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w:t>
      </w:r>
    </w:p>
    <w:p>
      <w:pPr>
        <w:shd w:val="clear" w:color="auto" w:fill="auto"/>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3</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kern w:val="0"/>
          <w:sz w:val="24"/>
          <w:szCs w:val="24"/>
          <w:highlight w:val="none"/>
          <w14:textFill>
            <w14:solidFill>
              <w14:schemeClr w14:val="tx1"/>
            </w14:solidFill>
          </w14:textFill>
        </w:rPr>
        <w:t>投标文件解密异常情况处理（</w:t>
      </w:r>
      <w:r>
        <w:rPr>
          <w:rFonts w:hint="eastAsia" w:ascii="仿宋" w:hAnsi="仿宋" w:eastAsia="仿宋" w:cs="仿宋"/>
          <w:b/>
          <w:color w:val="000000" w:themeColor="text1"/>
          <w:kern w:val="0"/>
          <w:sz w:val="24"/>
          <w:szCs w:val="24"/>
          <w:highlight w:val="none"/>
          <w14:textFill>
            <w14:solidFill>
              <w14:schemeClr w14:val="tx1"/>
            </w14:solidFill>
          </w14:textFill>
        </w:rPr>
        <w:t>处理办法见《供应商须知前附表》</w:t>
      </w:r>
      <w:r>
        <w:rPr>
          <w:rFonts w:hint="eastAsia" w:ascii="仿宋" w:hAnsi="仿宋" w:eastAsia="仿宋" w:cs="仿宋"/>
          <w:color w:val="000000" w:themeColor="text1"/>
          <w:kern w:val="0"/>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w:t>
      </w:r>
    </w:p>
    <w:p>
      <w:pPr>
        <w:shd w:val="clear" w:color="auto" w:fill="auto"/>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000000" w:themeColor="text1"/>
          <w:kern w:val="0"/>
          <w:sz w:val="24"/>
          <w:szCs w:val="24"/>
          <w:highlight w:val="none"/>
          <w:lang w:eastAsia="zh-CN"/>
          <w14:textFill>
            <w14:solidFill>
              <w14:schemeClr w14:val="tx1"/>
            </w14:solidFill>
          </w14:textFill>
        </w:rPr>
        <w:t>（</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4</w:t>
      </w:r>
      <w:r>
        <w:rPr>
          <w:rFonts w:hint="eastAsia" w:ascii="仿宋" w:hAnsi="仿宋" w:eastAsia="仿宋" w:cs="仿宋"/>
          <w:color w:val="000000" w:themeColor="text1"/>
          <w:kern w:val="0"/>
          <w:sz w:val="24"/>
          <w:szCs w:val="24"/>
          <w:highlight w:val="none"/>
          <w:lang w:eastAsia="zh-CN"/>
          <w14:textFill>
            <w14:solidFill>
              <w14:schemeClr w14:val="tx1"/>
            </w14:solidFill>
          </w14:textFill>
        </w:rPr>
        <w:t>）</w:t>
      </w:r>
      <w:r>
        <w:rPr>
          <w:rFonts w:hint="eastAsia" w:ascii="仿宋" w:hAnsi="仿宋" w:eastAsia="仿宋" w:cs="仿宋"/>
          <w:color w:val="000000" w:themeColor="text1"/>
          <w:kern w:val="0"/>
          <w:sz w:val="24"/>
          <w:szCs w:val="24"/>
          <w:highlight w:val="none"/>
          <w14:textFill>
            <w14:solidFill>
              <w14:schemeClr w14:val="tx1"/>
            </w14:solidFill>
          </w14:textFill>
        </w:rPr>
        <w:t>公布投标文件解密情况（投标文件成功解密的供应商名单等信息），组织签署</w:t>
      </w:r>
      <w:r>
        <w:rPr>
          <w:rFonts w:hint="eastAsia" w:ascii="仿宋" w:hAnsi="仿宋" w:eastAsia="仿宋" w:cs="仿宋"/>
          <w:b/>
          <w:bCs/>
          <w:color w:val="000000" w:themeColor="text1"/>
          <w:kern w:val="0"/>
          <w:sz w:val="24"/>
          <w:szCs w:val="24"/>
          <w:highlight w:val="none"/>
          <w14:textFill>
            <w14:solidFill>
              <w14:schemeClr w14:val="tx1"/>
            </w14:solidFill>
          </w14:textFill>
        </w:rPr>
        <w:t>《政府采购活动现场确认声明</w:t>
      </w:r>
      <w:r>
        <w:rPr>
          <w:rFonts w:hint="eastAsia" w:ascii="仿宋" w:hAnsi="仿宋" w:eastAsia="仿宋" w:cs="仿宋"/>
          <w:b/>
          <w:bCs/>
          <w:color w:val="auto"/>
          <w:kern w:val="0"/>
          <w:sz w:val="24"/>
          <w:szCs w:val="24"/>
          <w:highlight w:val="none"/>
        </w:rPr>
        <w:t>书》，供应商应在20分钟内通过邮件形式将经签署的《政府采购活动现场确认声明书》发送至采购代理机构指定邮箱</w:t>
      </w:r>
      <w:r>
        <w:rPr>
          <w:rFonts w:hint="eastAsia" w:ascii="仿宋" w:hAnsi="仿宋" w:eastAsia="仿宋" w:cs="仿宋"/>
          <w:b/>
          <w:bCs/>
          <w:color w:val="auto"/>
          <w:kern w:val="0"/>
          <w:sz w:val="24"/>
          <w:szCs w:val="24"/>
          <w:highlight w:val="none"/>
          <w:lang w:val="en-US" w:eastAsia="zh-CN"/>
        </w:rPr>
        <w:t>1449947815@qq.com</w:t>
      </w:r>
      <w:r>
        <w:rPr>
          <w:rFonts w:hint="eastAsia" w:ascii="仿宋" w:hAnsi="仿宋" w:eastAsia="仿宋" w:cs="仿宋"/>
          <w:b/>
          <w:bCs/>
          <w:color w:val="auto"/>
          <w:kern w:val="0"/>
          <w:sz w:val="24"/>
          <w:szCs w:val="24"/>
          <w:highlight w:val="none"/>
        </w:rPr>
        <w:t xml:space="preserve"> ，逾期发送或未发送的视为无异议</w:t>
      </w:r>
      <w:r>
        <w:rPr>
          <w:rFonts w:hint="eastAsia" w:ascii="仿宋" w:hAnsi="仿宋" w:eastAsia="仿宋" w:cs="仿宋"/>
          <w:color w:val="auto"/>
          <w:kern w:val="0"/>
          <w:sz w:val="24"/>
          <w:szCs w:val="24"/>
          <w:highlight w:val="none"/>
        </w:rPr>
        <w:t>。</w:t>
      </w:r>
    </w:p>
    <w:p>
      <w:pPr>
        <w:shd w:val="clear" w:color="auto" w:fill="auto"/>
        <w:snapToGrid w:val="0"/>
        <w:spacing w:line="360" w:lineRule="auto"/>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eastAsia="zh-CN"/>
          <w14:textFill>
            <w14:solidFill>
              <w14:schemeClr w14:val="tx1"/>
            </w14:solidFill>
          </w14:textFill>
        </w:rPr>
        <w:t>（</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5</w:t>
      </w:r>
      <w:r>
        <w:rPr>
          <w:rFonts w:hint="eastAsia" w:ascii="仿宋" w:hAnsi="仿宋" w:eastAsia="仿宋" w:cs="仿宋"/>
          <w:color w:val="000000" w:themeColor="text1"/>
          <w:kern w:val="0"/>
          <w:sz w:val="24"/>
          <w:szCs w:val="24"/>
          <w:highlight w:val="none"/>
          <w:lang w:eastAsia="zh-CN"/>
          <w14:textFill>
            <w14:solidFill>
              <w14:schemeClr w14:val="tx1"/>
            </w14:solidFill>
          </w14:textFill>
        </w:rPr>
        <w:t>）</w:t>
      </w:r>
      <w:r>
        <w:rPr>
          <w:rFonts w:hint="eastAsia" w:ascii="仿宋" w:hAnsi="仿宋" w:eastAsia="仿宋" w:cs="仿宋"/>
          <w:color w:val="000000" w:themeColor="text1"/>
          <w:kern w:val="0"/>
          <w:sz w:val="24"/>
          <w:szCs w:val="24"/>
          <w:highlight w:val="none"/>
          <w14:textFill>
            <w14:solidFill>
              <w14:schemeClr w14:val="tx1"/>
            </w14:solidFill>
          </w14:textFill>
        </w:rPr>
        <w:t>开启标书信息（资格</w:t>
      </w:r>
      <w:r>
        <w:rPr>
          <w:rFonts w:hint="eastAsia" w:ascii="仿宋" w:hAnsi="仿宋" w:eastAsia="仿宋" w:cs="仿宋"/>
          <w:color w:val="000000" w:themeColor="text1"/>
          <w:kern w:val="0"/>
          <w:sz w:val="24"/>
          <w:szCs w:val="24"/>
          <w:highlight w:val="none"/>
          <w:lang w:eastAsia="zh-CN"/>
          <w14:textFill>
            <w14:solidFill>
              <w14:schemeClr w14:val="tx1"/>
            </w14:solidFill>
          </w14:textFill>
        </w:rPr>
        <w:t>证明</w:t>
      </w:r>
      <w:r>
        <w:rPr>
          <w:rFonts w:hint="eastAsia" w:ascii="仿宋" w:hAnsi="仿宋" w:eastAsia="仿宋" w:cs="仿宋"/>
          <w:color w:val="000000" w:themeColor="text1"/>
          <w:kern w:val="0"/>
          <w:sz w:val="24"/>
          <w:szCs w:val="24"/>
          <w:highlight w:val="none"/>
          <w14:textFill>
            <w14:solidFill>
              <w14:schemeClr w14:val="tx1"/>
            </w14:solidFill>
          </w14:textFill>
        </w:rPr>
        <w:t>文件、商务技术文件）。标书信息开启后，首先由采购人或采购代理机构</w:t>
      </w:r>
      <w:r>
        <w:rPr>
          <w:rFonts w:hint="eastAsia" w:ascii="仿宋" w:hAnsi="仿宋" w:eastAsia="仿宋" w:cs="仿宋"/>
          <w:color w:val="000000" w:themeColor="text1"/>
          <w:kern w:val="0"/>
          <w:sz w:val="24"/>
          <w:szCs w:val="24"/>
          <w:highlight w:val="none"/>
          <w:lang w:eastAsia="zh-CN"/>
          <w14:textFill>
            <w14:solidFill>
              <w14:schemeClr w14:val="tx1"/>
            </w14:solidFill>
          </w14:textFill>
        </w:rPr>
        <w:t>或评审小组</w:t>
      </w:r>
      <w:r>
        <w:rPr>
          <w:rFonts w:hint="eastAsia" w:ascii="仿宋" w:hAnsi="仿宋" w:eastAsia="仿宋" w:cs="仿宋"/>
          <w:color w:val="000000" w:themeColor="text1"/>
          <w:kern w:val="0"/>
          <w:sz w:val="24"/>
          <w:szCs w:val="24"/>
          <w:highlight w:val="none"/>
          <w14:textFill>
            <w14:solidFill>
              <w14:schemeClr w14:val="tx1"/>
            </w14:solidFill>
          </w14:textFill>
        </w:rPr>
        <w:t>依法对投标供应商的资格</w:t>
      </w:r>
      <w:r>
        <w:rPr>
          <w:rFonts w:hint="eastAsia" w:ascii="仿宋" w:hAnsi="仿宋" w:eastAsia="仿宋" w:cs="仿宋"/>
          <w:color w:val="000000" w:themeColor="text1"/>
          <w:kern w:val="0"/>
          <w:sz w:val="24"/>
          <w:szCs w:val="24"/>
          <w:highlight w:val="none"/>
          <w:lang w:eastAsia="zh-CN"/>
          <w14:textFill>
            <w14:solidFill>
              <w14:schemeClr w14:val="tx1"/>
            </w14:solidFill>
          </w14:textFill>
        </w:rPr>
        <w:t>证明</w:t>
      </w:r>
      <w:r>
        <w:rPr>
          <w:rFonts w:hint="eastAsia" w:ascii="仿宋" w:hAnsi="仿宋" w:eastAsia="仿宋" w:cs="仿宋"/>
          <w:color w:val="000000" w:themeColor="text1"/>
          <w:kern w:val="0"/>
          <w:sz w:val="24"/>
          <w:szCs w:val="24"/>
          <w:highlight w:val="none"/>
          <w14:textFill>
            <w14:solidFill>
              <w14:schemeClr w14:val="tx1"/>
            </w14:solidFill>
          </w14:textFill>
        </w:rPr>
        <w:t>文件进行审查（具体见本章“</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29.3</w:t>
      </w:r>
      <w:r>
        <w:rPr>
          <w:rFonts w:hint="eastAsia" w:ascii="仿宋" w:hAnsi="仿宋" w:eastAsia="仿宋" w:cs="仿宋"/>
          <w:color w:val="000000" w:themeColor="text1"/>
          <w:kern w:val="0"/>
          <w:sz w:val="24"/>
          <w:szCs w:val="24"/>
          <w:highlight w:val="none"/>
          <w14:textFill>
            <w14:solidFill>
              <w14:schemeClr w14:val="tx1"/>
            </w14:solidFill>
          </w14:textFill>
        </w:rPr>
        <w:t xml:space="preserve"> 投标供应商资格审查”）， 审查结束公布投标供应商的资格符合情况。资格审查未获通过的供应商，其商务技术文件及报价文件不再进入评审。</w:t>
      </w:r>
    </w:p>
    <w:p>
      <w:pPr>
        <w:shd w:val="clear" w:color="auto" w:fill="auto"/>
        <w:snapToGrid w:val="0"/>
        <w:spacing w:line="360" w:lineRule="auto"/>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eastAsia="zh-CN"/>
          <w14:textFill>
            <w14:solidFill>
              <w14:schemeClr w14:val="tx1"/>
            </w14:solidFill>
          </w14:textFill>
        </w:rPr>
        <w:t>（</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6</w:t>
      </w:r>
      <w:r>
        <w:rPr>
          <w:rFonts w:hint="eastAsia" w:ascii="仿宋" w:hAnsi="仿宋" w:eastAsia="仿宋" w:cs="仿宋"/>
          <w:color w:val="000000" w:themeColor="text1"/>
          <w:kern w:val="0"/>
          <w:sz w:val="24"/>
          <w:szCs w:val="24"/>
          <w:highlight w:val="none"/>
          <w:lang w:eastAsia="zh-CN"/>
          <w14:textFill>
            <w14:solidFill>
              <w14:schemeClr w14:val="tx1"/>
            </w14:solidFill>
          </w14:textFill>
        </w:rPr>
        <w:t>）</w:t>
      </w:r>
      <w:r>
        <w:rPr>
          <w:rFonts w:hint="eastAsia" w:ascii="仿宋" w:hAnsi="仿宋" w:eastAsia="仿宋" w:cs="仿宋"/>
          <w:color w:val="000000" w:themeColor="text1"/>
          <w:kern w:val="0"/>
          <w:sz w:val="24"/>
          <w:szCs w:val="24"/>
          <w:highlight w:val="none"/>
          <w14:textFill>
            <w14:solidFill>
              <w14:schemeClr w14:val="tx1"/>
            </w14:solidFill>
          </w14:textFill>
        </w:rPr>
        <w:t>商务技术评审结束后，主持人公布商务技术评审无效投标供应商名单和商务技术评审有效投标供应商名单及其商务技术得分情况</w:t>
      </w: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kern w:val="0"/>
          <w:sz w:val="24"/>
          <w:szCs w:val="24"/>
          <w:highlight w:val="none"/>
          <w14:textFill>
            <w14:solidFill>
              <w14:schemeClr w14:val="tx1"/>
            </w14:solidFill>
          </w14:textFill>
        </w:rPr>
        <w:t>商务技术评审无效的供应商，其报价不再进入评审。</w:t>
      </w:r>
    </w:p>
    <w:p>
      <w:pPr>
        <w:shd w:val="clear" w:color="auto" w:fill="auto"/>
        <w:snapToGrid w:val="0"/>
        <w:spacing w:line="360" w:lineRule="auto"/>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eastAsia="zh-CN"/>
          <w14:textFill>
            <w14:solidFill>
              <w14:schemeClr w14:val="tx1"/>
            </w14:solidFill>
          </w14:textFill>
        </w:rPr>
        <w:t>（</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7</w:t>
      </w:r>
      <w:r>
        <w:rPr>
          <w:rFonts w:hint="eastAsia" w:ascii="仿宋" w:hAnsi="仿宋" w:eastAsia="仿宋" w:cs="仿宋"/>
          <w:color w:val="000000" w:themeColor="text1"/>
          <w:kern w:val="0"/>
          <w:sz w:val="24"/>
          <w:szCs w:val="24"/>
          <w:highlight w:val="none"/>
          <w:lang w:eastAsia="zh-CN"/>
          <w14:textFill>
            <w14:solidFill>
              <w14:schemeClr w14:val="tx1"/>
            </w14:solidFill>
          </w14:textFill>
        </w:rPr>
        <w:t>）</w:t>
      </w:r>
      <w:r>
        <w:rPr>
          <w:rFonts w:hint="eastAsia" w:ascii="仿宋" w:hAnsi="仿宋" w:eastAsia="仿宋" w:cs="仿宋"/>
          <w:color w:val="000000" w:themeColor="text1"/>
          <w:kern w:val="0"/>
          <w:sz w:val="24"/>
          <w:szCs w:val="24"/>
          <w:highlight w:val="none"/>
          <w14:textFill>
            <w14:solidFill>
              <w14:schemeClr w14:val="tx1"/>
            </w14:solidFill>
          </w14:textFill>
        </w:rPr>
        <w:t>开启有效投标供应商的报价，公布开标一览表有关内容，</w:t>
      </w:r>
      <w:r>
        <w:rPr>
          <w:rFonts w:hint="eastAsia" w:ascii="仿宋" w:hAnsi="仿宋" w:eastAsia="仿宋" w:cs="仿宋"/>
          <w:color w:val="000000" w:themeColor="text1"/>
          <w:sz w:val="24"/>
          <w:szCs w:val="24"/>
          <w:highlight w:val="none"/>
          <w:lang w:bidi="zh-CN"/>
          <w14:textFill>
            <w14:solidFill>
              <w14:schemeClr w14:val="tx1"/>
            </w14:solidFill>
          </w14:textFill>
        </w:rPr>
        <w:t>并【开启签章时段】，供应商对开标纪录进行在线签章确认（不予确认的应说明理由，否则视为无异议）</w:t>
      </w:r>
      <w:r>
        <w:rPr>
          <w:rFonts w:hint="eastAsia" w:ascii="仿宋" w:hAnsi="仿宋" w:eastAsia="仿宋" w:cs="仿宋"/>
          <w:color w:val="000000" w:themeColor="text1"/>
          <w:kern w:val="0"/>
          <w:sz w:val="24"/>
          <w:szCs w:val="24"/>
          <w:highlight w:val="none"/>
          <w14:textFill>
            <w14:solidFill>
              <w14:schemeClr w14:val="tx1"/>
            </w14:solidFill>
          </w14:textFill>
        </w:rPr>
        <w:t>。开标结束后，由评标委员会对报价的合理性、准确性等进行审查核实</w:t>
      </w:r>
      <w:r>
        <w:rPr>
          <w:rFonts w:hint="eastAsia" w:ascii="仿宋" w:hAnsi="仿宋" w:eastAsia="仿宋" w:cs="仿宋"/>
          <w:color w:val="000000" w:themeColor="text1"/>
          <w:sz w:val="24"/>
          <w:szCs w:val="24"/>
          <w:highlight w:val="none"/>
          <w14:textFill>
            <w14:solidFill>
              <w14:schemeClr w14:val="tx1"/>
            </w14:solidFill>
          </w14:textFill>
        </w:rPr>
        <w:t>。</w:t>
      </w:r>
    </w:p>
    <w:p>
      <w:pPr>
        <w:shd w:val="clear" w:color="auto" w:fill="auto"/>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8</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kern w:val="0"/>
          <w:sz w:val="24"/>
          <w:szCs w:val="24"/>
          <w:highlight w:val="none"/>
          <w14:textFill>
            <w14:solidFill>
              <w14:schemeClr w14:val="tx1"/>
            </w14:solidFill>
          </w14:textFill>
        </w:rPr>
        <w:t>评审结束后，采购代理机构在系统上公布评审结果。</w:t>
      </w:r>
    </w:p>
    <w:p>
      <w:pPr>
        <w:shd w:val="clear" w:color="auto" w:fill="auto"/>
        <w:snapToGrid w:val="0"/>
        <w:spacing w:line="360" w:lineRule="auto"/>
        <w:ind w:left="480"/>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特别情况说明：</w:t>
      </w:r>
    </w:p>
    <w:p>
      <w:pPr>
        <w:shd w:val="clear" w:color="auto" w:fill="auto"/>
        <w:snapToGrid w:val="0"/>
        <w:spacing w:line="360" w:lineRule="auto"/>
        <w:ind w:firstLine="424" w:firstLineChars="177"/>
        <w:jc w:val="left"/>
        <w:rPr>
          <w:rFonts w:hint="eastAsia" w:ascii="仿宋" w:hAnsi="仿宋" w:eastAsia="仿宋" w:cs="仿宋"/>
          <w:b/>
          <w:color w:val="000000" w:themeColor="text1"/>
          <w:kern w:val="0"/>
          <w:sz w:val="24"/>
          <w:szCs w:val="24"/>
          <w:highlight w:val="none"/>
          <w14:textFill>
            <w14:solidFill>
              <w14:schemeClr w14:val="tx1"/>
            </w14:solidFill>
          </w14:textFill>
        </w:rPr>
      </w:pPr>
      <w:r>
        <w:rPr>
          <w:rFonts w:hint="eastAsia" w:ascii="仿宋" w:hAnsi="仿宋" w:eastAsia="仿宋" w:cs="仿宋"/>
          <w:b/>
          <w:color w:val="000000" w:themeColor="text1"/>
          <w:kern w:val="0"/>
          <w:sz w:val="24"/>
          <w:szCs w:val="24"/>
          <w:highlight w:val="none"/>
          <w14:textFill>
            <w14:solidFill>
              <w14:schemeClr w14:val="tx1"/>
            </w14:solidFill>
          </w14:textFill>
        </w:rPr>
        <w:t>（1）本项目采用电子交易，如遇“</w:t>
      </w:r>
      <w:r>
        <w:rPr>
          <w:rFonts w:hint="eastAsia" w:ascii="仿宋" w:hAnsi="仿宋" w:eastAsia="仿宋" w:cs="仿宋"/>
          <w:b/>
          <w:color w:val="000000" w:themeColor="text1"/>
          <w:kern w:val="0"/>
          <w:sz w:val="24"/>
          <w:szCs w:val="24"/>
          <w:highlight w:val="none"/>
          <w:lang w:eastAsia="zh-CN"/>
          <w14:textFill>
            <w14:solidFill>
              <w14:schemeClr w14:val="tx1"/>
            </w14:solidFill>
          </w14:textFill>
        </w:rPr>
        <w:t>新疆</w:t>
      </w:r>
      <w:r>
        <w:rPr>
          <w:rFonts w:hint="eastAsia" w:ascii="仿宋" w:hAnsi="仿宋" w:eastAsia="仿宋" w:cs="仿宋"/>
          <w:b/>
          <w:color w:val="000000" w:themeColor="text1"/>
          <w:kern w:val="0"/>
          <w:sz w:val="24"/>
          <w:szCs w:val="24"/>
          <w:highlight w:val="none"/>
          <w14:textFill>
            <w14:solidFill>
              <w14:schemeClr w14:val="tx1"/>
            </w14:solidFill>
          </w14:textFill>
        </w:rPr>
        <w:t>政府采购云平台”电子化开标或评审程序调整的，按调整后程序执行。</w:t>
      </w:r>
    </w:p>
    <w:p>
      <w:pPr>
        <w:shd w:val="clear" w:color="auto" w:fill="auto"/>
        <w:snapToGrid w:val="0"/>
        <w:spacing w:line="360" w:lineRule="auto"/>
        <w:ind w:firstLine="424" w:firstLineChars="177"/>
        <w:jc w:val="left"/>
        <w:rPr>
          <w:rFonts w:hint="eastAsia" w:ascii="仿宋" w:hAnsi="仿宋" w:eastAsia="仿宋" w:cs="仿宋"/>
          <w:b/>
          <w:color w:val="000000" w:themeColor="text1"/>
          <w:kern w:val="0"/>
          <w:sz w:val="24"/>
          <w:szCs w:val="24"/>
          <w:highlight w:val="none"/>
          <w14:textFill>
            <w14:solidFill>
              <w14:schemeClr w14:val="tx1"/>
            </w14:solidFill>
          </w14:textFill>
        </w:rPr>
      </w:pPr>
      <w:r>
        <w:rPr>
          <w:rFonts w:hint="eastAsia" w:ascii="仿宋" w:hAnsi="仿宋" w:eastAsia="仿宋" w:cs="仿宋"/>
          <w:b/>
          <w:color w:val="000000" w:themeColor="text1"/>
          <w:kern w:val="0"/>
          <w:sz w:val="24"/>
          <w:szCs w:val="24"/>
          <w:highlight w:val="none"/>
          <w14:textFill>
            <w14:solidFill>
              <w14:schemeClr w14:val="tx1"/>
            </w14:solidFill>
          </w14:textFill>
        </w:rPr>
        <w:t>（2）开标过程中需要相关当事人进行</w:t>
      </w:r>
      <w:r>
        <w:rPr>
          <w:rFonts w:hint="eastAsia" w:ascii="仿宋" w:hAnsi="仿宋" w:eastAsia="仿宋" w:cs="仿宋"/>
          <w:b/>
          <w:color w:val="000000" w:themeColor="text1"/>
          <w:kern w:val="0"/>
          <w:sz w:val="24"/>
          <w:szCs w:val="24"/>
          <w:highlight w:val="none"/>
          <w:lang w:eastAsia="zh-CN"/>
          <w14:textFill>
            <w14:solidFill>
              <w14:schemeClr w14:val="tx1"/>
            </w14:solidFill>
          </w14:textFill>
        </w:rPr>
        <w:t>签章</w:t>
      </w:r>
      <w:r>
        <w:rPr>
          <w:rFonts w:hint="eastAsia" w:ascii="仿宋" w:hAnsi="仿宋" w:eastAsia="仿宋" w:cs="仿宋"/>
          <w:b/>
          <w:color w:val="000000" w:themeColor="text1"/>
          <w:kern w:val="0"/>
          <w:sz w:val="24"/>
          <w:szCs w:val="24"/>
          <w:highlight w:val="none"/>
          <w14:textFill>
            <w14:solidFill>
              <w14:schemeClr w14:val="tx1"/>
            </w14:solidFill>
          </w14:textFill>
        </w:rPr>
        <w:t>或盖章确认的材料将通过“政府采购云平台”进行，若因“政府采购云平台”技术问题无法进行</w:t>
      </w:r>
      <w:r>
        <w:rPr>
          <w:rFonts w:hint="eastAsia" w:ascii="仿宋" w:hAnsi="仿宋" w:eastAsia="仿宋" w:cs="仿宋"/>
          <w:b/>
          <w:color w:val="000000" w:themeColor="text1"/>
          <w:kern w:val="0"/>
          <w:sz w:val="24"/>
          <w:szCs w:val="24"/>
          <w:highlight w:val="none"/>
          <w:lang w:eastAsia="zh-CN"/>
          <w14:textFill>
            <w14:solidFill>
              <w14:schemeClr w14:val="tx1"/>
            </w14:solidFill>
          </w14:textFill>
        </w:rPr>
        <w:t>签章</w:t>
      </w:r>
      <w:r>
        <w:rPr>
          <w:rFonts w:hint="eastAsia" w:ascii="仿宋" w:hAnsi="仿宋" w:eastAsia="仿宋" w:cs="仿宋"/>
          <w:b/>
          <w:color w:val="000000" w:themeColor="text1"/>
          <w:kern w:val="0"/>
          <w:sz w:val="24"/>
          <w:szCs w:val="24"/>
          <w:highlight w:val="none"/>
          <w14:textFill>
            <w14:solidFill>
              <w14:schemeClr w14:val="tx1"/>
            </w14:solidFill>
          </w14:textFill>
        </w:rPr>
        <w:t>或盖章确认的，采购组织机构将通过电子邮件等形式予以确认，</w:t>
      </w:r>
      <w:r>
        <w:rPr>
          <w:rFonts w:hint="eastAsia" w:ascii="仿宋" w:hAnsi="仿宋" w:eastAsia="仿宋" w:cs="仿宋"/>
          <w:b/>
          <w:color w:val="000000" w:themeColor="text1"/>
          <w:kern w:val="0"/>
          <w:sz w:val="24"/>
          <w:szCs w:val="24"/>
          <w:highlight w:val="none"/>
          <w:u w:val="single"/>
          <w14:textFill>
            <w14:solidFill>
              <w14:schemeClr w14:val="tx1"/>
            </w14:solidFill>
          </w14:textFill>
        </w:rPr>
        <w:t>请供应商保证办理投标事宜人员电话畅通、网络在线，</w:t>
      </w:r>
      <w:r>
        <w:rPr>
          <w:rFonts w:hint="eastAsia" w:ascii="仿宋" w:hAnsi="仿宋" w:eastAsia="仿宋" w:cs="仿宋"/>
          <w:b/>
          <w:color w:val="000000" w:themeColor="text1"/>
          <w:kern w:val="0"/>
          <w:sz w:val="24"/>
          <w:szCs w:val="24"/>
          <w:highlight w:val="none"/>
          <w:u w:val="single"/>
          <w:lang w:eastAsia="zh-CN"/>
          <w14:textFill>
            <w14:solidFill>
              <w14:schemeClr w14:val="tx1"/>
            </w14:solidFill>
          </w14:textFill>
        </w:rPr>
        <w:t>签章</w:t>
      </w:r>
      <w:r>
        <w:rPr>
          <w:rFonts w:hint="eastAsia" w:ascii="仿宋" w:hAnsi="仿宋" w:eastAsia="仿宋" w:cs="仿宋"/>
          <w:b/>
          <w:color w:val="000000" w:themeColor="text1"/>
          <w:kern w:val="0"/>
          <w:sz w:val="24"/>
          <w:szCs w:val="24"/>
          <w:highlight w:val="none"/>
          <w:u w:val="single"/>
          <w14:textFill>
            <w14:solidFill>
              <w14:schemeClr w14:val="tx1"/>
            </w14:solidFill>
          </w14:textFill>
        </w:rPr>
        <w:t>或盖章确认的时间为20分钟。如未及时</w:t>
      </w:r>
      <w:r>
        <w:rPr>
          <w:rFonts w:hint="eastAsia" w:ascii="仿宋" w:hAnsi="仿宋" w:eastAsia="仿宋" w:cs="仿宋"/>
          <w:b/>
          <w:color w:val="000000" w:themeColor="text1"/>
          <w:kern w:val="0"/>
          <w:sz w:val="24"/>
          <w:szCs w:val="24"/>
          <w:highlight w:val="none"/>
          <w:u w:val="single"/>
          <w:lang w:eastAsia="zh-CN"/>
          <w14:textFill>
            <w14:solidFill>
              <w14:schemeClr w14:val="tx1"/>
            </w14:solidFill>
          </w14:textFill>
        </w:rPr>
        <w:t>签章</w:t>
      </w:r>
      <w:r>
        <w:rPr>
          <w:rFonts w:hint="eastAsia" w:ascii="仿宋" w:hAnsi="仿宋" w:eastAsia="仿宋" w:cs="仿宋"/>
          <w:b/>
          <w:color w:val="000000" w:themeColor="text1"/>
          <w:kern w:val="0"/>
          <w:sz w:val="24"/>
          <w:szCs w:val="24"/>
          <w:highlight w:val="none"/>
          <w:u w:val="single"/>
          <w14:textFill>
            <w14:solidFill>
              <w14:schemeClr w14:val="tx1"/>
            </w14:solidFill>
          </w14:textFill>
        </w:rPr>
        <w:t>或盖章确认的，视为无异议</w:t>
      </w:r>
      <w:r>
        <w:rPr>
          <w:rFonts w:hint="eastAsia" w:ascii="仿宋" w:hAnsi="仿宋" w:eastAsia="仿宋" w:cs="仿宋"/>
          <w:b/>
          <w:color w:val="000000" w:themeColor="text1"/>
          <w:kern w:val="0"/>
          <w:sz w:val="24"/>
          <w:szCs w:val="24"/>
          <w:highlight w:val="none"/>
          <w14:textFill>
            <w14:solidFill>
              <w14:schemeClr w14:val="tx1"/>
            </w14:solidFill>
          </w14:textFill>
        </w:rPr>
        <w:t>。</w:t>
      </w:r>
    </w:p>
    <w:p>
      <w:pPr>
        <w:shd w:val="clear" w:color="auto" w:fill="auto"/>
        <w:snapToGrid w:val="0"/>
        <w:spacing w:line="360" w:lineRule="auto"/>
        <w:ind w:firstLine="480" w:firstLineChars="200"/>
        <w:rPr>
          <w:rFonts w:hint="eastAsia" w:ascii="仿宋" w:hAnsi="仿宋" w:eastAsia="仿宋" w:cs="仿宋"/>
          <w:b/>
          <w:color w:val="000000" w:themeColor="text1"/>
          <w:kern w:val="0"/>
          <w:sz w:val="24"/>
          <w:szCs w:val="24"/>
          <w:highlight w:val="none"/>
          <w14:textFill>
            <w14:solidFill>
              <w14:schemeClr w14:val="tx1"/>
            </w14:solidFill>
          </w14:textFill>
        </w:rPr>
      </w:pPr>
      <w:r>
        <w:rPr>
          <w:rFonts w:hint="eastAsia" w:ascii="仿宋" w:hAnsi="仿宋" w:eastAsia="仿宋" w:cs="仿宋"/>
          <w:b/>
          <w:color w:val="000000" w:themeColor="text1"/>
          <w:kern w:val="0"/>
          <w:sz w:val="24"/>
          <w:szCs w:val="24"/>
          <w:highlight w:val="none"/>
          <w:lang w:val="en-US" w:eastAsia="zh-CN"/>
          <w14:textFill>
            <w14:solidFill>
              <w14:schemeClr w14:val="tx1"/>
            </w14:solidFill>
          </w14:textFill>
        </w:rPr>
        <w:t>29.3</w:t>
      </w:r>
      <w:r>
        <w:rPr>
          <w:rFonts w:hint="eastAsia" w:ascii="仿宋" w:hAnsi="仿宋" w:eastAsia="仿宋" w:cs="仿宋"/>
          <w:b/>
          <w:color w:val="000000" w:themeColor="text1"/>
          <w:kern w:val="0"/>
          <w:sz w:val="24"/>
          <w:szCs w:val="24"/>
          <w:highlight w:val="none"/>
          <w14:textFill>
            <w14:solidFill>
              <w14:schemeClr w14:val="tx1"/>
            </w14:solidFill>
          </w14:textFill>
        </w:rPr>
        <w:t xml:space="preserve"> 投标供应商资格审查：</w:t>
      </w:r>
    </w:p>
    <w:p>
      <w:pPr>
        <w:shd w:val="clear" w:color="auto" w:fill="auto"/>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w:t>
      </w:r>
      <w:r>
        <w:rPr>
          <w:rFonts w:hint="eastAsia" w:ascii="仿宋" w:hAnsi="仿宋" w:eastAsia="仿宋" w:cs="仿宋"/>
          <w:bCs/>
          <w:color w:val="000000" w:themeColor="text1"/>
          <w:kern w:val="0"/>
          <w:sz w:val="24"/>
          <w:szCs w:val="24"/>
          <w:highlight w:val="none"/>
          <w14:textFill>
            <w14:solidFill>
              <w14:schemeClr w14:val="tx1"/>
            </w14:solidFill>
          </w14:textFill>
        </w:rPr>
        <w:t>开标（标书信息开启）后，采购人或采购代理机构</w:t>
      </w:r>
      <w:r>
        <w:rPr>
          <w:rFonts w:hint="eastAsia" w:ascii="仿宋" w:hAnsi="仿宋" w:eastAsia="仿宋" w:cs="仿宋"/>
          <w:bCs/>
          <w:color w:val="000000" w:themeColor="text1"/>
          <w:kern w:val="0"/>
          <w:sz w:val="24"/>
          <w:szCs w:val="24"/>
          <w:highlight w:val="none"/>
          <w:lang w:eastAsia="zh-CN"/>
          <w14:textFill>
            <w14:solidFill>
              <w14:schemeClr w14:val="tx1"/>
            </w14:solidFill>
          </w14:textFill>
        </w:rPr>
        <w:t>或</w:t>
      </w:r>
      <w:r>
        <w:rPr>
          <w:rFonts w:hint="eastAsia" w:ascii="仿宋" w:hAnsi="仿宋" w:eastAsia="仿宋" w:cs="仿宋"/>
          <w:color w:val="000000" w:themeColor="text1"/>
          <w:kern w:val="0"/>
          <w:sz w:val="24"/>
          <w:szCs w:val="24"/>
          <w:highlight w:val="none"/>
          <w:lang w:eastAsia="zh-CN"/>
          <w14:textFill>
            <w14:solidFill>
              <w14:schemeClr w14:val="tx1"/>
            </w14:solidFill>
          </w14:textFill>
        </w:rPr>
        <w:t>评审小组</w:t>
      </w:r>
      <w:r>
        <w:rPr>
          <w:rFonts w:hint="eastAsia" w:ascii="仿宋" w:hAnsi="仿宋" w:eastAsia="仿宋" w:cs="仿宋"/>
          <w:bCs/>
          <w:color w:val="000000" w:themeColor="text1"/>
          <w:kern w:val="0"/>
          <w:sz w:val="24"/>
          <w:szCs w:val="24"/>
          <w:highlight w:val="none"/>
          <w14:textFill>
            <w14:solidFill>
              <w14:schemeClr w14:val="tx1"/>
            </w14:solidFill>
          </w14:textFill>
        </w:rPr>
        <w:t>首先依法对投标供应商的资格文件进行审查，审查各投标供应商的资格符合情况。</w:t>
      </w:r>
      <w:r>
        <w:rPr>
          <w:rFonts w:hint="eastAsia" w:ascii="仿宋" w:hAnsi="仿宋" w:eastAsia="仿宋" w:cs="仿宋"/>
          <w:color w:val="000000" w:themeColor="text1"/>
          <w:sz w:val="24"/>
          <w:szCs w:val="24"/>
          <w:highlight w:val="none"/>
          <w14:textFill>
            <w14:solidFill>
              <w14:schemeClr w14:val="tx1"/>
            </w14:solidFill>
          </w14:textFill>
        </w:rPr>
        <w:t>采购人或采购代理机构</w:t>
      </w:r>
      <w:r>
        <w:rPr>
          <w:rFonts w:hint="eastAsia" w:ascii="仿宋" w:hAnsi="仿宋" w:eastAsia="仿宋" w:cs="仿宋"/>
          <w:bCs/>
          <w:color w:val="000000" w:themeColor="text1"/>
          <w:kern w:val="0"/>
          <w:sz w:val="24"/>
          <w:szCs w:val="24"/>
          <w:highlight w:val="none"/>
          <w:lang w:eastAsia="zh-CN"/>
          <w14:textFill>
            <w14:solidFill>
              <w14:schemeClr w14:val="tx1"/>
            </w14:solidFill>
          </w14:textFill>
        </w:rPr>
        <w:t>或</w:t>
      </w:r>
      <w:r>
        <w:rPr>
          <w:rFonts w:hint="eastAsia" w:ascii="仿宋" w:hAnsi="仿宋" w:eastAsia="仿宋" w:cs="仿宋"/>
          <w:color w:val="000000" w:themeColor="text1"/>
          <w:kern w:val="0"/>
          <w:sz w:val="24"/>
          <w:szCs w:val="24"/>
          <w:highlight w:val="none"/>
          <w:lang w:eastAsia="zh-CN"/>
          <w14:textFill>
            <w14:solidFill>
              <w14:schemeClr w14:val="tx1"/>
            </w14:solidFill>
          </w14:textFill>
        </w:rPr>
        <w:t>评审小组</w:t>
      </w:r>
      <w:r>
        <w:rPr>
          <w:rFonts w:hint="eastAsia" w:ascii="仿宋" w:hAnsi="仿宋" w:eastAsia="仿宋" w:cs="仿宋"/>
          <w:color w:val="000000" w:themeColor="text1"/>
          <w:sz w:val="24"/>
          <w:szCs w:val="24"/>
          <w:highlight w:val="none"/>
          <w14:textFill>
            <w14:solidFill>
              <w14:schemeClr w14:val="tx1"/>
            </w14:solidFill>
          </w14:textFill>
        </w:rPr>
        <w:t>对投标供应商所提交的资格证明材料仅负审核的责任。如发现投标供应商所提交的资格证明材料不合法或与事实不符，采购人可取消其中标资格并追究投标供应商的法律责任。</w:t>
      </w:r>
    </w:p>
    <w:p>
      <w:pPr>
        <w:pStyle w:val="5"/>
        <w:shd w:val="clear" w:color="auto" w:fill="auto"/>
        <w:snapToGrid w:val="0"/>
        <w:spacing w:line="360" w:lineRule="auto"/>
        <w:rPr>
          <w:rFonts w:hint="eastAsia" w:ascii="仿宋" w:hAnsi="仿宋" w:eastAsia="仿宋" w:cs="仿宋"/>
          <w:b w:val="0"/>
          <w:bCs/>
          <w:color w:val="000000" w:themeColor="text1"/>
          <w:sz w:val="24"/>
          <w:szCs w:val="24"/>
          <w:highlight w:val="none"/>
          <w14:textFill>
            <w14:solidFill>
              <w14:schemeClr w14:val="tx1"/>
            </w14:solidFill>
          </w14:textFill>
        </w:rPr>
      </w:pPr>
      <w:r>
        <w:rPr>
          <w:rFonts w:hint="eastAsia" w:ascii="仿宋" w:hAnsi="仿宋" w:eastAsia="仿宋" w:cs="仿宋"/>
          <w:b w:val="0"/>
          <w:bCs/>
          <w:color w:val="000000" w:themeColor="text1"/>
          <w:sz w:val="24"/>
          <w:szCs w:val="24"/>
          <w:highlight w:val="none"/>
          <w14:textFill>
            <w14:solidFill>
              <w14:schemeClr w14:val="tx1"/>
            </w14:solidFill>
          </w14:textFill>
        </w:rPr>
        <w:t>（</w:t>
      </w: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2</w:t>
      </w:r>
      <w:r>
        <w:rPr>
          <w:rFonts w:hint="eastAsia" w:ascii="仿宋" w:hAnsi="仿宋" w:eastAsia="仿宋" w:cs="仿宋"/>
          <w:b w:val="0"/>
          <w:bCs/>
          <w:color w:val="000000" w:themeColor="text1"/>
          <w:sz w:val="24"/>
          <w:szCs w:val="24"/>
          <w:highlight w:val="none"/>
          <w14:textFill>
            <w14:solidFill>
              <w14:schemeClr w14:val="tx1"/>
            </w14:solidFill>
          </w14:textFill>
        </w:rPr>
        <w:t>）</w:t>
      </w:r>
      <w:r>
        <w:rPr>
          <w:rFonts w:hint="eastAsia" w:ascii="仿宋" w:hAnsi="仿宋" w:eastAsia="仿宋" w:cs="仿宋"/>
          <w:b w:val="0"/>
          <w:bCs/>
          <w:color w:val="000000" w:themeColor="text1"/>
          <w:kern w:val="0"/>
          <w:sz w:val="24"/>
          <w:szCs w:val="24"/>
          <w:highlight w:val="none"/>
          <w14:textFill>
            <w14:solidFill>
              <w14:schemeClr w14:val="tx1"/>
            </w14:solidFill>
          </w14:textFill>
        </w:rPr>
        <w:t>供应商</w:t>
      </w:r>
      <w:r>
        <w:rPr>
          <w:rFonts w:hint="eastAsia" w:ascii="仿宋" w:hAnsi="仿宋" w:eastAsia="仿宋" w:cs="仿宋"/>
          <w:b w:val="0"/>
          <w:bCs/>
          <w:color w:val="000000" w:themeColor="text1"/>
          <w:sz w:val="24"/>
          <w:szCs w:val="24"/>
          <w:highlight w:val="none"/>
          <w14:textFill>
            <w14:solidFill>
              <w14:schemeClr w14:val="tx1"/>
            </w14:solidFill>
          </w14:textFill>
        </w:rPr>
        <w:t>信用记录查询与使用：</w:t>
      </w:r>
      <w:r>
        <w:rPr>
          <w:rFonts w:hint="eastAsia" w:ascii="仿宋" w:hAnsi="仿宋" w:eastAsia="仿宋" w:cs="仿宋"/>
          <w:b w:val="0"/>
          <w:bCs/>
          <w:color w:val="000000" w:themeColor="text1"/>
          <w:kern w:val="0"/>
          <w:sz w:val="24"/>
          <w:szCs w:val="24"/>
          <w:highlight w:val="none"/>
          <w14:textFill>
            <w14:solidFill>
              <w14:schemeClr w14:val="tx1"/>
            </w14:solidFill>
          </w14:textFill>
        </w:rPr>
        <w:t>见《供应商须知前附表》。</w:t>
      </w:r>
    </w:p>
    <w:p>
      <w:pPr>
        <w:widowControl/>
        <w:shd w:val="clear" w:color="auto" w:fill="auto"/>
        <w:spacing w:line="440" w:lineRule="exact"/>
        <w:ind w:firstLine="24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30.</w:t>
      </w:r>
      <w:r>
        <w:rPr>
          <w:rFonts w:hint="eastAsia" w:ascii="仿宋" w:hAnsi="仿宋" w:eastAsia="仿宋" w:cs="仿宋"/>
          <w:color w:val="000000" w:themeColor="text1"/>
          <w:szCs w:val="21"/>
          <w:highlight w:val="none"/>
          <w14:textFill>
            <w14:solidFill>
              <w14:schemeClr w14:val="tx1"/>
            </w14:solidFill>
          </w14:textFill>
        </w:rPr>
        <w:t>评审工作的组织</w:t>
      </w:r>
    </w:p>
    <w:p>
      <w:pPr>
        <w:widowControl/>
        <w:shd w:val="clear" w:color="auto" w:fill="auto"/>
        <w:spacing w:line="440" w:lineRule="exact"/>
        <w:ind w:firstLine="24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采购人或采购代理机构负责组织本项目的评审工作，并依据《政府采购货物和服务招标投标管理办法（财政部第87号令）》第四十五条的相关规定履行职责。</w:t>
      </w:r>
    </w:p>
    <w:p>
      <w:pPr>
        <w:widowControl/>
        <w:shd w:val="clear" w:color="auto" w:fill="auto"/>
        <w:spacing w:line="440" w:lineRule="exact"/>
        <w:ind w:firstLine="24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31</w:t>
      </w:r>
      <w:r>
        <w:rPr>
          <w:rFonts w:hint="eastAsia" w:ascii="仿宋" w:hAnsi="仿宋" w:eastAsia="仿宋" w:cs="仿宋"/>
          <w:color w:val="000000" w:themeColor="text1"/>
          <w:szCs w:val="21"/>
          <w:highlight w:val="none"/>
          <w14:textFill>
            <w14:solidFill>
              <w14:schemeClr w14:val="tx1"/>
            </w14:solidFill>
          </w14:textFill>
        </w:rPr>
        <w:t>. 评标委员会的组建</w:t>
      </w:r>
    </w:p>
    <w:p>
      <w:pPr>
        <w:widowControl/>
        <w:shd w:val="clear" w:color="auto" w:fill="auto"/>
        <w:spacing w:line="440" w:lineRule="exact"/>
        <w:ind w:firstLine="24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31</w:t>
      </w:r>
      <w:r>
        <w:rPr>
          <w:rFonts w:hint="eastAsia" w:ascii="仿宋" w:hAnsi="仿宋" w:eastAsia="仿宋" w:cs="仿宋"/>
          <w:color w:val="000000" w:themeColor="text1"/>
          <w:szCs w:val="21"/>
          <w:highlight w:val="none"/>
          <w14:textFill>
            <w14:solidFill>
              <w14:schemeClr w14:val="tx1"/>
            </w14:solidFill>
          </w14:textFill>
        </w:rPr>
        <w:t>.1评标委员会由采购人或采购代理机构依法组建，成员由采购人代表和评审专家组成，成员人数为</w:t>
      </w:r>
      <w:r>
        <w:rPr>
          <w:rFonts w:hint="eastAsia" w:ascii="仿宋" w:hAnsi="仿宋" w:eastAsia="仿宋" w:cs="仿宋"/>
          <w:color w:val="000000" w:themeColor="text1"/>
          <w:szCs w:val="21"/>
          <w:highlight w:val="none"/>
          <w:lang w:val="en-US" w:eastAsia="zh-CN"/>
          <w14:textFill>
            <w14:solidFill>
              <w14:schemeClr w14:val="tx1"/>
            </w14:solidFill>
          </w14:textFill>
        </w:rPr>
        <w:t>7</w:t>
      </w:r>
      <w:r>
        <w:rPr>
          <w:rFonts w:hint="eastAsia" w:ascii="仿宋" w:hAnsi="仿宋" w:eastAsia="仿宋" w:cs="仿宋"/>
          <w:color w:val="000000" w:themeColor="text1"/>
          <w:szCs w:val="21"/>
          <w:highlight w:val="none"/>
          <w14:textFill>
            <w14:solidFill>
              <w14:schemeClr w14:val="tx1"/>
            </w14:solidFill>
          </w14:textFill>
        </w:rPr>
        <w:t>人或以上单数，其中评审专家不少于成员总数的三分之二。</w:t>
      </w:r>
    </w:p>
    <w:p>
      <w:pPr>
        <w:widowControl/>
        <w:shd w:val="clear" w:color="auto" w:fill="auto"/>
        <w:spacing w:line="440" w:lineRule="exact"/>
        <w:ind w:firstLine="24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31</w:t>
      </w:r>
      <w:r>
        <w:rPr>
          <w:rFonts w:hint="eastAsia" w:ascii="仿宋" w:hAnsi="仿宋" w:eastAsia="仿宋" w:cs="仿宋"/>
          <w:color w:val="000000" w:themeColor="text1"/>
          <w:szCs w:val="21"/>
          <w:highlight w:val="none"/>
          <w14:textFill>
            <w14:solidFill>
              <w14:schemeClr w14:val="tx1"/>
            </w14:solidFill>
          </w14:textFill>
        </w:rPr>
        <w:t>.2评审专家从</w:t>
      </w:r>
      <w:r>
        <w:rPr>
          <w:rFonts w:hint="eastAsia" w:ascii="仿宋" w:hAnsi="仿宋" w:eastAsia="仿宋" w:cs="仿宋"/>
          <w:color w:val="000000" w:themeColor="text1"/>
          <w:szCs w:val="21"/>
          <w:highlight w:val="none"/>
          <w:lang w:eastAsia="zh-CN"/>
          <w14:textFill>
            <w14:solidFill>
              <w14:schemeClr w14:val="tx1"/>
            </w14:solidFill>
          </w14:textFill>
        </w:rPr>
        <w:t>新疆</w:t>
      </w:r>
      <w:r>
        <w:rPr>
          <w:rFonts w:hint="eastAsia" w:ascii="仿宋" w:hAnsi="仿宋" w:eastAsia="仿宋" w:cs="仿宋"/>
          <w:color w:val="000000" w:themeColor="text1"/>
          <w:szCs w:val="21"/>
          <w:highlight w:val="none"/>
          <w14:textFill>
            <w14:solidFill>
              <w14:schemeClr w14:val="tx1"/>
            </w14:solidFill>
          </w14:textFill>
        </w:rPr>
        <w:t>政府采购云平台专家库中通过随机方式抽取产生。评标委员会成员名单在采购结果公告前保密。</w:t>
      </w:r>
    </w:p>
    <w:p>
      <w:pPr>
        <w:widowControl/>
        <w:shd w:val="clear" w:color="auto" w:fill="auto"/>
        <w:spacing w:line="440" w:lineRule="exact"/>
        <w:ind w:firstLine="24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32</w:t>
      </w:r>
      <w:r>
        <w:rPr>
          <w:rFonts w:hint="eastAsia" w:ascii="仿宋" w:hAnsi="仿宋" w:eastAsia="仿宋" w:cs="仿宋"/>
          <w:color w:val="000000" w:themeColor="text1"/>
          <w:szCs w:val="21"/>
          <w:highlight w:val="none"/>
          <w14:textFill>
            <w14:solidFill>
              <w14:schemeClr w14:val="tx1"/>
            </w14:solidFill>
          </w14:textFill>
        </w:rPr>
        <w:t>.评标委员会的职责</w:t>
      </w:r>
    </w:p>
    <w:p>
      <w:pPr>
        <w:widowControl/>
        <w:shd w:val="clear" w:color="auto" w:fill="auto"/>
        <w:spacing w:line="440" w:lineRule="exact"/>
        <w:ind w:firstLine="24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32</w:t>
      </w:r>
      <w:r>
        <w:rPr>
          <w:rFonts w:hint="eastAsia" w:ascii="仿宋" w:hAnsi="仿宋" w:eastAsia="仿宋" w:cs="仿宋"/>
          <w:color w:val="000000" w:themeColor="text1"/>
          <w:szCs w:val="21"/>
          <w:highlight w:val="none"/>
          <w14:textFill>
            <w14:solidFill>
              <w14:schemeClr w14:val="tx1"/>
            </w14:solidFill>
          </w14:textFill>
        </w:rPr>
        <w:t>.1审查、评价投标文件是否符合采购文件的商务、技术等实质性要求。</w:t>
      </w:r>
    </w:p>
    <w:p>
      <w:pPr>
        <w:widowControl/>
        <w:shd w:val="clear" w:color="auto" w:fill="auto"/>
        <w:spacing w:line="440" w:lineRule="exact"/>
        <w:ind w:firstLine="24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32</w:t>
      </w:r>
      <w:r>
        <w:rPr>
          <w:rFonts w:hint="eastAsia" w:ascii="仿宋" w:hAnsi="仿宋" w:eastAsia="仿宋" w:cs="仿宋"/>
          <w:color w:val="000000" w:themeColor="text1"/>
          <w:szCs w:val="21"/>
          <w:highlight w:val="none"/>
          <w14:textFill>
            <w14:solidFill>
              <w14:schemeClr w14:val="tx1"/>
            </w14:solidFill>
          </w14:textFill>
        </w:rPr>
        <w:t>.2要求供应商对投标文件有关事项作出澄清或者说明。</w:t>
      </w:r>
    </w:p>
    <w:p>
      <w:pPr>
        <w:widowControl/>
        <w:shd w:val="clear" w:color="auto" w:fill="auto"/>
        <w:spacing w:line="440" w:lineRule="exact"/>
        <w:ind w:firstLine="24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32</w:t>
      </w:r>
      <w:r>
        <w:rPr>
          <w:rFonts w:hint="eastAsia" w:ascii="仿宋" w:hAnsi="仿宋" w:eastAsia="仿宋" w:cs="仿宋"/>
          <w:color w:val="000000" w:themeColor="text1"/>
          <w:szCs w:val="21"/>
          <w:highlight w:val="none"/>
          <w14:textFill>
            <w14:solidFill>
              <w14:schemeClr w14:val="tx1"/>
            </w14:solidFill>
          </w14:textFill>
        </w:rPr>
        <w:t>.3对投标文件进行比较和评价。</w:t>
      </w:r>
    </w:p>
    <w:p>
      <w:pPr>
        <w:widowControl/>
        <w:shd w:val="clear" w:color="auto" w:fill="auto"/>
        <w:spacing w:line="440" w:lineRule="exact"/>
        <w:ind w:firstLine="24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32</w:t>
      </w:r>
      <w:r>
        <w:rPr>
          <w:rFonts w:hint="eastAsia" w:ascii="仿宋" w:hAnsi="仿宋" w:eastAsia="仿宋" w:cs="仿宋"/>
          <w:color w:val="000000" w:themeColor="text1"/>
          <w:szCs w:val="21"/>
          <w:highlight w:val="none"/>
          <w14:textFill>
            <w14:solidFill>
              <w14:schemeClr w14:val="tx1"/>
            </w14:solidFill>
          </w14:textFill>
        </w:rPr>
        <w:t>.4确定中标候选人名单，以及根据采购人委托直接确定中标人。</w:t>
      </w:r>
    </w:p>
    <w:p>
      <w:pPr>
        <w:widowControl/>
        <w:shd w:val="clear" w:color="auto" w:fill="auto"/>
        <w:spacing w:line="440" w:lineRule="exact"/>
        <w:ind w:firstLine="24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32</w:t>
      </w:r>
      <w:r>
        <w:rPr>
          <w:rFonts w:hint="eastAsia" w:ascii="仿宋" w:hAnsi="仿宋" w:eastAsia="仿宋" w:cs="仿宋"/>
          <w:color w:val="000000" w:themeColor="text1"/>
          <w:szCs w:val="21"/>
          <w:highlight w:val="none"/>
          <w14:textFill>
            <w14:solidFill>
              <w14:schemeClr w14:val="tx1"/>
            </w14:solidFill>
          </w14:textFill>
        </w:rPr>
        <w:t>.5向采购人、采购代理机构或者有关部门报告评审中发现的违法行为。</w:t>
      </w:r>
    </w:p>
    <w:p>
      <w:pPr>
        <w:widowControl/>
        <w:shd w:val="clear" w:color="auto" w:fill="auto"/>
        <w:spacing w:line="440" w:lineRule="exact"/>
        <w:ind w:firstLine="24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33</w:t>
      </w:r>
      <w:r>
        <w:rPr>
          <w:rFonts w:hint="eastAsia" w:ascii="仿宋" w:hAnsi="仿宋" w:eastAsia="仿宋" w:cs="仿宋"/>
          <w:color w:val="000000" w:themeColor="text1"/>
          <w:szCs w:val="21"/>
          <w:highlight w:val="none"/>
          <w14:textFill>
            <w14:solidFill>
              <w14:schemeClr w14:val="tx1"/>
            </w14:solidFill>
          </w14:textFill>
        </w:rPr>
        <w:t>. 评标原则</w:t>
      </w:r>
    </w:p>
    <w:p>
      <w:pPr>
        <w:widowControl/>
        <w:shd w:val="clear" w:color="auto" w:fill="auto"/>
        <w:spacing w:line="440" w:lineRule="exact"/>
        <w:ind w:firstLine="24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33</w:t>
      </w:r>
      <w:r>
        <w:rPr>
          <w:rFonts w:hint="eastAsia" w:ascii="仿宋" w:hAnsi="仿宋" w:eastAsia="仿宋" w:cs="仿宋"/>
          <w:color w:val="000000" w:themeColor="text1"/>
          <w:szCs w:val="21"/>
          <w:highlight w:val="none"/>
          <w14:textFill>
            <w14:solidFill>
              <w14:schemeClr w14:val="tx1"/>
            </w14:solidFill>
          </w14:textFill>
        </w:rPr>
        <w:t>.1评标委员会将遵循公平、公正、科学的原则，对供应商提交的投标文件进行综合评审，评标委员会按照采购文件规定的评标细则进行评分。</w:t>
      </w:r>
    </w:p>
    <w:p>
      <w:pPr>
        <w:widowControl/>
        <w:shd w:val="clear" w:color="auto" w:fill="auto"/>
        <w:spacing w:line="440" w:lineRule="exact"/>
        <w:ind w:firstLine="24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33</w:t>
      </w:r>
      <w:r>
        <w:rPr>
          <w:rFonts w:hint="eastAsia" w:ascii="仿宋" w:hAnsi="仿宋" w:eastAsia="仿宋" w:cs="仿宋"/>
          <w:color w:val="000000" w:themeColor="text1"/>
          <w:szCs w:val="21"/>
          <w:highlight w:val="none"/>
          <w14:textFill>
            <w14:solidFill>
              <w14:schemeClr w14:val="tx1"/>
            </w14:solidFill>
          </w14:textFill>
        </w:rPr>
        <w:t xml:space="preserve">.2客观公正对待所有供应商，对所有投标评价均采用相同的程序和标准。 </w:t>
      </w:r>
    </w:p>
    <w:p>
      <w:pPr>
        <w:widowControl/>
        <w:shd w:val="clear" w:color="auto" w:fill="auto"/>
        <w:spacing w:line="440" w:lineRule="exact"/>
        <w:ind w:firstLine="24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33</w:t>
      </w:r>
      <w:r>
        <w:rPr>
          <w:rFonts w:hint="eastAsia" w:ascii="仿宋" w:hAnsi="仿宋" w:eastAsia="仿宋" w:cs="仿宋"/>
          <w:color w:val="000000" w:themeColor="text1"/>
          <w:szCs w:val="21"/>
          <w:highlight w:val="none"/>
          <w14:textFill>
            <w14:solidFill>
              <w14:schemeClr w14:val="tx1"/>
            </w14:solidFill>
          </w14:textFill>
        </w:rPr>
        <w:t>.3评标委员会成员对需要共同认定的事项存在争议的，按照少数服从多数的原则作出结论。持不同意见的评标委员会成员应当在评审报告上签署不同意见及理由，否则视为同意评审报告。</w:t>
      </w:r>
    </w:p>
    <w:p>
      <w:pPr>
        <w:widowControl/>
        <w:shd w:val="clear" w:color="auto" w:fill="auto"/>
        <w:spacing w:line="440" w:lineRule="exact"/>
        <w:ind w:firstLine="24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33</w:t>
      </w:r>
      <w:r>
        <w:rPr>
          <w:rFonts w:hint="eastAsia" w:ascii="仿宋" w:hAnsi="仿宋" w:eastAsia="仿宋" w:cs="仿宋"/>
          <w:color w:val="000000" w:themeColor="text1"/>
          <w:szCs w:val="21"/>
          <w:highlight w:val="none"/>
          <w14:textFill>
            <w14:solidFill>
              <w14:schemeClr w14:val="tx1"/>
            </w14:solidFill>
          </w14:textFill>
        </w:rPr>
        <w:t>.4 财政部令第87号《政府采购货物和服务招标投标管理办法》第三十一条规定：使用综合评分法的采购项目，提供相同品牌产品且通过资格审查、符合性审查的不同供应商参加同一合同项下投标的，按一家供应商计算，评审后得分最高的同品牌供应商获得中标人推荐资格；评审得分相同的，由采购人或者采购人委托评标委员会按照采购文件规定的方式确定一个供应商获得中标人推荐资格，采购文件未规定的采取随机抽取方式确定，其他同品牌供应商不作为中标候选人。</w:t>
      </w:r>
    </w:p>
    <w:p>
      <w:pPr>
        <w:widowControl/>
        <w:shd w:val="clear" w:color="auto" w:fill="auto"/>
        <w:spacing w:line="440" w:lineRule="exact"/>
        <w:ind w:firstLine="24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 xml:space="preserve">非单一产品采购项目，采购人应当根据采购项目技术构成、产品价格比重等合理确定核心产品，并在采购文件中载明。多家供应商提供的核心产品品牌相同的，按前款规定处理。      </w:t>
      </w:r>
    </w:p>
    <w:p>
      <w:pPr>
        <w:widowControl/>
        <w:shd w:val="clear" w:color="auto" w:fill="auto"/>
        <w:spacing w:line="440" w:lineRule="exact"/>
        <w:ind w:firstLine="24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34</w:t>
      </w:r>
      <w:r>
        <w:rPr>
          <w:rFonts w:hint="eastAsia" w:ascii="仿宋" w:hAnsi="仿宋" w:eastAsia="仿宋" w:cs="仿宋"/>
          <w:color w:val="000000" w:themeColor="text1"/>
          <w:szCs w:val="21"/>
          <w:highlight w:val="none"/>
          <w14:textFill>
            <w14:solidFill>
              <w14:schemeClr w14:val="tx1"/>
            </w14:solidFill>
          </w14:textFill>
        </w:rPr>
        <w:t>. 评委纪律</w:t>
      </w:r>
    </w:p>
    <w:p>
      <w:pPr>
        <w:widowControl/>
        <w:shd w:val="clear" w:color="auto" w:fill="auto"/>
        <w:spacing w:line="440" w:lineRule="exact"/>
        <w:ind w:firstLine="24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评标委员会成员必须严格遵守保密规定，不得泄露评审的有关情况，任何单位和个人不得干扰、影响评标的正常进行，评标委员会成员不得私下与投标供应商接触，不得出现浙江省政府采购活动现场组织管理办法中规定的其他禁止行为。</w:t>
      </w:r>
    </w:p>
    <w:p>
      <w:pPr>
        <w:widowControl/>
        <w:shd w:val="clear" w:color="auto" w:fill="auto"/>
        <w:spacing w:line="440" w:lineRule="exact"/>
        <w:ind w:firstLine="24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35.</w:t>
      </w:r>
      <w:r>
        <w:rPr>
          <w:rFonts w:hint="eastAsia" w:ascii="仿宋" w:hAnsi="仿宋" w:eastAsia="仿宋" w:cs="仿宋"/>
          <w:color w:val="000000" w:themeColor="text1"/>
          <w:szCs w:val="21"/>
          <w:highlight w:val="none"/>
          <w14:textFill>
            <w14:solidFill>
              <w14:schemeClr w14:val="tx1"/>
            </w14:solidFill>
          </w14:textFill>
        </w:rPr>
        <w:t>评标程序</w:t>
      </w:r>
    </w:p>
    <w:p>
      <w:pPr>
        <w:widowControl/>
        <w:shd w:val="clear" w:color="auto" w:fill="auto"/>
        <w:spacing w:line="440" w:lineRule="exact"/>
        <w:ind w:firstLine="24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35.</w:t>
      </w:r>
      <w:r>
        <w:rPr>
          <w:rFonts w:hint="eastAsia" w:ascii="仿宋" w:hAnsi="仿宋" w:eastAsia="仿宋" w:cs="仿宋"/>
          <w:color w:val="000000" w:themeColor="text1"/>
          <w:szCs w:val="21"/>
          <w:highlight w:val="none"/>
          <w14:textFill>
            <w14:solidFill>
              <w14:schemeClr w14:val="tx1"/>
            </w14:solidFill>
          </w14:textFill>
        </w:rPr>
        <w:t>1 在评审专家中推选评标委员会组长，采购人代表不得担任评标委员会组长。</w:t>
      </w:r>
    </w:p>
    <w:p>
      <w:pPr>
        <w:widowControl/>
        <w:shd w:val="clear" w:color="auto" w:fill="auto"/>
        <w:spacing w:line="440" w:lineRule="exact"/>
        <w:ind w:firstLine="24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35.</w:t>
      </w:r>
      <w:r>
        <w:rPr>
          <w:rFonts w:hint="eastAsia" w:ascii="仿宋" w:hAnsi="仿宋" w:eastAsia="仿宋" w:cs="仿宋"/>
          <w:color w:val="000000" w:themeColor="text1"/>
          <w:szCs w:val="21"/>
          <w:highlight w:val="none"/>
          <w14:textFill>
            <w14:solidFill>
              <w14:schemeClr w14:val="tx1"/>
            </w14:solidFill>
          </w14:textFill>
        </w:rPr>
        <w:t>2 评标委员会组长召集成员认真阅读采购文件以及相关补充、质疑、答复文件、项目书面说明等材料，熟悉采购项目的基本概况，采购项目的质量要求、数量、主要技术标准或服务需求，采购合同主要条款，投标文件无效情形，评审方法、评审依据、评审标准等。</w:t>
      </w:r>
    </w:p>
    <w:p>
      <w:pPr>
        <w:widowControl/>
        <w:shd w:val="clear" w:color="auto" w:fill="auto"/>
        <w:spacing w:line="440" w:lineRule="exact"/>
        <w:ind w:firstLine="24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35.</w:t>
      </w:r>
      <w:r>
        <w:rPr>
          <w:rFonts w:hint="eastAsia" w:ascii="仿宋" w:hAnsi="仿宋" w:eastAsia="仿宋" w:cs="仿宋"/>
          <w:color w:val="000000" w:themeColor="text1"/>
          <w:szCs w:val="21"/>
          <w:highlight w:val="none"/>
          <w14:textFill>
            <w14:solidFill>
              <w14:schemeClr w14:val="tx1"/>
            </w14:solidFill>
          </w14:textFill>
        </w:rPr>
        <w:t>3 评审人员对符合资格的供应商的投标文件的有效性、符合性、完整性和响应程度进行审查，确定是否对采购文件作出实质性响应。</w:t>
      </w:r>
    </w:p>
    <w:p>
      <w:pPr>
        <w:widowControl/>
        <w:shd w:val="clear" w:color="auto" w:fill="auto"/>
        <w:spacing w:line="440" w:lineRule="exact"/>
        <w:ind w:firstLine="24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35.</w:t>
      </w:r>
      <w:r>
        <w:rPr>
          <w:rFonts w:hint="eastAsia" w:ascii="仿宋" w:hAnsi="仿宋" w:eastAsia="仿宋" w:cs="仿宋"/>
          <w:color w:val="000000" w:themeColor="text1"/>
          <w:szCs w:val="21"/>
          <w:highlight w:val="none"/>
          <w14:textFill>
            <w14:solidFill>
              <w14:schemeClr w14:val="tx1"/>
            </w14:solidFill>
          </w14:textFill>
        </w:rPr>
        <w:t>4 评审人员按采购文件规定的评审方法和评审标准，依法独立对供应商投标文件进行评估、比较，并给予评价或打分，不受任何单位和个人的干预。</w:t>
      </w:r>
    </w:p>
    <w:p>
      <w:pPr>
        <w:widowControl/>
        <w:shd w:val="clear" w:color="auto" w:fill="auto"/>
        <w:spacing w:line="440" w:lineRule="exact"/>
        <w:ind w:firstLine="480" w:firstLineChars="200"/>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综合评分法货物项目的价格分值占总分值的比重(即权值)为</w:t>
      </w:r>
      <w:r>
        <w:rPr>
          <w:rFonts w:hint="eastAsia" w:ascii="仿宋" w:hAnsi="仿宋" w:eastAsia="仿宋" w:cs="仿宋"/>
          <w:color w:val="000000" w:themeColor="text1"/>
          <w:kern w:val="0"/>
          <w:szCs w:val="21"/>
          <w:highlight w:val="none"/>
          <w:lang w:val="en-US" w:eastAsia="zh-CN"/>
          <w14:textFill>
            <w14:solidFill>
              <w14:schemeClr w14:val="tx1"/>
            </w14:solidFill>
          </w14:textFill>
        </w:rPr>
        <w:t>30</w:t>
      </w:r>
      <w:r>
        <w:rPr>
          <w:rFonts w:hint="eastAsia" w:ascii="仿宋" w:hAnsi="仿宋" w:eastAsia="仿宋" w:cs="仿宋"/>
          <w:color w:val="000000" w:themeColor="text1"/>
          <w:kern w:val="0"/>
          <w:szCs w:val="21"/>
          <w:highlight w:val="none"/>
          <w14:textFill>
            <w14:solidFill>
              <w14:schemeClr w14:val="tx1"/>
            </w14:solidFill>
          </w14:textFill>
        </w:rPr>
        <w:t>％，采购项目中含不同采购对象的，以占项目资金比例最高的采购对象确定其项目属性。其价格不列为评分因素，有特殊情况需要在上述规定范围外设定价格分权重的。</w:t>
      </w:r>
    </w:p>
    <w:p>
      <w:pPr>
        <w:widowControl/>
        <w:shd w:val="clear" w:color="auto" w:fill="auto"/>
        <w:spacing w:line="440" w:lineRule="exact"/>
        <w:ind w:firstLine="480"/>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综合评分法中的价格分统一采用低价优先法计算，即满足</w:t>
      </w:r>
      <w:r>
        <w:rPr>
          <w:rFonts w:hint="eastAsia" w:ascii="仿宋" w:hAnsi="仿宋" w:eastAsia="仿宋" w:cs="仿宋"/>
          <w:color w:val="000000" w:themeColor="text1"/>
          <w:kern w:val="0"/>
          <w:szCs w:val="21"/>
          <w:highlight w:val="none"/>
          <w:lang w:eastAsia="zh-CN"/>
          <w14:textFill>
            <w14:solidFill>
              <w14:schemeClr w14:val="tx1"/>
            </w14:solidFill>
          </w14:textFill>
        </w:rPr>
        <w:t>招标</w:t>
      </w:r>
      <w:r>
        <w:rPr>
          <w:rFonts w:hint="eastAsia" w:ascii="仿宋" w:hAnsi="仿宋" w:eastAsia="仿宋" w:cs="仿宋"/>
          <w:color w:val="000000" w:themeColor="text1"/>
          <w:kern w:val="0"/>
          <w:szCs w:val="21"/>
          <w:highlight w:val="none"/>
          <w14:textFill>
            <w14:solidFill>
              <w14:schemeClr w14:val="tx1"/>
            </w14:solidFill>
          </w14:textFill>
        </w:rPr>
        <w:t>文件要求且最后报价最低的供应商的价格为</w:t>
      </w:r>
      <w:r>
        <w:rPr>
          <w:rFonts w:hint="eastAsia" w:ascii="仿宋" w:hAnsi="仿宋" w:eastAsia="仿宋" w:cs="仿宋"/>
          <w:color w:val="000000" w:themeColor="text1"/>
          <w:kern w:val="0"/>
          <w:szCs w:val="21"/>
          <w:highlight w:val="none"/>
          <w:lang w:eastAsia="zh-CN"/>
          <w14:textFill>
            <w14:solidFill>
              <w14:schemeClr w14:val="tx1"/>
            </w14:solidFill>
          </w14:textFill>
        </w:rPr>
        <w:t>招标</w:t>
      </w:r>
      <w:r>
        <w:rPr>
          <w:rFonts w:hint="eastAsia" w:ascii="仿宋" w:hAnsi="仿宋" w:eastAsia="仿宋" w:cs="仿宋"/>
          <w:color w:val="000000" w:themeColor="text1"/>
          <w:kern w:val="0"/>
          <w:szCs w:val="21"/>
          <w:highlight w:val="none"/>
          <w14:textFill>
            <w14:solidFill>
              <w14:schemeClr w14:val="tx1"/>
            </w14:solidFill>
          </w14:textFill>
        </w:rPr>
        <w:t>基准价，其价格分为满分。其他供应商的价格分统一按照下列公式计算：</w:t>
      </w:r>
    </w:p>
    <w:p>
      <w:pPr>
        <w:widowControl/>
        <w:shd w:val="clear" w:color="auto" w:fill="auto"/>
        <w:spacing w:line="440" w:lineRule="exact"/>
        <w:ind w:firstLine="480"/>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lang w:eastAsia="zh-CN"/>
          <w14:textFill>
            <w14:solidFill>
              <w14:schemeClr w14:val="tx1"/>
            </w14:solidFill>
          </w14:textFill>
        </w:rPr>
        <w:t>投标</w:t>
      </w:r>
      <w:r>
        <w:rPr>
          <w:rFonts w:hint="eastAsia" w:ascii="仿宋" w:hAnsi="仿宋" w:eastAsia="仿宋" w:cs="仿宋"/>
          <w:color w:val="000000" w:themeColor="text1"/>
          <w:kern w:val="0"/>
          <w:szCs w:val="21"/>
          <w:highlight w:val="none"/>
          <w14:textFill>
            <w14:solidFill>
              <w14:schemeClr w14:val="tx1"/>
            </w14:solidFill>
          </w14:textFill>
        </w:rPr>
        <w:t>报价得分=（基准价/</w:t>
      </w:r>
      <w:r>
        <w:rPr>
          <w:rFonts w:hint="eastAsia" w:ascii="仿宋" w:hAnsi="仿宋" w:eastAsia="仿宋" w:cs="仿宋"/>
          <w:color w:val="000000" w:themeColor="text1"/>
          <w:kern w:val="0"/>
          <w:szCs w:val="21"/>
          <w:highlight w:val="none"/>
          <w:lang w:eastAsia="zh-CN"/>
          <w14:textFill>
            <w14:solidFill>
              <w14:schemeClr w14:val="tx1"/>
            </w14:solidFill>
          </w14:textFill>
        </w:rPr>
        <w:t>投标</w:t>
      </w:r>
      <w:r>
        <w:rPr>
          <w:rFonts w:hint="eastAsia" w:ascii="仿宋" w:hAnsi="仿宋" w:eastAsia="仿宋" w:cs="仿宋"/>
          <w:color w:val="000000" w:themeColor="text1"/>
          <w:kern w:val="0"/>
          <w:szCs w:val="21"/>
          <w:highlight w:val="none"/>
          <w14:textFill>
            <w14:solidFill>
              <w14:schemeClr w14:val="tx1"/>
            </w14:solidFill>
          </w14:textFill>
        </w:rPr>
        <w:t>报价）×价格权值×100</w:t>
      </w:r>
    </w:p>
    <w:p>
      <w:pPr>
        <w:widowControl/>
        <w:shd w:val="clear" w:color="auto" w:fill="auto"/>
        <w:spacing w:line="440" w:lineRule="exact"/>
        <w:ind w:firstLine="480"/>
        <w:rPr>
          <w:rFonts w:hint="eastAsia" w:ascii="仿宋" w:hAnsi="仿宋" w:eastAsia="仿宋" w:cs="仿宋"/>
          <w:color w:val="000000" w:themeColor="text1"/>
          <w:szCs w:val="21"/>
          <w:highlight w:val="none"/>
          <w:lang w:val="en-US" w:eastAsia="zh-CN"/>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项目评审过程中，不得去掉最后报价中的最高报价和最低报价。</w:t>
      </w:r>
    </w:p>
    <w:p>
      <w:pPr>
        <w:widowControl/>
        <w:shd w:val="clear" w:color="auto" w:fill="auto"/>
        <w:spacing w:line="440" w:lineRule="exact"/>
        <w:ind w:firstLine="24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35.</w:t>
      </w:r>
      <w:r>
        <w:rPr>
          <w:rFonts w:hint="eastAsia" w:ascii="仿宋" w:hAnsi="仿宋" w:eastAsia="仿宋" w:cs="仿宋"/>
          <w:color w:val="000000" w:themeColor="text1"/>
          <w:szCs w:val="21"/>
          <w:highlight w:val="none"/>
          <w14:textFill>
            <w14:solidFill>
              <w14:schemeClr w14:val="tx1"/>
            </w14:solidFill>
          </w14:textFill>
        </w:rPr>
        <w:t>5 评审人员对各供应商投标文件非实质性内容有疑议或异议，或者审查发现明显的文字或计算错误等，及时向评标委员会组长提出。经评标委员会商议认为需要供应商作出必要澄清、说明或者补正的，应当以在线询标形式要求供应商作出必要的澄清、说明或者补正。澄清、说明或者补正的内容应作为政府采购项目档案归档留存。</w:t>
      </w:r>
    </w:p>
    <w:p>
      <w:pPr>
        <w:widowControl/>
        <w:shd w:val="clear" w:color="auto" w:fill="auto"/>
        <w:spacing w:line="440" w:lineRule="exact"/>
        <w:ind w:firstLine="24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35.</w:t>
      </w:r>
      <w:r>
        <w:rPr>
          <w:rFonts w:hint="eastAsia" w:ascii="仿宋" w:hAnsi="仿宋" w:eastAsia="仿宋" w:cs="仿宋"/>
          <w:color w:val="000000" w:themeColor="text1"/>
          <w:szCs w:val="21"/>
          <w:highlight w:val="none"/>
          <w14:textFill>
            <w14:solidFill>
              <w14:schemeClr w14:val="tx1"/>
            </w14:solidFill>
          </w14:textFill>
        </w:rPr>
        <w:t>6 评审人员需对采购方工作人员唱票或统计的评审结果进行确认，现场监督员应对评审结果签署监督意见。如发现分值汇总计算错误、分项评分超出评分标准范围、客观评分不一致以及存在评分畸高、畸低（其总评分偏离平均分</w:t>
      </w:r>
      <w:r>
        <w:rPr>
          <w:rFonts w:hint="eastAsia" w:ascii="仿宋" w:hAnsi="仿宋" w:eastAsia="仿宋" w:cs="仿宋"/>
          <w:color w:val="000000" w:themeColor="text1"/>
          <w:szCs w:val="21"/>
          <w:highlight w:val="none"/>
          <w:lang w:val="en-US" w:eastAsia="zh-CN"/>
          <w14:textFill>
            <w14:solidFill>
              <w14:schemeClr w14:val="tx1"/>
            </w14:solidFill>
          </w14:textFill>
        </w:rPr>
        <w:t>30</w:t>
      </w:r>
      <w:r>
        <w:rPr>
          <w:rFonts w:hint="eastAsia" w:ascii="仿宋" w:hAnsi="仿宋" w:eastAsia="仿宋" w:cs="仿宋"/>
          <w:color w:val="000000" w:themeColor="text1"/>
          <w:szCs w:val="21"/>
          <w:highlight w:val="none"/>
          <w14:textFill>
            <w14:solidFill>
              <w14:schemeClr w14:val="tx1"/>
            </w14:solidFill>
          </w14:textFill>
        </w:rPr>
        <w:t>%以上的）情形的，应由相关人员当场改正或作出书面说明；拒不改正又不作书面说明的，由现场监督员如实记载后存入项目档案资料。</w:t>
      </w:r>
    </w:p>
    <w:p>
      <w:pPr>
        <w:widowControl/>
        <w:shd w:val="clear" w:color="auto" w:fill="auto"/>
        <w:spacing w:line="440" w:lineRule="exact"/>
        <w:ind w:firstLine="24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35.</w:t>
      </w:r>
      <w:r>
        <w:rPr>
          <w:rFonts w:hint="eastAsia" w:ascii="仿宋" w:hAnsi="仿宋" w:eastAsia="仿宋" w:cs="仿宋"/>
          <w:color w:val="000000" w:themeColor="text1"/>
          <w:szCs w:val="21"/>
          <w:highlight w:val="none"/>
          <w14:textFill>
            <w14:solidFill>
              <w14:schemeClr w14:val="tx1"/>
            </w14:solidFill>
          </w14:textFill>
        </w:rPr>
        <w:t>7 评标委员会根据评审汇总情况和采购文件规定确定中标候选供应商排序名单。</w:t>
      </w:r>
    </w:p>
    <w:p>
      <w:pPr>
        <w:widowControl/>
        <w:shd w:val="clear" w:color="auto" w:fill="auto"/>
        <w:spacing w:line="440" w:lineRule="exact"/>
        <w:ind w:firstLine="24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35.</w:t>
      </w:r>
      <w:r>
        <w:rPr>
          <w:rFonts w:hint="eastAsia" w:ascii="仿宋" w:hAnsi="仿宋" w:eastAsia="仿宋" w:cs="仿宋"/>
          <w:color w:val="000000" w:themeColor="text1"/>
          <w:szCs w:val="21"/>
          <w:highlight w:val="none"/>
          <w14:textFill>
            <w14:solidFill>
              <w14:schemeClr w14:val="tx1"/>
            </w14:solidFill>
          </w14:textFill>
        </w:rPr>
        <w:t>8 起草评审报告，所有评审人员须在评审报告上</w:t>
      </w:r>
      <w:r>
        <w:rPr>
          <w:rFonts w:hint="eastAsia" w:ascii="仿宋" w:hAnsi="仿宋" w:eastAsia="仿宋" w:cs="仿宋"/>
          <w:color w:val="000000" w:themeColor="text1"/>
          <w:szCs w:val="21"/>
          <w:highlight w:val="none"/>
          <w:lang w:eastAsia="zh-CN"/>
          <w14:textFill>
            <w14:solidFill>
              <w14:schemeClr w14:val="tx1"/>
            </w14:solidFill>
          </w14:textFill>
        </w:rPr>
        <w:t>签章</w:t>
      </w:r>
      <w:r>
        <w:rPr>
          <w:rFonts w:hint="eastAsia" w:ascii="仿宋" w:hAnsi="仿宋" w:eastAsia="仿宋" w:cs="仿宋"/>
          <w:color w:val="000000" w:themeColor="text1"/>
          <w:szCs w:val="21"/>
          <w:highlight w:val="none"/>
          <w14:textFill>
            <w14:solidFill>
              <w14:schemeClr w14:val="tx1"/>
            </w14:solidFill>
          </w14:textFill>
        </w:rPr>
        <w:t xml:space="preserve">确认，对自己的评审意见承担法律责任。 </w:t>
      </w:r>
    </w:p>
    <w:p>
      <w:pPr>
        <w:widowControl/>
        <w:shd w:val="clear" w:color="auto" w:fill="auto"/>
        <w:spacing w:line="440" w:lineRule="exact"/>
        <w:ind w:firstLine="24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35.</w:t>
      </w:r>
      <w:r>
        <w:rPr>
          <w:rFonts w:hint="eastAsia" w:ascii="仿宋" w:hAnsi="仿宋" w:eastAsia="仿宋" w:cs="仿宋"/>
          <w:color w:val="000000" w:themeColor="text1"/>
          <w:szCs w:val="21"/>
          <w:highlight w:val="none"/>
          <w14:textFill>
            <w14:solidFill>
              <w14:schemeClr w14:val="tx1"/>
            </w14:solidFill>
          </w14:textFill>
        </w:rPr>
        <w:t>9 采购组织机构对评标委员会评审专家进行评价。</w:t>
      </w:r>
    </w:p>
    <w:p>
      <w:pPr>
        <w:widowControl/>
        <w:shd w:val="clear" w:color="auto" w:fill="auto"/>
        <w:spacing w:line="440" w:lineRule="exact"/>
        <w:ind w:firstLine="24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35.</w:t>
      </w:r>
      <w:r>
        <w:rPr>
          <w:rFonts w:hint="eastAsia" w:ascii="仿宋" w:hAnsi="仿宋" w:eastAsia="仿宋" w:cs="仿宋"/>
          <w:color w:val="000000" w:themeColor="text1"/>
          <w:szCs w:val="21"/>
          <w:highlight w:val="none"/>
          <w14:textFill>
            <w14:solidFill>
              <w14:schemeClr w14:val="tx1"/>
            </w14:solidFill>
          </w14:textFill>
        </w:rPr>
        <w:t>10 修改评审结果</w:t>
      </w:r>
    </w:p>
    <w:p>
      <w:pPr>
        <w:widowControl/>
        <w:shd w:val="clear" w:color="auto" w:fill="auto"/>
        <w:spacing w:line="440" w:lineRule="exact"/>
        <w:ind w:firstLine="24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评标结果汇总完成后，除下列情形外，任何人不得修改评标结果：</w:t>
      </w:r>
    </w:p>
    <w:p>
      <w:pPr>
        <w:widowControl/>
        <w:shd w:val="clear" w:color="auto" w:fill="auto"/>
        <w:spacing w:line="440" w:lineRule="exact"/>
        <w:ind w:firstLine="24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（1）分值汇总计算错误的；</w:t>
      </w:r>
    </w:p>
    <w:p>
      <w:pPr>
        <w:widowControl/>
        <w:shd w:val="clear" w:color="auto" w:fill="auto"/>
        <w:spacing w:line="440" w:lineRule="exact"/>
        <w:ind w:firstLine="24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（2）分项评分超出评分标准范围的；</w:t>
      </w:r>
    </w:p>
    <w:p>
      <w:pPr>
        <w:widowControl/>
        <w:shd w:val="clear" w:color="auto" w:fill="auto"/>
        <w:spacing w:line="440" w:lineRule="exact"/>
        <w:ind w:firstLine="24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（3）评标委员会成员对客观评审因素评分不一致的；</w:t>
      </w:r>
    </w:p>
    <w:p>
      <w:pPr>
        <w:widowControl/>
        <w:shd w:val="clear" w:color="auto" w:fill="auto"/>
        <w:spacing w:line="440" w:lineRule="exact"/>
        <w:ind w:firstLine="24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（4）经评标委员会认定评分畸高、畸低的。</w:t>
      </w:r>
    </w:p>
    <w:p>
      <w:pPr>
        <w:widowControl/>
        <w:shd w:val="clear" w:color="auto" w:fill="auto"/>
        <w:spacing w:line="440" w:lineRule="exact"/>
        <w:ind w:firstLine="24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36．澄清、说明或补正的形式</w:t>
      </w:r>
    </w:p>
    <w:p>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36.1对于投标文件中含义不明确、同类问题表述不一致或者有明显文字和计算错误的内容，评标委员会将通过“政府采购云平台”在线询标的方式要求投标供应商在规定的时间内作出必要的澄清、说明或者补正，</w:t>
      </w:r>
      <w:r>
        <w:rPr>
          <w:rFonts w:hint="eastAsia" w:ascii="仿宋" w:hAnsi="仿宋" w:eastAsia="仿宋" w:cs="仿宋"/>
          <w:b/>
          <w:bCs/>
          <w:color w:val="000000" w:themeColor="text1"/>
          <w:szCs w:val="21"/>
          <w:highlight w:val="none"/>
          <w:lang w:val="en-US" w:eastAsia="zh-CN"/>
          <w14:textFill>
            <w14:solidFill>
              <w14:schemeClr w14:val="tx1"/>
            </w14:solidFill>
          </w14:textFill>
        </w:rPr>
        <w:t>投标供应商澄清、说明或补正时间为20分钟</w:t>
      </w: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w:t>
      </w:r>
    </w:p>
    <w:p>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36.2投标供应商的澄清、说明或者补正应当通过“政府采购云平台”在线答复的方式提交，并加盖公章（电子印章），或者由法定代表人（负责人）或其授权的代表签章。投标供应商的澄清、说明或者补正不得超出投标文件的范围或者改变投标文件的实质性内容，不接受投标供应商主动对投标文件的澄清、说明或者补正。</w:t>
      </w:r>
    </w:p>
    <w:p>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36.3上述询标、澄清、说明和补正工作如因客观原因无法通过“政府采购云平台”在线进行的，将采用电子邮件等形式进行，请供应商保证办理投标事宜人员电话畅通、网络在线。如未及时进行澄清、说明或者补正的，视为放弃澄清、说明或者补正的权利。</w:t>
      </w:r>
    </w:p>
    <w:p>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37．错误修正的原则</w:t>
      </w:r>
    </w:p>
    <w:p>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电子交易平台客户端里开标一览表录入的投标报价或优惠率与扫描上传的报价文件信息不一致的，以扫描上传的报价文件信息为准进行修正。</w:t>
      </w:r>
    </w:p>
    <w:p>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投标文件报价出现前后不一致的，除采购文件另有规定外，按照下列规定修正：</w:t>
      </w:r>
    </w:p>
    <w:p>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37.1 投标函中表述的内容与报价表中不一致的，以报价表为准；报价表中的内容与报价明细表不一致的，以报价表为准；</w:t>
      </w:r>
    </w:p>
    <w:p>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37.2 投标文件中的大写金额和小写金额不一致的，以大写金额为准；</w:t>
      </w:r>
    </w:p>
    <w:p>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37.3 单价金额小数点或者百分比有明显错位的，以开标一览表的总价为准，并修改单价；</w:t>
      </w:r>
    </w:p>
    <w:p>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37.4 总价金额与按单价汇总金额不一致的，以单价金额计算结果为准；</w:t>
      </w:r>
    </w:p>
    <w:p>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37.5 若用文字表示的数值与用数字表示的数值不一致，以文字表示的数值为准；</w:t>
      </w:r>
    </w:p>
    <w:p>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37.6 如有多报（指数量超出采购文件需求）、重报（指同一货物重复报价），其投标总价在评标过程中不予调整，如其中标，其合同价按其投标单价予以调整；</w:t>
      </w:r>
    </w:p>
    <w:p>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37.7 对不同文字文本投标文件的解释发生异议的，以中文文本为准；</w:t>
      </w:r>
    </w:p>
    <w:p>
      <w:pPr>
        <w:shd w:val="clear" w:color="auto" w:fill="auto"/>
        <w:spacing w:line="440" w:lineRule="exact"/>
        <w:ind w:firstLine="240" w:firstLineChars="100"/>
        <w:jc w:val="left"/>
        <w:rPr>
          <w:rFonts w:hint="eastAsia" w:ascii="仿宋" w:hAnsi="仿宋" w:eastAsia="仿宋" w:cs="仿宋"/>
          <w:b/>
          <w:bCs/>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同时出现两种以上不一致的，按照前款规定的顺序修正。按上述修正错误的原则及方法调整或修正投标文件的投标报价，供应商确认后，以调整或修正后的投标报价为准。如供应商拒绝调整或修正的，其投标文件按无效标处理。</w:t>
      </w:r>
      <w:r>
        <w:rPr>
          <w:rFonts w:hint="eastAsia" w:ascii="仿宋" w:hAnsi="仿宋" w:eastAsia="仿宋" w:cs="仿宋"/>
          <w:b/>
          <w:bCs/>
          <w:color w:val="000000" w:themeColor="text1"/>
          <w:szCs w:val="21"/>
          <w:highlight w:val="none"/>
          <w:lang w:val="en-US" w:eastAsia="zh-CN"/>
          <w14:textFill>
            <w14:solidFill>
              <w14:schemeClr w14:val="tx1"/>
            </w14:solidFill>
          </w14:textFill>
        </w:rPr>
        <w:t>修正应当采用电子询标的形式，并加盖公章（电子印章）。</w:t>
      </w:r>
    </w:p>
    <w:p>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38．无效投标文件</w:t>
      </w:r>
    </w:p>
    <w:p>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有下列情形之一的，投标文件按无效标处理：</w:t>
      </w:r>
    </w:p>
    <w:p>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38.1 报名的投标人与参加投标的投标人发生实质性变更的且未提供有效证明的；</w:t>
      </w:r>
    </w:p>
    <w:p>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38.2投标人提交两份或两份以上内容不同的投标文件，未声明哪一份有效的；</w:t>
      </w:r>
    </w:p>
    <w:p>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38.3 投标文件非投标人法定代表人签署的，未提供或提供无效的法定代表人授权书；</w:t>
      </w:r>
    </w:p>
    <w:p>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38.4 未按招标文件规定装订；</w:t>
      </w:r>
    </w:p>
    <w:p>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38.5 投标文件内容未按招标文件规定签章或盖章的；</w:t>
      </w:r>
    </w:p>
    <w:p>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38.6 投标文件组成漏项或未按规定的格式编制或投标文件正、副本份数不足或内容不全或内容字迹模糊辨认不清的等而导致评标活动无法正常进行；</w:t>
      </w:r>
    </w:p>
    <w:p>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38.7 投标人未按招标文件变更通知更改投标文件的；</w:t>
      </w:r>
    </w:p>
    <w:p>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38.8 《开标一览表》和《投标分项报价表》内容不完整且不接受修正意见或字迹不能辨认的或未提供；</w:t>
      </w:r>
    </w:p>
    <w:p>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38.9 标项投标报价超过招标文件规定的预算金额或最高限价</w:t>
      </w:r>
    </w:p>
    <w:p>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38.10 因投标人原因编制错误造成经评标委员会修正后的报价达到或超过投标报价的0.5%；</w:t>
      </w:r>
    </w:p>
    <w:p>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38.11 投标人的报价明显低于其他通过符合性审查投标人的报价，有可能影响产品质量或者不能诚信履约的，且在规定时间内不能合理说明原因并提供证明材料的；</w:t>
      </w:r>
    </w:p>
    <w:p>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38.12 未实质性响应招标文件中条款要求的投标文件；</w:t>
      </w:r>
    </w:p>
    <w:p>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38.13 不符合招标范围、技术规格、技术标准的要求无法满足采购人使用要求；</w:t>
      </w:r>
    </w:p>
    <w:p>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38.14 投标文件附有采购人不能接受的条款；</w:t>
      </w:r>
    </w:p>
    <w:p>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38.15 投标文件中提供了赠品或者与本项目采购无关的其他商品、服务；</w:t>
      </w:r>
    </w:p>
    <w:p>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38.16 投标文件中承诺的投标有效期少于招标文件中载明的投标有效期；</w:t>
      </w:r>
    </w:p>
    <w:p>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38.17投标人串通投标，妨碍其他投标人的竞争行为，损害采购人或者其他投标人的合法权益；</w:t>
      </w:r>
    </w:p>
    <w:p>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38.18违反国家及政府部门相关法律、法规、文件规定或经评标委员会认定的其他属于重大偏离；</w:t>
      </w:r>
    </w:p>
    <w:p>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39．废标</w:t>
      </w:r>
    </w:p>
    <w:p>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39.1 符合招标文件规定废标情形的；</w:t>
      </w:r>
    </w:p>
    <w:p>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39.2 出现影响采购公正的违法、违规行为的；</w:t>
      </w:r>
    </w:p>
    <w:p>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39.3 供应商的报价均超过了采购预算（或最高限价），采购人不能支付的;</w:t>
      </w:r>
    </w:p>
    <w:p>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39.4 因重大变故，采购任务取消的。</w:t>
      </w:r>
    </w:p>
    <w:p>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40．突发情况处理</w:t>
      </w:r>
    </w:p>
    <w:p>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40.1 采购过程中出现以下情形，导致电子交易平台无法正常运行，或者无法保证电子交易的公平、公正和安全时，采购组织机构可中止电子交易活动：</w:t>
      </w:r>
    </w:p>
    <w:p>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 xml:space="preserve">（1）电子交易平台发生故障而无法登录访问的； </w:t>
      </w:r>
    </w:p>
    <w:p>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（2）电子交易平台应用或数据库出现错误，不能进行正常操作的；</w:t>
      </w:r>
    </w:p>
    <w:p>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（3）电子交易平台发现严重安全漏洞，有潜在泄密危险的；</w:t>
      </w:r>
    </w:p>
    <w:p>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 xml:space="preserve">（4）病毒发作导致不能进行正常操作的； </w:t>
      </w:r>
    </w:p>
    <w:p>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（5）其他无法保证电子交易的公平、公正和安全的情况。</w:t>
      </w:r>
    </w:p>
    <w:p>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出现前款规定情形，不影响采购公平、公正性的，采购组织机构可以待上述情形消除后继续组织电子交易活动，也可以决定某些环节以纸质形式进行；影响或可能影响采购公平、公正性的，应当重新采购。</w:t>
      </w:r>
    </w:p>
    <w:p>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40.2 采购代理机构或评审小组因不可抗力（不可抗力包括但不限于自然灾害、断电、传播疫病等）原因造成电子交易活动无法正常运行的，将采取以下措施：</w:t>
      </w:r>
    </w:p>
    <w:p>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 xml:space="preserve">（1）短时间内能消除不可抗力因素的，采购代理机构或评审小组在消除不可抗力因素后继续组织电子交易活动； </w:t>
      </w:r>
    </w:p>
    <w:p>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（2）长时间内无法消除不可抗力因素的，采购代理机构或评审小组将中止电子交易活动。中止电子交易活动的，采购人应当重新组织政府采购活动。</w:t>
      </w:r>
    </w:p>
    <w:p>
      <w:pPr>
        <w:shd w:val="clear" w:color="auto" w:fill="auto"/>
        <w:snapToGrid w:val="0"/>
        <w:spacing w:line="360" w:lineRule="exact"/>
        <w:ind w:firstLine="421"/>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lang w:val="en-US" w:eastAsia="zh-CN"/>
          <w14:textFill>
            <w14:solidFill>
              <w14:schemeClr w14:val="tx1"/>
            </w14:solidFill>
          </w14:textFill>
        </w:rPr>
        <w:t>41</w:t>
      </w:r>
      <w:r>
        <w:rPr>
          <w:rFonts w:hint="eastAsia" w:ascii="仿宋" w:hAnsi="仿宋" w:eastAsia="仿宋" w:cs="仿宋"/>
          <w:b/>
          <w:color w:val="000000" w:themeColor="text1"/>
          <w:szCs w:val="21"/>
          <w:highlight w:val="none"/>
          <w14:textFill>
            <w14:solidFill>
              <w14:schemeClr w14:val="tx1"/>
            </w14:solidFill>
          </w14:textFill>
        </w:rPr>
        <w:t>. 定标</w:t>
      </w:r>
    </w:p>
    <w:p>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 xml:space="preserve">   </w:t>
      </w: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 xml:space="preserve"> </w:t>
      </w:r>
      <w:bookmarkStart w:id="23" w:name="_Toc469495729"/>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41.1采购结果确认（确定中标供应商）</w:t>
      </w:r>
    </w:p>
    <w:p>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采购结果确认（确定中标供应商）：本项目由采购人根据评标委员会提交的《评审报告》，通过“政府采购云平台”依法确认采购结果、确定中标供应商。具体流程如下：</w:t>
      </w:r>
    </w:p>
    <w:p>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（1）采购代理机构将在评审结束后2个工作日内将评审报告送采购人。</w:t>
      </w:r>
    </w:p>
    <w:p>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 xml:space="preserve">（2）采购人将在收到评审报告之日起5个工作日内，在评审报告推荐的中标候选供应商名单中按顺序确定中标供应商，并将确认意见以书面形式回复采购代理机构。 </w:t>
      </w:r>
    </w:p>
    <w:p>
      <w:pPr>
        <w:shd w:val="clear" w:color="auto" w:fill="auto"/>
        <w:spacing w:line="440" w:lineRule="exact"/>
        <w:ind w:firstLine="240" w:firstLineChars="100"/>
        <w:jc w:val="left"/>
        <w:rPr>
          <w:rFonts w:hint="eastAsia" w:ascii="仿宋" w:hAnsi="仿宋" w:eastAsia="仿宋" w:cs="仿宋"/>
          <w:b/>
          <w:bCs/>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41.2采购结果经采购人确认后2个工作日内，采购代理机构将在</w:t>
      </w:r>
      <w:r>
        <w:rPr>
          <w:rFonts w:hint="eastAsia" w:ascii="仿宋" w:hAnsi="仿宋" w:eastAsia="仿宋" w:cs="仿宋"/>
          <w:b/>
          <w:bCs/>
          <w:color w:val="000000" w:themeColor="text1"/>
          <w:szCs w:val="21"/>
          <w:highlight w:val="none"/>
          <w:lang w:val="en-US" w:eastAsia="zh-CN"/>
          <w14:textFill>
            <w14:solidFill>
              <w14:schemeClr w14:val="tx1"/>
            </w14:solidFill>
          </w14:textFill>
        </w:rPr>
        <w:t>克州公共资源交易中心网、新疆政府采购网（www.zjzfcg.gov.cn）上公告采购结果，中标公告期限为1个工作日。</w:t>
      </w:r>
    </w:p>
    <w:p>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42. 中标通知书</w:t>
      </w:r>
    </w:p>
    <w:p>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42.1</w:t>
      </w:r>
      <w:r>
        <w:rPr>
          <w:rFonts w:hint="eastAsia" w:ascii="仿宋" w:hAnsi="仿宋" w:eastAsia="仿宋" w:cs="仿宋"/>
          <w:color w:val="000000" w:themeColor="text1"/>
          <w:szCs w:val="21"/>
          <w:highlight w:val="none"/>
          <w14:textFill>
            <w14:solidFill>
              <w14:schemeClr w14:val="tx1"/>
            </w14:solidFill>
          </w14:textFill>
        </w:rPr>
        <w:t>在</w:t>
      </w:r>
      <w:r>
        <w:rPr>
          <w:rFonts w:hint="eastAsia" w:ascii="仿宋" w:hAnsi="仿宋" w:eastAsia="仿宋" w:cs="仿宋"/>
          <w:color w:val="000000" w:themeColor="text1"/>
          <w:szCs w:val="21"/>
          <w:highlight w:val="none"/>
          <w:lang w:eastAsia="zh-CN"/>
          <w14:textFill>
            <w14:solidFill>
              <w14:schemeClr w14:val="tx1"/>
            </w14:solidFill>
          </w14:textFill>
        </w:rPr>
        <w:t>中标</w:t>
      </w:r>
      <w:r>
        <w:rPr>
          <w:rFonts w:hint="eastAsia" w:ascii="仿宋" w:hAnsi="仿宋" w:eastAsia="仿宋" w:cs="仿宋"/>
          <w:color w:val="000000" w:themeColor="text1"/>
          <w:szCs w:val="21"/>
          <w:highlight w:val="none"/>
          <w14:textFill>
            <w14:solidFill>
              <w14:schemeClr w14:val="tx1"/>
            </w14:solidFill>
          </w14:textFill>
        </w:rPr>
        <w:t>通知书发出前，招标人将</w:t>
      </w:r>
      <w:r>
        <w:rPr>
          <w:rFonts w:hint="eastAsia" w:ascii="仿宋" w:hAnsi="仿宋" w:eastAsia="仿宋" w:cs="仿宋"/>
          <w:color w:val="000000" w:themeColor="text1"/>
          <w:szCs w:val="21"/>
          <w:highlight w:val="none"/>
          <w:lang w:eastAsia="zh-CN"/>
          <w14:textFill>
            <w14:solidFill>
              <w14:schemeClr w14:val="tx1"/>
            </w14:solidFill>
          </w14:textFill>
        </w:rPr>
        <w:t>中标</w:t>
      </w:r>
      <w:r>
        <w:rPr>
          <w:rFonts w:hint="eastAsia" w:ascii="仿宋" w:hAnsi="仿宋" w:eastAsia="仿宋" w:cs="仿宋"/>
          <w:color w:val="000000" w:themeColor="text1"/>
          <w:szCs w:val="21"/>
          <w:highlight w:val="none"/>
          <w14:textFill>
            <w14:solidFill>
              <w14:schemeClr w14:val="tx1"/>
            </w14:solidFill>
          </w14:textFill>
        </w:rPr>
        <w:t>侯选人的情况在</w:t>
      </w:r>
      <w:r>
        <w:rPr>
          <w:rFonts w:hint="eastAsia" w:ascii="仿宋" w:hAnsi="仿宋" w:eastAsia="仿宋" w:cs="仿宋"/>
          <w:color w:val="000000" w:themeColor="text1"/>
          <w:szCs w:val="21"/>
          <w:highlight w:val="none"/>
          <w:lang w:val="en-US" w:eastAsia="zh-CN"/>
          <w14:textFill>
            <w14:solidFill>
              <w14:schemeClr w14:val="tx1"/>
            </w14:solidFill>
          </w14:textFill>
        </w:rPr>
        <w:t>克州公共资源交易中心网、</w:t>
      </w:r>
      <w:r>
        <w:rPr>
          <w:rFonts w:hint="eastAsia" w:ascii="仿宋" w:hAnsi="仿宋" w:eastAsia="仿宋" w:cs="仿宋"/>
          <w:color w:val="000000" w:themeColor="text1"/>
          <w:szCs w:val="21"/>
          <w:highlight w:val="none"/>
          <w:lang w:eastAsia="zh-CN"/>
          <w14:textFill>
            <w14:solidFill>
              <w14:schemeClr w14:val="tx1"/>
            </w14:solidFill>
          </w14:textFill>
        </w:rPr>
        <w:t>新疆政府采购网</w:t>
      </w:r>
      <w:r>
        <w:rPr>
          <w:rFonts w:hint="eastAsia" w:ascii="仿宋" w:hAnsi="仿宋" w:eastAsia="仿宋" w:cs="仿宋"/>
          <w:color w:val="000000" w:themeColor="text1"/>
          <w:szCs w:val="21"/>
          <w:highlight w:val="none"/>
          <w14:textFill>
            <w14:solidFill>
              <w14:schemeClr w14:val="tx1"/>
            </w14:solidFill>
          </w14:textFill>
        </w:rPr>
        <w:t>予以公示，</w:t>
      </w:r>
      <w:r>
        <w:rPr>
          <w:rFonts w:hint="eastAsia" w:ascii="仿宋" w:hAnsi="仿宋" w:eastAsia="仿宋" w:cs="仿宋"/>
          <w:b/>
          <w:bCs/>
          <w:color w:val="000000" w:themeColor="text1"/>
          <w:szCs w:val="21"/>
          <w:highlight w:val="none"/>
          <w14:textFill>
            <w14:solidFill>
              <w14:schemeClr w14:val="tx1"/>
            </w14:solidFill>
          </w14:textFill>
        </w:rPr>
        <w:t>公示期为</w:t>
      </w:r>
      <w:r>
        <w:rPr>
          <w:rFonts w:hint="eastAsia" w:ascii="仿宋" w:hAnsi="仿宋" w:eastAsia="仿宋" w:cs="仿宋"/>
          <w:b/>
          <w:bCs/>
          <w:color w:val="000000" w:themeColor="text1"/>
          <w:szCs w:val="21"/>
          <w:highlight w:val="none"/>
          <w:lang w:eastAsia="zh-CN"/>
          <w14:textFill>
            <w14:solidFill>
              <w14:schemeClr w14:val="tx1"/>
            </w14:solidFill>
          </w14:textFill>
        </w:rPr>
        <w:t>一</w:t>
      </w:r>
      <w:r>
        <w:rPr>
          <w:rFonts w:hint="eastAsia" w:ascii="仿宋" w:hAnsi="仿宋" w:eastAsia="仿宋" w:cs="仿宋"/>
          <w:b/>
          <w:bCs/>
          <w:color w:val="000000" w:themeColor="text1"/>
          <w:szCs w:val="21"/>
          <w:highlight w:val="none"/>
          <w14:textFill>
            <w14:solidFill>
              <w14:schemeClr w14:val="tx1"/>
            </w14:solidFill>
          </w14:textFill>
        </w:rPr>
        <w:t>个工作日。</w:t>
      </w:r>
      <w:r>
        <w:rPr>
          <w:rFonts w:hint="eastAsia" w:ascii="仿宋" w:hAnsi="仿宋" w:eastAsia="仿宋" w:cs="仿宋"/>
          <w:b/>
          <w:bCs/>
          <w:color w:val="000000" w:themeColor="text1"/>
          <w:szCs w:val="21"/>
          <w:highlight w:val="none"/>
          <w:lang w:eastAsia="zh-CN"/>
          <w14:textFill>
            <w14:solidFill>
              <w14:schemeClr w14:val="tx1"/>
            </w14:solidFill>
          </w14:textFill>
        </w:rPr>
        <w:t>待公示期结束后，</w:t>
      </w: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采购组织机构向中标人发出中标通知书。</w:t>
      </w:r>
    </w:p>
    <w:p>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42.2中标通知书作为签订合同的重要依据，对采购人和中标供应商均具有法律效力。采购人改变中标结果或者中标供应商放弃中标项目的都应承担法律责任。中标供应商不得向他人转让中标项目，也不得将中标项目肢解后分别向他人转让。</w:t>
      </w:r>
    </w:p>
    <w:p>
      <w:pPr>
        <w:shd w:val="clear" w:color="auto" w:fill="auto"/>
        <w:spacing w:before="156" w:beforeLines="50" w:line="440" w:lineRule="exact"/>
        <w:jc w:val="center"/>
        <w:outlineLvl w:val="2"/>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（六）合同的授予</w:t>
      </w:r>
      <w:bookmarkEnd w:id="23"/>
    </w:p>
    <w:p>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bookmarkStart w:id="24" w:name="_Toc73975842"/>
      <w:bookmarkStart w:id="25" w:name="_Toc469495730"/>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43．履约保证金</w:t>
      </w:r>
      <w:bookmarkEnd w:id="24"/>
    </w:p>
    <w:p>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43.1 中标供应商在签订合同后5个工作日内向采购人交纳中标价5%的履约保证金（鼓励以银行、保险公司出具的履约保函形式提交；若以电汇、银行转账方式提交的，必须转到采购人的指定账户）。</w:t>
      </w:r>
    </w:p>
    <w:p>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43.2 签订合同后，如中标供应商不按合同约定履约的，履约保证金不予退还，履约保证金不足以赔偿损失的，按实际损失赔偿。</w:t>
      </w:r>
    </w:p>
    <w:p>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43.3 如果中标供应商在建设期内没有涉及采购人的应付而未付金额或违约行为，采购人在项目验收合格后或提前终止合同后全额无息退还履约保证金。</w:t>
      </w:r>
    </w:p>
    <w:p>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bookmarkStart w:id="26" w:name="_Toc73975843"/>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44．签订合同及公告</w:t>
      </w:r>
      <w:bookmarkEnd w:id="26"/>
    </w:p>
    <w:p>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44.1采购人在中标通知书发出之日起30日内与中标供应商签订合同。</w:t>
      </w:r>
    </w:p>
    <w:p>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44.2中标供应商拖延、拒签合同的,取消中标资格。</w:t>
      </w:r>
    </w:p>
    <w:p>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44.3 采购文件、中标供应商的投标文件及评标过程中有关澄清文件等均作为签订合同的依据。所签订的合同不得对采购文件和中标供应商的投标文件的内容作实质性修改。</w:t>
      </w:r>
    </w:p>
    <w:p>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44.4采购人应当自政府采购合同签订之日起2个工作日内，在省级以上财政部门指定的政府采购信息发布媒体及相关网站上公告。</w:t>
      </w:r>
    </w:p>
    <w:p>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44.5采购人应当自政府采购合同签订之日起7个工作日内，将政府采购合同副本报同级人民政府财政部门备案以及采购代理机构存档。</w:t>
      </w:r>
    </w:p>
    <w:p>
      <w:pPr>
        <w:shd w:val="clear" w:color="auto" w:fill="auto"/>
        <w:adjustRightInd w:val="0"/>
        <w:snapToGrid w:val="0"/>
        <w:spacing w:line="440" w:lineRule="exact"/>
        <w:jc w:val="center"/>
        <w:outlineLvl w:val="2"/>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（七）纪律和监督</w:t>
      </w:r>
      <w:bookmarkEnd w:id="25"/>
    </w:p>
    <w:p>
      <w:pPr>
        <w:shd w:val="clear" w:color="auto" w:fill="auto"/>
        <w:spacing w:line="440" w:lineRule="exact"/>
        <w:ind w:firstLine="352" w:firstLineChars="147"/>
        <w:jc w:val="left"/>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lang w:val="en-US" w:eastAsia="zh-CN"/>
          <w14:textFill>
            <w14:solidFill>
              <w14:schemeClr w14:val="tx1"/>
            </w14:solidFill>
          </w14:textFill>
        </w:rPr>
        <w:t>45</w:t>
      </w:r>
      <w:r>
        <w:rPr>
          <w:rFonts w:hint="eastAsia" w:ascii="仿宋" w:hAnsi="仿宋" w:eastAsia="仿宋" w:cs="仿宋"/>
          <w:b/>
          <w:color w:val="000000" w:themeColor="text1"/>
          <w:szCs w:val="21"/>
          <w:highlight w:val="none"/>
          <w14:textFill>
            <w14:solidFill>
              <w14:schemeClr w14:val="tx1"/>
            </w14:solidFill>
          </w14:textFill>
        </w:rPr>
        <w:t xml:space="preserve">. 对招标人的纪律要求 </w:t>
      </w:r>
    </w:p>
    <w:p>
      <w:pPr>
        <w:shd w:val="clear" w:color="auto" w:fill="auto"/>
        <w:adjustRightInd w:val="0"/>
        <w:snapToGrid w:val="0"/>
        <w:spacing w:line="440" w:lineRule="exact"/>
        <w:ind w:firstLine="360" w:firstLineChars="150"/>
        <w:rPr>
          <w:rFonts w:hint="eastAsia" w:ascii="仿宋" w:hAnsi="仿宋" w:eastAsia="仿宋" w:cs="仿宋"/>
          <w:color w:val="000000" w:themeColor="text1"/>
          <w:kern w:val="10"/>
          <w:szCs w:val="21"/>
          <w:highlight w:val="none"/>
          <w14:textFill>
            <w14:solidFill>
              <w14:schemeClr w14:val="tx1"/>
            </w14:solidFill>
          </w14:textFill>
        </w:rPr>
      </w:pPr>
      <w:r>
        <w:rPr>
          <w:rFonts w:hint="eastAsia" w:ascii="仿宋" w:hAnsi="仿宋" w:eastAsia="仿宋" w:cs="仿宋"/>
          <w:color w:val="000000" w:themeColor="text1"/>
          <w:kern w:val="10"/>
          <w:szCs w:val="21"/>
          <w:highlight w:val="none"/>
          <w:lang w:val="en-US" w:eastAsia="zh-CN"/>
          <w14:textFill>
            <w14:solidFill>
              <w14:schemeClr w14:val="tx1"/>
            </w14:solidFill>
          </w14:textFill>
        </w:rPr>
        <w:t>45</w:t>
      </w:r>
      <w:r>
        <w:rPr>
          <w:rFonts w:hint="eastAsia" w:ascii="仿宋" w:hAnsi="仿宋" w:eastAsia="仿宋" w:cs="仿宋"/>
          <w:color w:val="000000" w:themeColor="text1"/>
          <w:kern w:val="10"/>
          <w:szCs w:val="21"/>
          <w:highlight w:val="none"/>
          <w14:textFill>
            <w14:solidFill>
              <w14:schemeClr w14:val="tx1"/>
            </w14:solidFill>
          </w14:textFill>
        </w:rPr>
        <w:t xml:space="preserve">.1招标人不得泄漏招标投标活动中应当保密的情况和资料，不得与投标人串通损害国家利益，社会公共利益或者他人合法权益。 </w:t>
      </w:r>
    </w:p>
    <w:p>
      <w:pPr>
        <w:shd w:val="clear" w:color="auto" w:fill="auto"/>
        <w:spacing w:line="440" w:lineRule="exact"/>
        <w:ind w:firstLine="352" w:firstLineChars="147"/>
        <w:jc w:val="left"/>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lang w:val="en-US" w:eastAsia="zh-CN"/>
          <w14:textFill>
            <w14:solidFill>
              <w14:schemeClr w14:val="tx1"/>
            </w14:solidFill>
          </w14:textFill>
        </w:rPr>
        <w:t>46</w:t>
      </w:r>
      <w:r>
        <w:rPr>
          <w:rFonts w:hint="eastAsia" w:ascii="仿宋" w:hAnsi="仿宋" w:eastAsia="仿宋" w:cs="仿宋"/>
          <w:b/>
          <w:color w:val="000000" w:themeColor="text1"/>
          <w:szCs w:val="21"/>
          <w:highlight w:val="none"/>
          <w14:textFill>
            <w14:solidFill>
              <w14:schemeClr w14:val="tx1"/>
            </w14:solidFill>
          </w14:textFill>
        </w:rPr>
        <w:t xml:space="preserve">. 对投标人的纪律要求 </w:t>
      </w:r>
    </w:p>
    <w:p>
      <w:pPr>
        <w:shd w:val="clear" w:color="auto" w:fill="auto"/>
        <w:adjustRightInd w:val="0"/>
        <w:snapToGrid w:val="0"/>
        <w:spacing w:line="440" w:lineRule="exact"/>
        <w:ind w:firstLine="360" w:firstLineChars="150"/>
        <w:rPr>
          <w:rFonts w:hint="eastAsia" w:ascii="仿宋" w:hAnsi="仿宋" w:eastAsia="仿宋" w:cs="仿宋"/>
          <w:color w:val="000000" w:themeColor="text1"/>
          <w:kern w:val="10"/>
          <w:szCs w:val="21"/>
          <w:highlight w:val="none"/>
          <w14:textFill>
            <w14:solidFill>
              <w14:schemeClr w14:val="tx1"/>
            </w14:solidFill>
          </w14:textFill>
        </w:rPr>
      </w:pPr>
      <w:r>
        <w:rPr>
          <w:rFonts w:hint="eastAsia" w:ascii="仿宋" w:hAnsi="仿宋" w:eastAsia="仿宋" w:cs="仿宋"/>
          <w:color w:val="000000" w:themeColor="text1"/>
          <w:kern w:val="10"/>
          <w:szCs w:val="21"/>
          <w:highlight w:val="none"/>
          <w:lang w:val="en-US" w:eastAsia="zh-CN"/>
          <w14:textFill>
            <w14:solidFill>
              <w14:schemeClr w14:val="tx1"/>
            </w14:solidFill>
          </w14:textFill>
        </w:rPr>
        <w:t>46</w:t>
      </w:r>
      <w:r>
        <w:rPr>
          <w:rFonts w:hint="eastAsia" w:ascii="仿宋" w:hAnsi="仿宋" w:eastAsia="仿宋" w:cs="仿宋"/>
          <w:color w:val="000000" w:themeColor="text1"/>
          <w:kern w:val="10"/>
          <w:szCs w:val="21"/>
          <w:highlight w:val="none"/>
          <w14:textFill>
            <w14:solidFill>
              <w14:schemeClr w14:val="tx1"/>
            </w14:solidFill>
          </w14:textFill>
        </w:rPr>
        <w:t>.1投标人不得相互串通投标或者与招标人串通投标，不得向招标人或者评标委员会成员行贿谋取中标，不得以他人名义投标或者以其他方式弄虚作假骗取中标；投标人不得以任何方式干扰、影响评标工作。</w:t>
      </w:r>
    </w:p>
    <w:p>
      <w:pPr>
        <w:shd w:val="clear" w:color="auto" w:fill="auto"/>
        <w:spacing w:line="440" w:lineRule="exact"/>
        <w:ind w:firstLine="352" w:firstLineChars="147"/>
        <w:jc w:val="left"/>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lang w:val="en-US" w:eastAsia="zh-CN"/>
          <w14:textFill>
            <w14:solidFill>
              <w14:schemeClr w14:val="tx1"/>
            </w14:solidFill>
          </w14:textFill>
        </w:rPr>
        <w:t>47</w:t>
      </w:r>
      <w:r>
        <w:rPr>
          <w:rFonts w:hint="eastAsia" w:ascii="仿宋" w:hAnsi="仿宋" w:eastAsia="仿宋" w:cs="仿宋"/>
          <w:b/>
          <w:color w:val="000000" w:themeColor="text1"/>
          <w:szCs w:val="21"/>
          <w:highlight w:val="none"/>
          <w14:textFill>
            <w14:solidFill>
              <w14:schemeClr w14:val="tx1"/>
            </w14:solidFill>
          </w14:textFill>
        </w:rPr>
        <w:t xml:space="preserve">. 对评标委员会成员的纪律要求 </w:t>
      </w:r>
    </w:p>
    <w:p>
      <w:pPr>
        <w:shd w:val="clear" w:color="auto" w:fill="auto"/>
        <w:adjustRightInd w:val="0"/>
        <w:snapToGrid w:val="0"/>
        <w:spacing w:line="440" w:lineRule="exact"/>
        <w:ind w:firstLine="360" w:firstLineChars="150"/>
        <w:rPr>
          <w:rFonts w:hint="eastAsia" w:ascii="仿宋" w:hAnsi="仿宋" w:eastAsia="仿宋" w:cs="仿宋"/>
          <w:color w:val="000000" w:themeColor="text1"/>
          <w:kern w:val="10"/>
          <w:szCs w:val="21"/>
          <w:highlight w:val="none"/>
          <w14:textFill>
            <w14:solidFill>
              <w14:schemeClr w14:val="tx1"/>
            </w14:solidFill>
          </w14:textFill>
        </w:rPr>
      </w:pPr>
      <w:r>
        <w:rPr>
          <w:rFonts w:hint="eastAsia" w:ascii="仿宋" w:hAnsi="仿宋" w:eastAsia="仿宋" w:cs="仿宋"/>
          <w:color w:val="000000" w:themeColor="text1"/>
          <w:kern w:val="10"/>
          <w:szCs w:val="21"/>
          <w:highlight w:val="none"/>
          <w:lang w:val="en-US" w:eastAsia="zh-CN"/>
          <w14:textFill>
            <w14:solidFill>
              <w14:schemeClr w14:val="tx1"/>
            </w14:solidFill>
          </w14:textFill>
        </w:rPr>
        <w:t>47</w:t>
      </w:r>
      <w:r>
        <w:rPr>
          <w:rFonts w:hint="eastAsia" w:ascii="仿宋" w:hAnsi="仿宋" w:eastAsia="仿宋" w:cs="仿宋"/>
          <w:color w:val="000000" w:themeColor="text1"/>
          <w:kern w:val="10"/>
          <w:szCs w:val="21"/>
          <w:highlight w:val="none"/>
          <w14:textFill>
            <w14:solidFill>
              <w14:schemeClr w14:val="tx1"/>
            </w14:solidFill>
          </w14:textFill>
        </w:rPr>
        <w:t>.1评标委员会成员不得收受他人的财物或者其他好处，不得向他人透漏对投标文件的评审和比较、中标候选人的推荐情况以及评标有关的其他情况。</w:t>
      </w:r>
    </w:p>
    <w:p>
      <w:pPr>
        <w:shd w:val="clear" w:color="auto" w:fill="auto"/>
        <w:adjustRightInd w:val="0"/>
        <w:snapToGrid w:val="0"/>
        <w:spacing w:line="440" w:lineRule="exact"/>
        <w:ind w:firstLine="360" w:firstLineChars="150"/>
        <w:rPr>
          <w:rFonts w:hint="eastAsia" w:ascii="仿宋" w:hAnsi="仿宋" w:eastAsia="仿宋" w:cs="仿宋"/>
          <w:color w:val="000000" w:themeColor="text1"/>
          <w:kern w:val="10"/>
          <w:szCs w:val="21"/>
          <w:highlight w:val="none"/>
          <w14:textFill>
            <w14:solidFill>
              <w14:schemeClr w14:val="tx1"/>
            </w14:solidFill>
          </w14:textFill>
        </w:rPr>
      </w:pPr>
      <w:r>
        <w:rPr>
          <w:rFonts w:hint="eastAsia" w:ascii="仿宋" w:hAnsi="仿宋" w:eastAsia="仿宋" w:cs="仿宋"/>
          <w:color w:val="000000" w:themeColor="text1"/>
          <w:kern w:val="10"/>
          <w:szCs w:val="21"/>
          <w:highlight w:val="none"/>
          <w:lang w:val="en-US" w:eastAsia="zh-CN"/>
          <w14:textFill>
            <w14:solidFill>
              <w14:schemeClr w14:val="tx1"/>
            </w14:solidFill>
          </w14:textFill>
        </w:rPr>
        <w:t>47</w:t>
      </w:r>
      <w:r>
        <w:rPr>
          <w:rFonts w:hint="eastAsia" w:ascii="仿宋" w:hAnsi="仿宋" w:eastAsia="仿宋" w:cs="仿宋"/>
          <w:color w:val="000000" w:themeColor="text1"/>
          <w:kern w:val="10"/>
          <w:szCs w:val="21"/>
          <w:highlight w:val="none"/>
          <w14:textFill>
            <w14:solidFill>
              <w14:schemeClr w14:val="tx1"/>
            </w14:solidFill>
          </w14:textFill>
        </w:rPr>
        <w:t xml:space="preserve">.2在评标活动中，评标委员会成员不得擅离职守，影响评标程序正常进行，不得使用第三章“评标办法”没有规定的评审因素和标准进行评标。 </w:t>
      </w:r>
    </w:p>
    <w:p>
      <w:pPr>
        <w:shd w:val="clear" w:color="auto" w:fill="auto"/>
        <w:spacing w:line="440" w:lineRule="exact"/>
        <w:ind w:firstLine="352" w:firstLineChars="147"/>
        <w:jc w:val="left"/>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lang w:val="en-US" w:eastAsia="zh-CN"/>
          <w14:textFill>
            <w14:solidFill>
              <w14:schemeClr w14:val="tx1"/>
            </w14:solidFill>
          </w14:textFill>
        </w:rPr>
        <w:t>48</w:t>
      </w:r>
      <w:r>
        <w:rPr>
          <w:rFonts w:hint="eastAsia" w:ascii="仿宋" w:hAnsi="仿宋" w:eastAsia="仿宋" w:cs="仿宋"/>
          <w:b/>
          <w:color w:val="000000" w:themeColor="text1"/>
          <w:szCs w:val="21"/>
          <w:highlight w:val="none"/>
          <w14:textFill>
            <w14:solidFill>
              <w14:schemeClr w14:val="tx1"/>
            </w14:solidFill>
          </w14:textFill>
        </w:rPr>
        <w:t xml:space="preserve">. 对与评标活动有关的工作人员的纪律要求 </w:t>
      </w:r>
    </w:p>
    <w:p>
      <w:pPr>
        <w:shd w:val="clear" w:color="auto" w:fill="auto"/>
        <w:adjustRightInd w:val="0"/>
        <w:snapToGrid w:val="0"/>
        <w:spacing w:line="440" w:lineRule="exact"/>
        <w:ind w:firstLine="360" w:firstLineChars="150"/>
        <w:rPr>
          <w:rFonts w:hint="eastAsia" w:ascii="仿宋" w:hAnsi="仿宋" w:eastAsia="仿宋" w:cs="仿宋"/>
          <w:color w:val="000000" w:themeColor="text1"/>
          <w:kern w:val="10"/>
          <w:szCs w:val="21"/>
          <w:highlight w:val="none"/>
          <w14:textFill>
            <w14:solidFill>
              <w14:schemeClr w14:val="tx1"/>
            </w14:solidFill>
          </w14:textFill>
        </w:rPr>
      </w:pPr>
      <w:r>
        <w:rPr>
          <w:rFonts w:hint="eastAsia" w:ascii="仿宋" w:hAnsi="仿宋" w:eastAsia="仿宋" w:cs="仿宋"/>
          <w:color w:val="000000" w:themeColor="text1"/>
          <w:kern w:val="10"/>
          <w:szCs w:val="21"/>
          <w:highlight w:val="none"/>
          <w14:textFill>
            <w14:solidFill>
              <w14:schemeClr w14:val="tx1"/>
            </w14:solidFill>
          </w14:textFill>
        </w:rPr>
        <w:t>4</w:t>
      </w:r>
      <w:r>
        <w:rPr>
          <w:rFonts w:hint="eastAsia" w:ascii="仿宋" w:hAnsi="仿宋" w:eastAsia="仿宋" w:cs="仿宋"/>
          <w:color w:val="000000" w:themeColor="text1"/>
          <w:kern w:val="10"/>
          <w:szCs w:val="21"/>
          <w:highlight w:val="none"/>
          <w:lang w:val="en-US" w:eastAsia="zh-CN"/>
          <w14:textFill>
            <w14:solidFill>
              <w14:schemeClr w14:val="tx1"/>
            </w14:solidFill>
          </w14:textFill>
        </w:rPr>
        <w:t>8</w:t>
      </w:r>
      <w:r>
        <w:rPr>
          <w:rFonts w:hint="eastAsia" w:ascii="仿宋" w:hAnsi="仿宋" w:eastAsia="仿宋" w:cs="仿宋"/>
          <w:color w:val="000000" w:themeColor="text1"/>
          <w:kern w:val="10"/>
          <w:szCs w:val="21"/>
          <w:highlight w:val="none"/>
          <w14:textFill>
            <w14:solidFill>
              <w14:schemeClr w14:val="tx1"/>
            </w14:solidFill>
          </w14:textFill>
        </w:rPr>
        <w:t>.1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shd w:val="clear" w:color="auto" w:fill="auto"/>
        <w:spacing w:before="156" w:beforeLines="50" w:after="156" w:afterLines="50" w:line="500" w:lineRule="exact"/>
        <w:ind w:firstLine="840" w:firstLineChars="300"/>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（八）质疑与投诉</w:t>
      </w:r>
    </w:p>
    <w:p>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49．质疑和投诉</w:t>
      </w:r>
    </w:p>
    <w:p>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49.1.供应商认为采购文件、采购过程和中标、成交结果使自己的权益受到损害的，可以在知道或者应知其权益受到损害之日起七个工作日内，以书面形式向采购人提出质疑。供应商应当在法定质疑期内一次性提出针对同一采购程序环节的质疑。供应商应知其权益受到损害之日，是指：</w:t>
      </w:r>
    </w:p>
    <w:p>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（一）对可以质疑的采购文件提出质疑的，为收到采购文件之日或者采购文件公告期限届满之日；</w:t>
      </w:r>
    </w:p>
    <w:p>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（二）对采购过程提出质疑的，为各采购程序环节结束之日；</w:t>
      </w:r>
    </w:p>
    <w:p>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（三）对中标或者成交结果提出质疑的，为中标或者成交结果公告期限届满之日。</w:t>
      </w:r>
    </w:p>
    <w:p>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49.2供应商提出质疑应当提交质疑函和必要的证明材料。质疑函应当包括下列内容：供应商的姓名或者名称、地址、邮编、联系人及联系电话；质疑项目的名称、编号；具体、明确的质疑事项和与质疑事项相关的请求；事实依据；必要的法律依据；提出质疑的日期。（具体格式详见附件）</w:t>
      </w:r>
    </w:p>
    <w:p>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供应商为自然人的，应当由本人签章；供应商为法人或者其他组织的，应当由法定代表人、主要负责人，或者其授权代表签章或者盖章，并加盖公章。</w:t>
      </w:r>
    </w:p>
    <w:p>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49.3供应商质疑、投诉应当有明确的请求和必要的证明材料。供应商投诉的事项不得超出已质疑事项的范围。采购人及采购代理机构按《政府采购质疑和投诉办法》进行处理供应商质疑事项。</w:t>
      </w:r>
    </w:p>
    <w:p>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49.4质疑供应商对采购人、采购代理机构的质疑答复不满意，或者采购人、采购代理机构未在规定期限内作出答复的，供应商可以在答复期满后15个工作日内向同级财政部门提起投诉。</w:t>
      </w:r>
    </w:p>
    <w:p>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49.5供应商有下列情形之一的，采购代理机构将克州财政局，将其列入不良行为记录名单：</w:t>
      </w:r>
    </w:p>
    <w:p>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（一）一年内三次以上质疑均查无实据的；</w:t>
      </w:r>
    </w:p>
    <w:p>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（二）捏造事实或者提供虚假质疑材料的。</w:t>
      </w:r>
    </w:p>
    <w:p>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（三）以非法手段取得证明材料。证据来源的合法性存在明显疑问，质疑人无法证明其取得方式合法的，视为以非法手段取得证明材料。</w:t>
      </w:r>
    </w:p>
    <w:p>
      <w:pPr>
        <w:shd w:val="clear" w:color="auto" w:fill="auto"/>
        <w:spacing w:line="360" w:lineRule="exact"/>
        <w:jc w:val="center"/>
        <w:rPr>
          <w:rFonts w:hint="eastAsia" w:ascii="仿宋" w:hAnsi="仿宋" w:eastAsia="仿宋" w:cs="仿宋"/>
          <w:color w:val="000000" w:themeColor="text1"/>
          <w:sz w:val="30"/>
          <w:szCs w:val="30"/>
          <w:highlight w:val="none"/>
          <w14:textFill>
            <w14:solidFill>
              <w14:schemeClr w14:val="tx1"/>
            </w14:solidFill>
          </w14:textFill>
        </w:rPr>
      </w:pPr>
    </w:p>
    <w:p>
      <w:pPr>
        <w:shd w:val="clear" w:color="auto" w:fill="auto"/>
        <w:jc w:val="left"/>
        <w:rPr>
          <w:rFonts w:hint="eastAsia" w:ascii="仿宋" w:hAnsi="仿宋" w:eastAsia="仿宋" w:cs="仿宋"/>
          <w:b/>
          <w:bCs/>
          <w:color w:val="000000" w:themeColor="text1"/>
          <w:sz w:val="21"/>
          <w:szCs w:val="21"/>
          <w:highlight w:val="none"/>
          <w:lang w:eastAsia="zh-CN"/>
          <w14:textFill>
            <w14:solidFill>
              <w14:schemeClr w14:val="tx1"/>
            </w14:solidFill>
          </w14:textFill>
        </w:rPr>
      </w:pPr>
    </w:p>
    <w:p>
      <w:pPr>
        <w:shd w:val="clear" w:color="auto" w:fill="auto"/>
        <w:jc w:val="left"/>
        <w:rPr>
          <w:rFonts w:hint="eastAsia" w:ascii="仿宋" w:hAnsi="仿宋" w:eastAsia="仿宋" w:cs="仿宋"/>
          <w:b/>
          <w:bCs/>
          <w:color w:val="000000" w:themeColor="text1"/>
          <w:sz w:val="21"/>
          <w:szCs w:val="21"/>
          <w:highlight w:val="none"/>
          <w:lang w:eastAsia="zh-CN"/>
          <w14:textFill>
            <w14:solidFill>
              <w14:schemeClr w14:val="tx1"/>
            </w14:solidFill>
          </w14:textFill>
        </w:rPr>
      </w:pPr>
      <w:r>
        <w:rPr>
          <w:rFonts w:hint="eastAsia" w:ascii="仿宋" w:hAnsi="仿宋" w:eastAsia="仿宋" w:cs="仿宋"/>
          <w:b/>
          <w:bCs/>
          <w:color w:val="000000" w:themeColor="text1"/>
          <w:sz w:val="21"/>
          <w:szCs w:val="21"/>
          <w:highlight w:val="none"/>
          <w:lang w:eastAsia="zh-CN"/>
          <w14:textFill>
            <w14:solidFill>
              <w14:schemeClr w14:val="tx1"/>
            </w14:solidFill>
          </w14:textFill>
        </w:rPr>
        <w:t>附件：</w:t>
      </w:r>
    </w:p>
    <w:p>
      <w:pPr>
        <w:shd w:val="clear" w:color="auto" w:fill="auto"/>
        <w:jc w:val="center"/>
        <w:rPr>
          <w:rFonts w:hint="eastAsia" w:ascii="仿宋" w:hAnsi="仿宋" w:eastAsia="仿宋" w:cs="仿宋"/>
          <w:b/>
          <w:bCs/>
          <w:color w:val="000000" w:themeColor="text1"/>
          <w:sz w:val="28"/>
          <w:szCs w:val="28"/>
          <w:highlight w:val="none"/>
          <w14:textFill>
            <w14:solidFill>
              <w14:schemeClr w14:val="tx1"/>
            </w14:solidFill>
          </w14:textFill>
        </w:rPr>
      </w:pPr>
      <w:r>
        <w:rPr>
          <w:rFonts w:hint="eastAsia" w:ascii="仿宋" w:hAnsi="仿宋" w:eastAsia="仿宋" w:cs="仿宋"/>
          <w:b/>
          <w:bCs/>
          <w:color w:val="000000" w:themeColor="text1"/>
          <w:sz w:val="32"/>
          <w:szCs w:val="32"/>
          <w:highlight w:val="none"/>
          <w:lang w:eastAsia="zh-CN"/>
          <w14:textFill>
            <w14:solidFill>
              <w14:schemeClr w14:val="tx1"/>
            </w14:solidFill>
          </w14:textFill>
        </w:rPr>
        <w:t>政府采购投诉书（范本）、质疑函范本</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themeColor="text1"/>
          <w:sz w:val="24"/>
          <w:szCs w:val="24"/>
          <w:highlight w:val="none"/>
          <w:u w:val="single"/>
          <w14:textFill>
            <w14:solidFill>
              <w14:schemeClr w14:val="tx1"/>
            </w14:solidFill>
          </w14:textFill>
        </w:rPr>
      </w:pPr>
      <w:r>
        <w:rPr>
          <w:rFonts w:hint="eastAsia" w:ascii="仿宋" w:hAnsi="仿宋" w:eastAsia="仿宋" w:cs="仿宋"/>
          <w:b/>
          <w:bCs/>
          <w:color w:val="000000" w:themeColor="text1"/>
          <w:sz w:val="28"/>
          <w:szCs w:val="28"/>
          <w:highlight w:val="none"/>
          <w14:textFill>
            <w14:solidFill>
              <w14:schemeClr w14:val="tx1"/>
            </w14:solidFill>
          </w14:textFill>
        </w:rPr>
        <w:t>政府采购投诉书（范本）</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投诉人：</w:t>
      </w:r>
      <w:r>
        <w:rPr>
          <w:rFonts w:hint="eastAsia" w:ascii="仿宋" w:hAnsi="仿宋" w:eastAsia="仿宋" w:cs="仿宋"/>
          <w:color w:val="000000" w:themeColor="text1"/>
          <w:sz w:val="21"/>
          <w:szCs w:val="21"/>
          <w:highlight w:val="none"/>
          <w:u w:val="single"/>
          <w14:textFill>
            <w14:solidFill>
              <w14:schemeClr w14:val="tx1"/>
            </w14:solidFill>
          </w14:textFill>
        </w:rPr>
        <w:t xml:space="preserve">              </w:t>
      </w:r>
      <w:r>
        <w:rPr>
          <w:rFonts w:hint="eastAsia" w:ascii="仿宋" w:hAnsi="仿宋" w:eastAsia="仿宋" w:cs="仿宋"/>
          <w:color w:val="000000" w:themeColor="text1"/>
          <w:sz w:val="21"/>
          <w:szCs w:val="21"/>
          <w:highlight w:val="none"/>
          <w14:textFill>
            <w14:solidFill>
              <w14:schemeClr w14:val="tx1"/>
            </w14:solidFill>
          </w14:textFill>
        </w:rPr>
        <w:t xml:space="preserve">    </w:t>
      </w:r>
      <w:r>
        <w:rPr>
          <w:rFonts w:hint="eastAsia" w:ascii="仿宋" w:hAnsi="仿宋" w:eastAsia="仿宋" w:cs="仿宋"/>
          <w:color w:val="000000" w:themeColor="text1"/>
          <w:sz w:val="21"/>
          <w:szCs w:val="21"/>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1"/>
          <w:szCs w:val="21"/>
          <w:highlight w:val="none"/>
          <w14:textFill>
            <w14:solidFill>
              <w14:schemeClr w14:val="tx1"/>
            </w14:solidFill>
          </w14:textFill>
        </w:rPr>
        <w:t>法定代表人：</w:t>
      </w:r>
      <w:r>
        <w:rPr>
          <w:rFonts w:hint="eastAsia" w:ascii="仿宋" w:hAnsi="仿宋" w:eastAsia="仿宋" w:cs="仿宋"/>
          <w:color w:val="000000" w:themeColor="text1"/>
          <w:sz w:val="21"/>
          <w:szCs w:val="21"/>
          <w:highlight w:val="none"/>
          <w:u w:val="single"/>
          <w14:textFill>
            <w14:solidFill>
              <w14:schemeClr w14:val="tx1"/>
            </w14:solidFill>
          </w14:textFill>
        </w:rPr>
        <w:t xml:space="preserve">          </w:t>
      </w:r>
      <w:r>
        <w:rPr>
          <w:rFonts w:hint="eastAsia" w:ascii="仿宋" w:hAnsi="仿宋" w:eastAsia="仿宋" w:cs="仿宋"/>
          <w:color w:val="000000" w:themeColor="text1"/>
          <w:sz w:val="21"/>
          <w:szCs w:val="21"/>
          <w:highlight w:val="none"/>
          <w14:textFill>
            <w14:solidFill>
              <w14:schemeClr w14:val="tx1"/>
            </w14:solidFill>
          </w14:textFill>
        </w:rPr>
        <w:t xml:space="preserve">  </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地址：</w:t>
      </w:r>
      <w:r>
        <w:rPr>
          <w:rFonts w:hint="eastAsia" w:ascii="仿宋" w:hAnsi="仿宋" w:eastAsia="仿宋" w:cs="仿宋"/>
          <w:color w:val="000000" w:themeColor="text1"/>
          <w:sz w:val="21"/>
          <w:szCs w:val="21"/>
          <w:highlight w:val="none"/>
          <w:u w:val="single"/>
          <w14:textFill>
            <w14:solidFill>
              <w14:schemeClr w14:val="tx1"/>
            </w14:solidFill>
          </w14:textFill>
        </w:rPr>
        <w:t xml:space="preserve">                </w:t>
      </w:r>
      <w:r>
        <w:rPr>
          <w:rFonts w:hint="eastAsia" w:ascii="仿宋" w:hAnsi="仿宋" w:eastAsia="仿宋" w:cs="仿宋"/>
          <w:color w:val="000000" w:themeColor="text1"/>
          <w:sz w:val="21"/>
          <w:szCs w:val="21"/>
          <w:highlight w:val="none"/>
          <w14:textFill>
            <w14:solidFill>
              <w14:schemeClr w14:val="tx1"/>
            </w14:solidFill>
          </w14:textFill>
        </w:rPr>
        <w:t xml:space="preserve">    </w:t>
      </w:r>
      <w:r>
        <w:rPr>
          <w:rFonts w:hint="eastAsia" w:ascii="仿宋" w:hAnsi="仿宋" w:eastAsia="仿宋" w:cs="仿宋"/>
          <w:color w:val="000000" w:themeColor="text1"/>
          <w:sz w:val="21"/>
          <w:szCs w:val="21"/>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1"/>
          <w:szCs w:val="21"/>
          <w:highlight w:val="none"/>
          <w14:textFill>
            <w14:solidFill>
              <w14:schemeClr w14:val="tx1"/>
            </w14:solidFill>
          </w14:textFill>
        </w:rPr>
        <w:t>电话：</w:t>
      </w:r>
      <w:r>
        <w:rPr>
          <w:rFonts w:hint="eastAsia" w:ascii="仿宋" w:hAnsi="仿宋" w:eastAsia="仿宋" w:cs="仿宋"/>
          <w:color w:val="000000" w:themeColor="text1"/>
          <w:sz w:val="21"/>
          <w:szCs w:val="21"/>
          <w:highlight w:val="none"/>
          <w:u w:val="single"/>
          <w14:textFill>
            <w14:solidFill>
              <w14:schemeClr w14:val="tx1"/>
            </w14:solidFill>
          </w14:textFill>
        </w:rPr>
        <w:t xml:space="preserve">               </w:t>
      </w:r>
      <w:r>
        <w:rPr>
          <w:rFonts w:hint="eastAsia" w:ascii="仿宋" w:hAnsi="仿宋" w:eastAsia="仿宋" w:cs="仿宋"/>
          <w:color w:val="000000" w:themeColor="text1"/>
          <w:sz w:val="21"/>
          <w:szCs w:val="21"/>
          <w:highlight w:val="none"/>
          <w14:textFill>
            <w14:solidFill>
              <w14:schemeClr w14:val="tx1"/>
            </w14:solidFill>
          </w14:textFill>
        </w:rPr>
        <w:t xml:space="preserve">  </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委托代理人姓名：</w:t>
      </w:r>
      <w:r>
        <w:rPr>
          <w:rFonts w:hint="eastAsia" w:ascii="仿宋" w:hAnsi="仿宋" w:eastAsia="仿宋" w:cs="仿宋"/>
          <w:color w:val="000000" w:themeColor="text1"/>
          <w:sz w:val="21"/>
          <w:szCs w:val="21"/>
          <w:highlight w:val="none"/>
          <w:u w:val="single"/>
          <w14:textFill>
            <w14:solidFill>
              <w14:schemeClr w14:val="tx1"/>
            </w14:solidFill>
          </w14:textFill>
        </w:rPr>
        <w:t xml:space="preserve">      </w:t>
      </w:r>
      <w:r>
        <w:rPr>
          <w:rFonts w:hint="eastAsia" w:ascii="仿宋" w:hAnsi="仿宋" w:eastAsia="仿宋" w:cs="仿宋"/>
          <w:color w:val="000000" w:themeColor="text1"/>
          <w:sz w:val="21"/>
          <w:szCs w:val="21"/>
          <w:highlight w:val="none"/>
          <w14:textFill>
            <w14:solidFill>
              <w14:schemeClr w14:val="tx1"/>
            </w14:solidFill>
          </w14:textFill>
        </w:rPr>
        <w:t xml:space="preserve">    </w:t>
      </w:r>
      <w:r>
        <w:rPr>
          <w:rFonts w:hint="eastAsia" w:ascii="仿宋" w:hAnsi="仿宋" w:eastAsia="仿宋" w:cs="仿宋"/>
          <w:color w:val="000000" w:themeColor="text1"/>
          <w:sz w:val="21"/>
          <w:szCs w:val="21"/>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1"/>
          <w:szCs w:val="21"/>
          <w:highlight w:val="none"/>
          <w14:textFill>
            <w14:solidFill>
              <w14:schemeClr w14:val="tx1"/>
            </w14:solidFill>
          </w14:textFill>
        </w:rPr>
        <w:t>职务：</w:t>
      </w:r>
      <w:r>
        <w:rPr>
          <w:rFonts w:hint="eastAsia" w:ascii="仿宋" w:hAnsi="仿宋" w:eastAsia="仿宋" w:cs="仿宋"/>
          <w:color w:val="000000" w:themeColor="text1"/>
          <w:sz w:val="21"/>
          <w:szCs w:val="21"/>
          <w:highlight w:val="none"/>
          <w:u w:val="single"/>
          <w14:textFill>
            <w14:solidFill>
              <w14:schemeClr w14:val="tx1"/>
            </w14:solidFill>
          </w14:textFill>
        </w:rPr>
        <w:t xml:space="preserve">               </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住址：</w:t>
      </w:r>
      <w:r>
        <w:rPr>
          <w:rFonts w:hint="eastAsia" w:ascii="仿宋" w:hAnsi="仿宋" w:eastAsia="仿宋" w:cs="仿宋"/>
          <w:color w:val="000000" w:themeColor="text1"/>
          <w:sz w:val="21"/>
          <w:szCs w:val="21"/>
          <w:highlight w:val="none"/>
          <w:u w:val="single"/>
          <w14:textFill>
            <w14:solidFill>
              <w14:schemeClr w14:val="tx1"/>
            </w14:solidFill>
          </w14:textFill>
        </w:rPr>
        <w:t xml:space="preserve">                </w:t>
      </w:r>
      <w:r>
        <w:rPr>
          <w:rFonts w:hint="eastAsia" w:ascii="仿宋" w:hAnsi="仿宋" w:eastAsia="仿宋" w:cs="仿宋"/>
          <w:color w:val="000000" w:themeColor="text1"/>
          <w:sz w:val="21"/>
          <w:szCs w:val="21"/>
          <w:highlight w:val="none"/>
          <w14:textFill>
            <w14:solidFill>
              <w14:schemeClr w14:val="tx1"/>
            </w14:solidFill>
          </w14:textFill>
        </w:rPr>
        <w:t xml:space="preserve">    </w:t>
      </w:r>
      <w:r>
        <w:rPr>
          <w:rFonts w:hint="eastAsia" w:ascii="仿宋" w:hAnsi="仿宋" w:eastAsia="仿宋" w:cs="仿宋"/>
          <w:color w:val="000000" w:themeColor="text1"/>
          <w:sz w:val="21"/>
          <w:szCs w:val="21"/>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1"/>
          <w:szCs w:val="21"/>
          <w:highlight w:val="none"/>
          <w14:textFill>
            <w14:solidFill>
              <w14:schemeClr w14:val="tx1"/>
            </w14:solidFill>
          </w14:textFill>
        </w:rPr>
        <w:t>联系电话：</w:t>
      </w:r>
      <w:r>
        <w:rPr>
          <w:rFonts w:hint="eastAsia" w:ascii="仿宋" w:hAnsi="仿宋" w:eastAsia="仿宋" w:cs="仿宋"/>
          <w:color w:val="000000" w:themeColor="text1"/>
          <w:sz w:val="21"/>
          <w:szCs w:val="21"/>
          <w:highlight w:val="none"/>
          <w:u w:val="single"/>
          <w14:textFill>
            <w14:solidFill>
              <w14:schemeClr w14:val="tx1"/>
            </w14:solidFill>
          </w14:textFill>
        </w:rPr>
        <w:t xml:space="preserve">           </w:t>
      </w:r>
      <w:r>
        <w:rPr>
          <w:rFonts w:hint="eastAsia" w:ascii="仿宋" w:hAnsi="仿宋" w:eastAsia="仿宋" w:cs="仿宋"/>
          <w:color w:val="000000" w:themeColor="text1"/>
          <w:sz w:val="21"/>
          <w:szCs w:val="21"/>
          <w:highlight w:val="none"/>
          <w14:textFill>
            <w14:solidFill>
              <w14:schemeClr w14:val="tx1"/>
            </w14:solidFill>
          </w14:textFill>
        </w:rPr>
        <w:t xml:space="preserve">   </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被投诉人：</w:t>
      </w:r>
      <w:r>
        <w:rPr>
          <w:rFonts w:hint="eastAsia" w:ascii="仿宋" w:hAnsi="仿宋" w:eastAsia="仿宋" w:cs="仿宋"/>
          <w:color w:val="000000" w:themeColor="text1"/>
          <w:sz w:val="21"/>
          <w:szCs w:val="21"/>
          <w:highlight w:val="none"/>
          <w:u w:val="single"/>
          <w14:textFill>
            <w14:solidFill>
              <w14:schemeClr w14:val="tx1"/>
            </w14:solidFill>
          </w14:textFill>
        </w:rPr>
        <w:t xml:space="preserve">           </w:t>
      </w:r>
      <w:r>
        <w:rPr>
          <w:rFonts w:hint="eastAsia" w:ascii="仿宋" w:hAnsi="仿宋" w:eastAsia="仿宋" w:cs="仿宋"/>
          <w:color w:val="000000" w:themeColor="text1"/>
          <w:sz w:val="21"/>
          <w:szCs w:val="21"/>
          <w:highlight w:val="none"/>
          <w14:textFill>
            <w14:solidFill>
              <w14:schemeClr w14:val="tx1"/>
            </w14:solidFill>
          </w14:textFill>
        </w:rPr>
        <w:t xml:space="preserve">     </w:t>
      </w:r>
      <w:r>
        <w:rPr>
          <w:rFonts w:hint="eastAsia" w:ascii="仿宋" w:hAnsi="仿宋" w:eastAsia="仿宋" w:cs="仿宋"/>
          <w:color w:val="000000" w:themeColor="text1"/>
          <w:sz w:val="21"/>
          <w:szCs w:val="21"/>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1"/>
          <w:szCs w:val="21"/>
          <w:highlight w:val="none"/>
          <w14:textFill>
            <w14:solidFill>
              <w14:schemeClr w14:val="tx1"/>
            </w14:solidFill>
          </w14:textFill>
        </w:rPr>
        <w:t>法定代表人：</w:t>
      </w:r>
      <w:r>
        <w:rPr>
          <w:rFonts w:hint="eastAsia" w:ascii="仿宋" w:hAnsi="仿宋" w:eastAsia="仿宋" w:cs="仿宋"/>
          <w:color w:val="000000" w:themeColor="text1"/>
          <w:sz w:val="21"/>
          <w:szCs w:val="21"/>
          <w:highlight w:val="none"/>
          <w:u w:val="single"/>
          <w14:textFill>
            <w14:solidFill>
              <w14:schemeClr w14:val="tx1"/>
            </w14:solidFill>
          </w14:textFill>
        </w:rPr>
        <w:t xml:space="preserve">         </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仿宋" w:hAnsi="仿宋" w:eastAsia="仿宋" w:cs="仿宋"/>
          <w:color w:val="000000" w:themeColor="text1"/>
          <w:sz w:val="21"/>
          <w:szCs w:val="21"/>
          <w:highlight w:val="none"/>
          <w:u w:val="singl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地址：</w:t>
      </w:r>
      <w:r>
        <w:rPr>
          <w:rFonts w:hint="eastAsia" w:ascii="仿宋" w:hAnsi="仿宋" w:eastAsia="仿宋" w:cs="仿宋"/>
          <w:color w:val="000000" w:themeColor="text1"/>
          <w:sz w:val="21"/>
          <w:szCs w:val="21"/>
          <w:highlight w:val="none"/>
          <w:u w:val="single"/>
          <w14:textFill>
            <w14:solidFill>
              <w14:schemeClr w14:val="tx1"/>
            </w14:solidFill>
          </w14:textFill>
        </w:rPr>
        <w:t xml:space="preserve">               </w:t>
      </w:r>
      <w:r>
        <w:rPr>
          <w:rFonts w:hint="eastAsia" w:ascii="仿宋" w:hAnsi="仿宋" w:eastAsia="仿宋" w:cs="仿宋"/>
          <w:color w:val="000000" w:themeColor="text1"/>
          <w:sz w:val="21"/>
          <w:szCs w:val="21"/>
          <w:highlight w:val="none"/>
          <w14:textFill>
            <w14:solidFill>
              <w14:schemeClr w14:val="tx1"/>
            </w14:solidFill>
          </w14:textFill>
        </w:rPr>
        <w:t xml:space="preserve">       </w:t>
      </w:r>
      <w:r>
        <w:rPr>
          <w:rFonts w:hint="eastAsia" w:ascii="仿宋" w:hAnsi="仿宋" w:eastAsia="仿宋" w:cs="仿宋"/>
          <w:color w:val="000000" w:themeColor="text1"/>
          <w:sz w:val="21"/>
          <w:szCs w:val="21"/>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1"/>
          <w:szCs w:val="21"/>
          <w:highlight w:val="none"/>
          <w14:textFill>
            <w14:solidFill>
              <w14:schemeClr w14:val="tx1"/>
            </w14:solidFill>
          </w14:textFill>
        </w:rPr>
        <w:t>电话：</w:t>
      </w:r>
      <w:r>
        <w:rPr>
          <w:rFonts w:hint="eastAsia" w:ascii="仿宋" w:hAnsi="仿宋" w:eastAsia="仿宋" w:cs="仿宋"/>
          <w:color w:val="000000" w:themeColor="text1"/>
          <w:sz w:val="21"/>
          <w:szCs w:val="21"/>
          <w:highlight w:val="none"/>
          <w:u w:val="single"/>
          <w14:textFill>
            <w14:solidFill>
              <w14:schemeClr w14:val="tx1"/>
            </w14:solidFill>
          </w14:textFill>
        </w:rPr>
        <w:t xml:space="preserve">               </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20" w:firstLineChars="200"/>
        <w:textAlignment w:val="auto"/>
        <w:rPr>
          <w:rFonts w:hint="eastAsia" w:ascii="仿宋" w:hAnsi="仿宋" w:eastAsia="仿宋" w:cs="仿宋"/>
          <w:color w:val="000000" w:themeColor="text1"/>
          <w:sz w:val="21"/>
          <w:szCs w:val="21"/>
          <w:highlight w:val="none"/>
          <w14:textFill>
            <w14:solidFill>
              <w14:schemeClr w14:val="tx1"/>
            </w14:solidFill>
          </w14:textFill>
        </w:rPr>
      </w:pPr>
    </w:p>
    <w:p>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20" w:firstLineChars="200"/>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我公司参加了</w:t>
      </w:r>
      <w:r>
        <w:rPr>
          <w:rFonts w:hint="eastAsia" w:ascii="仿宋" w:hAnsi="仿宋" w:eastAsia="仿宋" w:cs="仿宋"/>
          <w:color w:val="000000" w:themeColor="text1"/>
          <w:sz w:val="21"/>
          <w:szCs w:val="21"/>
          <w:highlight w:val="none"/>
          <w:u w:val="single"/>
          <w14:textFill>
            <w14:solidFill>
              <w14:schemeClr w14:val="tx1"/>
            </w14:solidFill>
          </w14:textFill>
        </w:rPr>
        <w:t xml:space="preserve">     </w:t>
      </w:r>
      <w:r>
        <w:rPr>
          <w:rFonts w:hint="eastAsia" w:ascii="仿宋" w:hAnsi="仿宋" w:eastAsia="仿宋" w:cs="仿宋"/>
          <w:color w:val="000000" w:themeColor="text1"/>
          <w:sz w:val="21"/>
          <w:szCs w:val="21"/>
          <w:highlight w:val="none"/>
          <w14:textFill>
            <w14:solidFill>
              <w14:schemeClr w14:val="tx1"/>
            </w14:solidFill>
          </w14:textFill>
        </w:rPr>
        <w:t xml:space="preserve">年 </w:t>
      </w:r>
      <w:r>
        <w:rPr>
          <w:rFonts w:hint="eastAsia" w:ascii="仿宋" w:hAnsi="仿宋" w:eastAsia="仿宋" w:cs="仿宋"/>
          <w:color w:val="000000" w:themeColor="text1"/>
          <w:sz w:val="21"/>
          <w:szCs w:val="21"/>
          <w:highlight w:val="none"/>
          <w:u w:val="single"/>
          <w14:textFill>
            <w14:solidFill>
              <w14:schemeClr w14:val="tx1"/>
            </w14:solidFill>
          </w14:textFill>
        </w:rPr>
        <w:t xml:space="preserve">   </w:t>
      </w:r>
      <w:r>
        <w:rPr>
          <w:rFonts w:hint="eastAsia" w:ascii="仿宋" w:hAnsi="仿宋" w:eastAsia="仿宋" w:cs="仿宋"/>
          <w:color w:val="000000" w:themeColor="text1"/>
          <w:sz w:val="21"/>
          <w:szCs w:val="21"/>
          <w:highlight w:val="none"/>
          <w14:textFill>
            <w14:solidFill>
              <w14:schemeClr w14:val="tx1"/>
            </w14:solidFill>
          </w14:textFill>
        </w:rPr>
        <w:t>月</w:t>
      </w:r>
      <w:r>
        <w:rPr>
          <w:rFonts w:hint="eastAsia" w:ascii="仿宋" w:hAnsi="仿宋" w:eastAsia="仿宋" w:cs="仿宋"/>
          <w:color w:val="000000" w:themeColor="text1"/>
          <w:sz w:val="21"/>
          <w:szCs w:val="21"/>
          <w:highlight w:val="none"/>
          <w:u w:val="single"/>
          <w14:textFill>
            <w14:solidFill>
              <w14:schemeClr w14:val="tx1"/>
            </w14:solidFill>
          </w14:textFill>
        </w:rPr>
        <w:t xml:space="preserve">    </w:t>
      </w:r>
      <w:r>
        <w:rPr>
          <w:rFonts w:hint="eastAsia" w:ascii="仿宋" w:hAnsi="仿宋" w:eastAsia="仿宋" w:cs="仿宋"/>
          <w:color w:val="000000" w:themeColor="text1"/>
          <w:sz w:val="21"/>
          <w:szCs w:val="21"/>
          <w:highlight w:val="none"/>
          <w14:textFill>
            <w14:solidFill>
              <w14:schemeClr w14:val="tx1"/>
            </w14:solidFill>
          </w14:textFill>
        </w:rPr>
        <w:t>日被投诉人组织的</w:t>
      </w:r>
      <w:r>
        <w:rPr>
          <w:rFonts w:hint="eastAsia" w:ascii="仿宋" w:hAnsi="仿宋" w:eastAsia="仿宋" w:cs="仿宋"/>
          <w:color w:val="000000" w:themeColor="text1"/>
          <w:sz w:val="21"/>
          <w:szCs w:val="21"/>
          <w:highlight w:val="none"/>
          <w:u w:val="single"/>
          <w14:textFill>
            <w14:solidFill>
              <w14:schemeClr w14:val="tx1"/>
            </w14:solidFill>
          </w14:textFill>
        </w:rPr>
        <w:t>（采购人）（项目名称）（项目编号）</w:t>
      </w:r>
      <w:r>
        <w:rPr>
          <w:rFonts w:hint="eastAsia" w:ascii="仿宋" w:hAnsi="仿宋" w:eastAsia="仿宋" w:cs="仿宋"/>
          <w:color w:val="000000" w:themeColor="text1"/>
          <w:sz w:val="21"/>
          <w:szCs w:val="21"/>
          <w:highlight w:val="none"/>
          <w14:textFill>
            <w14:solidFill>
              <w14:schemeClr w14:val="tx1"/>
            </w14:solidFill>
          </w14:textFill>
        </w:rPr>
        <w:t>的采购活动，我公司认为该项目的</w:t>
      </w:r>
      <w:r>
        <w:rPr>
          <w:rFonts w:hint="eastAsia" w:ascii="仿宋" w:hAnsi="仿宋" w:eastAsia="仿宋" w:cs="仿宋"/>
          <w:color w:val="000000" w:themeColor="text1"/>
          <w:sz w:val="21"/>
          <w:szCs w:val="21"/>
          <w:highlight w:val="none"/>
          <w:u w:val="single"/>
          <w14:textFill>
            <w14:solidFill>
              <w14:schemeClr w14:val="tx1"/>
            </w14:solidFill>
          </w14:textFill>
        </w:rPr>
        <w:t>（采购文件/采购过程/中标（</w:t>
      </w:r>
      <w:r>
        <w:rPr>
          <w:rFonts w:hint="eastAsia" w:ascii="仿宋" w:hAnsi="仿宋" w:eastAsia="仿宋" w:cs="仿宋"/>
          <w:color w:val="000000" w:themeColor="text1"/>
          <w:sz w:val="21"/>
          <w:szCs w:val="21"/>
          <w:highlight w:val="none"/>
          <w:u w:val="single"/>
          <w:lang w:eastAsia="zh-CN"/>
          <w14:textFill>
            <w14:solidFill>
              <w14:schemeClr w14:val="tx1"/>
            </w14:solidFill>
          </w14:textFill>
        </w:rPr>
        <w:t>中标</w:t>
      </w:r>
      <w:r>
        <w:rPr>
          <w:rFonts w:hint="eastAsia" w:ascii="仿宋" w:hAnsi="仿宋" w:eastAsia="仿宋" w:cs="仿宋"/>
          <w:color w:val="000000" w:themeColor="text1"/>
          <w:sz w:val="21"/>
          <w:szCs w:val="21"/>
          <w:highlight w:val="none"/>
          <w:u w:val="single"/>
          <w14:textFill>
            <w14:solidFill>
              <w14:schemeClr w14:val="tx1"/>
            </w14:solidFill>
          </w14:textFill>
        </w:rPr>
        <w:t>）结果）</w:t>
      </w:r>
      <w:r>
        <w:rPr>
          <w:rFonts w:hint="eastAsia" w:ascii="仿宋" w:hAnsi="仿宋" w:eastAsia="仿宋" w:cs="仿宋"/>
          <w:color w:val="000000" w:themeColor="text1"/>
          <w:sz w:val="21"/>
          <w:szCs w:val="21"/>
          <w:highlight w:val="none"/>
          <w14:textFill>
            <w14:solidFill>
              <w14:schemeClr w14:val="tx1"/>
            </w14:solidFill>
          </w14:textFill>
        </w:rPr>
        <w:t>损害了我公司权益，对此，我公司于</w:t>
      </w:r>
      <w:r>
        <w:rPr>
          <w:rFonts w:hint="eastAsia" w:ascii="仿宋" w:hAnsi="仿宋" w:eastAsia="仿宋" w:cs="仿宋"/>
          <w:color w:val="000000" w:themeColor="text1"/>
          <w:sz w:val="21"/>
          <w:szCs w:val="21"/>
          <w:highlight w:val="none"/>
          <w:u w:val="single"/>
          <w14:textFill>
            <w14:solidFill>
              <w14:schemeClr w14:val="tx1"/>
            </w14:solidFill>
          </w14:textFill>
        </w:rPr>
        <w:t xml:space="preserve">     </w:t>
      </w:r>
      <w:r>
        <w:rPr>
          <w:rFonts w:hint="eastAsia" w:ascii="仿宋" w:hAnsi="仿宋" w:eastAsia="仿宋" w:cs="仿宋"/>
          <w:color w:val="000000" w:themeColor="text1"/>
          <w:sz w:val="21"/>
          <w:szCs w:val="21"/>
          <w:highlight w:val="none"/>
          <w14:textFill>
            <w14:solidFill>
              <w14:schemeClr w14:val="tx1"/>
            </w14:solidFill>
          </w14:textFill>
        </w:rPr>
        <w:t>年</w:t>
      </w:r>
      <w:r>
        <w:rPr>
          <w:rFonts w:hint="eastAsia" w:ascii="仿宋" w:hAnsi="仿宋" w:eastAsia="仿宋" w:cs="仿宋"/>
          <w:color w:val="000000" w:themeColor="text1"/>
          <w:sz w:val="21"/>
          <w:szCs w:val="21"/>
          <w:highlight w:val="none"/>
          <w:u w:val="single"/>
          <w14:textFill>
            <w14:solidFill>
              <w14:schemeClr w14:val="tx1"/>
            </w14:solidFill>
          </w14:textFill>
        </w:rPr>
        <w:t xml:space="preserve">    </w:t>
      </w:r>
      <w:r>
        <w:rPr>
          <w:rFonts w:hint="eastAsia" w:ascii="仿宋" w:hAnsi="仿宋" w:eastAsia="仿宋" w:cs="仿宋"/>
          <w:color w:val="000000" w:themeColor="text1"/>
          <w:sz w:val="21"/>
          <w:szCs w:val="21"/>
          <w:highlight w:val="none"/>
          <w14:textFill>
            <w14:solidFill>
              <w14:schemeClr w14:val="tx1"/>
            </w14:solidFill>
          </w14:textFill>
        </w:rPr>
        <w:t>月</w:t>
      </w:r>
      <w:r>
        <w:rPr>
          <w:rFonts w:hint="eastAsia" w:ascii="仿宋" w:hAnsi="仿宋" w:eastAsia="仿宋" w:cs="仿宋"/>
          <w:color w:val="000000" w:themeColor="text1"/>
          <w:sz w:val="21"/>
          <w:szCs w:val="21"/>
          <w:highlight w:val="none"/>
          <w:u w:val="single"/>
          <w14:textFill>
            <w14:solidFill>
              <w14:schemeClr w14:val="tx1"/>
            </w14:solidFill>
          </w14:textFill>
        </w:rPr>
        <w:t xml:space="preserve">    </w:t>
      </w:r>
      <w:r>
        <w:rPr>
          <w:rFonts w:hint="eastAsia" w:ascii="仿宋" w:hAnsi="仿宋" w:eastAsia="仿宋" w:cs="仿宋"/>
          <w:color w:val="000000" w:themeColor="text1"/>
          <w:sz w:val="21"/>
          <w:szCs w:val="21"/>
          <w:highlight w:val="none"/>
          <w14:textFill>
            <w14:solidFill>
              <w14:schemeClr w14:val="tx1"/>
            </w14:solidFill>
          </w14:textFill>
        </w:rPr>
        <w:t>日向</w:t>
      </w:r>
      <w:r>
        <w:rPr>
          <w:rFonts w:hint="eastAsia" w:ascii="仿宋" w:hAnsi="仿宋" w:eastAsia="仿宋" w:cs="仿宋"/>
          <w:color w:val="000000" w:themeColor="text1"/>
          <w:sz w:val="21"/>
          <w:szCs w:val="21"/>
          <w:highlight w:val="none"/>
          <w:u w:val="single"/>
          <w14:textFill>
            <w14:solidFill>
              <w14:schemeClr w14:val="tx1"/>
            </w14:solidFill>
          </w14:textFill>
        </w:rPr>
        <w:t>（采购人或者政府采购代理机构）</w:t>
      </w:r>
      <w:r>
        <w:rPr>
          <w:rFonts w:hint="eastAsia" w:ascii="仿宋" w:hAnsi="仿宋" w:eastAsia="仿宋" w:cs="仿宋"/>
          <w:color w:val="000000" w:themeColor="text1"/>
          <w:sz w:val="21"/>
          <w:szCs w:val="21"/>
          <w:highlight w:val="none"/>
          <w14:textFill>
            <w14:solidFill>
              <w14:schemeClr w14:val="tx1"/>
            </w14:solidFill>
          </w14:textFill>
        </w:rPr>
        <w:t>提出了质疑，</w:t>
      </w:r>
      <w:r>
        <w:rPr>
          <w:rFonts w:hint="eastAsia" w:ascii="仿宋" w:hAnsi="仿宋" w:eastAsia="仿宋" w:cs="仿宋"/>
          <w:color w:val="000000" w:themeColor="text1"/>
          <w:sz w:val="21"/>
          <w:szCs w:val="21"/>
          <w:highlight w:val="none"/>
          <w:u w:val="single"/>
          <w14:textFill>
            <w14:solidFill>
              <w14:schemeClr w14:val="tx1"/>
            </w14:solidFill>
          </w14:textFill>
        </w:rPr>
        <w:t>（其于    年  月  日作出书面答复，因对其作出的答复不满意）/（被质疑人未在法定期内予以答复，按照政府采购有关规定）</w:t>
      </w:r>
      <w:r>
        <w:rPr>
          <w:rFonts w:hint="eastAsia" w:ascii="仿宋" w:hAnsi="仿宋" w:eastAsia="仿宋" w:cs="仿宋"/>
          <w:color w:val="000000" w:themeColor="text1"/>
          <w:sz w:val="21"/>
          <w:szCs w:val="21"/>
          <w:highlight w:val="none"/>
          <w14:textFill>
            <w14:solidFill>
              <w14:schemeClr w14:val="tx1"/>
            </w14:solidFill>
          </w14:textFill>
        </w:rPr>
        <w:t>，现向贵机关提起投诉：</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20" w:firstLineChars="200"/>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1.</w:t>
      </w:r>
      <w:r>
        <w:rPr>
          <w:rFonts w:hint="eastAsia" w:ascii="仿宋" w:hAnsi="仿宋" w:eastAsia="仿宋" w:cs="仿宋"/>
          <w:color w:val="000000" w:themeColor="text1"/>
          <w:sz w:val="21"/>
          <w:szCs w:val="21"/>
          <w:highlight w:val="none"/>
          <w:u w:val="single"/>
          <w14:textFill>
            <w14:solidFill>
              <w14:schemeClr w14:val="tx1"/>
            </w14:solidFill>
          </w14:textFill>
        </w:rPr>
        <w:t>具体的投诉事项及事实依据；</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20" w:firstLineChars="200"/>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2.</w:t>
      </w:r>
      <w:r>
        <w:rPr>
          <w:rFonts w:hint="eastAsia" w:ascii="仿宋" w:hAnsi="仿宋" w:eastAsia="仿宋" w:cs="仿宋"/>
          <w:color w:val="000000" w:themeColor="text1"/>
          <w:sz w:val="21"/>
          <w:szCs w:val="21"/>
          <w:highlight w:val="none"/>
          <w:u w:val="single"/>
          <w14:textFill>
            <w14:solidFill>
              <w14:schemeClr w14:val="tx1"/>
            </w14:solidFill>
          </w14:textFill>
        </w:rPr>
        <w:t>质疑和质疑答复情况简要描述；</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20" w:firstLineChars="200"/>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3.</w:t>
      </w:r>
      <w:r>
        <w:rPr>
          <w:rFonts w:hint="eastAsia" w:ascii="仿宋" w:hAnsi="仿宋" w:eastAsia="仿宋" w:cs="仿宋"/>
          <w:color w:val="000000" w:themeColor="text1"/>
          <w:sz w:val="21"/>
          <w:szCs w:val="21"/>
          <w:highlight w:val="none"/>
          <w:u w:val="single"/>
          <w14:textFill>
            <w14:solidFill>
              <w14:schemeClr w14:val="tx1"/>
            </w14:solidFill>
          </w14:textFill>
        </w:rPr>
        <w:t>投诉请求。</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附件：</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1.质疑书和质疑答复书；</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2.证据材料（需注明证据来源），证人的姓名、住址和联系方式等；</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3.营业执照；</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4.法定代表人身份证明函</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5.法定代表人授权委托书（包含法定代表人和委托代理人的身份证复印件）；</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6.政府采购监管部门认为应当提供的其它材料。</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1"/>
          <w:szCs w:val="21"/>
          <w:highlight w:val="none"/>
          <w14:textFill>
            <w14:solidFill>
              <w14:schemeClr w14:val="tx1"/>
            </w14:solidFill>
          </w14:textFill>
        </w:rPr>
        <w:t>投诉供应商：</w:t>
      </w:r>
      <w:r>
        <w:rPr>
          <w:rFonts w:hint="eastAsia" w:ascii="仿宋" w:hAnsi="仿宋" w:eastAsia="仿宋" w:cs="仿宋"/>
          <w:color w:val="000000" w:themeColor="text1"/>
          <w:sz w:val="21"/>
          <w:szCs w:val="21"/>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1"/>
          <w:szCs w:val="21"/>
          <w:highlight w:val="none"/>
          <w14:textFill>
            <w14:solidFill>
              <w14:schemeClr w14:val="tx1"/>
            </w14:solidFill>
          </w14:textFill>
        </w:rPr>
        <w:t>（盖章）</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 xml:space="preserve">                  </w:t>
      </w:r>
      <w:r>
        <w:rPr>
          <w:rFonts w:hint="eastAsia" w:ascii="仿宋" w:hAnsi="仿宋" w:eastAsia="仿宋" w:cs="仿宋"/>
          <w:color w:val="000000" w:themeColor="text1"/>
          <w:sz w:val="21"/>
          <w:szCs w:val="21"/>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1"/>
          <w:szCs w:val="21"/>
          <w:highlight w:val="none"/>
          <w14:textFill>
            <w14:solidFill>
              <w14:schemeClr w14:val="tx1"/>
            </w14:solidFill>
          </w14:textFill>
        </w:rPr>
        <w:t>法定代表人（或主要负责人）：</w:t>
      </w:r>
      <w:r>
        <w:rPr>
          <w:rFonts w:hint="eastAsia" w:ascii="仿宋" w:hAnsi="仿宋" w:eastAsia="仿宋" w:cs="仿宋"/>
          <w:color w:val="000000" w:themeColor="text1"/>
          <w:sz w:val="21"/>
          <w:szCs w:val="21"/>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1"/>
          <w:szCs w:val="21"/>
          <w:highlight w:val="none"/>
          <w14:textFill>
            <w14:solidFill>
              <w14:schemeClr w14:val="tx1"/>
            </w14:solidFill>
          </w14:textFill>
        </w:rPr>
        <w:t>（</w:t>
      </w:r>
      <w:r>
        <w:rPr>
          <w:rFonts w:hint="eastAsia" w:ascii="仿宋" w:hAnsi="仿宋" w:eastAsia="仿宋" w:cs="仿宋"/>
          <w:color w:val="000000" w:themeColor="text1"/>
          <w:sz w:val="21"/>
          <w:szCs w:val="21"/>
          <w:highlight w:val="none"/>
          <w:lang w:eastAsia="zh-CN"/>
          <w14:textFill>
            <w14:solidFill>
              <w14:schemeClr w14:val="tx1"/>
            </w14:solidFill>
          </w14:textFill>
        </w:rPr>
        <w:t>签章</w:t>
      </w:r>
      <w:r>
        <w:rPr>
          <w:rFonts w:hint="eastAsia" w:ascii="仿宋" w:hAnsi="仿宋" w:eastAsia="仿宋" w:cs="仿宋"/>
          <w:color w:val="000000" w:themeColor="text1"/>
          <w:sz w:val="21"/>
          <w:szCs w:val="21"/>
          <w:highlight w:val="none"/>
          <w14:textFill>
            <w14:solidFill>
              <w14:schemeClr w14:val="tx1"/>
            </w14:solidFill>
          </w14:textFill>
        </w:rPr>
        <w:t>）</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3990" w:firstLineChars="1900"/>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u w:val="single"/>
          <w14:textFill>
            <w14:solidFill>
              <w14:schemeClr w14:val="tx1"/>
            </w14:solidFill>
          </w14:textFill>
        </w:rPr>
        <w:t xml:space="preserve">      </w:t>
      </w:r>
      <w:r>
        <w:rPr>
          <w:rFonts w:hint="eastAsia" w:ascii="仿宋" w:hAnsi="仿宋" w:eastAsia="仿宋" w:cs="仿宋"/>
          <w:color w:val="000000" w:themeColor="text1"/>
          <w:sz w:val="21"/>
          <w:szCs w:val="21"/>
          <w:highlight w:val="none"/>
          <w14:textFill>
            <w14:solidFill>
              <w14:schemeClr w14:val="tx1"/>
            </w14:solidFill>
          </w14:textFill>
        </w:rPr>
        <w:t>年</w:t>
      </w:r>
      <w:r>
        <w:rPr>
          <w:rFonts w:hint="eastAsia" w:ascii="仿宋" w:hAnsi="仿宋" w:eastAsia="仿宋" w:cs="仿宋"/>
          <w:color w:val="000000" w:themeColor="text1"/>
          <w:sz w:val="21"/>
          <w:szCs w:val="21"/>
          <w:highlight w:val="none"/>
          <w:u w:val="single"/>
          <w14:textFill>
            <w14:solidFill>
              <w14:schemeClr w14:val="tx1"/>
            </w14:solidFill>
          </w14:textFill>
        </w:rPr>
        <w:t xml:space="preserve">   </w:t>
      </w:r>
      <w:r>
        <w:rPr>
          <w:rFonts w:hint="eastAsia" w:ascii="仿宋" w:hAnsi="仿宋" w:eastAsia="仿宋" w:cs="仿宋"/>
          <w:color w:val="000000" w:themeColor="text1"/>
          <w:sz w:val="21"/>
          <w:szCs w:val="21"/>
          <w:highlight w:val="none"/>
          <w14:textFill>
            <w14:solidFill>
              <w14:schemeClr w14:val="tx1"/>
            </w14:solidFill>
          </w14:textFill>
        </w:rPr>
        <w:t>月</w:t>
      </w:r>
      <w:r>
        <w:rPr>
          <w:rFonts w:hint="eastAsia" w:ascii="仿宋" w:hAnsi="仿宋" w:eastAsia="仿宋" w:cs="仿宋"/>
          <w:color w:val="000000" w:themeColor="text1"/>
          <w:sz w:val="21"/>
          <w:szCs w:val="21"/>
          <w:highlight w:val="none"/>
          <w:u w:val="single"/>
          <w14:textFill>
            <w14:solidFill>
              <w14:schemeClr w14:val="tx1"/>
            </w14:solidFill>
          </w14:textFill>
        </w:rPr>
        <w:t xml:space="preserve">    </w:t>
      </w:r>
      <w:r>
        <w:rPr>
          <w:rFonts w:hint="eastAsia" w:ascii="仿宋" w:hAnsi="仿宋" w:eastAsia="仿宋" w:cs="仿宋"/>
          <w:color w:val="000000" w:themeColor="text1"/>
          <w:sz w:val="21"/>
          <w:szCs w:val="21"/>
          <w:highlight w:val="none"/>
          <w14:textFill>
            <w14:solidFill>
              <w14:schemeClr w14:val="tx1"/>
            </w14:solidFill>
          </w14:textFill>
        </w:rPr>
        <w:t>日</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仿宋" w:hAnsi="仿宋" w:eastAsia="仿宋" w:cs="仿宋"/>
          <w:color w:val="000000" w:themeColor="text1"/>
          <w:sz w:val="21"/>
          <w:szCs w:val="21"/>
          <w:highlight w:val="none"/>
          <w14:textFill>
            <w14:solidFill>
              <w14:schemeClr w14:val="tx1"/>
            </w14:solidFill>
          </w14:textFill>
        </w:rPr>
      </w:pPr>
    </w:p>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right"/>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本投诉书正本叁份，副本</w:t>
      </w:r>
      <w:r>
        <w:rPr>
          <w:rFonts w:hint="eastAsia" w:ascii="仿宋" w:hAnsi="仿宋" w:eastAsia="仿宋" w:cs="仿宋"/>
          <w:color w:val="000000" w:themeColor="text1"/>
          <w:sz w:val="21"/>
          <w:szCs w:val="21"/>
          <w:highlight w:val="none"/>
          <w:u w:val="single"/>
          <w14:textFill>
            <w14:solidFill>
              <w14:schemeClr w14:val="tx1"/>
            </w14:solidFill>
          </w14:textFill>
        </w:rPr>
        <w:t xml:space="preserve">   </w:t>
      </w:r>
      <w:r>
        <w:rPr>
          <w:rFonts w:hint="eastAsia" w:ascii="仿宋" w:hAnsi="仿宋" w:eastAsia="仿宋" w:cs="仿宋"/>
          <w:color w:val="000000" w:themeColor="text1"/>
          <w:sz w:val="21"/>
          <w:szCs w:val="21"/>
          <w:highlight w:val="none"/>
          <w14:textFill>
            <w14:solidFill>
              <w14:schemeClr w14:val="tx1"/>
            </w14:solidFill>
          </w14:textFill>
        </w:rPr>
        <w:t>份并附电子文档。</w:t>
      </w:r>
    </w:p>
    <w:p>
      <w:pPr>
        <w:shd w:val="clear" w:color="auto" w:fill="auto"/>
        <w:jc w:val="center"/>
        <w:outlineLvl w:val="0"/>
        <w:rPr>
          <w:rFonts w:hint="eastAsia" w:ascii="仿宋" w:hAnsi="仿宋" w:eastAsia="仿宋" w:cs="仿宋"/>
          <w:b/>
          <w:bCs/>
          <w:color w:val="000000" w:themeColor="text1"/>
          <w:sz w:val="32"/>
          <w:szCs w:val="32"/>
          <w:highlight w:val="none"/>
          <w14:textFill>
            <w14:solidFill>
              <w14:schemeClr w14:val="tx1"/>
            </w14:solidFill>
          </w14:textFill>
        </w:rPr>
      </w:pPr>
      <w:bookmarkStart w:id="27" w:name="_Toc17515"/>
    </w:p>
    <w:p>
      <w:pPr>
        <w:shd w:val="clear" w:color="auto" w:fill="auto"/>
        <w:jc w:val="center"/>
        <w:outlineLvl w:val="0"/>
        <w:rPr>
          <w:rFonts w:hint="eastAsia" w:ascii="仿宋" w:hAnsi="仿宋" w:eastAsia="仿宋" w:cs="仿宋"/>
          <w:b/>
          <w:bCs/>
          <w:color w:val="000000" w:themeColor="text1"/>
          <w:sz w:val="32"/>
          <w:szCs w:val="32"/>
          <w:highlight w:val="none"/>
          <w14:textFill>
            <w14:solidFill>
              <w14:schemeClr w14:val="tx1"/>
            </w14:solidFill>
          </w14:textFill>
        </w:rPr>
      </w:pPr>
    </w:p>
    <w:p>
      <w:pPr>
        <w:shd w:val="clear" w:color="auto" w:fill="auto"/>
        <w:jc w:val="center"/>
        <w:outlineLvl w:val="0"/>
        <w:rPr>
          <w:rFonts w:hint="eastAsia" w:ascii="仿宋" w:hAnsi="仿宋" w:eastAsia="仿宋" w:cs="仿宋"/>
          <w:b/>
          <w:bCs/>
          <w:color w:val="000000" w:themeColor="text1"/>
          <w:sz w:val="32"/>
          <w:szCs w:val="32"/>
          <w:highlight w:val="none"/>
          <w14:textFill>
            <w14:solidFill>
              <w14:schemeClr w14:val="tx1"/>
            </w14:solidFill>
          </w14:textFill>
        </w:rPr>
      </w:pPr>
    </w:p>
    <w:p>
      <w:pPr>
        <w:shd w:val="clear" w:color="auto" w:fill="auto"/>
        <w:jc w:val="center"/>
        <w:outlineLvl w:val="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b/>
          <w:bCs/>
          <w:color w:val="000000" w:themeColor="text1"/>
          <w:sz w:val="32"/>
          <w:szCs w:val="32"/>
          <w:highlight w:val="none"/>
          <w14:textFill>
            <w14:solidFill>
              <w14:schemeClr w14:val="tx1"/>
            </w14:solidFill>
          </w14:textFill>
        </w:rPr>
        <w:t>投诉相关说明</w:t>
      </w:r>
      <w:bookmarkEnd w:id="27"/>
    </w:p>
    <w:p>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20"/>
        <w:jc w:val="left"/>
        <w:textAlignment w:val="auto"/>
        <w:rPr>
          <w:rFonts w:hint="eastAsia" w:ascii="仿宋" w:hAnsi="仿宋" w:eastAsia="仿宋" w:cs="仿宋"/>
          <w:color w:val="000000" w:themeColor="text1"/>
          <w:sz w:val="21"/>
          <w:szCs w:val="21"/>
          <w:highlight w:val="none"/>
          <w14:textFill>
            <w14:solidFill>
              <w14:schemeClr w14:val="tx1"/>
            </w14:solidFill>
          </w14:textFill>
        </w:rPr>
      </w:pPr>
    </w:p>
    <w:p>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20"/>
        <w:jc w:val="left"/>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投诉人应当满足《政府采购法》、《政府采购法实施条例》和《政府采购供应商投诉处理办法》的相关规定。</w:t>
      </w:r>
    </w:p>
    <w:p>
      <w:pPr>
        <w:keepNext w:val="0"/>
        <w:keepLines w:val="0"/>
        <w:pageBreakBefore w:val="0"/>
        <w:numPr>
          <w:ilvl w:val="0"/>
          <w:numId w:val="4"/>
        </w:numPr>
        <w:shd w:val="clear" w:color="auto" w:fill="auto"/>
        <w:kinsoku/>
        <w:wordWrap/>
        <w:overflowPunct/>
        <w:topLinePunct w:val="0"/>
        <w:autoSpaceDE/>
        <w:autoSpaceDN/>
        <w:bidi w:val="0"/>
        <w:adjustRightInd/>
        <w:snapToGrid/>
        <w:spacing w:line="400" w:lineRule="exact"/>
        <w:ind w:left="4089" w:leftChars="304" w:hanging="3360" w:hangingChars="1600"/>
        <w:textAlignment w:val="auto"/>
        <w:outlineLvl w:val="0"/>
        <w:rPr>
          <w:rFonts w:hint="eastAsia" w:ascii="仿宋" w:hAnsi="仿宋" w:eastAsia="仿宋" w:cs="仿宋"/>
          <w:b/>
          <w:bCs/>
          <w:color w:val="000000" w:themeColor="text1"/>
          <w:sz w:val="21"/>
          <w:szCs w:val="21"/>
          <w:highlight w:val="none"/>
          <w14:textFill>
            <w14:solidFill>
              <w14:schemeClr w14:val="tx1"/>
            </w14:solidFill>
          </w14:textFill>
        </w:rPr>
      </w:pPr>
      <w:bookmarkStart w:id="28" w:name="_Toc11499"/>
      <w:r>
        <w:rPr>
          <w:rFonts w:hint="eastAsia" w:ascii="仿宋" w:hAnsi="仿宋" w:eastAsia="仿宋" w:cs="仿宋"/>
          <w:b/>
          <w:bCs/>
          <w:color w:val="000000" w:themeColor="text1"/>
          <w:sz w:val="21"/>
          <w:szCs w:val="21"/>
          <w:highlight w:val="none"/>
          <w14:textFill>
            <w14:solidFill>
              <w14:schemeClr w14:val="tx1"/>
            </w14:solidFill>
          </w14:textFill>
        </w:rPr>
        <w:t>质疑前置及时间要求</w:t>
      </w:r>
      <w:bookmarkEnd w:id="28"/>
    </w:p>
    <w:p>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20"/>
        <w:jc w:val="left"/>
        <w:textAlignment w:val="auto"/>
        <w:rPr>
          <w:rFonts w:hint="eastAsia" w:ascii="仿宋" w:hAnsi="仿宋" w:eastAsia="仿宋" w:cs="仿宋"/>
          <w:color w:val="000000" w:themeColor="text1"/>
          <w:kern w:val="0"/>
          <w:sz w:val="21"/>
          <w:szCs w:val="21"/>
          <w:highlight w:val="none"/>
          <w:shd w:val="clear" w:color="auto" w:fill="FFFFFF"/>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《中华人民共和国政府采购法》</w:t>
      </w:r>
      <w:r>
        <w:rPr>
          <w:rFonts w:hint="eastAsia" w:ascii="仿宋" w:hAnsi="仿宋" w:eastAsia="仿宋" w:cs="仿宋"/>
          <w:color w:val="000000" w:themeColor="text1"/>
          <w:kern w:val="0"/>
          <w:sz w:val="21"/>
          <w:szCs w:val="21"/>
          <w:highlight w:val="none"/>
          <w:shd w:val="clear" w:color="auto" w:fill="FFFFFF"/>
          <w14:textFill>
            <w14:solidFill>
              <w14:schemeClr w14:val="tx1"/>
            </w14:solidFill>
          </w14:textFill>
        </w:rPr>
        <w:t>第五十一条：供应商对政府采购活动事项有疑问的，可以向采购人提出询问，采购人应当及时作出答复，但答复的内容不得涉及商业秘密。</w:t>
      </w:r>
    </w:p>
    <w:p>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20"/>
        <w:jc w:val="left"/>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kern w:val="0"/>
          <w:sz w:val="21"/>
          <w:szCs w:val="21"/>
          <w:highlight w:val="none"/>
          <w:shd w:val="clear" w:color="auto" w:fill="FFFFFF"/>
          <w14:textFill>
            <w14:solidFill>
              <w14:schemeClr w14:val="tx1"/>
            </w14:solidFill>
          </w14:textFill>
        </w:rPr>
        <w:t xml:space="preserve"> 第五十二条：供应商认为采购文件、采购过程和中标、</w:t>
      </w:r>
      <w:r>
        <w:rPr>
          <w:rFonts w:hint="eastAsia" w:ascii="仿宋" w:hAnsi="仿宋" w:eastAsia="仿宋" w:cs="仿宋"/>
          <w:color w:val="000000" w:themeColor="text1"/>
          <w:kern w:val="0"/>
          <w:sz w:val="21"/>
          <w:szCs w:val="21"/>
          <w:highlight w:val="none"/>
          <w:shd w:val="clear" w:color="auto" w:fill="FFFFFF"/>
          <w:lang w:eastAsia="zh-CN"/>
          <w14:textFill>
            <w14:solidFill>
              <w14:schemeClr w14:val="tx1"/>
            </w14:solidFill>
          </w14:textFill>
        </w:rPr>
        <w:t>中标</w:t>
      </w:r>
      <w:r>
        <w:rPr>
          <w:rFonts w:hint="eastAsia" w:ascii="仿宋" w:hAnsi="仿宋" w:eastAsia="仿宋" w:cs="仿宋"/>
          <w:color w:val="000000" w:themeColor="text1"/>
          <w:kern w:val="0"/>
          <w:sz w:val="21"/>
          <w:szCs w:val="21"/>
          <w:highlight w:val="none"/>
          <w:shd w:val="clear" w:color="auto" w:fill="FFFFFF"/>
          <w14:textFill>
            <w14:solidFill>
              <w14:schemeClr w14:val="tx1"/>
            </w14:solidFill>
          </w14:textFill>
        </w:rPr>
        <w:t>结果使自己的权益受到损害的，可以在知道或者应知其权益受到损害之日起七个工作日内，以书面形式向采购人提出质疑。</w:t>
      </w:r>
    </w:p>
    <w:p>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20"/>
        <w:jc w:val="left"/>
        <w:textAlignment w:val="auto"/>
        <w:rPr>
          <w:rFonts w:hint="eastAsia" w:ascii="仿宋" w:hAnsi="仿宋" w:eastAsia="仿宋" w:cs="仿宋"/>
          <w:color w:val="000000" w:themeColor="text1"/>
          <w:kern w:val="0"/>
          <w:sz w:val="21"/>
          <w:szCs w:val="21"/>
          <w:highlight w:val="none"/>
          <w:shd w:val="clear" w:color="auto" w:fill="FFFFFF"/>
          <w14:textFill>
            <w14:solidFill>
              <w14:schemeClr w14:val="tx1"/>
            </w14:solidFill>
          </w14:textFill>
        </w:rPr>
      </w:pPr>
      <w:r>
        <w:rPr>
          <w:rFonts w:hint="eastAsia" w:ascii="仿宋" w:hAnsi="仿宋" w:eastAsia="仿宋" w:cs="仿宋"/>
          <w:color w:val="000000" w:themeColor="text1"/>
          <w:kern w:val="0"/>
          <w:sz w:val="21"/>
          <w:szCs w:val="21"/>
          <w:highlight w:val="none"/>
          <w:shd w:val="clear" w:color="auto" w:fill="FFFFFF"/>
          <w14:textFill>
            <w14:solidFill>
              <w14:schemeClr w14:val="tx1"/>
            </w14:solidFill>
          </w14:textFill>
        </w:rPr>
        <w:t xml:space="preserve"> 第五十三条：采购人应当在收到供应商的书面质疑后七个工作日内作出答复，并以书面形式通知质疑供应商和其他有关供应商，但答复的内容不得涉及商业秘密。</w:t>
      </w:r>
    </w:p>
    <w:p>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20"/>
        <w:jc w:val="left"/>
        <w:textAlignment w:val="auto"/>
        <w:rPr>
          <w:rFonts w:hint="eastAsia" w:ascii="仿宋" w:hAnsi="仿宋" w:eastAsia="仿宋" w:cs="仿宋"/>
          <w:color w:val="000000" w:themeColor="text1"/>
          <w:kern w:val="0"/>
          <w:sz w:val="21"/>
          <w:szCs w:val="21"/>
          <w:highlight w:val="none"/>
          <w:shd w:val="clear" w:color="auto" w:fill="FFFFFF"/>
          <w14:textFill>
            <w14:solidFill>
              <w14:schemeClr w14:val="tx1"/>
            </w14:solidFill>
          </w14:textFill>
        </w:rPr>
      </w:pPr>
      <w:r>
        <w:rPr>
          <w:rFonts w:hint="eastAsia" w:ascii="仿宋" w:hAnsi="仿宋" w:eastAsia="仿宋" w:cs="仿宋"/>
          <w:color w:val="000000" w:themeColor="text1"/>
          <w:kern w:val="0"/>
          <w:sz w:val="21"/>
          <w:szCs w:val="21"/>
          <w:highlight w:val="none"/>
          <w:shd w:val="clear" w:color="auto" w:fill="FFFFFF"/>
          <w14:textFill>
            <w14:solidFill>
              <w14:schemeClr w14:val="tx1"/>
            </w14:solidFill>
          </w14:textFill>
        </w:rPr>
        <w:t xml:space="preserve"> 第五十五条:质疑供应商对采购人、采购代理机构的答复不满意或者采购人、采购代理机构未在规定的时间内作出答复的，可以在答复期满后十五个工作日内向同级政府采购监督管理部门投诉。</w:t>
      </w:r>
    </w:p>
    <w:p>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20"/>
        <w:jc w:val="left"/>
        <w:textAlignment w:val="auto"/>
        <w:rPr>
          <w:rFonts w:hint="eastAsia" w:ascii="仿宋" w:hAnsi="仿宋" w:eastAsia="仿宋" w:cs="仿宋"/>
          <w:color w:val="000000" w:themeColor="text1"/>
          <w:kern w:val="0"/>
          <w:sz w:val="21"/>
          <w:szCs w:val="21"/>
          <w:highlight w:val="none"/>
          <w:shd w:val="clear" w:color="auto" w:fill="FFFFFF"/>
          <w14:textFill>
            <w14:solidFill>
              <w14:schemeClr w14:val="tx1"/>
            </w14:solidFill>
          </w14:textFill>
        </w:rPr>
      </w:pPr>
      <w:r>
        <w:rPr>
          <w:rFonts w:hint="eastAsia" w:ascii="仿宋" w:hAnsi="仿宋" w:eastAsia="仿宋" w:cs="仿宋"/>
          <w:color w:val="000000" w:themeColor="text1"/>
          <w:kern w:val="0"/>
          <w:sz w:val="21"/>
          <w:szCs w:val="21"/>
          <w:highlight w:val="none"/>
          <w:shd w:val="clear" w:color="auto" w:fill="FFFFFF"/>
          <w14:textFill>
            <w14:solidFill>
              <w14:schemeClr w14:val="tx1"/>
            </w14:solidFill>
          </w14:textFill>
        </w:rPr>
        <w:t xml:space="preserve">  《政府采购实施条例》第五十五条：供应商质疑、投诉应当有明确的请求和必要的证明材料。供应商投诉的事项不得超出质疑事项的范围。</w:t>
      </w:r>
    </w:p>
    <w:p>
      <w:pPr>
        <w:keepNext w:val="0"/>
        <w:keepLines w:val="0"/>
        <w:pageBreakBefore w:val="0"/>
        <w:shd w:val="clear" w:color="auto" w:fill="auto"/>
        <w:kinsoku/>
        <w:wordWrap/>
        <w:overflowPunct/>
        <w:topLinePunct w:val="0"/>
        <w:autoSpaceDE/>
        <w:autoSpaceDN/>
        <w:bidi w:val="0"/>
        <w:adjustRightInd/>
        <w:snapToGrid/>
        <w:spacing w:line="400" w:lineRule="exact"/>
        <w:textAlignment w:val="auto"/>
        <w:rPr>
          <w:rFonts w:hint="eastAsia" w:ascii="仿宋" w:hAnsi="仿宋" w:eastAsia="仿宋" w:cs="仿宋"/>
          <w:color w:val="000000" w:themeColor="text1"/>
          <w:sz w:val="21"/>
          <w:szCs w:val="21"/>
          <w:highlight w:val="none"/>
          <w14:textFill>
            <w14:solidFill>
              <w14:schemeClr w14:val="tx1"/>
            </w14:solidFill>
          </w14:textFill>
        </w:rPr>
      </w:pPr>
    </w:p>
    <w:p>
      <w:pPr>
        <w:keepNext w:val="0"/>
        <w:keepLines w:val="0"/>
        <w:pageBreakBefore w:val="0"/>
        <w:shd w:val="clear" w:color="auto" w:fill="auto"/>
        <w:kinsoku/>
        <w:wordWrap/>
        <w:overflowPunct/>
        <w:topLinePunct w:val="0"/>
        <w:autoSpaceDE/>
        <w:autoSpaceDN/>
        <w:bidi w:val="0"/>
        <w:adjustRightInd/>
        <w:snapToGrid/>
        <w:spacing w:line="400" w:lineRule="exact"/>
        <w:ind w:left="5760" w:hanging="3780" w:hangingChars="1800"/>
        <w:textAlignment w:val="auto"/>
        <w:outlineLvl w:val="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 xml:space="preserve"> </w:t>
      </w:r>
      <w:r>
        <w:rPr>
          <w:rFonts w:hint="eastAsia" w:ascii="仿宋" w:hAnsi="仿宋" w:eastAsia="仿宋" w:cs="仿宋"/>
          <w:b/>
          <w:bCs/>
          <w:color w:val="000000" w:themeColor="text1"/>
          <w:sz w:val="21"/>
          <w:szCs w:val="21"/>
          <w:highlight w:val="none"/>
          <w14:textFill>
            <w14:solidFill>
              <w14:schemeClr w14:val="tx1"/>
            </w14:solidFill>
          </w14:textFill>
        </w:rPr>
        <w:t xml:space="preserve">   </w:t>
      </w:r>
      <w:bookmarkStart w:id="29" w:name="_Toc13508"/>
      <w:r>
        <w:rPr>
          <w:rFonts w:hint="eastAsia" w:ascii="仿宋" w:hAnsi="仿宋" w:eastAsia="仿宋" w:cs="仿宋"/>
          <w:b/>
          <w:bCs/>
          <w:color w:val="000000" w:themeColor="text1"/>
          <w:sz w:val="21"/>
          <w:szCs w:val="21"/>
          <w:highlight w:val="none"/>
          <w14:textFill>
            <w14:solidFill>
              <w14:schemeClr w14:val="tx1"/>
            </w14:solidFill>
          </w14:textFill>
        </w:rPr>
        <w:t>二、书面方式</w:t>
      </w:r>
      <w:bookmarkEnd w:id="29"/>
    </w:p>
    <w:p>
      <w:pPr>
        <w:keepNext w:val="0"/>
        <w:keepLines w:val="0"/>
        <w:pageBreakBefore w:val="0"/>
        <w:shd w:val="clear" w:color="auto" w:fill="auto"/>
        <w:kinsoku/>
        <w:wordWrap/>
        <w:overflowPunct/>
        <w:topLinePunct w:val="0"/>
        <w:autoSpaceDE/>
        <w:autoSpaceDN/>
        <w:bidi w:val="0"/>
        <w:adjustRightInd/>
        <w:snapToGrid/>
        <w:spacing w:line="400" w:lineRule="exact"/>
        <w:ind w:left="5760" w:hanging="3780" w:hangingChars="1800"/>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 xml:space="preserve">    《政府采购供应商投诉处理办法》第八条：投诉人投诉</w:t>
      </w:r>
    </w:p>
    <w:p>
      <w:pPr>
        <w:keepNext w:val="0"/>
        <w:keepLines w:val="0"/>
        <w:pageBreakBefore w:val="0"/>
        <w:shd w:val="clear" w:color="auto" w:fill="auto"/>
        <w:kinsoku/>
        <w:wordWrap/>
        <w:overflowPunct/>
        <w:topLinePunct w:val="0"/>
        <w:autoSpaceDE/>
        <w:autoSpaceDN/>
        <w:bidi w:val="0"/>
        <w:adjustRightInd/>
        <w:snapToGrid/>
        <w:spacing w:line="400" w:lineRule="exact"/>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时，应当提交投诉书，并按照被投诉人以及与投诉事项有关的供应商数量提供投诉书的副本。</w:t>
      </w:r>
    </w:p>
    <w:p>
      <w:pPr>
        <w:keepNext w:val="0"/>
        <w:keepLines w:val="0"/>
        <w:pageBreakBefore w:val="0"/>
        <w:shd w:val="clear" w:color="auto" w:fill="auto"/>
        <w:kinsoku/>
        <w:wordWrap/>
        <w:overflowPunct/>
        <w:topLinePunct w:val="0"/>
        <w:autoSpaceDE/>
        <w:autoSpaceDN/>
        <w:bidi w:val="0"/>
        <w:adjustRightInd/>
        <w:snapToGrid/>
        <w:spacing w:line="400" w:lineRule="exact"/>
        <w:ind w:left="5760" w:hanging="3780" w:hangingChars="1800"/>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 xml:space="preserve">   投诉书应当包括下列主要内容：</w:t>
      </w:r>
    </w:p>
    <w:p>
      <w:pPr>
        <w:keepNext w:val="0"/>
        <w:keepLines w:val="0"/>
        <w:pageBreakBefore w:val="0"/>
        <w:numPr>
          <w:ilvl w:val="0"/>
          <w:numId w:val="5"/>
        </w:numPr>
        <w:shd w:val="clear" w:color="auto" w:fill="auto"/>
        <w:kinsoku/>
        <w:wordWrap/>
        <w:overflowPunct/>
        <w:topLinePunct w:val="0"/>
        <w:autoSpaceDE/>
        <w:autoSpaceDN/>
        <w:bidi w:val="0"/>
        <w:adjustRightInd/>
        <w:snapToGrid/>
        <w:spacing w:line="400" w:lineRule="exact"/>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投诉人和被投诉人的名称、地址、电话等；</w:t>
      </w:r>
    </w:p>
    <w:p>
      <w:pPr>
        <w:keepNext w:val="0"/>
        <w:keepLines w:val="0"/>
        <w:pageBreakBefore w:val="0"/>
        <w:numPr>
          <w:ilvl w:val="0"/>
          <w:numId w:val="5"/>
        </w:numPr>
        <w:shd w:val="clear" w:color="auto" w:fill="auto"/>
        <w:kinsoku/>
        <w:wordWrap/>
        <w:overflowPunct/>
        <w:topLinePunct w:val="0"/>
        <w:autoSpaceDE/>
        <w:autoSpaceDN/>
        <w:bidi w:val="0"/>
        <w:adjustRightInd/>
        <w:snapToGrid/>
        <w:spacing w:line="400" w:lineRule="exact"/>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具体的投诉事项及事实依据；</w:t>
      </w:r>
    </w:p>
    <w:p>
      <w:pPr>
        <w:keepNext w:val="0"/>
        <w:keepLines w:val="0"/>
        <w:pageBreakBefore w:val="0"/>
        <w:numPr>
          <w:ilvl w:val="0"/>
          <w:numId w:val="5"/>
        </w:numPr>
        <w:shd w:val="clear" w:color="auto" w:fill="auto"/>
        <w:kinsoku/>
        <w:wordWrap/>
        <w:overflowPunct/>
        <w:topLinePunct w:val="0"/>
        <w:autoSpaceDE/>
        <w:autoSpaceDN/>
        <w:bidi w:val="0"/>
        <w:adjustRightInd/>
        <w:snapToGrid/>
        <w:spacing w:line="400" w:lineRule="exact"/>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质疑和质疑答复情况及相关证明材料；</w:t>
      </w:r>
    </w:p>
    <w:p>
      <w:pPr>
        <w:keepNext w:val="0"/>
        <w:keepLines w:val="0"/>
        <w:pageBreakBefore w:val="0"/>
        <w:numPr>
          <w:ilvl w:val="0"/>
          <w:numId w:val="5"/>
        </w:numPr>
        <w:shd w:val="clear" w:color="auto" w:fill="auto"/>
        <w:kinsoku/>
        <w:wordWrap/>
        <w:overflowPunct/>
        <w:topLinePunct w:val="0"/>
        <w:autoSpaceDE/>
        <w:autoSpaceDN/>
        <w:bidi w:val="0"/>
        <w:adjustRightInd/>
        <w:snapToGrid/>
        <w:spacing w:line="400" w:lineRule="exact"/>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提起投诉的日期。</w:t>
      </w:r>
    </w:p>
    <w:p>
      <w:pPr>
        <w:keepNext w:val="0"/>
        <w:keepLines w:val="0"/>
        <w:pageBreakBefore w:val="0"/>
        <w:shd w:val="clear" w:color="auto" w:fill="auto"/>
        <w:kinsoku/>
        <w:wordWrap/>
        <w:overflowPunct/>
        <w:topLinePunct w:val="0"/>
        <w:autoSpaceDE/>
        <w:autoSpaceDN/>
        <w:bidi w:val="0"/>
        <w:adjustRightInd/>
        <w:snapToGrid/>
        <w:spacing w:line="400" w:lineRule="exact"/>
        <w:ind w:firstLine="645"/>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投诉书应当署名。投诉人为自然人，应当由本人</w:t>
      </w:r>
      <w:r>
        <w:rPr>
          <w:rFonts w:hint="eastAsia" w:ascii="仿宋" w:hAnsi="仿宋" w:eastAsia="仿宋" w:cs="仿宋"/>
          <w:color w:val="000000" w:themeColor="text1"/>
          <w:sz w:val="21"/>
          <w:szCs w:val="21"/>
          <w:highlight w:val="none"/>
          <w:lang w:eastAsia="zh-CN"/>
          <w14:textFill>
            <w14:solidFill>
              <w14:schemeClr w14:val="tx1"/>
            </w14:solidFill>
          </w14:textFill>
        </w:rPr>
        <w:t>签章</w:t>
      </w:r>
      <w:r>
        <w:rPr>
          <w:rFonts w:hint="eastAsia" w:ascii="仿宋" w:hAnsi="仿宋" w:eastAsia="仿宋" w:cs="仿宋"/>
          <w:color w:val="000000" w:themeColor="text1"/>
          <w:sz w:val="21"/>
          <w:szCs w:val="21"/>
          <w:highlight w:val="none"/>
          <w14:textFill>
            <w14:solidFill>
              <w14:schemeClr w14:val="tx1"/>
            </w14:solidFill>
          </w14:textFill>
        </w:rPr>
        <w:t>；投诉人为法人或者其他组织的，应当由法定代表人或者主要负责人</w:t>
      </w:r>
      <w:r>
        <w:rPr>
          <w:rFonts w:hint="eastAsia" w:ascii="仿宋" w:hAnsi="仿宋" w:eastAsia="仿宋" w:cs="仿宋"/>
          <w:color w:val="000000" w:themeColor="text1"/>
          <w:sz w:val="21"/>
          <w:szCs w:val="21"/>
          <w:highlight w:val="none"/>
          <w:lang w:eastAsia="zh-CN"/>
          <w14:textFill>
            <w14:solidFill>
              <w14:schemeClr w14:val="tx1"/>
            </w14:solidFill>
          </w14:textFill>
        </w:rPr>
        <w:t>签章</w:t>
      </w:r>
      <w:r>
        <w:rPr>
          <w:rFonts w:hint="eastAsia" w:ascii="仿宋" w:hAnsi="仿宋" w:eastAsia="仿宋" w:cs="仿宋"/>
          <w:color w:val="000000" w:themeColor="text1"/>
          <w:sz w:val="21"/>
          <w:szCs w:val="21"/>
          <w:highlight w:val="none"/>
          <w14:textFill>
            <w14:solidFill>
              <w14:schemeClr w14:val="tx1"/>
            </w14:solidFill>
          </w14:textFill>
        </w:rPr>
        <w:t>并加盖公章。</w:t>
      </w:r>
    </w:p>
    <w:p>
      <w:pPr>
        <w:keepNext w:val="0"/>
        <w:keepLines w:val="0"/>
        <w:pageBreakBefore w:val="0"/>
        <w:shd w:val="clear" w:color="auto" w:fill="auto"/>
        <w:kinsoku/>
        <w:wordWrap/>
        <w:overflowPunct/>
        <w:topLinePunct w:val="0"/>
        <w:autoSpaceDE/>
        <w:autoSpaceDN/>
        <w:bidi w:val="0"/>
        <w:adjustRightInd/>
        <w:snapToGrid/>
        <w:spacing w:line="400" w:lineRule="exact"/>
        <w:ind w:firstLine="645"/>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政府采购供应商投诉处理办法》第九条：投诉人可以委托代理人办理投诉事务。代理人办理投书事务时，除提交投诉书外，还应当向同级财政部门提交投诉人的授权委托书，授权委托书应当载明委托代理的具体权限和事项。</w:t>
      </w:r>
    </w:p>
    <w:p>
      <w:pPr>
        <w:keepNext w:val="0"/>
        <w:keepLines w:val="0"/>
        <w:pageBreakBefore w:val="0"/>
        <w:shd w:val="clear" w:color="auto" w:fill="auto"/>
        <w:kinsoku/>
        <w:wordWrap/>
        <w:overflowPunct/>
        <w:topLinePunct w:val="0"/>
        <w:autoSpaceDE/>
        <w:autoSpaceDN/>
        <w:bidi w:val="0"/>
        <w:adjustRightInd/>
        <w:snapToGrid/>
        <w:spacing w:line="400" w:lineRule="exact"/>
        <w:ind w:firstLine="645"/>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《政府采购供应商投诉处理办法》第十条：投诉人提起投诉应当符合下列条件：</w:t>
      </w:r>
    </w:p>
    <w:p>
      <w:pPr>
        <w:keepNext w:val="0"/>
        <w:keepLines w:val="0"/>
        <w:pageBreakBefore w:val="0"/>
        <w:numPr>
          <w:ilvl w:val="0"/>
          <w:numId w:val="6"/>
        </w:numPr>
        <w:shd w:val="clear" w:color="auto" w:fill="auto"/>
        <w:kinsoku/>
        <w:wordWrap/>
        <w:overflowPunct/>
        <w:topLinePunct w:val="0"/>
        <w:autoSpaceDE/>
        <w:autoSpaceDN/>
        <w:bidi w:val="0"/>
        <w:adjustRightInd/>
        <w:snapToGrid/>
        <w:spacing w:line="400" w:lineRule="exact"/>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投诉人是参与所投诉政府采购活动的供应商；</w:t>
      </w:r>
    </w:p>
    <w:p>
      <w:pPr>
        <w:keepNext w:val="0"/>
        <w:keepLines w:val="0"/>
        <w:pageBreakBefore w:val="0"/>
        <w:numPr>
          <w:ilvl w:val="0"/>
          <w:numId w:val="6"/>
        </w:numPr>
        <w:shd w:val="clear" w:color="auto" w:fill="auto"/>
        <w:kinsoku/>
        <w:wordWrap/>
        <w:overflowPunct/>
        <w:topLinePunct w:val="0"/>
        <w:autoSpaceDE/>
        <w:autoSpaceDN/>
        <w:bidi w:val="0"/>
        <w:adjustRightInd/>
        <w:snapToGrid/>
        <w:spacing w:line="400" w:lineRule="exact"/>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提起投诉诉前已依法进行质疑；</w:t>
      </w:r>
    </w:p>
    <w:p>
      <w:pPr>
        <w:keepNext w:val="0"/>
        <w:keepLines w:val="0"/>
        <w:pageBreakBefore w:val="0"/>
        <w:numPr>
          <w:ilvl w:val="0"/>
          <w:numId w:val="6"/>
        </w:numPr>
        <w:shd w:val="clear" w:color="auto" w:fill="auto"/>
        <w:kinsoku/>
        <w:wordWrap/>
        <w:overflowPunct/>
        <w:topLinePunct w:val="0"/>
        <w:autoSpaceDE/>
        <w:autoSpaceDN/>
        <w:bidi w:val="0"/>
        <w:adjustRightInd/>
        <w:snapToGrid/>
        <w:spacing w:line="400" w:lineRule="exact"/>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投诉书内容符合本办法的规定；</w:t>
      </w:r>
    </w:p>
    <w:p>
      <w:pPr>
        <w:keepNext w:val="0"/>
        <w:keepLines w:val="0"/>
        <w:pageBreakBefore w:val="0"/>
        <w:numPr>
          <w:ilvl w:val="0"/>
          <w:numId w:val="6"/>
        </w:numPr>
        <w:shd w:val="clear" w:color="auto" w:fill="auto"/>
        <w:kinsoku/>
        <w:wordWrap/>
        <w:overflowPunct/>
        <w:topLinePunct w:val="0"/>
        <w:autoSpaceDE/>
        <w:autoSpaceDN/>
        <w:bidi w:val="0"/>
        <w:adjustRightInd/>
        <w:snapToGrid/>
        <w:spacing w:line="400" w:lineRule="exact"/>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在投诉有效期内提起投诉；</w:t>
      </w:r>
    </w:p>
    <w:p>
      <w:pPr>
        <w:keepNext w:val="0"/>
        <w:keepLines w:val="0"/>
        <w:pageBreakBefore w:val="0"/>
        <w:numPr>
          <w:ilvl w:val="0"/>
          <w:numId w:val="6"/>
        </w:numPr>
        <w:shd w:val="clear" w:color="auto" w:fill="auto"/>
        <w:kinsoku/>
        <w:wordWrap/>
        <w:overflowPunct/>
        <w:topLinePunct w:val="0"/>
        <w:autoSpaceDE/>
        <w:autoSpaceDN/>
        <w:bidi w:val="0"/>
        <w:adjustRightInd/>
        <w:snapToGrid/>
        <w:spacing w:line="400" w:lineRule="exact"/>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属于本级财政部门管辖；</w:t>
      </w:r>
    </w:p>
    <w:p>
      <w:pPr>
        <w:keepNext w:val="0"/>
        <w:keepLines w:val="0"/>
        <w:pageBreakBefore w:val="0"/>
        <w:numPr>
          <w:ilvl w:val="0"/>
          <w:numId w:val="6"/>
        </w:numPr>
        <w:shd w:val="clear" w:color="auto" w:fill="auto"/>
        <w:kinsoku/>
        <w:wordWrap/>
        <w:overflowPunct/>
        <w:topLinePunct w:val="0"/>
        <w:autoSpaceDE/>
        <w:autoSpaceDN/>
        <w:bidi w:val="0"/>
        <w:adjustRightInd/>
        <w:snapToGrid/>
        <w:spacing w:line="400" w:lineRule="exact"/>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同一投诉事项未经财政部门投诉处理；</w:t>
      </w:r>
    </w:p>
    <w:p>
      <w:pPr>
        <w:keepNext w:val="0"/>
        <w:keepLines w:val="0"/>
        <w:pageBreakBefore w:val="0"/>
        <w:numPr>
          <w:ilvl w:val="0"/>
          <w:numId w:val="6"/>
        </w:numPr>
        <w:shd w:val="clear" w:color="auto" w:fill="auto"/>
        <w:kinsoku/>
        <w:wordWrap/>
        <w:overflowPunct/>
        <w:topLinePunct w:val="0"/>
        <w:autoSpaceDE/>
        <w:autoSpaceDN/>
        <w:bidi w:val="0"/>
        <w:adjustRightInd/>
        <w:snapToGrid/>
        <w:spacing w:line="400" w:lineRule="exact"/>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国务院财政部门规定的其他条件。</w:t>
      </w:r>
    </w:p>
    <w:p>
      <w:pPr>
        <w:keepNext w:val="0"/>
        <w:keepLines w:val="0"/>
        <w:pageBreakBefore w:val="0"/>
        <w:shd w:val="clear" w:color="auto" w:fill="auto"/>
        <w:kinsoku/>
        <w:wordWrap/>
        <w:overflowPunct/>
        <w:topLinePunct w:val="0"/>
        <w:autoSpaceDE/>
        <w:autoSpaceDN/>
        <w:bidi w:val="0"/>
        <w:adjustRightInd/>
        <w:snapToGrid/>
        <w:spacing w:line="400" w:lineRule="exact"/>
        <w:ind w:left="5760" w:hanging="3780" w:hangingChars="1800"/>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 xml:space="preserve">   </w:t>
      </w:r>
    </w:p>
    <w:p>
      <w:pPr>
        <w:shd w:val="clear" w:color="auto" w:fill="auto"/>
        <w:outlineLvl w:val="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 xml:space="preserve"> </w:t>
      </w:r>
      <w:r>
        <w:rPr>
          <w:rFonts w:hint="eastAsia" w:ascii="仿宋" w:hAnsi="仿宋" w:eastAsia="仿宋" w:cs="仿宋"/>
          <w:b/>
          <w:bCs/>
          <w:color w:val="000000" w:themeColor="text1"/>
          <w:sz w:val="21"/>
          <w:szCs w:val="21"/>
          <w:highlight w:val="none"/>
          <w14:textFill>
            <w14:solidFill>
              <w14:schemeClr w14:val="tx1"/>
            </w14:solidFill>
          </w14:textFill>
        </w:rPr>
        <w:t xml:space="preserve">   </w:t>
      </w:r>
      <w:bookmarkStart w:id="30" w:name="_Toc5978"/>
      <w:r>
        <w:rPr>
          <w:rFonts w:hint="eastAsia" w:ascii="仿宋" w:hAnsi="仿宋" w:eastAsia="仿宋" w:cs="仿宋"/>
          <w:b/>
          <w:bCs/>
          <w:color w:val="000000" w:themeColor="text1"/>
          <w:sz w:val="21"/>
          <w:szCs w:val="21"/>
          <w:highlight w:val="none"/>
          <w14:textFill>
            <w14:solidFill>
              <w14:schemeClr w14:val="tx1"/>
            </w14:solidFill>
          </w14:textFill>
        </w:rPr>
        <w:t>三、虚假、恶意投诉法律责任</w:t>
      </w:r>
      <w:bookmarkEnd w:id="30"/>
    </w:p>
    <w:p>
      <w:pPr>
        <w:keepNext w:val="0"/>
        <w:keepLines w:val="0"/>
        <w:pageBreakBefore w:val="0"/>
        <w:shd w:val="clear" w:color="auto" w:fill="auto"/>
        <w:kinsoku/>
        <w:wordWrap/>
        <w:overflowPunct/>
        <w:topLinePunct w:val="0"/>
        <w:autoSpaceDE/>
        <w:autoSpaceDN/>
        <w:bidi w:val="0"/>
        <w:adjustRightInd/>
        <w:snapToGrid/>
        <w:spacing w:line="400" w:lineRule="exact"/>
        <w:ind w:firstLine="420" w:firstLineChars="200"/>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第七十三条：供应商捏造实施、提供虚假材料或者以非法手段取得证明材料进行投诉的，由财政部门列入不良行为记录名单，禁止其1至3年内参加政府采购活动。</w:t>
      </w:r>
    </w:p>
    <w:p>
      <w:pPr>
        <w:keepNext w:val="0"/>
        <w:keepLines w:val="0"/>
        <w:pageBreakBefore w:val="0"/>
        <w:shd w:val="clear" w:color="auto" w:fill="auto"/>
        <w:kinsoku/>
        <w:wordWrap/>
        <w:overflowPunct/>
        <w:topLinePunct w:val="0"/>
        <w:autoSpaceDE/>
        <w:autoSpaceDN/>
        <w:bidi w:val="0"/>
        <w:adjustRightInd/>
        <w:snapToGrid/>
        <w:spacing w:line="400" w:lineRule="exact"/>
        <w:ind w:firstLine="420" w:firstLineChars="200"/>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《政府采购供应商投诉处理办法》第二十六条：投诉人有下列情形之一的，属于虚假、恶意投诉，财政部门应当驳回投诉，将其列入不良行为记录名单，并依法予以处罚：</w:t>
      </w:r>
    </w:p>
    <w:p>
      <w:pPr>
        <w:keepNext w:val="0"/>
        <w:keepLines w:val="0"/>
        <w:pageBreakBefore w:val="0"/>
        <w:shd w:val="clear" w:color="auto" w:fill="auto"/>
        <w:kinsoku/>
        <w:wordWrap/>
        <w:overflowPunct/>
        <w:topLinePunct w:val="0"/>
        <w:autoSpaceDE/>
        <w:autoSpaceDN/>
        <w:bidi w:val="0"/>
        <w:adjustRightInd/>
        <w:snapToGrid/>
        <w:spacing w:line="400" w:lineRule="exact"/>
        <w:ind w:firstLine="420" w:firstLineChars="200"/>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（一）1年内3次以上投诉均查无实据的；</w:t>
      </w:r>
    </w:p>
    <w:p>
      <w:pPr>
        <w:keepNext w:val="0"/>
        <w:keepLines w:val="0"/>
        <w:pageBreakBefore w:val="0"/>
        <w:shd w:val="clear" w:color="auto" w:fill="auto"/>
        <w:kinsoku/>
        <w:wordWrap/>
        <w:overflowPunct/>
        <w:topLinePunct w:val="0"/>
        <w:autoSpaceDE/>
        <w:autoSpaceDN/>
        <w:bidi w:val="0"/>
        <w:adjustRightInd/>
        <w:snapToGrid/>
        <w:spacing w:line="400" w:lineRule="exact"/>
        <w:ind w:firstLine="420" w:firstLineChars="200"/>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（二）捏造事实或者提供虚假投诉材料的。</w:t>
      </w:r>
    </w:p>
    <w:p>
      <w:pPr>
        <w:keepNext w:val="0"/>
        <w:keepLines w:val="0"/>
        <w:pageBreakBefore w:val="0"/>
        <w:shd w:val="clear" w:color="auto" w:fill="auto"/>
        <w:kinsoku/>
        <w:wordWrap/>
        <w:overflowPunct/>
        <w:topLinePunct w:val="0"/>
        <w:autoSpaceDE/>
        <w:autoSpaceDN/>
        <w:bidi w:val="0"/>
        <w:adjustRightInd/>
        <w:snapToGrid/>
        <w:spacing w:line="400" w:lineRule="exact"/>
        <w:textAlignment w:val="auto"/>
        <w:rPr>
          <w:rFonts w:hint="eastAsia" w:ascii="仿宋" w:hAnsi="仿宋" w:eastAsia="仿宋" w:cs="仿宋"/>
          <w:color w:val="000000" w:themeColor="text1"/>
          <w:sz w:val="21"/>
          <w:szCs w:val="21"/>
          <w:highlight w:val="none"/>
          <w14:textFill>
            <w14:solidFill>
              <w14:schemeClr w14:val="tx1"/>
            </w14:solidFill>
          </w14:textFill>
        </w:rPr>
      </w:pPr>
    </w:p>
    <w:p>
      <w:pPr>
        <w:keepNext w:val="0"/>
        <w:keepLines w:val="0"/>
        <w:pageBreakBefore w:val="0"/>
        <w:shd w:val="clear" w:color="auto" w:fill="auto"/>
        <w:kinsoku/>
        <w:wordWrap/>
        <w:overflowPunct/>
        <w:topLinePunct w:val="0"/>
        <w:autoSpaceDE/>
        <w:autoSpaceDN/>
        <w:bidi w:val="0"/>
        <w:adjustRightInd/>
        <w:snapToGrid/>
        <w:spacing w:line="400" w:lineRule="exact"/>
        <w:textAlignment w:val="auto"/>
        <w:rPr>
          <w:rFonts w:hint="eastAsia" w:ascii="仿宋" w:hAnsi="仿宋" w:eastAsia="仿宋" w:cs="仿宋"/>
          <w:color w:val="000000" w:themeColor="text1"/>
          <w:sz w:val="21"/>
          <w:szCs w:val="21"/>
          <w:highlight w:val="none"/>
          <w14:textFill>
            <w14:solidFill>
              <w14:schemeClr w14:val="tx1"/>
            </w14:solidFill>
          </w14:textFill>
        </w:rPr>
      </w:pPr>
    </w:p>
    <w:p>
      <w:pPr>
        <w:shd w:val="clear" w:color="auto" w:fill="auto"/>
        <w:jc w:val="both"/>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递交投诉书地址：</w:t>
      </w:r>
      <w:r>
        <w:rPr>
          <w:rFonts w:hint="eastAsia" w:ascii="仿宋" w:hAnsi="仿宋" w:eastAsia="仿宋" w:cs="仿宋"/>
          <w:color w:val="000000" w:themeColor="text1"/>
          <w:sz w:val="21"/>
          <w:szCs w:val="21"/>
          <w:highlight w:val="none"/>
          <w:lang w:val="en-US" w:eastAsia="zh-CN"/>
          <w14:textFill>
            <w14:solidFill>
              <w14:schemeClr w14:val="tx1"/>
            </w14:solidFill>
          </w14:textFill>
        </w:rPr>
        <w:t>乌恰县政府采购办</w:t>
      </w:r>
      <w:r>
        <w:rPr>
          <w:rFonts w:hint="eastAsia" w:ascii="仿宋" w:hAnsi="仿宋" w:eastAsia="仿宋" w:cs="仿宋"/>
          <w:color w:val="000000" w:themeColor="text1"/>
          <w:sz w:val="21"/>
          <w:szCs w:val="21"/>
          <w:highlight w:val="none"/>
          <w14:textFill>
            <w14:solidFill>
              <w14:schemeClr w14:val="tx1"/>
            </w14:solidFill>
          </w14:textFill>
        </w:rPr>
        <w:t>监管办公室</w:t>
      </w:r>
    </w:p>
    <w:p>
      <w:pPr>
        <w:shd w:val="clear" w:color="auto" w:fill="auto"/>
        <w:jc w:val="right"/>
        <w:rPr>
          <w:rFonts w:hint="eastAsia" w:ascii="仿宋" w:hAnsi="仿宋" w:eastAsia="仿宋" w:cs="仿宋"/>
          <w:color w:val="000000" w:themeColor="text1"/>
          <w:sz w:val="32"/>
          <w:szCs w:val="32"/>
          <w:highlight w:val="none"/>
          <w14:textFill>
            <w14:solidFill>
              <w14:schemeClr w14:val="tx1"/>
            </w14:solidFill>
          </w14:textFill>
        </w:rPr>
      </w:pPr>
    </w:p>
    <w:p>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rPr>
          <w:rFonts w:hint="eastAsia" w:ascii="仿宋" w:hAnsi="仿宋" w:eastAsia="仿宋" w:cs="仿宋"/>
          <w:b/>
          <w:bCs/>
          <w:color w:val="000000" w:themeColor="text1"/>
          <w:sz w:val="44"/>
          <w:szCs w:val="44"/>
          <w:highlight w:val="none"/>
          <w14:textFill>
            <w14:solidFill>
              <w14:schemeClr w14:val="tx1"/>
            </w14:solidFill>
          </w14:textFill>
        </w:rPr>
      </w:pPr>
    </w:p>
    <w:p>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rPr>
          <w:rFonts w:hint="eastAsia" w:ascii="仿宋" w:hAnsi="仿宋" w:eastAsia="仿宋" w:cs="仿宋"/>
          <w:b/>
          <w:bCs/>
          <w:color w:val="000000" w:themeColor="text1"/>
          <w:sz w:val="44"/>
          <w:szCs w:val="44"/>
          <w:highlight w:val="none"/>
          <w14:textFill>
            <w14:solidFill>
              <w14:schemeClr w14:val="tx1"/>
            </w14:solidFill>
          </w14:textFill>
        </w:rPr>
      </w:pPr>
    </w:p>
    <w:p>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rPr>
          <w:rFonts w:hint="eastAsia" w:ascii="仿宋" w:hAnsi="仿宋" w:eastAsia="仿宋" w:cs="仿宋"/>
          <w:b/>
          <w:bCs/>
          <w:color w:val="000000" w:themeColor="text1"/>
          <w:sz w:val="44"/>
          <w:szCs w:val="44"/>
          <w:highlight w:val="none"/>
          <w14:textFill>
            <w14:solidFill>
              <w14:schemeClr w14:val="tx1"/>
            </w14:solidFill>
          </w14:textFill>
        </w:rPr>
      </w:pPr>
    </w:p>
    <w:p>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rPr>
          <w:rFonts w:hint="eastAsia" w:ascii="仿宋" w:hAnsi="仿宋" w:eastAsia="仿宋" w:cs="仿宋"/>
          <w:b/>
          <w:bCs/>
          <w:color w:val="000000" w:themeColor="text1"/>
          <w:sz w:val="44"/>
          <w:szCs w:val="44"/>
          <w:highlight w:val="none"/>
          <w14:textFill>
            <w14:solidFill>
              <w14:schemeClr w14:val="tx1"/>
            </w14:solidFill>
          </w14:textFill>
        </w:rPr>
      </w:pPr>
    </w:p>
    <w:p>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rPr>
          <w:rFonts w:hint="eastAsia" w:ascii="仿宋" w:hAnsi="仿宋" w:eastAsia="仿宋" w:cs="仿宋"/>
          <w:b/>
          <w:bCs/>
          <w:color w:val="000000" w:themeColor="text1"/>
          <w:sz w:val="44"/>
          <w:szCs w:val="44"/>
          <w:highlight w:val="none"/>
          <w14:textFill>
            <w14:solidFill>
              <w14:schemeClr w14:val="tx1"/>
            </w14:solidFill>
          </w14:textFill>
        </w:rPr>
      </w:pPr>
    </w:p>
    <w:p>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rPr>
          <w:rFonts w:hint="eastAsia" w:ascii="仿宋" w:hAnsi="仿宋" w:eastAsia="仿宋" w:cs="仿宋"/>
          <w:b/>
          <w:bCs/>
          <w:color w:val="000000" w:themeColor="text1"/>
          <w:sz w:val="44"/>
          <w:szCs w:val="44"/>
          <w:highlight w:val="none"/>
          <w14:textFill>
            <w14:solidFill>
              <w14:schemeClr w14:val="tx1"/>
            </w14:solidFill>
          </w14:textFill>
        </w:rPr>
      </w:pPr>
    </w:p>
    <w:p>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rPr>
          <w:rFonts w:hint="eastAsia" w:ascii="仿宋" w:hAnsi="仿宋" w:eastAsia="仿宋" w:cs="仿宋"/>
          <w:b/>
          <w:bCs/>
          <w:color w:val="000000" w:themeColor="text1"/>
          <w:sz w:val="44"/>
          <w:szCs w:val="44"/>
          <w:highlight w:val="none"/>
          <w14:textFill>
            <w14:solidFill>
              <w14:schemeClr w14:val="tx1"/>
            </w14:solidFill>
          </w14:textFill>
        </w:rPr>
      </w:pPr>
    </w:p>
    <w:p>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rPr>
          <w:rFonts w:hint="eastAsia" w:ascii="仿宋" w:hAnsi="仿宋" w:eastAsia="仿宋" w:cs="仿宋"/>
          <w:b/>
          <w:bCs/>
          <w:color w:val="000000" w:themeColor="text1"/>
          <w:sz w:val="44"/>
          <w:szCs w:val="44"/>
          <w:highlight w:val="none"/>
          <w14:textFill>
            <w14:solidFill>
              <w14:schemeClr w14:val="tx1"/>
            </w14:solidFill>
          </w14:textFill>
        </w:rPr>
      </w:pPr>
    </w:p>
    <w:p>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rPr>
          <w:rFonts w:hint="eastAsia" w:ascii="仿宋" w:hAnsi="仿宋" w:eastAsia="仿宋" w:cs="仿宋"/>
          <w:b/>
          <w:bCs/>
          <w:color w:val="000000" w:themeColor="text1"/>
          <w:sz w:val="44"/>
          <w:szCs w:val="44"/>
          <w:highlight w:val="none"/>
          <w14:textFill>
            <w14:solidFill>
              <w14:schemeClr w14:val="tx1"/>
            </w14:solidFill>
          </w14:textFill>
        </w:rPr>
      </w:pPr>
    </w:p>
    <w:p>
      <w:pPr>
        <w:pStyle w:val="27"/>
        <w:rPr>
          <w:rFonts w:hint="eastAsia"/>
        </w:rPr>
      </w:pPr>
    </w:p>
    <w:p>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outlineLvl w:val="0"/>
        <w:rPr>
          <w:rFonts w:hint="eastAsia" w:ascii="仿宋" w:hAnsi="仿宋" w:eastAsia="仿宋" w:cs="仿宋"/>
          <w:b/>
          <w:bCs/>
          <w:color w:val="000000" w:themeColor="text1"/>
          <w:sz w:val="32"/>
          <w:szCs w:val="32"/>
          <w:highlight w:val="none"/>
          <w14:textFill>
            <w14:solidFill>
              <w14:schemeClr w14:val="tx1"/>
            </w14:solidFill>
          </w14:textFill>
        </w:rPr>
      </w:pPr>
      <w:bookmarkStart w:id="31" w:name="_Toc1697"/>
    </w:p>
    <w:p>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outlineLvl w:val="0"/>
        <w:rPr>
          <w:rFonts w:hint="eastAsia" w:ascii="仿宋" w:hAnsi="仿宋" w:eastAsia="仿宋" w:cs="仿宋"/>
          <w:b/>
          <w:bCs/>
          <w:color w:val="000000" w:themeColor="text1"/>
          <w:sz w:val="32"/>
          <w:szCs w:val="32"/>
          <w:highlight w:val="none"/>
          <w14:textFill>
            <w14:solidFill>
              <w14:schemeClr w14:val="tx1"/>
            </w14:solidFill>
          </w14:textFill>
        </w:rPr>
      </w:pPr>
    </w:p>
    <w:p>
      <w:pPr>
        <w:pStyle w:val="2"/>
        <w:rPr>
          <w:rFonts w:hint="eastAsia"/>
        </w:rPr>
      </w:pPr>
    </w:p>
    <w:p>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outlineLvl w:val="0"/>
        <w:rPr>
          <w:rFonts w:hint="eastAsia" w:ascii="仿宋" w:hAnsi="仿宋" w:eastAsia="仿宋" w:cs="仿宋"/>
          <w:b/>
          <w:bCs/>
          <w:color w:val="000000" w:themeColor="text1"/>
          <w:sz w:val="32"/>
          <w:szCs w:val="32"/>
          <w:highlight w:val="none"/>
          <w14:textFill>
            <w14:solidFill>
              <w14:schemeClr w14:val="tx1"/>
            </w14:solidFill>
          </w14:textFill>
        </w:rPr>
      </w:pPr>
      <w:r>
        <w:rPr>
          <w:rFonts w:hint="eastAsia" w:ascii="仿宋" w:hAnsi="仿宋" w:eastAsia="仿宋" w:cs="仿宋"/>
          <w:b/>
          <w:bCs/>
          <w:color w:val="000000" w:themeColor="text1"/>
          <w:sz w:val="32"/>
          <w:szCs w:val="32"/>
          <w:highlight w:val="none"/>
          <w14:textFill>
            <w14:solidFill>
              <w14:schemeClr w14:val="tx1"/>
            </w14:solidFill>
          </w14:textFill>
        </w:rPr>
        <w:t>质疑函范本</w:t>
      </w:r>
      <w:bookmarkEnd w:id="31"/>
    </w:p>
    <w:p>
      <w:pPr>
        <w:keepNext w:val="0"/>
        <w:keepLines w:val="0"/>
        <w:pageBreakBefore w:val="0"/>
        <w:widowControl w:val="0"/>
        <w:shd w:val="clear" w:color="auto" w:fill="auto"/>
        <w:kinsoku/>
        <w:wordWrap/>
        <w:overflowPunct/>
        <w:topLinePunct w:val="0"/>
        <w:autoSpaceDE/>
        <w:autoSpaceDN/>
        <w:bidi w:val="0"/>
        <w:adjustRightInd w:val="0"/>
        <w:snapToGrid w:val="0"/>
        <w:spacing w:beforeLines="100" w:line="540" w:lineRule="exact"/>
        <w:ind w:firstLine="420" w:firstLineChars="200"/>
        <w:textAlignment w:val="auto"/>
        <w:outlineLvl w:val="0"/>
        <w:rPr>
          <w:rFonts w:hint="eastAsia" w:ascii="仿宋" w:hAnsi="仿宋" w:eastAsia="仿宋" w:cs="仿宋"/>
          <w:bCs/>
          <w:color w:val="000000" w:themeColor="text1"/>
          <w:sz w:val="21"/>
          <w:szCs w:val="21"/>
          <w:highlight w:val="none"/>
          <w14:textFill>
            <w14:solidFill>
              <w14:schemeClr w14:val="tx1"/>
            </w14:solidFill>
          </w14:textFill>
        </w:rPr>
      </w:pPr>
      <w:bookmarkStart w:id="32" w:name="_Toc9061"/>
      <w:r>
        <w:rPr>
          <w:rFonts w:hint="eastAsia" w:ascii="仿宋" w:hAnsi="仿宋" w:eastAsia="仿宋" w:cs="仿宋"/>
          <w:bCs/>
          <w:color w:val="000000" w:themeColor="text1"/>
          <w:sz w:val="21"/>
          <w:szCs w:val="21"/>
          <w:highlight w:val="none"/>
          <w14:textFill>
            <w14:solidFill>
              <w14:schemeClr w14:val="tx1"/>
            </w14:solidFill>
          </w14:textFill>
        </w:rPr>
        <w:t>一、质疑供应商基本信息</w:t>
      </w:r>
      <w:bookmarkEnd w:id="32"/>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rPr>
          <w:rFonts w:hint="eastAsia" w:ascii="仿宋" w:hAnsi="仿宋" w:eastAsia="仿宋" w:cs="仿宋"/>
          <w:color w:val="000000" w:themeColor="text1"/>
          <w:sz w:val="21"/>
          <w:szCs w:val="21"/>
          <w:highlight w:val="none"/>
          <w:u w:val="dotted"/>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质疑供应商：</w:t>
      </w:r>
      <w:r>
        <w:rPr>
          <w:rFonts w:hint="eastAsia" w:ascii="仿宋" w:hAnsi="仿宋" w:eastAsia="仿宋" w:cs="仿宋"/>
          <w:color w:val="000000" w:themeColor="text1"/>
          <w:sz w:val="21"/>
          <w:szCs w:val="21"/>
          <w:highlight w:val="none"/>
          <w:u w:val="dotted"/>
          <w14:textFill>
            <w14:solidFill>
              <w14:schemeClr w14:val="tx1"/>
            </w14:solidFill>
          </w14:textFill>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地址：</w:t>
      </w:r>
      <w:r>
        <w:rPr>
          <w:rFonts w:hint="eastAsia" w:ascii="仿宋" w:hAnsi="仿宋" w:eastAsia="仿宋" w:cs="仿宋"/>
          <w:color w:val="000000" w:themeColor="text1"/>
          <w:sz w:val="21"/>
          <w:szCs w:val="21"/>
          <w:highlight w:val="none"/>
          <w:u w:val="dotted"/>
          <w14:textFill>
            <w14:solidFill>
              <w14:schemeClr w14:val="tx1"/>
            </w14:solidFill>
          </w14:textFill>
        </w:rPr>
        <w:t xml:space="preserve">                          </w:t>
      </w:r>
      <w:r>
        <w:rPr>
          <w:rFonts w:hint="eastAsia" w:ascii="仿宋" w:hAnsi="仿宋" w:eastAsia="仿宋" w:cs="仿宋"/>
          <w:color w:val="000000" w:themeColor="text1"/>
          <w:sz w:val="21"/>
          <w:szCs w:val="21"/>
          <w:highlight w:val="none"/>
          <w14:textFill>
            <w14:solidFill>
              <w14:schemeClr w14:val="tx1"/>
            </w14:solidFill>
          </w14:textFill>
        </w:rPr>
        <w:t>邮编：</w:t>
      </w:r>
      <w:r>
        <w:rPr>
          <w:rFonts w:hint="eastAsia" w:ascii="仿宋" w:hAnsi="仿宋" w:eastAsia="仿宋" w:cs="仿宋"/>
          <w:color w:val="000000" w:themeColor="text1"/>
          <w:sz w:val="21"/>
          <w:szCs w:val="21"/>
          <w:highlight w:val="none"/>
          <w:u w:val="dotted"/>
          <w14:textFill>
            <w14:solidFill>
              <w14:schemeClr w14:val="tx1"/>
            </w14:solidFill>
          </w14:textFill>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联系人：</w:t>
      </w:r>
      <w:r>
        <w:rPr>
          <w:rFonts w:hint="eastAsia" w:ascii="仿宋" w:hAnsi="仿宋" w:eastAsia="仿宋" w:cs="仿宋"/>
          <w:color w:val="000000" w:themeColor="text1"/>
          <w:sz w:val="21"/>
          <w:szCs w:val="21"/>
          <w:highlight w:val="none"/>
          <w:u w:val="dotted"/>
          <w14:textFill>
            <w14:solidFill>
              <w14:schemeClr w14:val="tx1"/>
            </w14:solidFill>
          </w14:textFill>
        </w:rPr>
        <w:t xml:space="preserve">                      </w:t>
      </w:r>
      <w:r>
        <w:rPr>
          <w:rFonts w:hint="eastAsia" w:ascii="仿宋" w:hAnsi="仿宋" w:eastAsia="仿宋" w:cs="仿宋"/>
          <w:color w:val="000000" w:themeColor="text1"/>
          <w:sz w:val="21"/>
          <w:szCs w:val="21"/>
          <w:highlight w:val="none"/>
          <w14:textFill>
            <w14:solidFill>
              <w14:schemeClr w14:val="tx1"/>
            </w14:solidFill>
          </w14:textFill>
        </w:rPr>
        <w:t>联系电话：</w:t>
      </w:r>
      <w:r>
        <w:rPr>
          <w:rFonts w:hint="eastAsia" w:ascii="仿宋" w:hAnsi="仿宋" w:eastAsia="仿宋" w:cs="仿宋"/>
          <w:color w:val="000000" w:themeColor="text1"/>
          <w:sz w:val="21"/>
          <w:szCs w:val="21"/>
          <w:highlight w:val="none"/>
          <w:u w:val="dotted"/>
          <w14:textFill>
            <w14:solidFill>
              <w14:schemeClr w14:val="tx1"/>
            </w14:solidFill>
          </w14:textFill>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rPr>
          <w:rFonts w:hint="eastAsia" w:ascii="仿宋" w:hAnsi="仿宋" w:eastAsia="仿宋" w:cs="仿宋"/>
          <w:color w:val="000000" w:themeColor="text1"/>
          <w:sz w:val="21"/>
          <w:szCs w:val="21"/>
          <w:highlight w:val="none"/>
          <w:u w:val="dotted"/>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授权代表：</w:t>
      </w:r>
      <w:r>
        <w:rPr>
          <w:rFonts w:hint="eastAsia" w:ascii="仿宋" w:hAnsi="仿宋" w:eastAsia="仿宋" w:cs="仿宋"/>
          <w:color w:val="000000" w:themeColor="text1"/>
          <w:sz w:val="21"/>
          <w:szCs w:val="21"/>
          <w:highlight w:val="none"/>
          <w:u w:val="dotted"/>
          <w14:textFill>
            <w14:solidFill>
              <w14:schemeClr w14:val="tx1"/>
            </w14:solidFill>
          </w14:textFill>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联系电话：</w:t>
      </w:r>
      <w:r>
        <w:rPr>
          <w:rFonts w:hint="eastAsia" w:ascii="仿宋" w:hAnsi="仿宋" w:eastAsia="仿宋" w:cs="仿宋"/>
          <w:color w:val="000000" w:themeColor="text1"/>
          <w:sz w:val="21"/>
          <w:szCs w:val="21"/>
          <w:highlight w:val="none"/>
          <w:u w:val="dotted"/>
          <w14:textFill>
            <w14:solidFill>
              <w14:schemeClr w14:val="tx1"/>
            </w14:solidFill>
          </w14:textFill>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 xml:space="preserve">地址： </w:t>
      </w:r>
      <w:r>
        <w:rPr>
          <w:rFonts w:hint="eastAsia" w:ascii="仿宋" w:hAnsi="仿宋" w:eastAsia="仿宋" w:cs="仿宋"/>
          <w:color w:val="000000" w:themeColor="text1"/>
          <w:sz w:val="21"/>
          <w:szCs w:val="21"/>
          <w:highlight w:val="none"/>
          <w:u w:val="dotted"/>
          <w14:textFill>
            <w14:solidFill>
              <w14:schemeClr w14:val="tx1"/>
            </w14:solidFill>
          </w14:textFill>
        </w:rPr>
        <w:t xml:space="preserve">                        </w:t>
      </w:r>
      <w:r>
        <w:rPr>
          <w:rFonts w:hint="eastAsia" w:ascii="仿宋" w:hAnsi="仿宋" w:eastAsia="仿宋" w:cs="仿宋"/>
          <w:color w:val="000000" w:themeColor="text1"/>
          <w:sz w:val="21"/>
          <w:szCs w:val="21"/>
          <w:highlight w:val="none"/>
          <w14:textFill>
            <w14:solidFill>
              <w14:schemeClr w14:val="tx1"/>
            </w14:solidFill>
          </w14:textFill>
        </w:rPr>
        <w:t>邮编：</w:t>
      </w:r>
      <w:r>
        <w:rPr>
          <w:rFonts w:hint="eastAsia" w:ascii="仿宋" w:hAnsi="仿宋" w:eastAsia="仿宋" w:cs="仿宋"/>
          <w:color w:val="000000" w:themeColor="text1"/>
          <w:sz w:val="21"/>
          <w:szCs w:val="21"/>
          <w:highlight w:val="none"/>
          <w:u w:val="dotted"/>
          <w14:textFill>
            <w14:solidFill>
              <w14:schemeClr w14:val="tx1"/>
            </w14:solidFill>
          </w14:textFill>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outlineLvl w:val="0"/>
        <w:rPr>
          <w:rFonts w:hint="eastAsia" w:ascii="仿宋" w:hAnsi="仿宋" w:eastAsia="仿宋" w:cs="仿宋"/>
          <w:bCs/>
          <w:color w:val="000000" w:themeColor="text1"/>
          <w:sz w:val="21"/>
          <w:szCs w:val="21"/>
          <w:highlight w:val="none"/>
          <w14:textFill>
            <w14:solidFill>
              <w14:schemeClr w14:val="tx1"/>
            </w14:solidFill>
          </w14:textFill>
        </w:rPr>
      </w:pPr>
      <w:bookmarkStart w:id="33" w:name="_Toc15938"/>
      <w:r>
        <w:rPr>
          <w:rFonts w:hint="eastAsia" w:ascii="仿宋" w:hAnsi="仿宋" w:eastAsia="仿宋" w:cs="仿宋"/>
          <w:bCs/>
          <w:color w:val="000000" w:themeColor="text1"/>
          <w:sz w:val="21"/>
          <w:szCs w:val="21"/>
          <w:highlight w:val="none"/>
          <w14:textFill>
            <w14:solidFill>
              <w14:schemeClr w14:val="tx1"/>
            </w14:solidFill>
          </w14:textFill>
        </w:rPr>
        <w:t>二、质疑项目基本情况</w:t>
      </w:r>
      <w:bookmarkEnd w:id="33"/>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质疑项目的名称：</w:t>
      </w:r>
      <w:r>
        <w:rPr>
          <w:rFonts w:hint="eastAsia" w:ascii="仿宋" w:hAnsi="仿宋" w:eastAsia="仿宋" w:cs="仿宋"/>
          <w:color w:val="000000" w:themeColor="text1"/>
          <w:sz w:val="21"/>
          <w:szCs w:val="21"/>
          <w:highlight w:val="none"/>
          <w:u w:val="dotted"/>
          <w14:textFill>
            <w14:solidFill>
              <w14:schemeClr w14:val="tx1"/>
            </w14:solidFill>
          </w14:textFill>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质疑项目的编号：</w:t>
      </w:r>
      <w:r>
        <w:rPr>
          <w:rFonts w:hint="eastAsia" w:ascii="仿宋" w:hAnsi="仿宋" w:eastAsia="仿宋" w:cs="仿宋"/>
          <w:color w:val="000000" w:themeColor="text1"/>
          <w:sz w:val="21"/>
          <w:szCs w:val="21"/>
          <w:highlight w:val="none"/>
          <w:u w:val="dotted"/>
          <w14:textFill>
            <w14:solidFill>
              <w14:schemeClr w14:val="tx1"/>
            </w14:solidFill>
          </w14:textFill>
        </w:rPr>
        <w:t xml:space="preserve">               </w:t>
      </w:r>
      <w:r>
        <w:rPr>
          <w:rFonts w:hint="eastAsia" w:ascii="仿宋" w:hAnsi="仿宋" w:eastAsia="仿宋" w:cs="仿宋"/>
          <w:color w:val="000000" w:themeColor="text1"/>
          <w:sz w:val="21"/>
          <w:szCs w:val="21"/>
          <w:highlight w:val="none"/>
          <w14:textFill>
            <w14:solidFill>
              <w14:schemeClr w14:val="tx1"/>
            </w14:solidFill>
          </w14:textFill>
        </w:rPr>
        <w:t>包号：</w:t>
      </w:r>
      <w:r>
        <w:rPr>
          <w:rFonts w:hint="eastAsia" w:ascii="仿宋" w:hAnsi="仿宋" w:eastAsia="仿宋" w:cs="仿宋"/>
          <w:color w:val="000000" w:themeColor="text1"/>
          <w:sz w:val="21"/>
          <w:szCs w:val="21"/>
          <w:highlight w:val="none"/>
          <w:u w:val="dotted"/>
          <w14:textFill>
            <w14:solidFill>
              <w14:schemeClr w14:val="tx1"/>
            </w14:solidFill>
          </w14:textFill>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rPr>
          <w:rFonts w:hint="eastAsia" w:ascii="仿宋" w:hAnsi="仿宋" w:eastAsia="仿宋" w:cs="仿宋"/>
          <w:color w:val="000000" w:themeColor="text1"/>
          <w:sz w:val="21"/>
          <w:szCs w:val="21"/>
          <w:highlight w:val="none"/>
          <w:u w:val="dotted"/>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采购人名称：</w:t>
      </w:r>
      <w:r>
        <w:rPr>
          <w:rFonts w:hint="eastAsia" w:ascii="仿宋" w:hAnsi="仿宋" w:eastAsia="仿宋" w:cs="仿宋"/>
          <w:color w:val="000000" w:themeColor="text1"/>
          <w:sz w:val="21"/>
          <w:szCs w:val="21"/>
          <w:highlight w:val="none"/>
          <w:u w:val="dotted"/>
          <w14:textFill>
            <w14:solidFill>
              <w14:schemeClr w14:val="tx1"/>
            </w14:solidFill>
          </w14:textFill>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采购文件获取日期：</w:t>
      </w:r>
      <w:r>
        <w:rPr>
          <w:rFonts w:hint="eastAsia" w:ascii="仿宋" w:hAnsi="仿宋" w:eastAsia="仿宋" w:cs="仿宋"/>
          <w:color w:val="000000" w:themeColor="text1"/>
          <w:sz w:val="21"/>
          <w:szCs w:val="21"/>
          <w:highlight w:val="none"/>
          <w:u w:val="dotted"/>
          <w14:textFill>
            <w14:solidFill>
              <w14:schemeClr w14:val="tx1"/>
            </w14:solidFill>
          </w14:textFill>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outlineLvl w:val="0"/>
        <w:rPr>
          <w:rFonts w:hint="eastAsia" w:ascii="仿宋" w:hAnsi="仿宋" w:eastAsia="仿宋" w:cs="仿宋"/>
          <w:bCs/>
          <w:color w:val="000000" w:themeColor="text1"/>
          <w:sz w:val="21"/>
          <w:szCs w:val="21"/>
          <w:highlight w:val="none"/>
          <w14:textFill>
            <w14:solidFill>
              <w14:schemeClr w14:val="tx1"/>
            </w14:solidFill>
          </w14:textFill>
        </w:rPr>
      </w:pPr>
      <w:bookmarkStart w:id="34" w:name="_Toc18271"/>
      <w:r>
        <w:rPr>
          <w:rFonts w:hint="eastAsia" w:ascii="仿宋" w:hAnsi="仿宋" w:eastAsia="仿宋" w:cs="仿宋"/>
          <w:bCs/>
          <w:color w:val="000000" w:themeColor="text1"/>
          <w:sz w:val="21"/>
          <w:szCs w:val="21"/>
          <w:highlight w:val="none"/>
          <w14:textFill>
            <w14:solidFill>
              <w14:schemeClr w14:val="tx1"/>
            </w14:solidFill>
          </w14:textFill>
        </w:rPr>
        <w:t>三、质疑事项具体内容</w:t>
      </w:r>
      <w:bookmarkEnd w:id="34"/>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rPr>
          <w:rFonts w:hint="eastAsia" w:ascii="仿宋" w:hAnsi="仿宋" w:eastAsia="仿宋" w:cs="仿宋"/>
          <w:color w:val="000000" w:themeColor="text1"/>
          <w:sz w:val="21"/>
          <w:szCs w:val="21"/>
          <w:highlight w:val="none"/>
          <w:u w:val="dotted"/>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质疑事项1：</w:t>
      </w:r>
      <w:r>
        <w:rPr>
          <w:rFonts w:hint="eastAsia" w:ascii="仿宋" w:hAnsi="仿宋" w:eastAsia="仿宋" w:cs="仿宋"/>
          <w:color w:val="000000" w:themeColor="text1"/>
          <w:sz w:val="21"/>
          <w:szCs w:val="21"/>
          <w:highlight w:val="none"/>
          <w:u w:val="dotted"/>
          <w14:textFill>
            <w14:solidFill>
              <w14:schemeClr w14:val="tx1"/>
            </w14:solidFill>
          </w14:textFill>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事实依据：</w:t>
      </w:r>
      <w:r>
        <w:rPr>
          <w:rFonts w:hint="eastAsia" w:ascii="仿宋" w:hAnsi="仿宋" w:eastAsia="仿宋" w:cs="仿宋"/>
          <w:color w:val="000000" w:themeColor="text1"/>
          <w:sz w:val="21"/>
          <w:szCs w:val="21"/>
          <w:highlight w:val="none"/>
          <w:u w:val="dotted"/>
          <w14:textFill>
            <w14:solidFill>
              <w14:schemeClr w14:val="tx1"/>
            </w14:solidFill>
          </w14:textFill>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rPr>
          <w:rFonts w:hint="eastAsia" w:ascii="仿宋" w:hAnsi="仿宋" w:eastAsia="仿宋" w:cs="仿宋"/>
          <w:color w:val="000000" w:themeColor="text1"/>
          <w:sz w:val="21"/>
          <w:szCs w:val="21"/>
          <w:highlight w:val="none"/>
          <w:u w:val="dotted"/>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法律依据：</w:t>
      </w:r>
      <w:r>
        <w:rPr>
          <w:rFonts w:hint="eastAsia" w:ascii="仿宋" w:hAnsi="仿宋" w:eastAsia="仿宋" w:cs="仿宋"/>
          <w:color w:val="000000" w:themeColor="text1"/>
          <w:sz w:val="21"/>
          <w:szCs w:val="21"/>
          <w:highlight w:val="none"/>
          <w:u w:val="dotted"/>
          <w14:textFill>
            <w14:solidFill>
              <w14:schemeClr w14:val="tx1"/>
            </w14:solidFill>
          </w14:textFill>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rPr>
          <w:rFonts w:hint="eastAsia" w:ascii="仿宋" w:hAnsi="仿宋" w:eastAsia="仿宋" w:cs="仿宋"/>
          <w:color w:val="000000" w:themeColor="text1"/>
          <w:sz w:val="21"/>
          <w:szCs w:val="21"/>
          <w:highlight w:val="none"/>
          <w:u w:val="dotted"/>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质疑事项2</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outlineLvl w:val="0"/>
        <w:rPr>
          <w:rFonts w:hint="eastAsia" w:ascii="仿宋" w:hAnsi="仿宋" w:eastAsia="仿宋" w:cs="仿宋"/>
          <w:bCs/>
          <w:color w:val="000000" w:themeColor="text1"/>
          <w:sz w:val="21"/>
          <w:szCs w:val="21"/>
          <w:highlight w:val="none"/>
          <w14:textFill>
            <w14:solidFill>
              <w14:schemeClr w14:val="tx1"/>
            </w14:solidFill>
          </w14:textFill>
        </w:rPr>
      </w:pPr>
      <w:bookmarkStart w:id="35" w:name="_Toc22365"/>
      <w:r>
        <w:rPr>
          <w:rFonts w:hint="eastAsia" w:ascii="仿宋" w:hAnsi="仿宋" w:eastAsia="仿宋" w:cs="仿宋"/>
          <w:bCs/>
          <w:color w:val="000000" w:themeColor="text1"/>
          <w:sz w:val="21"/>
          <w:szCs w:val="21"/>
          <w:highlight w:val="none"/>
          <w14:textFill>
            <w14:solidFill>
              <w14:schemeClr w14:val="tx1"/>
            </w14:solidFill>
          </w14:textFill>
        </w:rPr>
        <w:t>四、与质疑事项相关的质疑请求</w:t>
      </w:r>
      <w:bookmarkEnd w:id="35"/>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rPr>
          <w:rFonts w:hint="eastAsia" w:ascii="仿宋" w:hAnsi="仿宋" w:eastAsia="仿宋" w:cs="仿宋"/>
          <w:color w:val="000000" w:themeColor="text1"/>
          <w:sz w:val="21"/>
          <w:szCs w:val="21"/>
          <w:highlight w:val="none"/>
          <w:u w:val="dotted"/>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请求：</w:t>
      </w:r>
      <w:r>
        <w:rPr>
          <w:rFonts w:hint="eastAsia" w:ascii="仿宋" w:hAnsi="仿宋" w:eastAsia="仿宋" w:cs="仿宋"/>
          <w:color w:val="000000" w:themeColor="text1"/>
          <w:sz w:val="21"/>
          <w:szCs w:val="21"/>
          <w:highlight w:val="none"/>
          <w:u w:val="dotted"/>
          <w14:textFill>
            <w14:solidFill>
              <w14:schemeClr w14:val="tx1"/>
            </w14:solidFill>
          </w14:textFill>
        </w:rPr>
        <w:t xml:space="preserve">                                               </w:t>
      </w:r>
    </w:p>
    <w:p>
      <w:pPr>
        <w:keepNext w:val="0"/>
        <w:keepLines w:val="0"/>
        <w:pageBreakBefore w:val="0"/>
        <w:widowControl w:val="0"/>
        <w:shd w:val="clear" w:color="auto" w:fill="auto"/>
        <w:kinsoku/>
        <w:wordWrap/>
        <w:overflowPunct/>
        <w:topLinePunct w:val="0"/>
        <w:autoSpaceDE/>
        <w:autoSpaceDN/>
        <w:bidi w:val="0"/>
        <w:spacing w:line="540" w:lineRule="exact"/>
        <w:ind w:firstLine="420" w:firstLineChars="200"/>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lang w:eastAsia="zh-CN"/>
          <w14:textFill>
            <w14:solidFill>
              <w14:schemeClr w14:val="tx1"/>
            </w14:solidFill>
          </w14:textFill>
        </w:rPr>
        <w:t>签章</w:t>
      </w:r>
      <w:r>
        <w:rPr>
          <w:rFonts w:hint="eastAsia" w:ascii="仿宋" w:hAnsi="仿宋" w:eastAsia="仿宋" w:cs="仿宋"/>
          <w:color w:val="000000" w:themeColor="text1"/>
          <w:sz w:val="21"/>
          <w:szCs w:val="21"/>
          <w:highlight w:val="none"/>
          <w14:textFill>
            <w14:solidFill>
              <w14:schemeClr w14:val="tx1"/>
            </w14:solidFill>
          </w14:textFill>
        </w:rPr>
        <w:t xml:space="preserve">(签章)：                   公章：                      </w:t>
      </w:r>
    </w:p>
    <w:p>
      <w:pPr>
        <w:keepNext w:val="0"/>
        <w:keepLines w:val="0"/>
        <w:pageBreakBefore w:val="0"/>
        <w:widowControl w:val="0"/>
        <w:shd w:val="clear" w:color="auto" w:fill="auto"/>
        <w:kinsoku/>
        <w:wordWrap/>
        <w:overflowPunct/>
        <w:topLinePunct w:val="0"/>
        <w:autoSpaceDE/>
        <w:autoSpaceDN/>
        <w:bidi w:val="0"/>
        <w:spacing w:line="540" w:lineRule="exact"/>
        <w:ind w:firstLine="420" w:firstLineChars="200"/>
        <w:textAlignment w:val="auto"/>
        <w:rPr>
          <w:rFonts w:hint="eastAsia" w:ascii="仿宋" w:hAnsi="仿宋" w:eastAsia="仿宋" w:cs="仿宋"/>
          <w:b/>
          <w:bCs/>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 xml:space="preserve">日期：    </w:t>
      </w:r>
    </w:p>
    <w:p>
      <w:pPr>
        <w:pageBreakBefore/>
        <w:shd w:val="clear" w:color="auto" w:fill="auto"/>
        <w:spacing w:line="440" w:lineRule="exact"/>
        <w:jc w:val="center"/>
        <w:outlineLvl w:val="0"/>
        <w:rPr>
          <w:rFonts w:hint="eastAsia" w:ascii="仿宋" w:hAnsi="仿宋" w:eastAsia="仿宋" w:cs="仿宋"/>
          <w:b/>
          <w:bCs/>
          <w:color w:val="000000" w:themeColor="text1"/>
          <w:sz w:val="36"/>
          <w:szCs w:val="36"/>
          <w:highlight w:val="none"/>
          <w14:textFill>
            <w14:solidFill>
              <w14:schemeClr w14:val="tx1"/>
            </w14:solidFill>
          </w14:textFill>
        </w:rPr>
      </w:pPr>
      <w:bookmarkStart w:id="36" w:name="_Toc469495731"/>
      <w:r>
        <w:rPr>
          <w:rFonts w:hint="eastAsia" w:ascii="仿宋" w:hAnsi="仿宋" w:eastAsia="仿宋" w:cs="仿宋"/>
          <w:b/>
          <w:bCs/>
          <w:color w:val="000000" w:themeColor="text1"/>
          <w:sz w:val="36"/>
          <w:szCs w:val="36"/>
          <w:highlight w:val="none"/>
          <w14:textFill>
            <w14:solidFill>
              <w14:schemeClr w14:val="tx1"/>
            </w14:solidFill>
          </w14:textFill>
        </w:rPr>
        <w:t>第三</w:t>
      </w:r>
      <w:r>
        <w:rPr>
          <w:rFonts w:hint="eastAsia" w:ascii="仿宋" w:hAnsi="仿宋" w:eastAsia="仿宋" w:cs="仿宋"/>
          <w:b/>
          <w:bCs/>
          <w:color w:val="000000" w:themeColor="text1"/>
          <w:sz w:val="36"/>
          <w:szCs w:val="36"/>
          <w:highlight w:val="none"/>
          <w:lang w:val="en-US" w:eastAsia="zh-CN"/>
          <w14:textFill>
            <w14:solidFill>
              <w14:schemeClr w14:val="tx1"/>
            </w14:solidFill>
          </w14:textFill>
        </w:rPr>
        <w:t>部分</w:t>
      </w:r>
      <w:r>
        <w:rPr>
          <w:rFonts w:hint="eastAsia" w:ascii="仿宋" w:hAnsi="仿宋" w:eastAsia="仿宋" w:cs="仿宋"/>
          <w:b/>
          <w:bCs/>
          <w:color w:val="000000" w:themeColor="text1"/>
          <w:sz w:val="36"/>
          <w:szCs w:val="36"/>
          <w:highlight w:val="none"/>
          <w14:textFill>
            <w14:solidFill>
              <w14:schemeClr w14:val="tx1"/>
            </w14:solidFill>
          </w14:textFill>
        </w:rPr>
        <w:t xml:space="preserve">  评标办法</w:t>
      </w:r>
      <w:bookmarkEnd w:id="36"/>
    </w:p>
    <w:p>
      <w:pPr>
        <w:shd w:val="clear" w:color="auto" w:fill="auto"/>
        <w:jc w:val="center"/>
        <w:outlineLvl w:val="1"/>
        <w:rPr>
          <w:rFonts w:hint="eastAsia" w:ascii="仿宋" w:hAnsi="仿宋" w:eastAsia="仿宋" w:cs="仿宋"/>
          <w:b/>
          <w:color w:val="000000" w:themeColor="text1"/>
          <w:sz w:val="28"/>
          <w:szCs w:val="28"/>
          <w:highlight w:val="none"/>
          <w14:textFill>
            <w14:solidFill>
              <w14:schemeClr w14:val="tx1"/>
            </w14:solidFill>
          </w14:textFill>
        </w:rPr>
      </w:pPr>
      <w:bookmarkStart w:id="37" w:name="_Toc362983802"/>
      <w:bookmarkStart w:id="38" w:name="_Toc469495733"/>
      <w:bookmarkStart w:id="39" w:name="_Toc267320058"/>
      <w:bookmarkStart w:id="40" w:name="_Toc363135205"/>
      <w:r>
        <w:rPr>
          <w:rFonts w:hint="eastAsia" w:ascii="仿宋" w:hAnsi="仿宋" w:eastAsia="仿宋" w:cs="仿宋"/>
          <w:b/>
          <w:color w:val="000000" w:themeColor="text1"/>
          <w:sz w:val="28"/>
          <w:szCs w:val="28"/>
          <w:highlight w:val="none"/>
          <w14:textFill>
            <w14:solidFill>
              <w14:schemeClr w14:val="tx1"/>
            </w14:solidFill>
          </w14:textFill>
        </w:rPr>
        <w:t>一</w:t>
      </w:r>
      <w:r>
        <w:rPr>
          <w:rFonts w:hint="eastAsia" w:ascii="仿宋" w:hAnsi="仿宋" w:eastAsia="仿宋" w:cs="仿宋"/>
          <w:b/>
          <w:color w:val="000000" w:themeColor="text1"/>
          <w:sz w:val="28"/>
          <w:szCs w:val="28"/>
          <w:highlight w:val="none"/>
          <w:lang w:val="en-US" w:eastAsia="zh-CN"/>
          <w14:textFill>
            <w14:solidFill>
              <w14:schemeClr w14:val="tx1"/>
            </w14:solidFill>
          </w14:textFill>
        </w:rPr>
        <w:t xml:space="preserve">  </w:t>
      </w:r>
      <w:r>
        <w:rPr>
          <w:rFonts w:hint="eastAsia" w:ascii="仿宋" w:hAnsi="仿宋" w:eastAsia="仿宋" w:cs="仿宋"/>
          <w:b/>
          <w:color w:val="000000" w:themeColor="text1"/>
          <w:sz w:val="28"/>
          <w:szCs w:val="28"/>
          <w:highlight w:val="none"/>
          <w14:textFill>
            <w14:solidFill>
              <w14:schemeClr w14:val="tx1"/>
            </w14:solidFill>
          </w14:textFill>
        </w:rPr>
        <w:t>总  则</w:t>
      </w:r>
    </w:p>
    <w:p>
      <w:pPr>
        <w:shd w:val="clear" w:color="auto" w:fill="auto"/>
        <w:tabs>
          <w:tab w:val="left" w:pos="567"/>
          <w:tab w:val="left" w:pos="600"/>
        </w:tabs>
        <w:spacing w:line="440" w:lineRule="exact"/>
        <w:ind w:firstLine="612" w:firstLineChars="255"/>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1、一般规定</w:t>
      </w:r>
    </w:p>
    <w:p>
      <w:pPr>
        <w:shd w:val="clear" w:color="auto" w:fill="auto"/>
        <w:spacing w:line="440" w:lineRule="exact"/>
        <w:ind w:firstLine="612" w:firstLineChars="255"/>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1.1本项目的招标按照《中华人民共和国政府采购法》、《政府采购货物和服务招标投标管理办法》及政府采购的有关规定进行。</w:t>
      </w:r>
    </w:p>
    <w:p>
      <w:pPr>
        <w:shd w:val="clear" w:color="auto" w:fill="auto"/>
        <w:spacing w:line="440" w:lineRule="exact"/>
        <w:ind w:firstLine="612" w:firstLineChars="255"/>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1.2评标必须遵循邀请、公平、公正、诚实信用的原则。</w:t>
      </w:r>
    </w:p>
    <w:p>
      <w:pPr>
        <w:shd w:val="clear" w:color="auto" w:fill="auto"/>
        <w:spacing w:line="440" w:lineRule="exact"/>
        <w:ind w:firstLine="612" w:firstLineChars="255"/>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1.3招标代理机构组织招标、开标、评标工作，全过程接受政府采购有关部门的监督、管理和指导。</w:t>
      </w:r>
    </w:p>
    <w:p>
      <w:pPr>
        <w:shd w:val="clear" w:color="auto" w:fill="auto"/>
        <w:spacing w:line="440" w:lineRule="exact"/>
        <w:ind w:firstLine="612" w:firstLineChars="255"/>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1.4评标按照招标文件规定的内容进行，采取符合招标文件要求的最低评标价法；</w:t>
      </w:r>
    </w:p>
    <w:p>
      <w:pPr>
        <w:shd w:val="clear" w:color="auto" w:fill="auto"/>
        <w:spacing w:line="440" w:lineRule="exact"/>
        <w:ind w:firstLine="612" w:firstLineChars="255"/>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1.5本办法的评标对象是指投标人按照招标文件要求提供的有效投标文件，包括投标人应评标委员会要求对原投标文件作出的正式书面澄清文件。</w:t>
      </w:r>
    </w:p>
    <w:p>
      <w:pPr>
        <w:shd w:val="clear" w:color="auto" w:fill="auto"/>
        <w:tabs>
          <w:tab w:val="left" w:pos="567"/>
          <w:tab w:val="left" w:pos="1145"/>
        </w:tabs>
        <w:spacing w:line="440" w:lineRule="exact"/>
        <w:ind w:firstLine="612" w:firstLineChars="255"/>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2、评标组织机构的组成</w:t>
      </w:r>
    </w:p>
    <w:p>
      <w:pPr>
        <w:widowControl/>
        <w:shd w:val="clear" w:color="auto" w:fill="auto"/>
        <w:spacing w:line="440" w:lineRule="exact"/>
        <w:ind w:firstLine="480"/>
        <w:rPr>
          <w:rFonts w:hint="eastAsia" w:ascii="仿宋" w:hAnsi="仿宋" w:eastAsia="仿宋" w:cs="仿宋"/>
          <w:b/>
          <w:bCs/>
          <w:color w:val="000000" w:themeColor="text1"/>
          <w:kern w:val="0"/>
          <w:szCs w:val="21"/>
          <w:highlight w:val="none"/>
          <w14:textFill>
            <w14:solidFill>
              <w14:schemeClr w14:val="tx1"/>
            </w14:solidFill>
          </w14:textFill>
        </w:rPr>
      </w:pPr>
      <w:r>
        <w:rPr>
          <w:rFonts w:hint="eastAsia" w:ascii="仿宋" w:hAnsi="仿宋" w:eastAsia="仿宋" w:cs="仿宋"/>
          <w:b/>
          <w:bCs/>
          <w:color w:val="000000" w:themeColor="text1"/>
          <w:szCs w:val="21"/>
          <w:highlight w:val="none"/>
          <w14:textFill>
            <w14:solidFill>
              <w14:schemeClr w14:val="tx1"/>
            </w14:solidFill>
          </w14:textFill>
        </w:rPr>
        <w:t>2.1</w:t>
      </w:r>
      <w:r>
        <w:rPr>
          <w:rFonts w:hint="eastAsia" w:ascii="仿宋" w:hAnsi="仿宋" w:eastAsia="仿宋" w:cs="仿宋"/>
          <w:color w:val="000000" w:themeColor="text1"/>
          <w:spacing w:val="-2"/>
          <w:sz w:val="24"/>
          <w:szCs w:val="24"/>
          <w:highlight w:val="none"/>
          <w14:textFill>
            <w14:solidFill>
              <w14:schemeClr w14:val="tx1"/>
            </w14:solidFill>
          </w14:textFill>
        </w:rPr>
        <w:t xml:space="preserve"> </w:t>
      </w:r>
      <w:r>
        <w:rPr>
          <w:rFonts w:hint="eastAsia" w:ascii="仿宋" w:hAnsi="仿宋" w:eastAsia="仿宋" w:cs="仿宋"/>
          <w:color w:val="000000" w:themeColor="text1"/>
          <w:kern w:val="0"/>
          <w:szCs w:val="21"/>
          <w:highlight w:val="none"/>
          <w:lang w:bidi="ar-SA"/>
          <w14:textFill>
            <w14:solidFill>
              <w14:schemeClr w14:val="tx1"/>
            </w14:solidFill>
          </w14:textFill>
        </w:rPr>
        <w:t>评标委员会由采购人代表和有关技术、经济等方面的专家组成，成员人数应当为</w:t>
      </w:r>
      <w:r>
        <w:rPr>
          <w:rFonts w:hint="eastAsia" w:ascii="仿宋" w:hAnsi="仿宋" w:eastAsia="仿宋" w:cs="仿宋"/>
          <w:color w:val="000000" w:themeColor="text1"/>
          <w:kern w:val="0"/>
          <w:szCs w:val="21"/>
          <w:highlight w:val="none"/>
          <w:lang w:val="en-US" w:eastAsia="zh-CN" w:bidi="ar-SA"/>
          <w14:textFill>
            <w14:solidFill>
              <w14:schemeClr w14:val="tx1"/>
            </w14:solidFill>
          </w14:textFill>
        </w:rPr>
        <w:t>7</w:t>
      </w:r>
      <w:r>
        <w:rPr>
          <w:rFonts w:hint="eastAsia" w:ascii="仿宋" w:hAnsi="仿宋" w:eastAsia="仿宋" w:cs="仿宋"/>
          <w:color w:val="000000" w:themeColor="text1"/>
          <w:kern w:val="0"/>
          <w:szCs w:val="21"/>
          <w:highlight w:val="none"/>
          <w:lang w:bidi="ar-SA"/>
          <w14:textFill>
            <w14:solidFill>
              <w14:schemeClr w14:val="tx1"/>
            </w14:solidFill>
          </w14:textFill>
        </w:rPr>
        <w:t>人</w:t>
      </w:r>
      <w:r>
        <w:rPr>
          <w:rFonts w:hint="eastAsia" w:ascii="仿宋" w:hAnsi="仿宋" w:eastAsia="仿宋" w:cs="仿宋"/>
          <w:color w:val="000000" w:themeColor="text1"/>
          <w:kern w:val="0"/>
          <w:szCs w:val="21"/>
          <w:highlight w:val="none"/>
          <w:lang w:eastAsia="zh-CN" w:bidi="ar-SA"/>
          <w14:textFill>
            <w14:solidFill>
              <w14:schemeClr w14:val="tx1"/>
            </w14:solidFill>
          </w14:textFill>
        </w:rPr>
        <w:t>或</w:t>
      </w:r>
      <w:r>
        <w:rPr>
          <w:rFonts w:hint="eastAsia" w:ascii="仿宋" w:hAnsi="仿宋" w:eastAsia="仿宋" w:cs="仿宋"/>
          <w:color w:val="000000" w:themeColor="text1"/>
          <w:kern w:val="0"/>
          <w:szCs w:val="21"/>
          <w:highlight w:val="none"/>
          <w:lang w:val="en-US" w:eastAsia="zh-CN" w:bidi="ar-SA"/>
          <w14:textFill>
            <w14:solidFill>
              <w14:schemeClr w14:val="tx1"/>
            </w14:solidFill>
          </w14:textFill>
        </w:rPr>
        <w:t>7人</w:t>
      </w:r>
      <w:r>
        <w:rPr>
          <w:rFonts w:hint="eastAsia" w:ascii="仿宋" w:hAnsi="仿宋" w:eastAsia="仿宋" w:cs="仿宋"/>
          <w:color w:val="000000" w:themeColor="text1"/>
          <w:kern w:val="0"/>
          <w:szCs w:val="21"/>
          <w:highlight w:val="none"/>
          <w:lang w:bidi="ar-SA"/>
          <w14:textFill>
            <w14:solidFill>
              <w14:schemeClr w14:val="tx1"/>
            </w14:solidFill>
          </w14:textFill>
        </w:rPr>
        <w:t>以上单数。其中，技术、经济等方面的专家不得少于成员总数的三分之二。采购数额在1000万元以上、技术复杂的项目，评标委员会中技术、经济方面的专家人数应当为七人以上单数。采购人应当从同级或上一级财政部门设立的政府采购评审专家库中，通过随机方式抽取评标专家。采购人对技术复杂、专业性极强的采购项目，通过随机方式难以确定合适评标专家的，经设区的市、自治州以上人民政府财政部门同意，可以采取选择性方式确定评标专家。</w:t>
      </w:r>
    </w:p>
    <w:p>
      <w:pPr>
        <w:shd w:val="clear" w:color="auto" w:fill="auto"/>
        <w:tabs>
          <w:tab w:val="left" w:pos="567"/>
          <w:tab w:val="left" w:pos="1145"/>
        </w:tabs>
        <w:spacing w:line="440" w:lineRule="exact"/>
        <w:ind w:firstLine="612" w:firstLineChars="255"/>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2.2评标工作组由招标人及有关专家组成，由评标委员会确认，并接受其领导。</w:t>
      </w:r>
    </w:p>
    <w:p>
      <w:pPr>
        <w:shd w:val="clear" w:color="auto" w:fill="auto"/>
        <w:tabs>
          <w:tab w:val="left" w:pos="567"/>
          <w:tab w:val="left" w:pos="1145"/>
        </w:tabs>
        <w:spacing w:line="440" w:lineRule="exact"/>
        <w:ind w:firstLine="612" w:firstLineChars="255"/>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2.3评标委员会应相对独立工作，负责评标、撰写技术、商务评标报告。采购代理机构负责评标过程中资料的保管、发放、回收，整理、汇总评标资料。</w:t>
      </w:r>
    </w:p>
    <w:p>
      <w:pPr>
        <w:shd w:val="clear" w:color="auto" w:fill="auto"/>
        <w:tabs>
          <w:tab w:val="left" w:pos="567"/>
          <w:tab w:val="left" w:pos="600"/>
        </w:tabs>
        <w:spacing w:line="440" w:lineRule="exact"/>
        <w:ind w:firstLine="612" w:firstLineChars="255"/>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3、评标委员会职责</w:t>
      </w:r>
    </w:p>
    <w:p>
      <w:pPr>
        <w:pStyle w:val="37"/>
        <w:shd w:val="clear" w:color="auto" w:fill="auto"/>
        <w:spacing w:before="0" w:beforeAutospacing="0" w:after="0" w:afterAutospacing="0" w:line="440" w:lineRule="exact"/>
        <w:ind w:firstLine="535" w:firstLineChars="255"/>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3.1审查投标文件是否符合招标文件要求，并作出评价；</w:t>
      </w:r>
    </w:p>
    <w:p>
      <w:pPr>
        <w:pStyle w:val="37"/>
        <w:shd w:val="clear" w:color="auto" w:fill="auto"/>
        <w:spacing w:before="0" w:beforeAutospacing="0" w:after="0" w:afterAutospacing="0" w:line="440" w:lineRule="exact"/>
        <w:ind w:firstLine="535" w:firstLineChars="255"/>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3.2要求投标人对投标文件有关事项作出解释或者澄清；</w:t>
      </w:r>
    </w:p>
    <w:p>
      <w:pPr>
        <w:pStyle w:val="37"/>
        <w:shd w:val="clear" w:color="auto" w:fill="auto"/>
        <w:spacing w:before="0" w:beforeAutospacing="0" w:after="0" w:afterAutospacing="0" w:line="440" w:lineRule="exact"/>
        <w:ind w:firstLine="535" w:firstLineChars="255"/>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3.3推荐中标候选人名单；</w:t>
      </w:r>
    </w:p>
    <w:p>
      <w:pPr>
        <w:pStyle w:val="37"/>
        <w:shd w:val="clear" w:color="auto" w:fill="auto"/>
        <w:spacing w:before="0" w:beforeAutospacing="0" w:after="0" w:afterAutospacing="0" w:line="440" w:lineRule="exact"/>
        <w:ind w:firstLine="535" w:firstLineChars="255"/>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3.4向招标人、招标代理机构或者有关部门报告非法干预评标工作的行为。</w:t>
      </w:r>
    </w:p>
    <w:p>
      <w:pPr>
        <w:shd w:val="clear" w:color="auto" w:fill="auto"/>
        <w:tabs>
          <w:tab w:val="left" w:pos="567"/>
          <w:tab w:val="left" w:pos="600"/>
        </w:tabs>
        <w:spacing w:line="440" w:lineRule="exact"/>
        <w:ind w:firstLine="612" w:firstLineChars="255"/>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4、评标委员会义务</w:t>
      </w:r>
    </w:p>
    <w:p>
      <w:pPr>
        <w:shd w:val="clear" w:color="auto" w:fill="auto"/>
        <w:tabs>
          <w:tab w:val="left" w:pos="567"/>
          <w:tab w:val="left" w:pos="600"/>
        </w:tabs>
        <w:spacing w:line="440" w:lineRule="exact"/>
        <w:ind w:firstLine="612" w:firstLineChars="255"/>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4.1遵纪守法，客观、公正、廉洁地履行职责；</w:t>
      </w:r>
    </w:p>
    <w:p>
      <w:pPr>
        <w:shd w:val="clear" w:color="auto" w:fill="auto"/>
        <w:tabs>
          <w:tab w:val="left" w:pos="567"/>
          <w:tab w:val="left" w:pos="600"/>
        </w:tabs>
        <w:spacing w:line="440" w:lineRule="exact"/>
        <w:ind w:firstLine="612" w:firstLineChars="255"/>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4.2按照招标文件规定的评标方法和评标标准进行评标，对评审意见承担个人责任；</w:t>
      </w:r>
    </w:p>
    <w:p>
      <w:pPr>
        <w:shd w:val="clear" w:color="auto" w:fill="auto"/>
        <w:tabs>
          <w:tab w:val="left" w:pos="567"/>
          <w:tab w:val="left" w:pos="600"/>
        </w:tabs>
        <w:spacing w:line="440" w:lineRule="exact"/>
        <w:ind w:firstLine="612" w:firstLineChars="255"/>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4.3对评标过程和结果，以及投标人的商业秘密保密；</w:t>
      </w:r>
    </w:p>
    <w:p>
      <w:pPr>
        <w:shd w:val="clear" w:color="auto" w:fill="auto"/>
        <w:tabs>
          <w:tab w:val="left" w:pos="567"/>
          <w:tab w:val="left" w:pos="600"/>
        </w:tabs>
        <w:spacing w:line="440" w:lineRule="exact"/>
        <w:ind w:firstLine="612" w:firstLineChars="255"/>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4.4参与评标报告的起草；</w:t>
      </w:r>
    </w:p>
    <w:p>
      <w:pPr>
        <w:shd w:val="clear" w:color="auto" w:fill="auto"/>
        <w:tabs>
          <w:tab w:val="left" w:pos="567"/>
          <w:tab w:val="left" w:pos="600"/>
        </w:tabs>
        <w:spacing w:line="440" w:lineRule="exact"/>
        <w:ind w:firstLine="612" w:firstLineChars="255"/>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4.5配合有关部门的投诉处理工作；</w:t>
      </w:r>
    </w:p>
    <w:p>
      <w:pPr>
        <w:shd w:val="clear" w:color="auto" w:fill="auto"/>
        <w:tabs>
          <w:tab w:val="left" w:pos="567"/>
          <w:tab w:val="left" w:pos="600"/>
        </w:tabs>
        <w:spacing w:line="440" w:lineRule="exact"/>
        <w:ind w:firstLine="612" w:firstLineChars="255"/>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4.6配合招标人、招标代理机构答复投标供应商提出的质疑。</w:t>
      </w:r>
    </w:p>
    <w:p>
      <w:pPr>
        <w:shd w:val="clear" w:color="auto" w:fill="auto"/>
        <w:tabs>
          <w:tab w:val="left" w:pos="1547"/>
        </w:tabs>
        <w:spacing w:line="440" w:lineRule="exact"/>
        <w:ind w:firstLine="612" w:firstLineChars="255"/>
        <w:rPr>
          <w:rFonts w:hint="eastAsia" w:ascii="仿宋" w:hAnsi="仿宋" w:eastAsia="仿宋" w:cs="仿宋"/>
          <w:color w:val="000000" w:themeColor="text1"/>
          <w:szCs w:val="21"/>
          <w:highlight w:val="none"/>
          <w:lang w:bidi="ar-SA"/>
          <w14:textFill>
            <w14:solidFill>
              <w14:schemeClr w14:val="tx1"/>
            </w14:solidFill>
          </w14:textFill>
        </w:rPr>
      </w:pPr>
      <w:r>
        <w:rPr>
          <w:rFonts w:hint="eastAsia" w:ascii="仿宋" w:hAnsi="仿宋" w:eastAsia="仿宋" w:cs="仿宋"/>
          <w:color w:val="000000" w:themeColor="text1"/>
          <w:szCs w:val="21"/>
          <w:highlight w:val="none"/>
          <w:lang w:bidi="ar-SA"/>
          <w14:textFill>
            <w14:solidFill>
              <w14:schemeClr w14:val="tx1"/>
            </w14:solidFill>
          </w14:textFill>
        </w:rPr>
        <w:t>5、 评标程序</w:t>
      </w:r>
    </w:p>
    <w:p>
      <w:pPr>
        <w:pStyle w:val="15"/>
        <w:shd w:val="clear" w:color="auto" w:fill="auto"/>
        <w:tabs>
          <w:tab w:val="left" w:pos="720"/>
          <w:tab w:val="clear" w:pos="0"/>
        </w:tabs>
        <w:spacing w:line="440" w:lineRule="exact"/>
        <w:ind w:firstLine="612" w:firstLineChars="255"/>
        <w:rPr>
          <w:rFonts w:hint="eastAsia" w:ascii="仿宋" w:hAnsi="仿宋" w:eastAsia="仿宋" w:cs="仿宋"/>
          <w:bCs/>
          <w:color w:val="000000" w:themeColor="text1"/>
          <w:szCs w:val="21"/>
          <w:highlight w:val="none"/>
          <w:lang w:bidi="ar-SA"/>
          <w14:textFill>
            <w14:solidFill>
              <w14:schemeClr w14:val="tx1"/>
            </w14:solidFill>
          </w14:textFill>
        </w:rPr>
      </w:pPr>
      <w:r>
        <w:rPr>
          <w:rFonts w:hint="eastAsia" w:ascii="仿宋" w:hAnsi="仿宋" w:eastAsia="仿宋" w:cs="仿宋"/>
          <w:bCs/>
          <w:color w:val="000000" w:themeColor="text1"/>
          <w:szCs w:val="21"/>
          <w:highlight w:val="none"/>
          <w:lang w:bidi="ar-SA"/>
          <w14:textFill>
            <w14:solidFill>
              <w14:schemeClr w14:val="tx1"/>
            </w14:solidFill>
          </w14:textFill>
        </w:rPr>
        <w:t>5.1本次评标首先由评标委员会对投标人的投标文件进行初审，对未能通过初审的投标文件作无效标处理；</w:t>
      </w:r>
    </w:p>
    <w:p>
      <w:pPr>
        <w:shd w:val="clear" w:color="auto" w:fill="auto"/>
        <w:tabs>
          <w:tab w:val="left" w:pos="720"/>
        </w:tabs>
        <w:spacing w:line="440" w:lineRule="exact"/>
        <w:ind w:firstLine="612" w:firstLineChars="255"/>
        <w:rPr>
          <w:rFonts w:hint="eastAsia" w:ascii="仿宋" w:hAnsi="仿宋" w:eastAsia="仿宋" w:cs="仿宋"/>
          <w:color w:val="000000" w:themeColor="text1"/>
          <w:szCs w:val="21"/>
          <w:highlight w:val="none"/>
          <w:lang w:bidi="ar-SA"/>
          <w14:textFill>
            <w14:solidFill>
              <w14:schemeClr w14:val="tx1"/>
            </w14:solidFill>
          </w14:textFill>
        </w:rPr>
      </w:pPr>
      <w:r>
        <w:rPr>
          <w:rFonts w:hint="eastAsia" w:ascii="仿宋" w:hAnsi="仿宋" w:eastAsia="仿宋" w:cs="仿宋"/>
          <w:color w:val="000000" w:themeColor="text1"/>
          <w:szCs w:val="21"/>
          <w:highlight w:val="none"/>
          <w:lang w:bidi="ar-SA"/>
          <w14:textFill>
            <w14:solidFill>
              <w14:schemeClr w14:val="tx1"/>
            </w14:solidFill>
          </w14:textFill>
        </w:rPr>
        <w:t>5.2对通过初审的投标人的投标文件进行详细的比较和评价。如需要，进行必要的澄清工作；</w:t>
      </w:r>
    </w:p>
    <w:p>
      <w:pPr>
        <w:keepNext w:val="0"/>
        <w:keepLines w:val="0"/>
        <w:pageBreakBefore w:val="0"/>
        <w:widowControl/>
        <w:shd w:val="clear" w:color="auto" w:fill="auto"/>
        <w:kinsoku/>
        <w:wordWrap/>
        <w:overflowPunct/>
        <w:topLinePunct w:val="0"/>
        <w:autoSpaceDE/>
        <w:autoSpaceDN/>
        <w:bidi w:val="0"/>
        <w:adjustRightInd/>
        <w:snapToGrid/>
        <w:spacing w:line="360" w:lineRule="exact"/>
        <w:ind w:firstLine="482"/>
        <w:textAlignment w:val="auto"/>
        <w:outlineLvl w:val="9"/>
        <w:rPr>
          <w:rFonts w:hint="eastAsia" w:ascii="仿宋" w:hAnsi="仿宋" w:eastAsia="仿宋" w:cs="仿宋"/>
          <w:b/>
          <w:bCs/>
          <w:color w:val="000000" w:themeColor="text1"/>
          <w:kern w:val="0"/>
          <w:sz w:val="36"/>
          <w:szCs w:val="36"/>
          <w:highlight w:val="none"/>
          <w:lang w:bidi="ar-SA"/>
          <w14:textFill>
            <w14:solidFill>
              <w14:schemeClr w14:val="tx1"/>
            </w14:solidFill>
          </w14:textFill>
        </w:rPr>
      </w:pPr>
      <w:r>
        <w:rPr>
          <w:rFonts w:hint="eastAsia" w:ascii="仿宋" w:hAnsi="仿宋" w:eastAsia="仿宋" w:cs="仿宋"/>
          <w:color w:val="000000" w:themeColor="text1"/>
          <w:szCs w:val="21"/>
          <w:highlight w:val="none"/>
          <w:lang w:bidi="ar-SA"/>
          <w14:textFill>
            <w14:solidFill>
              <w14:schemeClr w14:val="tx1"/>
            </w14:solidFill>
          </w14:textFill>
        </w:rPr>
        <w:t>5.3依据评分标准以及各项权值，各位评委单独就每个投标人的</w:t>
      </w:r>
      <w:r>
        <w:rPr>
          <w:rFonts w:hint="eastAsia" w:ascii="仿宋" w:hAnsi="仿宋" w:eastAsia="仿宋" w:cs="仿宋"/>
          <w:color w:val="000000" w:themeColor="text1"/>
          <w:kern w:val="0"/>
          <w:szCs w:val="21"/>
          <w:highlight w:val="none"/>
          <w:lang w:bidi="ar-SA"/>
          <w14:textFill>
            <w14:solidFill>
              <w14:schemeClr w14:val="tx1"/>
            </w14:solidFill>
          </w14:textFill>
        </w:rPr>
        <w:t>投标文件进行价格、技术、</w:t>
      </w:r>
      <w:r>
        <w:rPr>
          <w:rFonts w:hint="eastAsia" w:ascii="仿宋" w:hAnsi="仿宋" w:eastAsia="仿宋" w:cs="仿宋"/>
          <w:color w:val="000000" w:themeColor="text1"/>
          <w:kern w:val="0"/>
          <w:szCs w:val="21"/>
          <w:highlight w:val="none"/>
          <w:lang w:bidi="ar-SA"/>
          <w14:textFill>
            <w14:solidFill>
              <w14:schemeClr w14:val="tx1"/>
            </w14:solidFill>
          </w14:textFill>
        </w:rPr>
        <w:fldChar w:fldCharType="begin"/>
      </w:r>
      <w:r>
        <w:rPr>
          <w:rFonts w:hint="eastAsia" w:ascii="仿宋" w:hAnsi="仿宋" w:eastAsia="仿宋" w:cs="仿宋"/>
          <w:color w:val="000000" w:themeColor="text1"/>
          <w:kern w:val="0"/>
          <w:szCs w:val="21"/>
          <w:highlight w:val="none"/>
          <w:lang w:bidi="ar-SA"/>
          <w14:textFill>
            <w14:solidFill>
              <w14:schemeClr w14:val="tx1"/>
            </w14:solidFill>
          </w14:textFill>
        </w:rPr>
        <w:instrText xml:space="preserve">HYPERLINK "http://zhidao.baidu.com/search?word=%E8%B4%A2%E5%8A%A1%E7%8A%B6%E5%86%B5&amp;fr=qb_search_exp&amp;ie=utf8&amp;eid_gfrom=151"</w:instrText>
      </w:r>
      <w:r>
        <w:rPr>
          <w:rFonts w:hint="eastAsia" w:ascii="仿宋" w:hAnsi="仿宋" w:eastAsia="仿宋" w:cs="仿宋"/>
          <w:color w:val="000000" w:themeColor="text1"/>
          <w:kern w:val="0"/>
          <w:szCs w:val="21"/>
          <w:highlight w:val="none"/>
          <w:lang w:bidi="ar-SA"/>
          <w14:textFill>
            <w14:solidFill>
              <w14:schemeClr w14:val="tx1"/>
            </w14:solidFill>
          </w14:textFill>
        </w:rPr>
        <w:fldChar w:fldCharType="separate"/>
      </w:r>
      <w:r>
        <w:rPr>
          <w:rFonts w:hint="eastAsia" w:ascii="仿宋" w:hAnsi="仿宋" w:eastAsia="仿宋" w:cs="仿宋"/>
          <w:color w:val="000000" w:themeColor="text1"/>
          <w:kern w:val="0"/>
          <w:szCs w:val="21"/>
          <w:highlight w:val="none"/>
          <w:lang w:bidi="ar-SA"/>
          <w14:textFill>
            <w14:solidFill>
              <w14:schemeClr w14:val="tx1"/>
            </w14:solidFill>
          </w14:textFill>
        </w:rPr>
        <w:t>财务状况</w:t>
      </w:r>
      <w:r>
        <w:rPr>
          <w:rFonts w:hint="eastAsia" w:ascii="仿宋" w:hAnsi="仿宋" w:eastAsia="仿宋" w:cs="仿宋"/>
          <w:color w:val="000000" w:themeColor="text1"/>
          <w:kern w:val="0"/>
          <w:szCs w:val="21"/>
          <w:highlight w:val="none"/>
          <w:lang w:bidi="ar-SA"/>
          <w14:textFill>
            <w14:solidFill>
              <w14:schemeClr w14:val="tx1"/>
            </w14:solidFill>
          </w14:textFill>
        </w:rPr>
        <w:fldChar w:fldCharType="end"/>
      </w:r>
      <w:r>
        <w:rPr>
          <w:rFonts w:hint="eastAsia" w:ascii="仿宋" w:hAnsi="仿宋" w:eastAsia="仿宋" w:cs="仿宋"/>
          <w:color w:val="000000" w:themeColor="text1"/>
          <w:kern w:val="0"/>
          <w:szCs w:val="21"/>
          <w:highlight w:val="none"/>
          <w:lang w:bidi="ar-SA"/>
          <w14:textFill>
            <w14:solidFill>
              <w14:schemeClr w14:val="tx1"/>
            </w14:solidFill>
          </w14:textFill>
        </w:rPr>
        <w:t>、信誉、业绩、服务、对招标文件的响应程度，以及相应的比重或者权值等各项因素进行综合评审后，按最终综合得分由高向低排序，由评标委员会推荐综合得分最高的投标人为第一中标候选人，综合得分第二名的投标人为第二中标候选人，综合得分第三名的投标人为第三中标候选人。</w:t>
      </w:r>
    </w:p>
    <w:p>
      <w:pPr>
        <w:shd w:val="clear" w:color="auto" w:fill="auto"/>
        <w:jc w:val="center"/>
        <w:outlineLvl w:val="1"/>
        <w:rPr>
          <w:rFonts w:hint="eastAsia" w:ascii="仿宋" w:hAnsi="仿宋" w:eastAsia="仿宋" w:cs="仿宋"/>
          <w:b/>
          <w:color w:val="000000" w:themeColor="text1"/>
          <w:sz w:val="24"/>
          <w:szCs w:val="24"/>
          <w:highlight w:val="none"/>
          <w14:textFill>
            <w14:solidFill>
              <w14:schemeClr w14:val="tx1"/>
            </w14:solidFill>
          </w14:textFill>
        </w:rPr>
      </w:pPr>
    </w:p>
    <w:p>
      <w:pPr>
        <w:shd w:val="clear" w:color="auto" w:fill="auto"/>
        <w:jc w:val="center"/>
        <w:outlineLvl w:val="1"/>
        <w:rPr>
          <w:rFonts w:hint="eastAsia" w:ascii="仿宋" w:hAnsi="仿宋" w:eastAsia="仿宋" w:cs="仿宋"/>
          <w:b/>
          <w:color w:val="000000" w:themeColor="text1"/>
          <w:sz w:val="24"/>
          <w:szCs w:val="24"/>
          <w:highlight w:val="none"/>
          <w14:textFill>
            <w14:solidFill>
              <w14:schemeClr w14:val="tx1"/>
            </w14:solidFill>
          </w14:textFill>
        </w:rPr>
      </w:pPr>
    </w:p>
    <w:p>
      <w:pPr>
        <w:shd w:val="clear" w:color="auto" w:fill="auto"/>
        <w:jc w:val="center"/>
        <w:outlineLvl w:val="1"/>
        <w:rPr>
          <w:rFonts w:hint="eastAsia" w:ascii="仿宋" w:hAnsi="仿宋" w:eastAsia="仿宋" w:cs="仿宋"/>
          <w:b/>
          <w:color w:val="000000" w:themeColor="text1"/>
          <w:sz w:val="24"/>
          <w:szCs w:val="24"/>
          <w:highlight w:val="none"/>
          <w14:textFill>
            <w14:solidFill>
              <w14:schemeClr w14:val="tx1"/>
            </w14:solidFill>
          </w14:textFill>
        </w:rPr>
      </w:pPr>
    </w:p>
    <w:p>
      <w:pPr>
        <w:shd w:val="clear" w:color="auto" w:fill="auto"/>
        <w:jc w:val="center"/>
        <w:outlineLvl w:val="1"/>
        <w:rPr>
          <w:rFonts w:hint="eastAsia" w:ascii="仿宋" w:hAnsi="仿宋" w:eastAsia="仿宋" w:cs="仿宋"/>
          <w:b/>
          <w:color w:val="000000" w:themeColor="text1"/>
          <w:sz w:val="24"/>
          <w:szCs w:val="24"/>
          <w:highlight w:val="none"/>
          <w14:textFill>
            <w14:solidFill>
              <w14:schemeClr w14:val="tx1"/>
            </w14:solidFill>
          </w14:textFill>
        </w:rPr>
      </w:pPr>
    </w:p>
    <w:p>
      <w:pPr>
        <w:shd w:val="clear" w:color="auto" w:fill="auto"/>
        <w:jc w:val="center"/>
        <w:outlineLvl w:val="1"/>
        <w:rPr>
          <w:rFonts w:hint="eastAsia" w:ascii="仿宋" w:hAnsi="仿宋" w:eastAsia="仿宋" w:cs="仿宋"/>
          <w:b/>
          <w:color w:val="000000" w:themeColor="text1"/>
          <w:sz w:val="24"/>
          <w:szCs w:val="24"/>
          <w:highlight w:val="none"/>
          <w14:textFill>
            <w14:solidFill>
              <w14:schemeClr w14:val="tx1"/>
            </w14:solidFill>
          </w14:textFill>
        </w:rPr>
      </w:pPr>
    </w:p>
    <w:p>
      <w:pPr>
        <w:shd w:val="clear" w:color="auto" w:fill="auto"/>
        <w:jc w:val="center"/>
        <w:outlineLvl w:val="1"/>
        <w:rPr>
          <w:rFonts w:hint="eastAsia" w:ascii="仿宋" w:hAnsi="仿宋" w:eastAsia="仿宋" w:cs="仿宋"/>
          <w:b/>
          <w:color w:val="000000" w:themeColor="text1"/>
          <w:sz w:val="24"/>
          <w:szCs w:val="24"/>
          <w:highlight w:val="none"/>
          <w14:textFill>
            <w14:solidFill>
              <w14:schemeClr w14:val="tx1"/>
            </w14:solidFill>
          </w14:textFill>
        </w:rPr>
      </w:pPr>
    </w:p>
    <w:p>
      <w:pPr>
        <w:shd w:val="clear" w:color="auto" w:fill="auto"/>
        <w:jc w:val="center"/>
        <w:outlineLvl w:val="1"/>
        <w:rPr>
          <w:rFonts w:hint="eastAsia" w:ascii="仿宋" w:hAnsi="仿宋" w:eastAsia="仿宋" w:cs="仿宋"/>
          <w:b/>
          <w:color w:val="000000" w:themeColor="text1"/>
          <w:sz w:val="24"/>
          <w:szCs w:val="24"/>
          <w:highlight w:val="none"/>
          <w14:textFill>
            <w14:solidFill>
              <w14:schemeClr w14:val="tx1"/>
            </w14:solidFill>
          </w14:textFill>
        </w:rPr>
      </w:pPr>
    </w:p>
    <w:p>
      <w:pPr>
        <w:shd w:val="clear" w:color="auto" w:fill="auto"/>
        <w:jc w:val="center"/>
        <w:outlineLvl w:val="1"/>
        <w:rPr>
          <w:rFonts w:hint="eastAsia" w:ascii="仿宋" w:hAnsi="仿宋" w:eastAsia="仿宋" w:cs="仿宋"/>
          <w:b/>
          <w:color w:val="000000" w:themeColor="text1"/>
          <w:sz w:val="24"/>
          <w:szCs w:val="24"/>
          <w:highlight w:val="none"/>
          <w14:textFill>
            <w14:solidFill>
              <w14:schemeClr w14:val="tx1"/>
            </w14:solidFill>
          </w14:textFill>
        </w:rPr>
      </w:pPr>
    </w:p>
    <w:p>
      <w:pPr>
        <w:shd w:val="clear" w:color="auto" w:fill="auto"/>
        <w:jc w:val="center"/>
        <w:outlineLvl w:val="1"/>
        <w:rPr>
          <w:rFonts w:hint="eastAsia" w:ascii="仿宋" w:hAnsi="仿宋" w:eastAsia="仿宋" w:cs="仿宋"/>
          <w:b/>
          <w:color w:val="000000" w:themeColor="text1"/>
          <w:sz w:val="24"/>
          <w:szCs w:val="24"/>
          <w:highlight w:val="none"/>
          <w14:textFill>
            <w14:solidFill>
              <w14:schemeClr w14:val="tx1"/>
            </w14:solidFill>
          </w14:textFill>
        </w:rPr>
      </w:pPr>
    </w:p>
    <w:p>
      <w:pPr>
        <w:shd w:val="clear" w:color="auto" w:fill="auto"/>
        <w:jc w:val="center"/>
        <w:outlineLvl w:val="1"/>
        <w:rPr>
          <w:rFonts w:hint="eastAsia" w:ascii="仿宋" w:hAnsi="仿宋" w:eastAsia="仿宋" w:cs="仿宋"/>
          <w:b/>
          <w:color w:val="000000" w:themeColor="text1"/>
          <w:sz w:val="24"/>
          <w:szCs w:val="24"/>
          <w:highlight w:val="none"/>
          <w14:textFill>
            <w14:solidFill>
              <w14:schemeClr w14:val="tx1"/>
            </w14:solidFill>
          </w14:textFill>
        </w:rPr>
      </w:pPr>
    </w:p>
    <w:p>
      <w:pPr>
        <w:shd w:val="clear" w:color="auto" w:fill="auto"/>
        <w:jc w:val="center"/>
        <w:outlineLvl w:val="1"/>
        <w:rPr>
          <w:rFonts w:hint="eastAsia" w:ascii="仿宋" w:hAnsi="仿宋" w:eastAsia="仿宋" w:cs="仿宋"/>
          <w:b/>
          <w:color w:val="000000" w:themeColor="text1"/>
          <w:sz w:val="24"/>
          <w:szCs w:val="24"/>
          <w:highlight w:val="none"/>
          <w14:textFill>
            <w14:solidFill>
              <w14:schemeClr w14:val="tx1"/>
            </w14:solidFill>
          </w14:textFill>
        </w:rPr>
      </w:pPr>
    </w:p>
    <w:p>
      <w:pPr>
        <w:shd w:val="clear" w:color="auto" w:fill="auto"/>
        <w:jc w:val="center"/>
        <w:outlineLvl w:val="1"/>
        <w:rPr>
          <w:rFonts w:hint="eastAsia" w:ascii="仿宋" w:hAnsi="仿宋" w:eastAsia="仿宋" w:cs="仿宋"/>
          <w:b/>
          <w:color w:val="000000" w:themeColor="text1"/>
          <w:sz w:val="24"/>
          <w:szCs w:val="24"/>
          <w:highlight w:val="none"/>
          <w14:textFill>
            <w14:solidFill>
              <w14:schemeClr w14:val="tx1"/>
            </w14:solidFill>
          </w14:textFill>
        </w:rPr>
      </w:pPr>
    </w:p>
    <w:p>
      <w:pPr>
        <w:shd w:val="clear" w:color="auto" w:fill="auto"/>
        <w:jc w:val="center"/>
        <w:outlineLvl w:val="1"/>
        <w:rPr>
          <w:rFonts w:hint="eastAsia" w:ascii="仿宋" w:hAnsi="仿宋" w:eastAsia="仿宋" w:cs="仿宋"/>
          <w:b/>
          <w:color w:val="000000" w:themeColor="text1"/>
          <w:sz w:val="24"/>
          <w:szCs w:val="24"/>
          <w:highlight w:val="none"/>
          <w14:textFill>
            <w14:solidFill>
              <w14:schemeClr w14:val="tx1"/>
            </w14:solidFill>
          </w14:textFill>
        </w:rPr>
      </w:pPr>
    </w:p>
    <w:p>
      <w:pPr>
        <w:shd w:val="clear" w:color="auto" w:fill="auto"/>
        <w:jc w:val="center"/>
        <w:outlineLvl w:val="1"/>
        <w:rPr>
          <w:rFonts w:hint="eastAsia" w:ascii="仿宋" w:hAnsi="仿宋" w:eastAsia="仿宋" w:cs="仿宋"/>
          <w:b/>
          <w:color w:val="000000" w:themeColor="text1"/>
          <w:sz w:val="24"/>
          <w:szCs w:val="24"/>
          <w:highlight w:val="none"/>
          <w14:textFill>
            <w14:solidFill>
              <w14:schemeClr w14:val="tx1"/>
            </w14:solidFill>
          </w14:textFill>
        </w:rPr>
      </w:pPr>
    </w:p>
    <w:p>
      <w:pPr>
        <w:shd w:val="clear" w:color="auto" w:fill="auto"/>
        <w:jc w:val="center"/>
        <w:outlineLvl w:val="1"/>
        <w:rPr>
          <w:rFonts w:hint="eastAsia" w:ascii="仿宋" w:hAnsi="仿宋" w:eastAsia="仿宋" w:cs="仿宋"/>
          <w:b/>
          <w:color w:val="000000" w:themeColor="text1"/>
          <w:sz w:val="24"/>
          <w:szCs w:val="24"/>
          <w:highlight w:val="none"/>
          <w14:textFill>
            <w14:solidFill>
              <w14:schemeClr w14:val="tx1"/>
            </w14:solidFill>
          </w14:textFill>
        </w:rPr>
      </w:pPr>
    </w:p>
    <w:p>
      <w:pPr>
        <w:shd w:val="clear" w:color="auto" w:fill="auto"/>
        <w:jc w:val="center"/>
        <w:outlineLvl w:val="1"/>
        <w:rPr>
          <w:rFonts w:hint="eastAsia" w:ascii="仿宋" w:hAnsi="仿宋" w:eastAsia="仿宋" w:cs="仿宋"/>
          <w:b/>
          <w:color w:val="000000" w:themeColor="text1"/>
          <w:sz w:val="24"/>
          <w:szCs w:val="24"/>
          <w:highlight w:val="none"/>
          <w14:textFill>
            <w14:solidFill>
              <w14:schemeClr w14:val="tx1"/>
            </w14:solidFill>
          </w14:textFill>
        </w:rPr>
      </w:pPr>
    </w:p>
    <w:p>
      <w:pPr>
        <w:shd w:val="clear" w:color="auto" w:fill="auto"/>
        <w:jc w:val="center"/>
        <w:outlineLvl w:val="1"/>
        <w:rPr>
          <w:rFonts w:hint="eastAsia" w:ascii="仿宋" w:hAnsi="仿宋" w:eastAsia="仿宋" w:cs="仿宋"/>
          <w:b/>
          <w:color w:val="000000" w:themeColor="text1"/>
          <w:sz w:val="24"/>
          <w:szCs w:val="24"/>
          <w:highlight w:val="none"/>
          <w14:textFill>
            <w14:solidFill>
              <w14:schemeClr w14:val="tx1"/>
            </w14:solidFill>
          </w14:textFill>
        </w:rPr>
      </w:pPr>
    </w:p>
    <w:p>
      <w:pPr>
        <w:shd w:val="clear" w:color="auto" w:fill="auto"/>
        <w:jc w:val="center"/>
        <w:outlineLvl w:val="1"/>
        <w:rPr>
          <w:rFonts w:hint="eastAsia" w:ascii="仿宋" w:hAnsi="仿宋" w:eastAsia="仿宋" w:cs="仿宋"/>
          <w:b/>
          <w:color w:val="000000" w:themeColor="text1"/>
          <w:sz w:val="24"/>
          <w:szCs w:val="24"/>
          <w:highlight w:val="none"/>
          <w14:textFill>
            <w14:solidFill>
              <w14:schemeClr w14:val="tx1"/>
            </w14:solidFill>
          </w14:textFill>
        </w:rPr>
      </w:pPr>
    </w:p>
    <w:p>
      <w:pPr>
        <w:shd w:val="clear" w:color="auto" w:fill="auto"/>
        <w:jc w:val="center"/>
        <w:outlineLvl w:val="1"/>
        <w:rPr>
          <w:rFonts w:hint="eastAsia" w:ascii="仿宋" w:hAnsi="仿宋" w:eastAsia="仿宋" w:cs="仿宋"/>
          <w:b/>
          <w:color w:val="000000" w:themeColor="text1"/>
          <w:sz w:val="24"/>
          <w:szCs w:val="24"/>
          <w:highlight w:val="none"/>
          <w14:textFill>
            <w14:solidFill>
              <w14:schemeClr w14:val="tx1"/>
            </w14:solidFill>
          </w14:textFill>
        </w:rPr>
      </w:pPr>
    </w:p>
    <w:p>
      <w:pPr>
        <w:shd w:val="clear" w:color="auto" w:fill="auto"/>
        <w:jc w:val="center"/>
        <w:outlineLvl w:val="1"/>
        <w:rPr>
          <w:rFonts w:hint="eastAsia" w:ascii="仿宋" w:hAnsi="仿宋" w:eastAsia="仿宋" w:cs="仿宋"/>
          <w:b/>
          <w:color w:val="000000" w:themeColor="text1"/>
          <w:sz w:val="24"/>
          <w:szCs w:val="24"/>
          <w:highlight w:val="none"/>
          <w14:textFill>
            <w14:solidFill>
              <w14:schemeClr w14:val="tx1"/>
            </w14:solidFill>
          </w14:textFill>
        </w:rPr>
      </w:pPr>
    </w:p>
    <w:p>
      <w:pPr>
        <w:shd w:val="clear" w:color="auto" w:fill="auto"/>
        <w:jc w:val="center"/>
        <w:outlineLvl w:val="1"/>
        <w:rPr>
          <w:rFonts w:hint="eastAsia" w:ascii="仿宋" w:hAnsi="仿宋" w:eastAsia="仿宋" w:cs="仿宋"/>
          <w:b/>
          <w:color w:val="000000" w:themeColor="text1"/>
          <w:sz w:val="24"/>
          <w:szCs w:val="24"/>
          <w:highlight w:val="none"/>
          <w14:textFill>
            <w14:solidFill>
              <w14:schemeClr w14:val="tx1"/>
            </w14:solidFill>
          </w14:textFill>
        </w:rPr>
      </w:pPr>
    </w:p>
    <w:p>
      <w:pPr>
        <w:shd w:val="clear" w:color="auto" w:fill="auto"/>
        <w:jc w:val="center"/>
        <w:outlineLvl w:val="1"/>
        <w:rPr>
          <w:rFonts w:hint="eastAsia" w:ascii="仿宋" w:hAnsi="仿宋" w:eastAsia="仿宋" w:cs="仿宋"/>
          <w:b/>
          <w:color w:val="000000" w:themeColor="text1"/>
          <w:sz w:val="24"/>
          <w:szCs w:val="24"/>
          <w:highlight w:val="none"/>
          <w14:textFill>
            <w14:solidFill>
              <w14:schemeClr w14:val="tx1"/>
            </w14:solidFill>
          </w14:textFill>
        </w:rPr>
      </w:pPr>
    </w:p>
    <w:p>
      <w:pPr>
        <w:shd w:val="clear" w:color="auto" w:fill="auto"/>
        <w:jc w:val="center"/>
        <w:outlineLvl w:val="1"/>
        <w:rPr>
          <w:rFonts w:hint="eastAsia" w:ascii="仿宋" w:hAnsi="仿宋" w:eastAsia="仿宋" w:cs="仿宋"/>
          <w:b/>
          <w:color w:val="000000" w:themeColor="text1"/>
          <w:sz w:val="24"/>
          <w:szCs w:val="24"/>
          <w:highlight w:val="none"/>
          <w14:textFill>
            <w14:solidFill>
              <w14:schemeClr w14:val="tx1"/>
            </w14:solidFill>
          </w14:textFill>
        </w:rPr>
      </w:pPr>
    </w:p>
    <w:p>
      <w:pPr>
        <w:shd w:val="clear" w:color="auto" w:fill="auto"/>
        <w:jc w:val="center"/>
        <w:outlineLvl w:val="1"/>
        <w:rPr>
          <w:rFonts w:hint="eastAsia" w:ascii="仿宋" w:hAnsi="仿宋" w:eastAsia="仿宋" w:cs="仿宋"/>
          <w:b/>
          <w:color w:val="000000" w:themeColor="text1"/>
          <w:sz w:val="24"/>
          <w:szCs w:val="24"/>
          <w:highlight w:val="none"/>
          <w14:textFill>
            <w14:solidFill>
              <w14:schemeClr w14:val="tx1"/>
            </w14:solidFill>
          </w14:textFill>
        </w:rPr>
      </w:pPr>
    </w:p>
    <w:p>
      <w:pPr>
        <w:shd w:val="clear" w:color="auto" w:fill="auto"/>
        <w:jc w:val="center"/>
        <w:outlineLvl w:val="1"/>
        <w:rPr>
          <w:rFonts w:hint="eastAsia" w:ascii="仿宋" w:hAnsi="仿宋" w:eastAsia="仿宋" w:cs="仿宋"/>
          <w:b/>
          <w:color w:val="000000" w:themeColor="text1"/>
          <w:sz w:val="24"/>
          <w:szCs w:val="24"/>
          <w:highlight w:val="none"/>
          <w14:textFill>
            <w14:solidFill>
              <w14:schemeClr w14:val="tx1"/>
            </w14:solidFill>
          </w14:textFill>
        </w:rPr>
      </w:pPr>
    </w:p>
    <w:p>
      <w:pPr>
        <w:shd w:val="clear" w:color="auto" w:fill="auto"/>
        <w:jc w:val="center"/>
        <w:outlineLvl w:val="1"/>
        <w:rPr>
          <w:rFonts w:hint="eastAsia" w:ascii="仿宋" w:hAnsi="仿宋" w:eastAsia="仿宋" w:cs="仿宋"/>
          <w:b/>
          <w:color w:val="000000" w:themeColor="text1"/>
          <w:sz w:val="24"/>
          <w:szCs w:val="24"/>
          <w:highlight w:val="none"/>
          <w14:textFill>
            <w14:solidFill>
              <w14:schemeClr w14:val="tx1"/>
            </w14:solidFill>
          </w14:textFill>
        </w:rPr>
      </w:pPr>
    </w:p>
    <w:p>
      <w:pPr>
        <w:shd w:val="clear" w:color="auto" w:fill="auto"/>
        <w:jc w:val="center"/>
        <w:outlineLvl w:val="1"/>
        <w:rPr>
          <w:rFonts w:hint="eastAsia" w:ascii="仿宋" w:hAnsi="仿宋" w:eastAsia="仿宋" w:cs="仿宋"/>
          <w:b/>
          <w:color w:val="000000" w:themeColor="text1"/>
          <w:sz w:val="24"/>
          <w:szCs w:val="24"/>
          <w:highlight w:val="none"/>
          <w14:textFill>
            <w14:solidFill>
              <w14:schemeClr w14:val="tx1"/>
            </w14:solidFill>
          </w14:textFill>
        </w:rPr>
      </w:pPr>
    </w:p>
    <w:p>
      <w:pPr>
        <w:shd w:val="clear" w:color="auto" w:fill="auto"/>
        <w:jc w:val="center"/>
        <w:outlineLvl w:val="1"/>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二  投标文件初审</w:t>
      </w:r>
      <w:bookmarkEnd w:id="37"/>
      <w:bookmarkEnd w:id="38"/>
    </w:p>
    <w:p>
      <w:pPr>
        <w:shd w:val="clear" w:color="auto" w:fill="auto"/>
        <w:spacing w:line="400" w:lineRule="exact"/>
        <w:ind w:firstLine="352" w:firstLineChars="147"/>
        <w:jc w:val="center"/>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lang w:val="en-US" w:eastAsia="zh-CN"/>
          <w14:textFill>
            <w14:solidFill>
              <w14:schemeClr w14:val="tx1"/>
            </w14:solidFill>
          </w14:textFill>
        </w:rPr>
        <w:t>6</w:t>
      </w:r>
      <w:r>
        <w:rPr>
          <w:rFonts w:hint="eastAsia" w:ascii="仿宋" w:hAnsi="仿宋" w:eastAsia="仿宋" w:cs="仿宋"/>
          <w:b/>
          <w:color w:val="000000" w:themeColor="text1"/>
          <w:szCs w:val="21"/>
          <w:highlight w:val="none"/>
          <w14:textFill>
            <w14:solidFill>
              <w14:schemeClr w14:val="tx1"/>
            </w14:solidFill>
          </w14:textFill>
        </w:rPr>
        <w:t>.资格性审查:</w:t>
      </w:r>
    </w:p>
    <w:p>
      <w:pPr>
        <w:shd w:val="clear" w:color="auto" w:fill="auto"/>
        <w:spacing w:line="400" w:lineRule="exact"/>
        <w:ind w:firstLine="352" w:firstLineChars="147"/>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6</w:t>
      </w:r>
      <w:r>
        <w:rPr>
          <w:rFonts w:hint="eastAsia" w:ascii="仿宋" w:hAnsi="仿宋" w:eastAsia="仿宋" w:cs="仿宋"/>
          <w:color w:val="000000" w:themeColor="text1"/>
          <w:szCs w:val="21"/>
          <w:highlight w:val="none"/>
          <w14:textFill>
            <w14:solidFill>
              <w14:schemeClr w14:val="tx1"/>
            </w14:solidFill>
          </w14:textFill>
        </w:rPr>
        <w:t>.1评审细则</w:t>
      </w:r>
    </w:p>
    <w:tbl>
      <w:tblPr>
        <w:tblStyle w:val="19"/>
        <w:tblW w:w="9581" w:type="dxa"/>
        <w:jc w:val="center"/>
        <w:tblLayout w:type="autofit"/>
        <w:tblCellMar>
          <w:top w:w="0" w:type="dxa"/>
          <w:left w:w="0" w:type="dxa"/>
          <w:bottom w:w="0" w:type="dxa"/>
          <w:right w:w="0" w:type="dxa"/>
        </w:tblCellMar>
      </w:tblPr>
      <w:tblGrid>
        <w:gridCol w:w="310"/>
        <w:gridCol w:w="6432"/>
        <w:gridCol w:w="1718"/>
        <w:gridCol w:w="563"/>
        <w:gridCol w:w="558"/>
      </w:tblGrid>
      <w:tr>
        <w:tblPrEx>
          <w:tblCellMar>
            <w:top w:w="0" w:type="dxa"/>
            <w:left w:w="0" w:type="dxa"/>
            <w:bottom w:w="0" w:type="dxa"/>
            <w:right w:w="0" w:type="dxa"/>
          </w:tblCellMar>
        </w:tblPrEx>
        <w:trPr>
          <w:trHeight w:val="429" w:hRule="atLeast"/>
          <w:jc w:val="center"/>
        </w:trPr>
        <w:tc>
          <w:tcPr>
            <w:tcW w:w="31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20"/>
                <w:szCs w:val="20"/>
                <w:u w:val="none"/>
              </w:rPr>
            </w:pPr>
            <w:r>
              <w:rPr>
                <w:rFonts w:hint="eastAsia" w:ascii="仿宋" w:hAnsi="仿宋" w:eastAsia="仿宋" w:cs="仿宋"/>
                <w:b w:val="0"/>
                <w:bCs w:val="0"/>
                <w:i w:val="0"/>
                <w:color w:val="000000"/>
                <w:kern w:val="0"/>
                <w:sz w:val="20"/>
                <w:szCs w:val="20"/>
                <w:u w:val="none"/>
                <w:lang w:val="en-US" w:eastAsia="zh-CN" w:bidi="ar"/>
              </w:rPr>
              <w:t>序号</w:t>
            </w:r>
          </w:p>
        </w:tc>
        <w:tc>
          <w:tcPr>
            <w:tcW w:w="643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20"/>
                <w:szCs w:val="20"/>
                <w:u w:val="none"/>
              </w:rPr>
            </w:pPr>
            <w:r>
              <w:rPr>
                <w:rFonts w:hint="eastAsia" w:ascii="仿宋" w:hAnsi="仿宋" w:eastAsia="仿宋" w:cs="仿宋"/>
                <w:b w:val="0"/>
                <w:bCs w:val="0"/>
                <w:i w:val="0"/>
                <w:color w:val="000000"/>
                <w:kern w:val="0"/>
                <w:sz w:val="20"/>
                <w:szCs w:val="20"/>
                <w:u w:val="none"/>
                <w:lang w:val="en-US" w:eastAsia="zh-CN" w:bidi="ar"/>
              </w:rPr>
              <w:t>审查项目</w:t>
            </w:r>
          </w:p>
        </w:tc>
        <w:tc>
          <w:tcPr>
            <w:tcW w:w="171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20"/>
                <w:szCs w:val="20"/>
                <w:u w:val="none"/>
              </w:rPr>
            </w:pPr>
            <w:r>
              <w:rPr>
                <w:rFonts w:hint="eastAsia" w:ascii="仿宋" w:hAnsi="仿宋" w:eastAsia="仿宋" w:cs="仿宋"/>
                <w:b w:val="0"/>
                <w:bCs w:val="0"/>
                <w:i w:val="0"/>
                <w:color w:val="000000"/>
                <w:kern w:val="0"/>
                <w:sz w:val="20"/>
                <w:szCs w:val="20"/>
                <w:u w:val="none"/>
                <w:lang w:val="en-US" w:eastAsia="zh-CN" w:bidi="ar"/>
              </w:rPr>
              <w:t>审查标准</w:t>
            </w:r>
          </w:p>
        </w:tc>
        <w:tc>
          <w:tcPr>
            <w:tcW w:w="112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kern w:val="0"/>
                <w:sz w:val="20"/>
                <w:szCs w:val="20"/>
                <w:u w:val="none"/>
                <w:lang w:val="en-US" w:eastAsia="zh-CN" w:bidi="ar"/>
              </w:rPr>
            </w:pPr>
            <w:r>
              <w:rPr>
                <w:rFonts w:hint="eastAsia" w:ascii="仿宋" w:hAnsi="仿宋" w:eastAsia="仿宋" w:cs="仿宋"/>
                <w:b w:val="0"/>
                <w:bCs w:val="0"/>
                <w:i w:val="0"/>
                <w:color w:val="000000"/>
                <w:kern w:val="0"/>
                <w:sz w:val="20"/>
                <w:szCs w:val="20"/>
                <w:u w:val="none"/>
                <w:lang w:val="en-US" w:eastAsia="zh-CN" w:bidi="ar"/>
              </w:rPr>
              <w:t>投标人名称</w:t>
            </w:r>
          </w:p>
        </w:tc>
      </w:tr>
      <w:tr>
        <w:tblPrEx>
          <w:tblCellMar>
            <w:top w:w="0" w:type="dxa"/>
            <w:left w:w="0" w:type="dxa"/>
            <w:bottom w:w="0" w:type="dxa"/>
            <w:right w:w="0" w:type="dxa"/>
          </w:tblCellMar>
        </w:tblPrEx>
        <w:trPr>
          <w:trHeight w:val="204" w:hRule="atLeast"/>
          <w:jc w:val="center"/>
        </w:trPr>
        <w:tc>
          <w:tcPr>
            <w:tcW w:w="31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b w:val="0"/>
                <w:bCs w:val="0"/>
                <w:i w:val="0"/>
                <w:color w:val="000000"/>
                <w:sz w:val="20"/>
                <w:szCs w:val="20"/>
                <w:u w:val="none"/>
              </w:rPr>
            </w:pPr>
          </w:p>
        </w:tc>
        <w:tc>
          <w:tcPr>
            <w:tcW w:w="643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b w:val="0"/>
                <w:bCs w:val="0"/>
                <w:i w:val="0"/>
                <w:color w:val="000000"/>
                <w:sz w:val="20"/>
                <w:szCs w:val="20"/>
                <w:u w:val="none"/>
              </w:rPr>
            </w:pPr>
          </w:p>
        </w:tc>
        <w:tc>
          <w:tcPr>
            <w:tcW w:w="171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b w:val="0"/>
                <w:bCs w:val="0"/>
                <w:i w:val="0"/>
                <w:color w:val="000000"/>
                <w:sz w:val="20"/>
                <w:szCs w:val="20"/>
                <w:u w:val="none"/>
              </w:rPr>
            </w:pPr>
          </w:p>
        </w:tc>
        <w:tc>
          <w:tcPr>
            <w:tcW w:w="5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20"/>
                <w:szCs w:val="20"/>
                <w:u w:val="none"/>
                <w:lang w:val="en-US" w:eastAsia="zh-CN"/>
              </w:rPr>
            </w:pPr>
          </w:p>
        </w:tc>
        <w:tc>
          <w:tcPr>
            <w:tcW w:w="5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20"/>
                <w:szCs w:val="20"/>
                <w:u w:val="none"/>
              </w:rPr>
            </w:pPr>
          </w:p>
        </w:tc>
      </w:tr>
      <w:tr>
        <w:tblPrEx>
          <w:tblCellMar>
            <w:top w:w="0" w:type="dxa"/>
            <w:left w:w="0" w:type="dxa"/>
            <w:bottom w:w="0" w:type="dxa"/>
            <w:right w:w="0" w:type="dxa"/>
          </w:tblCellMar>
        </w:tblPrEx>
        <w:trPr>
          <w:trHeight w:val="572" w:hRule="atLeast"/>
          <w:jc w:val="center"/>
        </w:trPr>
        <w:tc>
          <w:tcPr>
            <w:tcW w:w="3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20"/>
                <w:szCs w:val="20"/>
                <w:u w:val="none"/>
              </w:rPr>
            </w:pPr>
            <w:r>
              <w:rPr>
                <w:rFonts w:hint="eastAsia" w:ascii="仿宋" w:hAnsi="仿宋" w:eastAsia="仿宋" w:cs="仿宋"/>
                <w:b w:val="0"/>
                <w:bCs w:val="0"/>
                <w:i w:val="0"/>
                <w:color w:val="000000"/>
                <w:kern w:val="0"/>
                <w:sz w:val="20"/>
                <w:szCs w:val="20"/>
                <w:u w:val="none"/>
                <w:lang w:val="en-US" w:eastAsia="zh-CN" w:bidi="ar"/>
              </w:rPr>
              <w:t>1</w:t>
            </w:r>
          </w:p>
        </w:tc>
        <w:tc>
          <w:tcPr>
            <w:tcW w:w="64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val="0"/>
                <w:bCs w:val="0"/>
                <w:i w:val="0"/>
                <w:color w:val="000000"/>
                <w:sz w:val="20"/>
                <w:szCs w:val="20"/>
                <w:u w:val="none"/>
              </w:rPr>
            </w:pPr>
            <w:r>
              <w:rPr>
                <w:rFonts w:hint="eastAsia" w:ascii="仿宋" w:hAnsi="仿宋" w:eastAsia="仿宋" w:cs="仿宋"/>
                <w:b w:val="0"/>
                <w:bCs w:val="0"/>
                <w:i w:val="0"/>
                <w:color w:val="000000"/>
                <w:sz w:val="20"/>
                <w:szCs w:val="20"/>
                <w:u w:val="none"/>
                <w:lang w:val="en-US" w:eastAsia="zh-CN"/>
              </w:rPr>
              <w:t>具备三证合一营业执照副本（经营范围包括采购货物的生产或销售）；</w:t>
            </w:r>
          </w:p>
        </w:tc>
        <w:tc>
          <w:tcPr>
            <w:tcW w:w="17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hd w:val="clear" w:color="auto" w:fill="auto"/>
              <w:jc w:val="left"/>
              <w:textAlignment w:val="center"/>
              <w:rPr>
                <w:rFonts w:hint="eastAsia" w:ascii="仿宋" w:hAnsi="仿宋" w:eastAsia="仿宋" w:cs="仿宋"/>
                <w:b w:val="0"/>
                <w:bCs w:val="0"/>
                <w:i w:val="0"/>
                <w:color w:val="000000"/>
                <w:sz w:val="20"/>
                <w:szCs w:val="20"/>
                <w:u w:val="none"/>
                <w:lang w:val="en-US" w:eastAsia="zh-CN"/>
              </w:rPr>
            </w:pPr>
            <w:r>
              <w:rPr>
                <w:rFonts w:hint="eastAsia" w:ascii="仿宋" w:hAnsi="仿宋" w:eastAsia="仿宋" w:cs="仿宋"/>
                <w:b w:val="0"/>
                <w:bCs w:val="0"/>
                <w:i w:val="0"/>
                <w:color w:val="000000"/>
                <w:sz w:val="20"/>
                <w:szCs w:val="20"/>
                <w:u w:val="none"/>
                <w:lang w:val="en-US" w:eastAsia="zh-CN"/>
              </w:rPr>
              <w:t>是否合格</w:t>
            </w:r>
          </w:p>
        </w:tc>
        <w:tc>
          <w:tcPr>
            <w:tcW w:w="5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b w:val="0"/>
                <w:bCs w:val="0"/>
                <w:i w:val="0"/>
                <w:color w:val="000000"/>
                <w:sz w:val="20"/>
                <w:szCs w:val="20"/>
                <w:u w:val="none"/>
              </w:rPr>
            </w:pPr>
          </w:p>
        </w:tc>
        <w:tc>
          <w:tcPr>
            <w:tcW w:w="5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b w:val="0"/>
                <w:bCs w:val="0"/>
                <w:i w:val="0"/>
                <w:color w:val="000000"/>
                <w:sz w:val="20"/>
                <w:szCs w:val="20"/>
                <w:u w:val="none"/>
              </w:rPr>
            </w:pPr>
          </w:p>
        </w:tc>
      </w:tr>
      <w:tr>
        <w:tblPrEx>
          <w:tblCellMar>
            <w:top w:w="0" w:type="dxa"/>
            <w:left w:w="0" w:type="dxa"/>
            <w:bottom w:w="0" w:type="dxa"/>
            <w:right w:w="0" w:type="dxa"/>
          </w:tblCellMar>
        </w:tblPrEx>
        <w:trPr>
          <w:trHeight w:val="571" w:hRule="atLeast"/>
          <w:jc w:val="center"/>
        </w:trPr>
        <w:tc>
          <w:tcPr>
            <w:tcW w:w="3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20"/>
                <w:szCs w:val="20"/>
                <w:u w:val="none"/>
              </w:rPr>
            </w:pPr>
            <w:r>
              <w:rPr>
                <w:rFonts w:hint="eastAsia" w:ascii="仿宋" w:hAnsi="仿宋" w:eastAsia="仿宋" w:cs="仿宋"/>
                <w:b w:val="0"/>
                <w:bCs w:val="0"/>
                <w:i w:val="0"/>
                <w:color w:val="000000"/>
                <w:kern w:val="0"/>
                <w:sz w:val="20"/>
                <w:szCs w:val="20"/>
                <w:u w:val="none"/>
                <w:lang w:val="en-US" w:eastAsia="zh-CN" w:bidi="ar"/>
              </w:rPr>
              <w:t>2</w:t>
            </w:r>
          </w:p>
        </w:tc>
        <w:tc>
          <w:tcPr>
            <w:tcW w:w="64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hd w:val="clear" w:color="auto" w:fill="auto"/>
              <w:jc w:val="left"/>
              <w:textAlignment w:val="center"/>
              <w:rPr>
                <w:rFonts w:hint="eastAsia" w:ascii="仿宋" w:hAnsi="仿宋" w:eastAsia="仿宋" w:cs="仿宋"/>
                <w:b w:val="0"/>
                <w:bCs w:val="0"/>
                <w:i w:val="0"/>
                <w:color w:val="000000"/>
                <w:sz w:val="20"/>
                <w:szCs w:val="20"/>
                <w:u w:val="none"/>
              </w:rPr>
            </w:pPr>
            <w:r>
              <w:rPr>
                <w:rFonts w:hint="eastAsia" w:ascii="仿宋" w:hAnsi="仿宋" w:eastAsia="仿宋" w:cs="仿宋"/>
                <w:b w:val="0"/>
                <w:bCs w:val="0"/>
                <w:i w:val="0"/>
                <w:color w:val="000000"/>
                <w:sz w:val="20"/>
                <w:szCs w:val="20"/>
                <w:u w:val="none"/>
                <w:lang w:val="en-US" w:eastAsia="zh-CN"/>
              </w:rPr>
              <w:t>法定代表人资格证明或法定代表人授权委托书</w:t>
            </w:r>
          </w:p>
        </w:tc>
        <w:tc>
          <w:tcPr>
            <w:tcW w:w="17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hd w:val="clear" w:color="auto" w:fill="auto"/>
              <w:jc w:val="left"/>
              <w:textAlignment w:val="center"/>
              <w:rPr>
                <w:rFonts w:hint="eastAsia" w:ascii="仿宋" w:hAnsi="仿宋" w:eastAsia="仿宋" w:cs="仿宋"/>
                <w:b w:val="0"/>
                <w:bCs w:val="0"/>
                <w:i w:val="0"/>
                <w:color w:val="000000"/>
                <w:sz w:val="20"/>
                <w:szCs w:val="20"/>
                <w:u w:val="none"/>
                <w:lang w:val="en-US" w:eastAsia="zh-CN"/>
              </w:rPr>
            </w:pPr>
            <w:r>
              <w:rPr>
                <w:rFonts w:hint="eastAsia" w:ascii="仿宋" w:hAnsi="仿宋" w:eastAsia="仿宋" w:cs="仿宋"/>
                <w:b w:val="0"/>
                <w:bCs w:val="0"/>
                <w:i w:val="0"/>
                <w:color w:val="000000"/>
                <w:sz w:val="20"/>
                <w:szCs w:val="20"/>
                <w:u w:val="none"/>
                <w:lang w:val="en-US" w:eastAsia="zh-CN"/>
              </w:rPr>
              <w:t>是否合格</w:t>
            </w:r>
          </w:p>
        </w:tc>
        <w:tc>
          <w:tcPr>
            <w:tcW w:w="5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b w:val="0"/>
                <w:bCs w:val="0"/>
                <w:i w:val="0"/>
                <w:color w:val="000000"/>
                <w:sz w:val="20"/>
                <w:szCs w:val="20"/>
                <w:u w:val="none"/>
              </w:rPr>
            </w:pPr>
          </w:p>
        </w:tc>
        <w:tc>
          <w:tcPr>
            <w:tcW w:w="5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b w:val="0"/>
                <w:bCs w:val="0"/>
                <w:i w:val="0"/>
                <w:color w:val="000000"/>
                <w:sz w:val="20"/>
                <w:szCs w:val="20"/>
                <w:u w:val="none"/>
              </w:rPr>
            </w:pPr>
          </w:p>
        </w:tc>
      </w:tr>
      <w:tr>
        <w:tblPrEx>
          <w:tblCellMar>
            <w:top w:w="0" w:type="dxa"/>
            <w:left w:w="0" w:type="dxa"/>
            <w:bottom w:w="0" w:type="dxa"/>
            <w:right w:w="0" w:type="dxa"/>
          </w:tblCellMar>
        </w:tblPrEx>
        <w:trPr>
          <w:trHeight w:val="572" w:hRule="atLeast"/>
          <w:jc w:val="center"/>
        </w:trPr>
        <w:tc>
          <w:tcPr>
            <w:tcW w:w="3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20"/>
                <w:szCs w:val="20"/>
                <w:u w:val="none"/>
              </w:rPr>
            </w:pPr>
            <w:r>
              <w:rPr>
                <w:rFonts w:hint="eastAsia" w:ascii="仿宋" w:hAnsi="仿宋" w:eastAsia="仿宋" w:cs="仿宋"/>
                <w:b w:val="0"/>
                <w:bCs w:val="0"/>
                <w:i w:val="0"/>
                <w:color w:val="000000"/>
                <w:kern w:val="0"/>
                <w:sz w:val="20"/>
                <w:szCs w:val="20"/>
                <w:u w:val="none"/>
                <w:lang w:val="en-US" w:eastAsia="zh-CN" w:bidi="ar"/>
              </w:rPr>
              <w:t>3</w:t>
            </w:r>
          </w:p>
        </w:tc>
        <w:tc>
          <w:tcPr>
            <w:tcW w:w="64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val="0"/>
                <w:bCs w:val="0"/>
                <w:i w:val="0"/>
                <w:color w:val="000000"/>
                <w:sz w:val="20"/>
                <w:szCs w:val="20"/>
                <w:u w:val="none"/>
              </w:rPr>
            </w:pPr>
            <w:r>
              <w:rPr>
                <w:rFonts w:hint="eastAsia" w:ascii="仿宋" w:hAnsi="仿宋" w:eastAsia="仿宋" w:cs="仿宋"/>
                <w:b w:val="0"/>
                <w:bCs w:val="0"/>
                <w:i w:val="0"/>
                <w:color w:val="000000"/>
                <w:sz w:val="20"/>
                <w:szCs w:val="20"/>
                <w:u w:val="none"/>
              </w:rPr>
              <w:t>参加采购活动前三年内，在经营活动中没有重大违法记录，供应商须提供 “信用中国”网站（http://www.creditchina.gov.cn/）、“中国政府采购网”网站（http://www.ccgp.gov.cn）无违法违规行为的查询记录（提供查询结果网页截图并加盖供应商公章）；</w:t>
            </w:r>
          </w:p>
        </w:tc>
        <w:tc>
          <w:tcPr>
            <w:tcW w:w="17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hd w:val="clear" w:color="auto" w:fill="auto"/>
              <w:jc w:val="left"/>
              <w:textAlignment w:val="center"/>
              <w:rPr>
                <w:rFonts w:hint="eastAsia" w:ascii="仿宋" w:hAnsi="仿宋" w:eastAsia="仿宋" w:cs="仿宋"/>
                <w:b w:val="0"/>
                <w:bCs w:val="0"/>
                <w:i w:val="0"/>
                <w:color w:val="000000"/>
                <w:sz w:val="20"/>
                <w:szCs w:val="20"/>
                <w:u w:val="none"/>
                <w:lang w:val="en-US" w:eastAsia="zh-CN"/>
              </w:rPr>
            </w:pPr>
            <w:r>
              <w:rPr>
                <w:rFonts w:hint="eastAsia" w:ascii="仿宋" w:hAnsi="仿宋" w:eastAsia="仿宋" w:cs="仿宋"/>
                <w:b w:val="0"/>
                <w:bCs w:val="0"/>
                <w:i w:val="0"/>
                <w:color w:val="000000"/>
                <w:sz w:val="20"/>
                <w:szCs w:val="20"/>
                <w:u w:val="none"/>
                <w:lang w:val="en-US" w:eastAsia="zh-CN"/>
              </w:rPr>
              <w:t>是否合格</w:t>
            </w:r>
          </w:p>
        </w:tc>
        <w:tc>
          <w:tcPr>
            <w:tcW w:w="5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b w:val="0"/>
                <w:bCs w:val="0"/>
                <w:i w:val="0"/>
                <w:color w:val="000000"/>
                <w:sz w:val="20"/>
                <w:szCs w:val="20"/>
                <w:u w:val="none"/>
              </w:rPr>
            </w:pPr>
          </w:p>
        </w:tc>
        <w:tc>
          <w:tcPr>
            <w:tcW w:w="5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b w:val="0"/>
                <w:bCs w:val="0"/>
                <w:i w:val="0"/>
                <w:color w:val="000000"/>
                <w:sz w:val="20"/>
                <w:szCs w:val="20"/>
                <w:u w:val="none"/>
              </w:rPr>
            </w:pPr>
          </w:p>
        </w:tc>
      </w:tr>
      <w:tr>
        <w:tblPrEx>
          <w:tblCellMar>
            <w:top w:w="0" w:type="dxa"/>
            <w:left w:w="0" w:type="dxa"/>
            <w:bottom w:w="0" w:type="dxa"/>
            <w:right w:w="0" w:type="dxa"/>
          </w:tblCellMar>
        </w:tblPrEx>
        <w:trPr>
          <w:trHeight w:val="572" w:hRule="atLeast"/>
          <w:jc w:val="center"/>
        </w:trPr>
        <w:tc>
          <w:tcPr>
            <w:tcW w:w="3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20"/>
                <w:szCs w:val="20"/>
                <w:u w:val="none"/>
              </w:rPr>
            </w:pPr>
            <w:r>
              <w:rPr>
                <w:rFonts w:hint="eastAsia" w:ascii="仿宋" w:hAnsi="仿宋" w:eastAsia="仿宋" w:cs="仿宋"/>
                <w:b w:val="0"/>
                <w:bCs w:val="0"/>
                <w:i w:val="0"/>
                <w:color w:val="000000"/>
                <w:kern w:val="0"/>
                <w:sz w:val="20"/>
                <w:szCs w:val="20"/>
                <w:u w:val="none"/>
                <w:lang w:val="en-US" w:eastAsia="zh-CN" w:bidi="ar"/>
              </w:rPr>
              <w:t>4</w:t>
            </w:r>
          </w:p>
        </w:tc>
        <w:tc>
          <w:tcPr>
            <w:tcW w:w="64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val="0"/>
                <w:bCs w:val="0"/>
                <w:i w:val="0"/>
                <w:color w:val="000000"/>
                <w:sz w:val="20"/>
                <w:szCs w:val="20"/>
                <w:u w:val="none"/>
              </w:rPr>
            </w:pPr>
            <w:r>
              <w:rPr>
                <w:rFonts w:hint="eastAsia" w:ascii="仿宋" w:hAnsi="仿宋" w:eastAsia="仿宋" w:cs="仿宋"/>
                <w:b w:val="0"/>
                <w:bCs w:val="0"/>
                <w:i w:val="0"/>
                <w:color w:val="000000"/>
                <w:sz w:val="20"/>
                <w:szCs w:val="20"/>
                <w:u w:val="none"/>
                <w:lang w:val="en-US" w:eastAsia="zh-CN"/>
              </w:rPr>
              <w:t>投标企业及其法人参加本次采购活动前三年内，在经营活动中没有重大违法记录的声明及反商业受贿承诺；</w:t>
            </w:r>
          </w:p>
        </w:tc>
        <w:tc>
          <w:tcPr>
            <w:tcW w:w="17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hd w:val="clear" w:color="auto" w:fill="auto"/>
              <w:jc w:val="left"/>
              <w:textAlignment w:val="center"/>
              <w:rPr>
                <w:rFonts w:hint="eastAsia" w:ascii="仿宋" w:hAnsi="仿宋" w:eastAsia="仿宋" w:cs="仿宋"/>
                <w:b w:val="0"/>
                <w:bCs w:val="0"/>
                <w:i w:val="0"/>
                <w:color w:val="000000"/>
                <w:sz w:val="20"/>
                <w:szCs w:val="20"/>
                <w:u w:val="none"/>
                <w:lang w:val="en-US" w:eastAsia="zh-CN"/>
              </w:rPr>
            </w:pPr>
            <w:r>
              <w:rPr>
                <w:rFonts w:hint="eastAsia" w:ascii="仿宋" w:hAnsi="仿宋" w:eastAsia="仿宋" w:cs="仿宋"/>
                <w:b w:val="0"/>
                <w:bCs w:val="0"/>
                <w:i w:val="0"/>
                <w:color w:val="000000"/>
                <w:sz w:val="20"/>
                <w:szCs w:val="20"/>
                <w:u w:val="none"/>
                <w:lang w:val="en-US" w:eastAsia="zh-CN"/>
              </w:rPr>
              <w:t>是否合格</w:t>
            </w:r>
          </w:p>
        </w:tc>
        <w:tc>
          <w:tcPr>
            <w:tcW w:w="5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b w:val="0"/>
                <w:bCs w:val="0"/>
                <w:i w:val="0"/>
                <w:color w:val="000000"/>
                <w:sz w:val="20"/>
                <w:szCs w:val="20"/>
                <w:u w:val="none"/>
              </w:rPr>
            </w:pPr>
          </w:p>
        </w:tc>
        <w:tc>
          <w:tcPr>
            <w:tcW w:w="5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b w:val="0"/>
                <w:bCs w:val="0"/>
                <w:i w:val="0"/>
                <w:color w:val="000000"/>
                <w:sz w:val="20"/>
                <w:szCs w:val="20"/>
                <w:u w:val="none"/>
              </w:rPr>
            </w:pPr>
          </w:p>
        </w:tc>
      </w:tr>
      <w:tr>
        <w:tblPrEx>
          <w:tblCellMar>
            <w:top w:w="0" w:type="dxa"/>
            <w:left w:w="0" w:type="dxa"/>
            <w:bottom w:w="0" w:type="dxa"/>
            <w:right w:w="0" w:type="dxa"/>
          </w:tblCellMar>
        </w:tblPrEx>
        <w:trPr>
          <w:trHeight w:val="444" w:hRule="atLeast"/>
          <w:jc w:val="center"/>
        </w:trPr>
        <w:tc>
          <w:tcPr>
            <w:tcW w:w="3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20"/>
                <w:szCs w:val="20"/>
                <w:u w:val="none"/>
              </w:rPr>
            </w:pPr>
            <w:r>
              <w:rPr>
                <w:rFonts w:hint="eastAsia" w:ascii="仿宋" w:hAnsi="仿宋" w:eastAsia="仿宋" w:cs="仿宋"/>
                <w:b w:val="0"/>
                <w:bCs w:val="0"/>
                <w:i w:val="0"/>
                <w:color w:val="000000"/>
                <w:kern w:val="0"/>
                <w:sz w:val="20"/>
                <w:szCs w:val="20"/>
                <w:u w:val="none"/>
                <w:lang w:val="en-US" w:eastAsia="zh-CN" w:bidi="ar"/>
              </w:rPr>
              <w:t>5</w:t>
            </w:r>
          </w:p>
        </w:tc>
        <w:tc>
          <w:tcPr>
            <w:tcW w:w="64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val="0"/>
                <w:bCs w:val="0"/>
                <w:i w:val="0"/>
                <w:color w:val="000000"/>
                <w:sz w:val="20"/>
                <w:szCs w:val="20"/>
                <w:u w:val="none"/>
              </w:rPr>
            </w:pPr>
            <w:r>
              <w:rPr>
                <w:rFonts w:hint="eastAsia" w:ascii="仿宋" w:hAnsi="仿宋" w:eastAsia="仿宋" w:cs="仿宋"/>
                <w:b w:val="0"/>
                <w:bCs w:val="0"/>
                <w:i w:val="0"/>
                <w:color w:val="000000"/>
                <w:sz w:val="20"/>
                <w:szCs w:val="20"/>
                <w:u w:val="none"/>
                <w:lang w:val="en-US" w:eastAsia="zh-CN"/>
              </w:rPr>
              <w:t>投标保证金缴纳凭证或投标担保函；</w:t>
            </w:r>
          </w:p>
        </w:tc>
        <w:tc>
          <w:tcPr>
            <w:tcW w:w="17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hd w:val="clear" w:color="auto" w:fill="auto"/>
              <w:jc w:val="left"/>
              <w:textAlignment w:val="center"/>
              <w:rPr>
                <w:rFonts w:hint="eastAsia" w:ascii="仿宋" w:hAnsi="仿宋" w:eastAsia="仿宋" w:cs="仿宋"/>
                <w:b w:val="0"/>
                <w:bCs w:val="0"/>
                <w:i w:val="0"/>
                <w:color w:val="000000"/>
                <w:sz w:val="20"/>
                <w:szCs w:val="20"/>
                <w:u w:val="none"/>
                <w:lang w:val="en-US" w:eastAsia="zh-CN"/>
              </w:rPr>
            </w:pPr>
            <w:r>
              <w:rPr>
                <w:rFonts w:hint="eastAsia" w:ascii="仿宋" w:hAnsi="仿宋" w:eastAsia="仿宋" w:cs="仿宋"/>
                <w:b w:val="0"/>
                <w:bCs w:val="0"/>
                <w:i w:val="0"/>
                <w:color w:val="000000"/>
                <w:sz w:val="20"/>
                <w:szCs w:val="20"/>
                <w:u w:val="none"/>
                <w:lang w:val="en-US" w:eastAsia="zh-CN"/>
              </w:rPr>
              <w:t>是否合格</w:t>
            </w:r>
          </w:p>
        </w:tc>
        <w:tc>
          <w:tcPr>
            <w:tcW w:w="5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b w:val="0"/>
                <w:bCs w:val="0"/>
                <w:i w:val="0"/>
                <w:color w:val="000000"/>
                <w:sz w:val="20"/>
                <w:szCs w:val="20"/>
                <w:u w:val="none"/>
              </w:rPr>
            </w:pPr>
          </w:p>
        </w:tc>
        <w:tc>
          <w:tcPr>
            <w:tcW w:w="5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b w:val="0"/>
                <w:bCs w:val="0"/>
                <w:i w:val="0"/>
                <w:color w:val="000000"/>
                <w:sz w:val="20"/>
                <w:szCs w:val="20"/>
                <w:u w:val="none"/>
              </w:rPr>
            </w:pPr>
          </w:p>
        </w:tc>
      </w:tr>
      <w:tr>
        <w:tblPrEx>
          <w:tblCellMar>
            <w:top w:w="0" w:type="dxa"/>
            <w:left w:w="0" w:type="dxa"/>
            <w:bottom w:w="0" w:type="dxa"/>
            <w:right w:w="0" w:type="dxa"/>
          </w:tblCellMar>
        </w:tblPrEx>
        <w:trPr>
          <w:trHeight w:val="573" w:hRule="atLeast"/>
          <w:jc w:val="center"/>
        </w:trPr>
        <w:tc>
          <w:tcPr>
            <w:tcW w:w="3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b w:val="0"/>
                <w:bCs w:val="0"/>
                <w:i w:val="0"/>
                <w:color w:val="000000"/>
                <w:kern w:val="0"/>
                <w:sz w:val="20"/>
                <w:szCs w:val="20"/>
                <w:u w:val="none"/>
                <w:lang w:val="en-US" w:eastAsia="zh-CN" w:bidi="ar"/>
              </w:rPr>
            </w:pPr>
            <w:r>
              <w:rPr>
                <w:rFonts w:hint="eastAsia" w:ascii="仿宋" w:hAnsi="仿宋" w:eastAsia="仿宋" w:cs="仿宋"/>
                <w:b w:val="0"/>
                <w:bCs w:val="0"/>
                <w:i w:val="0"/>
                <w:color w:val="000000"/>
                <w:kern w:val="0"/>
                <w:sz w:val="20"/>
                <w:szCs w:val="20"/>
                <w:u w:val="none"/>
                <w:lang w:val="en-US" w:eastAsia="zh-CN" w:bidi="ar"/>
              </w:rPr>
              <w:t>6</w:t>
            </w:r>
          </w:p>
        </w:tc>
        <w:tc>
          <w:tcPr>
            <w:tcW w:w="64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hd w:val="clear" w:color="auto" w:fill="auto"/>
              <w:spacing w:line="360" w:lineRule="auto"/>
              <w:jc w:val="left"/>
              <w:rPr>
                <w:rFonts w:hint="eastAsia" w:ascii="仿宋" w:hAnsi="仿宋" w:eastAsia="仿宋" w:cs="仿宋"/>
                <w:b w:val="0"/>
                <w:bCs w:val="0"/>
                <w:i w:val="0"/>
                <w:color w:val="000000"/>
                <w:sz w:val="20"/>
                <w:szCs w:val="20"/>
                <w:u w:val="none"/>
                <w:lang w:val="en-US" w:eastAsia="zh-CN"/>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投标供应商需提供《食品经营许可证》且在有效期内容，经营范围含全部采购内容（特定内容除外）</w:t>
            </w:r>
          </w:p>
        </w:tc>
        <w:tc>
          <w:tcPr>
            <w:tcW w:w="17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hd w:val="clear" w:color="auto" w:fill="auto"/>
              <w:jc w:val="left"/>
              <w:textAlignment w:val="center"/>
              <w:rPr>
                <w:rFonts w:hint="eastAsia" w:ascii="仿宋" w:hAnsi="仿宋" w:eastAsia="仿宋" w:cs="仿宋"/>
                <w:b w:val="0"/>
                <w:bCs w:val="0"/>
                <w:i w:val="0"/>
                <w:color w:val="000000"/>
                <w:sz w:val="20"/>
                <w:szCs w:val="20"/>
                <w:u w:val="none"/>
                <w:lang w:val="en-US" w:eastAsia="zh-CN"/>
              </w:rPr>
            </w:pPr>
            <w:r>
              <w:rPr>
                <w:rFonts w:hint="eastAsia" w:ascii="仿宋" w:hAnsi="仿宋" w:eastAsia="仿宋" w:cs="仿宋"/>
                <w:b w:val="0"/>
                <w:bCs w:val="0"/>
                <w:i w:val="0"/>
                <w:color w:val="000000"/>
                <w:sz w:val="20"/>
                <w:szCs w:val="20"/>
                <w:u w:val="none"/>
                <w:lang w:val="en-US" w:eastAsia="zh-CN"/>
              </w:rPr>
              <w:t>是否合格</w:t>
            </w:r>
          </w:p>
        </w:tc>
        <w:tc>
          <w:tcPr>
            <w:tcW w:w="5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b w:val="0"/>
                <w:bCs w:val="0"/>
                <w:i w:val="0"/>
                <w:color w:val="000000"/>
                <w:sz w:val="20"/>
                <w:szCs w:val="20"/>
                <w:u w:val="none"/>
              </w:rPr>
            </w:pPr>
          </w:p>
        </w:tc>
        <w:tc>
          <w:tcPr>
            <w:tcW w:w="5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b w:val="0"/>
                <w:bCs w:val="0"/>
                <w:i w:val="0"/>
                <w:color w:val="000000"/>
                <w:sz w:val="20"/>
                <w:szCs w:val="20"/>
                <w:u w:val="none"/>
              </w:rPr>
            </w:pPr>
          </w:p>
        </w:tc>
      </w:tr>
      <w:tr>
        <w:tblPrEx>
          <w:tblCellMar>
            <w:top w:w="0" w:type="dxa"/>
            <w:left w:w="0" w:type="dxa"/>
            <w:bottom w:w="0" w:type="dxa"/>
            <w:right w:w="0" w:type="dxa"/>
          </w:tblCellMar>
        </w:tblPrEx>
        <w:trPr>
          <w:trHeight w:val="573" w:hRule="atLeast"/>
          <w:jc w:val="center"/>
        </w:trPr>
        <w:tc>
          <w:tcPr>
            <w:tcW w:w="3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b w:val="0"/>
                <w:bCs w:val="0"/>
                <w:i w:val="0"/>
                <w:color w:val="000000"/>
                <w:kern w:val="0"/>
                <w:sz w:val="20"/>
                <w:szCs w:val="20"/>
                <w:u w:val="none"/>
                <w:lang w:val="en-US" w:eastAsia="zh-CN" w:bidi="ar"/>
              </w:rPr>
            </w:pPr>
            <w:r>
              <w:rPr>
                <w:rFonts w:hint="eastAsia" w:ascii="仿宋" w:hAnsi="仿宋" w:eastAsia="仿宋" w:cs="仿宋"/>
                <w:b w:val="0"/>
                <w:bCs w:val="0"/>
                <w:i w:val="0"/>
                <w:color w:val="000000"/>
                <w:kern w:val="0"/>
                <w:sz w:val="20"/>
                <w:szCs w:val="20"/>
                <w:u w:val="none"/>
                <w:lang w:val="en-US" w:eastAsia="zh-CN" w:bidi="ar"/>
              </w:rPr>
              <w:t>7</w:t>
            </w:r>
          </w:p>
        </w:tc>
        <w:tc>
          <w:tcPr>
            <w:tcW w:w="64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投标供应商需提供屠宰场、养殖场出具的《动物防疫条件合格证》加盖公章的复印件；屠宰场、养殖场的销售授权书或供应商与屠宰场的合作协议。注：本条款只限定牛肉、羊肉和鸡蛋供应</w:t>
            </w:r>
          </w:p>
          <w:p>
            <w:pPr>
              <w:keepNext w:val="0"/>
              <w:keepLines w:val="0"/>
              <w:widowControl/>
              <w:suppressLineNumbers w:val="0"/>
              <w:jc w:val="left"/>
              <w:textAlignment w:val="center"/>
              <w:rPr>
                <w:rFonts w:hint="eastAsia" w:ascii="仿宋" w:hAnsi="仿宋" w:eastAsia="仿宋" w:cs="仿宋"/>
                <w:b w:val="0"/>
                <w:bCs w:val="0"/>
                <w:i w:val="0"/>
                <w:color w:val="000000"/>
                <w:sz w:val="20"/>
                <w:szCs w:val="20"/>
                <w:u w:val="none"/>
                <w:lang w:val="en-US" w:eastAsia="zh-CN"/>
              </w:rPr>
            </w:pPr>
          </w:p>
        </w:tc>
        <w:tc>
          <w:tcPr>
            <w:tcW w:w="17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hd w:val="clear" w:color="auto" w:fill="auto"/>
              <w:jc w:val="left"/>
              <w:textAlignment w:val="center"/>
              <w:rPr>
                <w:rFonts w:hint="eastAsia" w:ascii="仿宋" w:hAnsi="仿宋" w:eastAsia="仿宋" w:cs="仿宋"/>
                <w:b w:val="0"/>
                <w:bCs w:val="0"/>
                <w:i w:val="0"/>
                <w:color w:val="000000"/>
                <w:sz w:val="20"/>
                <w:szCs w:val="20"/>
                <w:u w:val="none"/>
                <w:lang w:val="en-US" w:eastAsia="zh-CN"/>
              </w:rPr>
            </w:pPr>
            <w:r>
              <w:rPr>
                <w:rFonts w:hint="eastAsia" w:ascii="仿宋" w:hAnsi="仿宋" w:eastAsia="仿宋" w:cs="仿宋"/>
                <w:b w:val="0"/>
                <w:bCs w:val="0"/>
                <w:i w:val="0"/>
                <w:color w:val="000000"/>
                <w:sz w:val="20"/>
                <w:szCs w:val="20"/>
                <w:u w:val="none"/>
                <w:lang w:val="en-US" w:eastAsia="zh-CN"/>
              </w:rPr>
              <w:t>是否合格</w:t>
            </w:r>
          </w:p>
        </w:tc>
        <w:tc>
          <w:tcPr>
            <w:tcW w:w="5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b w:val="0"/>
                <w:bCs w:val="0"/>
                <w:i w:val="0"/>
                <w:color w:val="000000"/>
                <w:sz w:val="20"/>
                <w:szCs w:val="20"/>
                <w:u w:val="none"/>
              </w:rPr>
            </w:pPr>
          </w:p>
        </w:tc>
        <w:tc>
          <w:tcPr>
            <w:tcW w:w="5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b w:val="0"/>
                <w:bCs w:val="0"/>
                <w:i w:val="0"/>
                <w:color w:val="000000"/>
                <w:sz w:val="20"/>
                <w:szCs w:val="20"/>
                <w:u w:val="none"/>
              </w:rPr>
            </w:pPr>
          </w:p>
        </w:tc>
      </w:tr>
      <w:tr>
        <w:tblPrEx>
          <w:tblCellMar>
            <w:top w:w="0" w:type="dxa"/>
            <w:left w:w="0" w:type="dxa"/>
            <w:bottom w:w="0" w:type="dxa"/>
            <w:right w:w="0" w:type="dxa"/>
          </w:tblCellMar>
        </w:tblPrEx>
        <w:trPr>
          <w:trHeight w:val="573" w:hRule="atLeast"/>
          <w:jc w:val="center"/>
        </w:trPr>
        <w:tc>
          <w:tcPr>
            <w:tcW w:w="3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b w:val="0"/>
                <w:bCs w:val="0"/>
                <w:i w:val="0"/>
                <w:color w:val="000000"/>
                <w:kern w:val="0"/>
                <w:sz w:val="20"/>
                <w:szCs w:val="20"/>
                <w:u w:val="none"/>
                <w:lang w:val="en-US" w:eastAsia="zh-CN" w:bidi="ar"/>
              </w:rPr>
            </w:pPr>
            <w:r>
              <w:rPr>
                <w:rFonts w:hint="eastAsia" w:ascii="仿宋" w:hAnsi="仿宋" w:eastAsia="仿宋" w:cs="仿宋"/>
                <w:b w:val="0"/>
                <w:bCs w:val="0"/>
                <w:i w:val="0"/>
                <w:color w:val="000000"/>
                <w:kern w:val="0"/>
                <w:sz w:val="20"/>
                <w:szCs w:val="20"/>
                <w:u w:val="none"/>
                <w:lang w:val="en-US" w:eastAsia="zh-CN" w:bidi="ar"/>
              </w:rPr>
              <w:t>8</w:t>
            </w:r>
          </w:p>
        </w:tc>
        <w:tc>
          <w:tcPr>
            <w:tcW w:w="64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val="0"/>
                <w:bCs w:val="0"/>
                <w:i w:val="0"/>
                <w:color w:val="000000"/>
                <w:sz w:val="20"/>
                <w:szCs w:val="20"/>
                <w:u w:val="none"/>
                <w:lang w:val="en-US" w:eastAsia="zh-CN"/>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投标供应商提供的供货合同中的食品加工企业（须具有《食品生产许可证》）</w:t>
            </w:r>
          </w:p>
        </w:tc>
        <w:tc>
          <w:tcPr>
            <w:tcW w:w="17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hd w:val="clear" w:color="auto" w:fill="auto"/>
              <w:jc w:val="left"/>
              <w:textAlignment w:val="center"/>
              <w:rPr>
                <w:rFonts w:hint="eastAsia" w:ascii="仿宋" w:hAnsi="仿宋" w:eastAsia="仿宋" w:cs="仿宋"/>
                <w:b w:val="0"/>
                <w:bCs w:val="0"/>
                <w:i w:val="0"/>
                <w:color w:val="000000"/>
                <w:sz w:val="20"/>
                <w:szCs w:val="20"/>
                <w:u w:val="none"/>
                <w:lang w:val="en-US" w:eastAsia="zh-CN"/>
              </w:rPr>
            </w:pPr>
            <w:r>
              <w:rPr>
                <w:rFonts w:hint="eastAsia" w:ascii="仿宋" w:hAnsi="仿宋" w:eastAsia="仿宋" w:cs="仿宋"/>
                <w:b w:val="0"/>
                <w:bCs w:val="0"/>
                <w:i w:val="0"/>
                <w:color w:val="000000"/>
                <w:sz w:val="20"/>
                <w:szCs w:val="20"/>
                <w:u w:val="none"/>
                <w:lang w:val="en-US" w:eastAsia="zh-CN"/>
              </w:rPr>
              <w:t>是否合格</w:t>
            </w:r>
          </w:p>
        </w:tc>
        <w:tc>
          <w:tcPr>
            <w:tcW w:w="5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b w:val="0"/>
                <w:bCs w:val="0"/>
                <w:i w:val="0"/>
                <w:color w:val="000000"/>
                <w:sz w:val="20"/>
                <w:szCs w:val="20"/>
                <w:u w:val="none"/>
              </w:rPr>
            </w:pPr>
          </w:p>
        </w:tc>
        <w:tc>
          <w:tcPr>
            <w:tcW w:w="5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b w:val="0"/>
                <w:bCs w:val="0"/>
                <w:i w:val="0"/>
                <w:color w:val="000000"/>
                <w:sz w:val="20"/>
                <w:szCs w:val="20"/>
                <w:u w:val="none"/>
              </w:rPr>
            </w:pPr>
          </w:p>
        </w:tc>
      </w:tr>
      <w:tr>
        <w:tblPrEx>
          <w:tblCellMar>
            <w:top w:w="0" w:type="dxa"/>
            <w:left w:w="0" w:type="dxa"/>
            <w:bottom w:w="0" w:type="dxa"/>
            <w:right w:w="0" w:type="dxa"/>
          </w:tblCellMar>
        </w:tblPrEx>
        <w:trPr>
          <w:trHeight w:val="573" w:hRule="atLeast"/>
          <w:jc w:val="center"/>
        </w:trPr>
        <w:tc>
          <w:tcPr>
            <w:tcW w:w="3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b w:val="0"/>
                <w:bCs w:val="0"/>
                <w:i w:val="0"/>
                <w:color w:val="000000"/>
                <w:kern w:val="0"/>
                <w:sz w:val="20"/>
                <w:szCs w:val="20"/>
                <w:u w:val="none"/>
                <w:lang w:val="en-US" w:eastAsia="zh-CN" w:bidi="ar"/>
              </w:rPr>
            </w:pPr>
            <w:r>
              <w:rPr>
                <w:rFonts w:hint="eastAsia" w:ascii="仿宋" w:hAnsi="仿宋" w:eastAsia="仿宋" w:cs="仿宋"/>
                <w:b w:val="0"/>
                <w:bCs w:val="0"/>
                <w:i w:val="0"/>
                <w:color w:val="000000"/>
                <w:kern w:val="0"/>
                <w:sz w:val="20"/>
                <w:szCs w:val="20"/>
                <w:u w:val="none"/>
                <w:lang w:val="en-US" w:eastAsia="zh-CN" w:bidi="ar"/>
              </w:rPr>
              <w:t>9</w:t>
            </w:r>
          </w:p>
        </w:tc>
        <w:tc>
          <w:tcPr>
            <w:tcW w:w="64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val="0"/>
                <w:bCs w:val="0"/>
                <w:i w:val="0"/>
                <w:color w:val="000000"/>
                <w:sz w:val="20"/>
                <w:szCs w:val="20"/>
                <w:u w:val="none"/>
                <w:lang w:val="en-US" w:eastAsia="zh-CN"/>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投标供应商需提供从业人员健康证（大于等于3人）</w:t>
            </w:r>
          </w:p>
        </w:tc>
        <w:tc>
          <w:tcPr>
            <w:tcW w:w="17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hd w:val="clear" w:color="auto" w:fill="auto"/>
              <w:jc w:val="left"/>
              <w:textAlignment w:val="center"/>
              <w:rPr>
                <w:rFonts w:hint="eastAsia" w:ascii="仿宋" w:hAnsi="仿宋" w:eastAsia="仿宋" w:cs="仿宋"/>
                <w:b w:val="0"/>
                <w:bCs w:val="0"/>
                <w:i w:val="0"/>
                <w:color w:val="000000"/>
                <w:sz w:val="20"/>
                <w:szCs w:val="20"/>
                <w:u w:val="none"/>
                <w:lang w:val="en-US" w:eastAsia="zh-CN"/>
              </w:rPr>
            </w:pPr>
            <w:r>
              <w:rPr>
                <w:rFonts w:hint="eastAsia" w:ascii="仿宋" w:hAnsi="仿宋" w:eastAsia="仿宋" w:cs="仿宋"/>
                <w:b w:val="0"/>
                <w:bCs w:val="0"/>
                <w:i w:val="0"/>
                <w:color w:val="000000"/>
                <w:sz w:val="20"/>
                <w:szCs w:val="20"/>
                <w:u w:val="none"/>
                <w:lang w:val="en-US" w:eastAsia="zh-CN"/>
              </w:rPr>
              <w:t>是否合格</w:t>
            </w:r>
          </w:p>
        </w:tc>
        <w:tc>
          <w:tcPr>
            <w:tcW w:w="5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b w:val="0"/>
                <w:bCs w:val="0"/>
                <w:i w:val="0"/>
                <w:color w:val="000000"/>
                <w:sz w:val="20"/>
                <w:szCs w:val="20"/>
                <w:u w:val="none"/>
              </w:rPr>
            </w:pPr>
          </w:p>
        </w:tc>
        <w:tc>
          <w:tcPr>
            <w:tcW w:w="5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b w:val="0"/>
                <w:bCs w:val="0"/>
                <w:i w:val="0"/>
                <w:color w:val="000000"/>
                <w:sz w:val="20"/>
                <w:szCs w:val="20"/>
                <w:u w:val="none"/>
              </w:rPr>
            </w:pPr>
          </w:p>
        </w:tc>
      </w:tr>
      <w:tr>
        <w:tblPrEx>
          <w:tblCellMar>
            <w:top w:w="0" w:type="dxa"/>
            <w:left w:w="0" w:type="dxa"/>
            <w:bottom w:w="0" w:type="dxa"/>
            <w:right w:w="0" w:type="dxa"/>
          </w:tblCellMar>
        </w:tblPrEx>
        <w:trPr>
          <w:trHeight w:val="573" w:hRule="atLeast"/>
          <w:jc w:val="center"/>
        </w:trPr>
        <w:tc>
          <w:tcPr>
            <w:tcW w:w="3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b w:val="0"/>
                <w:bCs w:val="0"/>
                <w:i w:val="0"/>
                <w:color w:val="000000"/>
                <w:kern w:val="0"/>
                <w:sz w:val="20"/>
                <w:szCs w:val="20"/>
                <w:u w:val="none"/>
                <w:lang w:val="en-US" w:eastAsia="zh-CN" w:bidi="ar"/>
              </w:rPr>
            </w:pPr>
            <w:r>
              <w:rPr>
                <w:rFonts w:hint="eastAsia" w:ascii="仿宋" w:hAnsi="仿宋" w:eastAsia="仿宋" w:cs="仿宋"/>
                <w:b w:val="0"/>
                <w:bCs w:val="0"/>
                <w:i w:val="0"/>
                <w:color w:val="000000"/>
                <w:kern w:val="0"/>
                <w:sz w:val="20"/>
                <w:szCs w:val="20"/>
                <w:u w:val="none"/>
                <w:lang w:val="en-US" w:eastAsia="zh-CN" w:bidi="ar"/>
              </w:rPr>
              <w:t>10</w:t>
            </w:r>
          </w:p>
        </w:tc>
        <w:tc>
          <w:tcPr>
            <w:tcW w:w="64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2021年财务审计报告</w:t>
            </w:r>
          </w:p>
        </w:tc>
        <w:tc>
          <w:tcPr>
            <w:tcW w:w="17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hd w:val="clear" w:color="auto" w:fill="auto"/>
              <w:jc w:val="left"/>
              <w:textAlignment w:val="center"/>
              <w:rPr>
                <w:rFonts w:hint="eastAsia" w:ascii="仿宋" w:hAnsi="仿宋" w:eastAsia="仿宋" w:cs="仿宋"/>
                <w:b w:val="0"/>
                <w:bCs w:val="0"/>
                <w:i w:val="0"/>
                <w:color w:val="000000"/>
                <w:sz w:val="20"/>
                <w:szCs w:val="20"/>
                <w:u w:val="none"/>
                <w:lang w:val="en-US" w:eastAsia="zh-CN"/>
              </w:rPr>
            </w:pPr>
            <w:r>
              <w:rPr>
                <w:rFonts w:hint="eastAsia" w:ascii="仿宋" w:hAnsi="仿宋" w:eastAsia="仿宋" w:cs="仿宋"/>
                <w:b w:val="0"/>
                <w:bCs w:val="0"/>
                <w:i w:val="0"/>
                <w:color w:val="000000"/>
                <w:sz w:val="20"/>
                <w:szCs w:val="20"/>
                <w:u w:val="none"/>
                <w:lang w:val="en-US" w:eastAsia="zh-CN"/>
              </w:rPr>
              <w:t>是否合格</w:t>
            </w:r>
          </w:p>
        </w:tc>
        <w:tc>
          <w:tcPr>
            <w:tcW w:w="5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b w:val="0"/>
                <w:bCs w:val="0"/>
                <w:i w:val="0"/>
                <w:color w:val="000000"/>
                <w:sz w:val="20"/>
                <w:szCs w:val="20"/>
                <w:u w:val="none"/>
              </w:rPr>
            </w:pPr>
          </w:p>
        </w:tc>
        <w:tc>
          <w:tcPr>
            <w:tcW w:w="5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b w:val="0"/>
                <w:bCs w:val="0"/>
                <w:i w:val="0"/>
                <w:color w:val="000000"/>
                <w:sz w:val="20"/>
                <w:szCs w:val="20"/>
                <w:u w:val="none"/>
              </w:rPr>
            </w:pPr>
          </w:p>
        </w:tc>
      </w:tr>
      <w:tr>
        <w:tblPrEx>
          <w:tblCellMar>
            <w:top w:w="0" w:type="dxa"/>
            <w:left w:w="0" w:type="dxa"/>
            <w:bottom w:w="0" w:type="dxa"/>
            <w:right w:w="0" w:type="dxa"/>
          </w:tblCellMar>
        </w:tblPrEx>
        <w:trPr>
          <w:trHeight w:val="544" w:hRule="atLeast"/>
          <w:jc w:val="center"/>
        </w:trPr>
        <w:tc>
          <w:tcPr>
            <w:tcW w:w="8460" w:type="dxa"/>
            <w:gridSpan w:val="3"/>
            <w:tcBorders>
              <w:top w:val="single" w:color="000000" w:sz="4" w:space="0"/>
              <w:left w:val="single" w:color="auto" w:sz="4" w:space="0"/>
              <w:bottom w:val="single" w:color="auto" w:sz="4" w:space="0"/>
              <w:right w:val="single" w:color="000000" w:sz="4" w:space="0"/>
            </w:tcBorders>
            <w:noWrap w:val="0"/>
            <w:tcMar>
              <w:top w:w="15" w:type="dxa"/>
              <w:left w:w="15" w:type="dxa"/>
              <w:right w:w="15" w:type="dxa"/>
            </w:tcMar>
            <w:vAlign w:val="center"/>
          </w:tcPr>
          <w:p>
            <w:pPr>
              <w:jc w:val="left"/>
              <w:rPr>
                <w:rFonts w:hint="eastAsia" w:ascii="仿宋" w:hAnsi="仿宋" w:eastAsia="仿宋" w:cs="仿宋"/>
                <w:b w:val="0"/>
                <w:bCs w:val="0"/>
                <w:i w:val="0"/>
                <w:color w:val="000000"/>
                <w:sz w:val="20"/>
                <w:szCs w:val="20"/>
                <w:u w:val="none"/>
              </w:rPr>
            </w:pPr>
            <w:r>
              <w:rPr>
                <w:rFonts w:hint="eastAsia" w:ascii="仿宋" w:hAnsi="仿宋" w:eastAsia="仿宋" w:cs="仿宋"/>
                <w:b/>
                <w:bCs/>
                <w:i w:val="0"/>
                <w:color w:val="000000"/>
                <w:sz w:val="20"/>
                <w:szCs w:val="20"/>
                <w:u w:val="none"/>
              </w:rPr>
              <w:t>填表说明：</w:t>
            </w:r>
            <w:r>
              <w:rPr>
                <w:rFonts w:hint="eastAsia" w:ascii="仿宋" w:hAnsi="仿宋" w:eastAsia="仿宋" w:cs="仿宋"/>
                <w:b w:val="0"/>
                <w:bCs w:val="0"/>
                <w:i w:val="0"/>
                <w:color w:val="000000"/>
                <w:sz w:val="20"/>
                <w:szCs w:val="20"/>
                <w:u w:val="none"/>
              </w:rPr>
              <w:t>1、每项内容审查合格，在表中填写“√”；不合格填写“×”</w:t>
            </w:r>
            <w:r>
              <w:rPr>
                <w:rFonts w:hint="eastAsia" w:ascii="仿宋" w:hAnsi="仿宋" w:eastAsia="仿宋" w:cs="仿宋"/>
                <w:b w:val="0"/>
                <w:bCs w:val="0"/>
                <w:i w:val="0"/>
                <w:color w:val="000000"/>
                <w:sz w:val="20"/>
                <w:szCs w:val="20"/>
                <w:u w:val="none"/>
                <w:lang w:eastAsia="zh-CN"/>
              </w:rPr>
              <w:t>。</w:t>
            </w:r>
            <w:r>
              <w:rPr>
                <w:rFonts w:hint="eastAsia" w:ascii="仿宋" w:hAnsi="仿宋" w:eastAsia="仿宋" w:cs="仿宋"/>
                <w:b w:val="0"/>
                <w:bCs w:val="0"/>
                <w:i w:val="0"/>
                <w:color w:val="000000"/>
                <w:sz w:val="20"/>
                <w:szCs w:val="20"/>
                <w:u w:val="none"/>
              </w:rPr>
              <w:t>2、审查结论填写“通过”或“不通过”</w:t>
            </w:r>
            <w:r>
              <w:rPr>
                <w:rFonts w:hint="eastAsia" w:ascii="仿宋" w:hAnsi="仿宋" w:eastAsia="仿宋" w:cs="仿宋"/>
                <w:b w:val="0"/>
                <w:bCs w:val="0"/>
                <w:i w:val="0"/>
                <w:color w:val="000000"/>
                <w:sz w:val="20"/>
                <w:szCs w:val="20"/>
                <w:u w:val="none"/>
                <w:lang w:eastAsia="zh-CN"/>
              </w:rPr>
              <w:t>。</w:t>
            </w:r>
            <w:r>
              <w:rPr>
                <w:rFonts w:hint="eastAsia" w:ascii="仿宋" w:hAnsi="仿宋" w:eastAsia="仿宋" w:cs="仿宋"/>
                <w:b/>
                <w:bCs/>
                <w:i w:val="0"/>
                <w:color w:val="000000"/>
                <w:sz w:val="20"/>
                <w:szCs w:val="20"/>
                <w:u w:val="none"/>
              </w:rPr>
              <w:t>注：如有一项不合格，作废标处理。</w:t>
            </w:r>
          </w:p>
        </w:tc>
        <w:tc>
          <w:tcPr>
            <w:tcW w:w="563"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b w:val="0"/>
                <w:bCs w:val="0"/>
                <w:i w:val="0"/>
                <w:color w:val="000000"/>
                <w:sz w:val="20"/>
                <w:szCs w:val="20"/>
                <w:u w:val="none"/>
              </w:rPr>
            </w:pPr>
          </w:p>
        </w:tc>
        <w:tc>
          <w:tcPr>
            <w:tcW w:w="558" w:type="dxa"/>
            <w:tcBorders>
              <w:top w:val="single" w:color="000000" w:sz="4" w:space="0"/>
              <w:left w:val="single" w:color="000000" w:sz="4" w:space="0"/>
              <w:bottom w:val="single" w:color="auto" w:sz="4" w:space="0"/>
              <w:right w:val="single" w:color="auto" w:sz="4" w:space="0"/>
            </w:tcBorders>
            <w:noWrap w:val="0"/>
            <w:tcMar>
              <w:top w:w="15" w:type="dxa"/>
              <w:left w:w="15" w:type="dxa"/>
              <w:right w:w="15" w:type="dxa"/>
            </w:tcMar>
            <w:vAlign w:val="center"/>
          </w:tcPr>
          <w:p>
            <w:pPr>
              <w:jc w:val="center"/>
              <w:rPr>
                <w:rFonts w:hint="eastAsia" w:ascii="仿宋" w:hAnsi="仿宋" w:eastAsia="仿宋" w:cs="仿宋"/>
                <w:b w:val="0"/>
                <w:bCs w:val="0"/>
                <w:i w:val="0"/>
                <w:color w:val="000000"/>
                <w:sz w:val="20"/>
                <w:szCs w:val="20"/>
                <w:u w:val="none"/>
              </w:rPr>
            </w:pPr>
          </w:p>
        </w:tc>
      </w:tr>
    </w:tbl>
    <w:p>
      <w:pPr>
        <w:shd w:val="clear" w:color="auto" w:fill="auto"/>
        <w:spacing w:line="400" w:lineRule="exact"/>
        <w:ind w:firstLine="480" w:firstLineChars="200"/>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lang w:val="en-US" w:eastAsia="zh-CN"/>
          <w14:textFill>
            <w14:solidFill>
              <w14:schemeClr w14:val="tx1"/>
            </w14:solidFill>
          </w14:textFill>
        </w:rPr>
        <w:t>6</w:t>
      </w:r>
      <w:r>
        <w:rPr>
          <w:rFonts w:hint="eastAsia" w:ascii="仿宋" w:hAnsi="仿宋" w:eastAsia="仿宋" w:cs="仿宋"/>
          <w:b/>
          <w:color w:val="000000" w:themeColor="text1"/>
          <w:szCs w:val="21"/>
          <w:highlight w:val="none"/>
          <w14:textFill>
            <w14:solidFill>
              <w14:schemeClr w14:val="tx1"/>
            </w14:solidFill>
          </w14:textFill>
        </w:rPr>
        <w:t>.2如评标专家在检验电子标书过程中，如果由于投标人自身原因导致评标专家无法查看并检验电子标书中以上相关资料的，否决其投标。即使投标单位将原件携带至现场的，同样按无效投标处理。</w:t>
      </w:r>
    </w:p>
    <w:p>
      <w:pPr>
        <w:shd w:val="clear" w:color="auto" w:fill="auto"/>
        <w:spacing w:before="156" w:beforeLines="50" w:line="440" w:lineRule="exact"/>
        <w:ind w:firstLine="352" w:firstLineChars="147"/>
        <w:jc w:val="center"/>
        <w:rPr>
          <w:rFonts w:hint="eastAsia" w:ascii="仿宋" w:hAnsi="仿宋" w:eastAsia="仿宋" w:cs="仿宋"/>
          <w:b/>
          <w:color w:val="000000" w:themeColor="text1"/>
          <w:szCs w:val="21"/>
          <w:highlight w:val="none"/>
          <w:lang w:val="en-US" w:eastAsia="zh-CN"/>
          <w14:textFill>
            <w14:solidFill>
              <w14:schemeClr w14:val="tx1"/>
            </w14:solidFill>
          </w14:textFill>
        </w:rPr>
      </w:pPr>
    </w:p>
    <w:p>
      <w:pPr>
        <w:shd w:val="clear" w:color="auto" w:fill="auto"/>
        <w:spacing w:before="156" w:beforeLines="50" w:line="440" w:lineRule="exact"/>
        <w:ind w:firstLine="352" w:firstLineChars="147"/>
        <w:jc w:val="center"/>
        <w:rPr>
          <w:rFonts w:hint="eastAsia" w:ascii="仿宋" w:hAnsi="仿宋" w:eastAsia="仿宋" w:cs="仿宋"/>
          <w:b/>
          <w:color w:val="000000" w:themeColor="text1"/>
          <w:szCs w:val="21"/>
          <w:highlight w:val="none"/>
          <w:lang w:val="en-US" w:eastAsia="zh-CN"/>
          <w14:textFill>
            <w14:solidFill>
              <w14:schemeClr w14:val="tx1"/>
            </w14:solidFill>
          </w14:textFill>
        </w:rPr>
      </w:pPr>
    </w:p>
    <w:p>
      <w:pPr>
        <w:shd w:val="clear" w:color="auto" w:fill="auto"/>
        <w:spacing w:before="156" w:beforeLines="50" w:line="440" w:lineRule="exact"/>
        <w:ind w:firstLine="352" w:firstLineChars="147"/>
        <w:jc w:val="center"/>
        <w:rPr>
          <w:rFonts w:hint="eastAsia" w:ascii="仿宋" w:hAnsi="仿宋" w:eastAsia="仿宋" w:cs="仿宋"/>
          <w:b/>
          <w:color w:val="000000" w:themeColor="text1"/>
          <w:szCs w:val="21"/>
          <w:highlight w:val="none"/>
          <w:lang w:val="en-US" w:eastAsia="zh-CN"/>
          <w14:textFill>
            <w14:solidFill>
              <w14:schemeClr w14:val="tx1"/>
            </w14:solidFill>
          </w14:textFill>
        </w:rPr>
      </w:pPr>
    </w:p>
    <w:p>
      <w:pPr>
        <w:shd w:val="clear" w:color="auto" w:fill="auto"/>
        <w:spacing w:before="156" w:beforeLines="50" w:line="440" w:lineRule="exact"/>
        <w:ind w:firstLine="352" w:firstLineChars="147"/>
        <w:jc w:val="center"/>
        <w:rPr>
          <w:rFonts w:hint="eastAsia" w:ascii="仿宋" w:hAnsi="仿宋" w:eastAsia="仿宋" w:cs="仿宋"/>
          <w:b/>
          <w:color w:val="000000" w:themeColor="text1"/>
          <w:szCs w:val="21"/>
          <w:highlight w:val="none"/>
          <w:lang w:val="en-US" w:eastAsia="zh-CN"/>
          <w14:textFill>
            <w14:solidFill>
              <w14:schemeClr w14:val="tx1"/>
            </w14:solidFill>
          </w14:textFill>
        </w:rPr>
      </w:pPr>
    </w:p>
    <w:p>
      <w:pPr>
        <w:shd w:val="clear" w:color="auto" w:fill="auto"/>
        <w:spacing w:before="156" w:beforeLines="50" w:line="440" w:lineRule="exact"/>
        <w:ind w:firstLine="352" w:firstLineChars="147"/>
        <w:jc w:val="center"/>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lang w:val="en-US" w:eastAsia="zh-CN"/>
          <w14:textFill>
            <w14:solidFill>
              <w14:schemeClr w14:val="tx1"/>
            </w14:solidFill>
          </w14:textFill>
        </w:rPr>
        <w:t>7</w:t>
      </w:r>
      <w:r>
        <w:rPr>
          <w:rFonts w:hint="eastAsia" w:ascii="仿宋" w:hAnsi="仿宋" w:eastAsia="仿宋" w:cs="仿宋"/>
          <w:b/>
          <w:color w:val="000000" w:themeColor="text1"/>
          <w:szCs w:val="21"/>
          <w:highlight w:val="none"/>
          <w14:textFill>
            <w14:solidFill>
              <w14:schemeClr w14:val="tx1"/>
            </w14:solidFill>
          </w14:textFill>
        </w:rPr>
        <w:t>.符合性审查</w:t>
      </w:r>
    </w:p>
    <w:p>
      <w:pPr>
        <w:shd w:val="clear" w:color="auto" w:fill="auto"/>
        <w:spacing w:line="440" w:lineRule="exact"/>
        <w:ind w:firstLine="360" w:firstLineChars="150"/>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7</w:t>
      </w:r>
      <w:r>
        <w:rPr>
          <w:rFonts w:hint="eastAsia" w:ascii="仿宋" w:hAnsi="仿宋" w:eastAsia="仿宋" w:cs="仿宋"/>
          <w:color w:val="000000" w:themeColor="text1"/>
          <w:szCs w:val="21"/>
          <w:highlight w:val="none"/>
          <w14:textFill>
            <w14:solidFill>
              <w14:schemeClr w14:val="tx1"/>
            </w14:solidFill>
          </w14:textFill>
        </w:rPr>
        <w:t>．1评审细则</w:t>
      </w:r>
    </w:p>
    <w:tbl>
      <w:tblPr>
        <w:tblStyle w:val="19"/>
        <w:tblW w:w="9629" w:type="dxa"/>
        <w:jc w:val="center"/>
        <w:tblLayout w:type="autofit"/>
        <w:tblCellMar>
          <w:top w:w="0" w:type="dxa"/>
          <w:left w:w="0" w:type="dxa"/>
          <w:bottom w:w="0" w:type="dxa"/>
          <w:right w:w="0" w:type="dxa"/>
        </w:tblCellMar>
      </w:tblPr>
      <w:tblGrid>
        <w:gridCol w:w="315"/>
        <w:gridCol w:w="5169"/>
        <w:gridCol w:w="2880"/>
        <w:gridCol w:w="615"/>
        <w:gridCol w:w="650"/>
      </w:tblGrid>
      <w:tr>
        <w:tblPrEx>
          <w:tblCellMar>
            <w:top w:w="0" w:type="dxa"/>
            <w:left w:w="0" w:type="dxa"/>
            <w:bottom w:w="0" w:type="dxa"/>
            <w:right w:w="0" w:type="dxa"/>
          </w:tblCellMar>
        </w:tblPrEx>
        <w:trPr>
          <w:trHeight w:val="567" w:hRule="atLeast"/>
          <w:jc w:val="center"/>
        </w:trPr>
        <w:tc>
          <w:tcPr>
            <w:tcW w:w="31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20"/>
                <w:szCs w:val="20"/>
                <w:u w:val="none"/>
              </w:rPr>
            </w:pPr>
            <w:r>
              <w:rPr>
                <w:rFonts w:hint="eastAsia" w:ascii="仿宋" w:hAnsi="仿宋" w:eastAsia="仿宋" w:cs="仿宋"/>
                <w:b w:val="0"/>
                <w:bCs w:val="0"/>
                <w:i w:val="0"/>
                <w:color w:val="000000"/>
                <w:kern w:val="0"/>
                <w:sz w:val="20"/>
                <w:szCs w:val="20"/>
                <w:u w:val="none"/>
                <w:lang w:val="en-US" w:eastAsia="zh-CN" w:bidi="ar"/>
              </w:rPr>
              <w:t>序号</w:t>
            </w:r>
          </w:p>
        </w:tc>
        <w:tc>
          <w:tcPr>
            <w:tcW w:w="516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20"/>
                <w:szCs w:val="20"/>
                <w:u w:val="none"/>
              </w:rPr>
            </w:pPr>
            <w:r>
              <w:rPr>
                <w:rFonts w:hint="eastAsia" w:ascii="仿宋" w:hAnsi="仿宋" w:eastAsia="仿宋" w:cs="仿宋"/>
                <w:b w:val="0"/>
                <w:bCs w:val="0"/>
                <w:i w:val="0"/>
                <w:color w:val="000000"/>
                <w:kern w:val="0"/>
                <w:sz w:val="20"/>
                <w:szCs w:val="20"/>
                <w:u w:val="none"/>
                <w:lang w:val="en-US" w:eastAsia="zh-CN" w:bidi="ar"/>
              </w:rPr>
              <w:t>审查项目</w:t>
            </w:r>
          </w:p>
        </w:tc>
        <w:tc>
          <w:tcPr>
            <w:tcW w:w="288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20"/>
                <w:szCs w:val="20"/>
                <w:u w:val="none"/>
              </w:rPr>
            </w:pPr>
            <w:r>
              <w:rPr>
                <w:rFonts w:hint="eastAsia" w:ascii="仿宋" w:hAnsi="仿宋" w:eastAsia="仿宋" w:cs="仿宋"/>
                <w:b w:val="0"/>
                <w:bCs w:val="0"/>
                <w:i w:val="0"/>
                <w:color w:val="000000"/>
                <w:kern w:val="0"/>
                <w:sz w:val="20"/>
                <w:szCs w:val="20"/>
                <w:u w:val="none"/>
                <w:lang w:val="en-US" w:eastAsia="zh-CN" w:bidi="ar"/>
              </w:rPr>
              <w:t>审查标准</w:t>
            </w:r>
          </w:p>
        </w:tc>
        <w:tc>
          <w:tcPr>
            <w:tcW w:w="126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kern w:val="0"/>
                <w:sz w:val="20"/>
                <w:szCs w:val="20"/>
                <w:u w:val="none"/>
                <w:lang w:val="en-US" w:eastAsia="zh-CN" w:bidi="ar"/>
              </w:rPr>
            </w:pPr>
            <w:r>
              <w:rPr>
                <w:rFonts w:hint="eastAsia" w:ascii="仿宋" w:hAnsi="仿宋" w:eastAsia="仿宋" w:cs="仿宋"/>
                <w:b w:val="0"/>
                <w:bCs w:val="0"/>
                <w:i w:val="0"/>
                <w:color w:val="000000"/>
                <w:kern w:val="0"/>
                <w:sz w:val="20"/>
                <w:szCs w:val="20"/>
                <w:u w:val="none"/>
                <w:lang w:val="en-US" w:eastAsia="zh-CN" w:bidi="ar"/>
              </w:rPr>
              <w:t>投标人名称</w:t>
            </w:r>
          </w:p>
        </w:tc>
      </w:tr>
      <w:tr>
        <w:tblPrEx>
          <w:tblCellMar>
            <w:top w:w="0" w:type="dxa"/>
            <w:left w:w="0" w:type="dxa"/>
            <w:bottom w:w="0" w:type="dxa"/>
            <w:right w:w="0" w:type="dxa"/>
          </w:tblCellMar>
        </w:tblPrEx>
        <w:trPr>
          <w:trHeight w:val="198" w:hRule="atLeast"/>
          <w:jc w:val="center"/>
        </w:trPr>
        <w:tc>
          <w:tcPr>
            <w:tcW w:w="31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b w:val="0"/>
                <w:bCs w:val="0"/>
                <w:i w:val="0"/>
                <w:color w:val="000000"/>
                <w:sz w:val="20"/>
                <w:szCs w:val="20"/>
                <w:u w:val="none"/>
              </w:rPr>
            </w:pPr>
          </w:p>
        </w:tc>
        <w:tc>
          <w:tcPr>
            <w:tcW w:w="516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b w:val="0"/>
                <w:bCs w:val="0"/>
                <w:i w:val="0"/>
                <w:color w:val="000000"/>
                <w:sz w:val="20"/>
                <w:szCs w:val="20"/>
                <w:u w:val="none"/>
              </w:rPr>
            </w:pPr>
          </w:p>
        </w:tc>
        <w:tc>
          <w:tcPr>
            <w:tcW w:w="28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b w:val="0"/>
                <w:bCs w:val="0"/>
                <w:i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20"/>
                <w:szCs w:val="20"/>
                <w:u w:val="none"/>
              </w:rPr>
            </w:pPr>
          </w:p>
        </w:tc>
        <w:tc>
          <w:tcPr>
            <w:tcW w:w="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20"/>
                <w:szCs w:val="20"/>
                <w:u w:val="none"/>
              </w:rPr>
            </w:pPr>
          </w:p>
        </w:tc>
      </w:tr>
      <w:tr>
        <w:tblPrEx>
          <w:tblCellMar>
            <w:top w:w="0" w:type="dxa"/>
            <w:left w:w="0" w:type="dxa"/>
            <w:bottom w:w="0" w:type="dxa"/>
            <w:right w:w="0" w:type="dxa"/>
          </w:tblCellMar>
        </w:tblPrEx>
        <w:trPr>
          <w:trHeight w:val="794" w:hRule="atLeast"/>
          <w:jc w:val="center"/>
        </w:trPr>
        <w:tc>
          <w:tcPr>
            <w:tcW w:w="3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20"/>
                <w:szCs w:val="20"/>
                <w:u w:val="none"/>
              </w:rPr>
            </w:pPr>
            <w:r>
              <w:rPr>
                <w:rFonts w:hint="eastAsia" w:ascii="仿宋" w:hAnsi="仿宋" w:eastAsia="仿宋" w:cs="仿宋"/>
                <w:b w:val="0"/>
                <w:bCs w:val="0"/>
                <w:i w:val="0"/>
                <w:color w:val="000000"/>
                <w:kern w:val="0"/>
                <w:sz w:val="20"/>
                <w:szCs w:val="20"/>
                <w:u w:val="none"/>
                <w:lang w:val="en-US" w:eastAsia="zh-CN" w:bidi="ar"/>
              </w:rPr>
              <w:t>1</w:t>
            </w:r>
          </w:p>
        </w:tc>
        <w:tc>
          <w:tcPr>
            <w:tcW w:w="51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val="0"/>
                <w:bCs w:val="0"/>
                <w:i w:val="0"/>
                <w:color w:val="000000"/>
                <w:sz w:val="20"/>
                <w:szCs w:val="20"/>
                <w:u w:val="none"/>
              </w:rPr>
            </w:pPr>
            <w:r>
              <w:rPr>
                <w:rFonts w:hint="eastAsia" w:ascii="仿宋" w:hAnsi="仿宋" w:eastAsia="仿宋" w:cs="仿宋"/>
                <w:b w:val="0"/>
                <w:bCs w:val="0"/>
                <w:i w:val="0"/>
                <w:color w:val="000000"/>
                <w:sz w:val="20"/>
                <w:szCs w:val="20"/>
                <w:u w:val="none"/>
              </w:rPr>
              <w:t>由政府采购办审批的采购项目，投标报价是否高于设定的采购预算价；</w:t>
            </w:r>
          </w:p>
        </w:tc>
        <w:tc>
          <w:tcPr>
            <w:tcW w:w="28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val="0"/>
                <w:bCs w:val="0"/>
                <w:i w:val="0"/>
                <w:color w:val="000000"/>
                <w:sz w:val="20"/>
                <w:szCs w:val="20"/>
                <w:u w:val="none"/>
                <w:lang w:val="en-US" w:eastAsia="zh-CN"/>
              </w:rPr>
            </w:pPr>
            <w:r>
              <w:rPr>
                <w:rFonts w:hint="eastAsia" w:ascii="仿宋" w:hAnsi="仿宋" w:eastAsia="仿宋" w:cs="仿宋"/>
                <w:b w:val="0"/>
                <w:bCs w:val="0"/>
                <w:i w:val="0"/>
                <w:color w:val="000000"/>
                <w:sz w:val="20"/>
                <w:szCs w:val="20"/>
                <w:u w:val="none"/>
                <w:lang w:val="en-US" w:eastAsia="zh-CN"/>
              </w:rPr>
              <w:t>投标报价不能高于最高限价</w:t>
            </w:r>
          </w:p>
        </w:tc>
        <w:tc>
          <w:tcPr>
            <w:tcW w:w="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b w:val="0"/>
                <w:bCs w:val="0"/>
                <w:i w:val="0"/>
                <w:color w:val="000000"/>
                <w:sz w:val="20"/>
                <w:szCs w:val="20"/>
                <w:u w:val="none"/>
              </w:rPr>
            </w:pPr>
          </w:p>
        </w:tc>
        <w:tc>
          <w:tcPr>
            <w:tcW w:w="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b w:val="0"/>
                <w:bCs w:val="0"/>
                <w:i w:val="0"/>
                <w:color w:val="000000"/>
                <w:sz w:val="20"/>
                <w:szCs w:val="20"/>
                <w:u w:val="none"/>
              </w:rPr>
            </w:pPr>
          </w:p>
        </w:tc>
      </w:tr>
      <w:tr>
        <w:tblPrEx>
          <w:tblCellMar>
            <w:top w:w="0" w:type="dxa"/>
            <w:left w:w="0" w:type="dxa"/>
            <w:bottom w:w="0" w:type="dxa"/>
            <w:right w:w="0" w:type="dxa"/>
          </w:tblCellMar>
        </w:tblPrEx>
        <w:trPr>
          <w:trHeight w:val="794" w:hRule="atLeast"/>
          <w:jc w:val="center"/>
        </w:trPr>
        <w:tc>
          <w:tcPr>
            <w:tcW w:w="3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20"/>
                <w:szCs w:val="20"/>
                <w:u w:val="none"/>
              </w:rPr>
            </w:pPr>
            <w:r>
              <w:rPr>
                <w:rFonts w:hint="eastAsia" w:ascii="仿宋" w:hAnsi="仿宋" w:eastAsia="仿宋" w:cs="仿宋"/>
                <w:b w:val="0"/>
                <w:bCs w:val="0"/>
                <w:i w:val="0"/>
                <w:color w:val="000000"/>
                <w:kern w:val="0"/>
                <w:sz w:val="20"/>
                <w:szCs w:val="20"/>
                <w:u w:val="none"/>
                <w:lang w:val="en-US" w:eastAsia="zh-CN" w:bidi="ar"/>
              </w:rPr>
              <w:t>2</w:t>
            </w:r>
          </w:p>
        </w:tc>
        <w:tc>
          <w:tcPr>
            <w:tcW w:w="51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val="0"/>
                <w:bCs w:val="0"/>
                <w:i w:val="0"/>
                <w:color w:val="000000"/>
                <w:sz w:val="20"/>
                <w:szCs w:val="20"/>
                <w:u w:val="none"/>
              </w:rPr>
            </w:pPr>
            <w:r>
              <w:rPr>
                <w:rFonts w:hint="eastAsia" w:ascii="仿宋" w:hAnsi="仿宋" w:eastAsia="仿宋" w:cs="仿宋"/>
                <w:b w:val="0"/>
                <w:bCs w:val="0"/>
                <w:i w:val="0"/>
                <w:color w:val="000000"/>
                <w:sz w:val="20"/>
                <w:szCs w:val="20"/>
                <w:u w:val="none"/>
              </w:rPr>
              <w:t>是否改变招标文件提供的清单中的计量单位、数量的；</w:t>
            </w:r>
          </w:p>
        </w:tc>
        <w:tc>
          <w:tcPr>
            <w:tcW w:w="28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val="0"/>
                <w:bCs w:val="0"/>
                <w:i w:val="0"/>
                <w:color w:val="000000"/>
                <w:sz w:val="20"/>
                <w:szCs w:val="20"/>
                <w:u w:val="none"/>
                <w:lang w:val="en-US" w:eastAsia="zh-CN"/>
              </w:rPr>
            </w:pPr>
            <w:r>
              <w:rPr>
                <w:rFonts w:hint="eastAsia" w:ascii="仿宋" w:hAnsi="仿宋" w:eastAsia="仿宋" w:cs="仿宋"/>
                <w:b w:val="0"/>
                <w:bCs w:val="0"/>
                <w:i w:val="0"/>
                <w:color w:val="000000"/>
                <w:sz w:val="20"/>
                <w:szCs w:val="20"/>
                <w:u w:val="none"/>
              </w:rPr>
              <w:t>满足</w:t>
            </w:r>
            <w:r>
              <w:rPr>
                <w:rFonts w:hint="eastAsia" w:ascii="仿宋" w:hAnsi="仿宋" w:eastAsia="仿宋" w:cs="仿宋"/>
                <w:b w:val="0"/>
                <w:bCs w:val="0"/>
                <w:i w:val="0"/>
                <w:color w:val="000000"/>
                <w:sz w:val="20"/>
                <w:szCs w:val="20"/>
                <w:u w:val="none"/>
                <w:lang w:val="en-US" w:eastAsia="zh-CN"/>
              </w:rPr>
              <w:t>招标</w:t>
            </w:r>
            <w:r>
              <w:rPr>
                <w:rFonts w:hint="eastAsia" w:ascii="仿宋" w:hAnsi="仿宋" w:eastAsia="仿宋" w:cs="仿宋"/>
                <w:b w:val="0"/>
                <w:bCs w:val="0"/>
                <w:i w:val="0"/>
                <w:color w:val="000000"/>
                <w:sz w:val="20"/>
                <w:szCs w:val="20"/>
                <w:u w:val="none"/>
              </w:rPr>
              <w:t>文件要求</w:t>
            </w:r>
          </w:p>
        </w:tc>
        <w:tc>
          <w:tcPr>
            <w:tcW w:w="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b w:val="0"/>
                <w:bCs w:val="0"/>
                <w:i w:val="0"/>
                <w:color w:val="000000"/>
                <w:sz w:val="20"/>
                <w:szCs w:val="20"/>
                <w:u w:val="none"/>
              </w:rPr>
            </w:pPr>
          </w:p>
        </w:tc>
        <w:tc>
          <w:tcPr>
            <w:tcW w:w="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b w:val="0"/>
                <w:bCs w:val="0"/>
                <w:i w:val="0"/>
                <w:color w:val="000000"/>
                <w:sz w:val="20"/>
                <w:szCs w:val="20"/>
                <w:u w:val="none"/>
              </w:rPr>
            </w:pPr>
          </w:p>
        </w:tc>
      </w:tr>
      <w:tr>
        <w:tblPrEx>
          <w:tblCellMar>
            <w:top w:w="0" w:type="dxa"/>
            <w:left w:w="0" w:type="dxa"/>
            <w:bottom w:w="0" w:type="dxa"/>
            <w:right w:w="0" w:type="dxa"/>
          </w:tblCellMar>
        </w:tblPrEx>
        <w:trPr>
          <w:trHeight w:val="794" w:hRule="atLeast"/>
          <w:jc w:val="center"/>
        </w:trPr>
        <w:tc>
          <w:tcPr>
            <w:tcW w:w="3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20"/>
                <w:szCs w:val="20"/>
                <w:u w:val="none"/>
              </w:rPr>
            </w:pPr>
            <w:r>
              <w:rPr>
                <w:rFonts w:hint="eastAsia" w:ascii="仿宋" w:hAnsi="仿宋" w:eastAsia="仿宋" w:cs="仿宋"/>
                <w:b w:val="0"/>
                <w:bCs w:val="0"/>
                <w:i w:val="0"/>
                <w:color w:val="000000"/>
                <w:kern w:val="0"/>
                <w:sz w:val="20"/>
                <w:szCs w:val="20"/>
                <w:u w:val="none"/>
                <w:lang w:val="en-US" w:eastAsia="zh-CN" w:bidi="ar"/>
              </w:rPr>
              <w:t>3</w:t>
            </w:r>
          </w:p>
        </w:tc>
        <w:tc>
          <w:tcPr>
            <w:tcW w:w="51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val="0"/>
                <w:bCs w:val="0"/>
                <w:i w:val="0"/>
                <w:color w:val="000000"/>
                <w:sz w:val="20"/>
                <w:szCs w:val="20"/>
                <w:u w:val="none"/>
              </w:rPr>
            </w:pPr>
            <w:r>
              <w:rPr>
                <w:rFonts w:hint="eastAsia" w:ascii="仿宋" w:hAnsi="仿宋" w:eastAsia="仿宋" w:cs="仿宋"/>
                <w:b w:val="0"/>
                <w:bCs w:val="0"/>
                <w:i w:val="0"/>
                <w:color w:val="000000"/>
                <w:sz w:val="20"/>
                <w:szCs w:val="20"/>
                <w:u w:val="none"/>
              </w:rPr>
              <w:t>投标货物规格参数是否不满足招标文件要求的</w:t>
            </w:r>
          </w:p>
        </w:tc>
        <w:tc>
          <w:tcPr>
            <w:tcW w:w="28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val="0"/>
                <w:bCs w:val="0"/>
                <w:i w:val="0"/>
                <w:color w:val="000000"/>
                <w:sz w:val="20"/>
                <w:szCs w:val="20"/>
                <w:u w:val="none"/>
                <w:lang w:eastAsia="zh-CN"/>
              </w:rPr>
            </w:pPr>
            <w:r>
              <w:rPr>
                <w:rFonts w:hint="eastAsia" w:ascii="仿宋" w:hAnsi="仿宋" w:eastAsia="仿宋" w:cs="仿宋"/>
                <w:b w:val="0"/>
                <w:bCs w:val="0"/>
                <w:i w:val="0"/>
                <w:color w:val="000000"/>
                <w:sz w:val="20"/>
                <w:szCs w:val="20"/>
                <w:u w:val="none"/>
              </w:rPr>
              <w:t>满足</w:t>
            </w:r>
            <w:r>
              <w:rPr>
                <w:rFonts w:hint="eastAsia" w:ascii="仿宋" w:hAnsi="仿宋" w:eastAsia="仿宋" w:cs="仿宋"/>
                <w:b w:val="0"/>
                <w:bCs w:val="0"/>
                <w:i w:val="0"/>
                <w:color w:val="000000"/>
                <w:sz w:val="20"/>
                <w:szCs w:val="20"/>
                <w:u w:val="none"/>
                <w:lang w:val="en-US" w:eastAsia="zh-CN"/>
              </w:rPr>
              <w:t>招标</w:t>
            </w:r>
            <w:r>
              <w:rPr>
                <w:rFonts w:hint="eastAsia" w:ascii="仿宋" w:hAnsi="仿宋" w:eastAsia="仿宋" w:cs="仿宋"/>
                <w:b w:val="0"/>
                <w:bCs w:val="0"/>
                <w:i w:val="0"/>
                <w:color w:val="000000"/>
                <w:sz w:val="20"/>
                <w:szCs w:val="20"/>
                <w:u w:val="none"/>
              </w:rPr>
              <w:t>文件要求</w:t>
            </w:r>
          </w:p>
        </w:tc>
        <w:tc>
          <w:tcPr>
            <w:tcW w:w="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b w:val="0"/>
                <w:bCs w:val="0"/>
                <w:i w:val="0"/>
                <w:color w:val="000000"/>
                <w:sz w:val="20"/>
                <w:szCs w:val="20"/>
                <w:u w:val="none"/>
              </w:rPr>
            </w:pPr>
          </w:p>
        </w:tc>
        <w:tc>
          <w:tcPr>
            <w:tcW w:w="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b w:val="0"/>
                <w:bCs w:val="0"/>
                <w:i w:val="0"/>
                <w:color w:val="000000"/>
                <w:sz w:val="20"/>
                <w:szCs w:val="20"/>
                <w:u w:val="none"/>
              </w:rPr>
            </w:pPr>
          </w:p>
        </w:tc>
      </w:tr>
      <w:tr>
        <w:tblPrEx>
          <w:tblCellMar>
            <w:top w:w="0" w:type="dxa"/>
            <w:left w:w="0" w:type="dxa"/>
            <w:bottom w:w="0" w:type="dxa"/>
            <w:right w:w="0" w:type="dxa"/>
          </w:tblCellMar>
        </w:tblPrEx>
        <w:trPr>
          <w:trHeight w:val="450" w:hRule="atLeast"/>
          <w:jc w:val="center"/>
        </w:trPr>
        <w:tc>
          <w:tcPr>
            <w:tcW w:w="3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20"/>
                <w:szCs w:val="20"/>
                <w:u w:val="none"/>
              </w:rPr>
            </w:pPr>
            <w:r>
              <w:rPr>
                <w:rFonts w:hint="eastAsia" w:ascii="仿宋" w:hAnsi="仿宋" w:eastAsia="仿宋" w:cs="仿宋"/>
                <w:b w:val="0"/>
                <w:bCs w:val="0"/>
                <w:i w:val="0"/>
                <w:color w:val="000000"/>
                <w:kern w:val="0"/>
                <w:sz w:val="20"/>
                <w:szCs w:val="20"/>
                <w:u w:val="none"/>
                <w:lang w:val="en-US" w:eastAsia="zh-CN" w:bidi="ar"/>
              </w:rPr>
              <w:t>4</w:t>
            </w:r>
          </w:p>
        </w:tc>
        <w:tc>
          <w:tcPr>
            <w:tcW w:w="51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val="0"/>
                <w:bCs w:val="0"/>
                <w:i w:val="0"/>
                <w:color w:val="000000"/>
                <w:sz w:val="20"/>
                <w:szCs w:val="20"/>
                <w:u w:val="none"/>
              </w:rPr>
            </w:pPr>
            <w:r>
              <w:rPr>
                <w:rFonts w:hint="eastAsia" w:ascii="仿宋" w:hAnsi="仿宋" w:eastAsia="仿宋" w:cs="仿宋"/>
                <w:b w:val="0"/>
                <w:bCs w:val="0"/>
                <w:i w:val="0"/>
                <w:color w:val="000000"/>
                <w:sz w:val="20"/>
                <w:szCs w:val="20"/>
                <w:u w:val="none"/>
              </w:rPr>
              <w:t>投标的政府采购项目完成期限是否超过招标文件规定期限的；</w:t>
            </w:r>
          </w:p>
        </w:tc>
        <w:tc>
          <w:tcPr>
            <w:tcW w:w="28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val="0"/>
                <w:bCs w:val="0"/>
                <w:i w:val="0"/>
                <w:color w:val="000000"/>
                <w:sz w:val="20"/>
                <w:szCs w:val="20"/>
                <w:u w:val="none"/>
              </w:rPr>
            </w:pPr>
            <w:r>
              <w:rPr>
                <w:rFonts w:hint="eastAsia" w:ascii="仿宋" w:hAnsi="仿宋" w:eastAsia="仿宋" w:cs="仿宋"/>
                <w:b w:val="0"/>
                <w:bCs w:val="0"/>
                <w:i w:val="0"/>
                <w:color w:val="000000"/>
                <w:sz w:val="20"/>
                <w:szCs w:val="20"/>
                <w:u w:val="none"/>
              </w:rPr>
              <w:t>满足</w:t>
            </w:r>
            <w:r>
              <w:rPr>
                <w:rFonts w:hint="eastAsia" w:ascii="仿宋" w:hAnsi="仿宋" w:eastAsia="仿宋" w:cs="仿宋"/>
                <w:b w:val="0"/>
                <w:bCs w:val="0"/>
                <w:i w:val="0"/>
                <w:color w:val="000000"/>
                <w:sz w:val="20"/>
                <w:szCs w:val="20"/>
                <w:u w:val="none"/>
                <w:lang w:val="en-US" w:eastAsia="zh-CN"/>
              </w:rPr>
              <w:t>招标</w:t>
            </w:r>
            <w:r>
              <w:rPr>
                <w:rFonts w:hint="eastAsia" w:ascii="仿宋" w:hAnsi="仿宋" w:eastAsia="仿宋" w:cs="仿宋"/>
                <w:b w:val="0"/>
                <w:bCs w:val="0"/>
                <w:i w:val="0"/>
                <w:color w:val="000000"/>
                <w:sz w:val="20"/>
                <w:szCs w:val="20"/>
                <w:u w:val="none"/>
              </w:rPr>
              <w:t>文件要求</w:t>
            </w:r>
            <w:r>
              <w:rPr>
                <w:rFonts w:hint="eastAsia" w:ascii="仿宋" w:hAnsi="仿宋" w:eastAsia="仿宋" w:cs="仿宋"/>
                <w:b w:val="0"/>
                <w:bCs w:val="0"/>
                <w:i w:val="0"/>
                <w:color w:val="000000"/>
                <w:sz w:val="20"/>
                <w:szCs w:val="20"/>
                <w:u w:val="none"/>
                <w:lang w:eastAsia="zh-CN"/>
              </w:rPr>
              <w:t>；</w:t>
            </w:r>
          </w:p>
        </w:tc>
        <w:tc>
          <w:tcPr>
            <w:tcW w:w="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b w:val="0"/>
                <w:bCs w:val="0"/>
                <w:i w:val="0"/>
                <w:color w:val="000000"/>
                <w:sz w:val="20"/>
                <w:szCs w:val="20"/>
                <w:u w:val="none"/>
              </w:rPr>
            </w:pPr>
          </w:p>
        </w:tc>
        <w:tc>
          <w:tcPr>
            <w:tcW w:w="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b w:val="0"/>
                <w:bCs w:val="0"/>
                <w:i w:val="0"/>
                <w:color w:val="000000"/>
                <w:sz w:val="20"/>
                <w:szCs w:val="20"/>
                <w:u w:val="none"/>
              </w:rPr>
            </w:pPr>
          </w:p>
        </w:tc>
      </w:tr>
      <w:tr>
        <w:tblPrEx>
          <w:tblCellMar>
            <w:top w:w="0" w:type="dxa"/>
            <w:left w:w="0" w:type="dxa"/>
            <w:bottom w:w="0" w:type="dxa"/>
            <w:right w:w="0" w:type="dxa"/>
          </w:tblCellMar>
        </w:tblPrEx>
        <w:trPr>
          <w:trHeight w:val="436" w:hRule="atLeast"/>
          <w:jc w:val="center"/>
        </w:trPr>
        <w:tc>
          <w:tcPr>
            <w:tcW w:w="3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20"/>
                <w:szCs w:val="20"/>
                <w:u w:val="none"/>
              </w:rPr>
            </w:pPr>
            <w:r>
              <w:rPr>
                <w:rFonts w:hint="eastAsia" w:ascii="仿宋" w:hAnsi="仿宋" w:eastAsia="仿宋" w:cs="仿宋"/>
                <w:b w:val="0"/>
                <w:bCs w:val="0"/>
                <w:i w:val="0"/>
                <w:color w:val="000000"/>
                <w:kern w:val="0"/>
                <w:sz w:val="20"/>
                <w:szCs w:val="20"/>
                <w:u w:val="none"/>
                <w:lang w:val="en-US" w:eastAsia="zh-CN" w:bidi="ar"/>
              </w:rPr>
              <w:t>5</w:t>
            </w:r>
          </w:p>
        </w:tc>
        <w:tc>
          <w:tcPr>
            <w:tcW w:w="51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val="0"/>
                <w:bCs w:val="0"/>
                <w:i w:val="0"/>
                <w:color w:val="000000"/>
                <w:sz w:val="20"/>
                <w:szCs w:val="20"/>
                <w:u w:val="none"/>
              </w:rPr>
            </w:pPr>
            <w:r>
              <w:rPr>
                <w:rFonts w:hint="eastAsia" w:ascii="仿宋" w:hAnsi="仿宋" w:eastAsia="仿宋" w:cs="仿宋"/>
                <w:b w:val="0"/>
                <w:bCs w:val="0"/>
                <w:i w:val="0"/>
                <w:color w:val="000000"/>
                <w:sz w:val="20"/>
                <w:szCs w:val="20"/>
                <w:u w:val="none"/>
              </w:rPr>
              <w:t>投标文件是否附有采购人不能接受条件的；</w:t>
            </w:r>
          </w:p>
        </w:tc>
        <w:tc>
          <w:tcPr>
            <w:tcW w:w="28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val="0"/>
                <w:bCs w:val="0"/>
                <w:i w:val="0"/>
                <w:color w:val="000000"/>
                <w:sz w:val="20"/>
                <w:szCs w:val="20"/>
                <w:u w:val="none"/>
              </w:rPr>
            </w:pPr>
            <w:r>
              <w:rPr>
                <w:rFonts w:hint="eastAsia" w:ascii="仿宋" w:hAnsi="仿宋" w:eastAsia="仿宋" w:cs="仿宋"/>
                <w:b w:val="0"/>
                <w:bCs w:val="0"/>
                <w:i w:val="0"/>
                <w:color w:val="000000"/>
                <w:sz w:val="20"/>
                <w:szCs w:val="20"/>
                <w:u w:val="none"/>
                <w:lang w:eastAsia="zh-CN"/>
              </w:rPr>
              <w:t>不存在</w:t>
            </w:r>
            <w:r>
              <w:rPr>
                <w:rFonts w:hint="eastAsia" w:ascii="仿宋" w:hAnsi="仿宋" w:eastAsia="仿宋" w:cs="仿宋"/>
                <w:b w:val="0"/>
                <w:bCs w:val="0"/>
                <w:i w:val="0"/>
                <w:color w:val="000000"/>
                <w:sz w:val="20"/>
                <w:szCs w:val="20"/>
                <w:u w:val="none"/>
              </w:rPr>
              <w:t>有采购人不能接受条件的</w:t>
            </w:r>
          </w:p>
        </w:tc>
        <w:tc>
          <w:tcPr>
            <w:tcW w:w="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b w:val="0"/>
                <w:bCs w:val="0"/>
                <w:i w:val="0"/>
                <w:color w:val="000000"/>
                <w:sz w:val="20"/>
                <w:szCs w:val="20"/>
                <w:u w:val="none"/>
              </w:rPr>
            </w:pPr>
          </w:p>
        </w:tc>
        <w:tc>
          <w:tcPr>
            <w:tcW w:w="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b w:val="0"/>
                <w:bCs w:val="0"/>
                <w:i w:val="0"/>
                <w:color w:val="000000"/>
                <w:sz w:val="20"/>
                <w:szCs w:val="20"/>
                <w:u w:val="none"/>
              </w:rPr>
            </w:pPr>
          </w:p>
        </w:tc>
      </w:tr>
      <w:tr>
        <w:tblPrEx>
          <w:tblCellMar>
            <w:top w:w="0" w:type="dxa"/>
            <w:left w:w="0" w:type="dxa"/>
            <w:bottom w:w="0" w:type="dxa"/>
            <w:right w:w="0" w:type="dxa"/>
          </w:tblCellMar>
        </w:tblPrEx>
        <w:trPr>
          <w:trHeight w:val="794" w:hRule="atLeast"/>
          <w:jc w:val="center"/>
        </w:trPr>
        <w:tc>
          <w:tcPr>
            <w:tcW w:w="3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20"/>
                <w:szCs w:val="20"/>
                <w:u w:val="none"/>
              </w:rPr>
            </w:pPr>
            <w:r>
              <w:rPr>
                <w:rFonts w:hint="eastAsia" w:ascii="仿宋" w:hAnsi="仿宋" w:eastAsia="仿宋" w:cs="仿宋"/>
                <w:b w:val="0"/>
                <w:bCs w:val="0"/>
                <w:i w:val="0"/>
                <w:color w:val="000000"/>
                <w:kern w:val="0"/>
                <w:sz w:val="20"/>
                <w:szCs w:val="20"/>
                <w:u w:val="none"/>
                <w:lang w:val="en-US" w:eastAsia="zh-CN" w:bidi="ar"/>
              </w:rPr>
              <w:t>6</w:t>
            </w:r>
          </w:p>
        </w:tc>
        <w:tc>
          <w:tcPr>
            <w:tcW w:w="51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val="0"/>
                <w:bCs w:val="0"/>
                <w:i w:val="0"/>
                <w:color w:val="000000"/>
                <w:sz w:val="20"/>
                <w:szCs w:val="20"/>
                <w:u w:val="none"/>
              </w:rPr>
            </w:pPr>
            <w:r>
              <w:rPr>
                <w:rFonts w:hint="eastAsia" w:ascii="仿宋" w:hAnsi="仿宋" w:eastAsia="仿宋" w:cs="仿宋"/>
                <w:b w:val="0"/>
                <w:bCs w:val="0"/>
                <w:i w:val="0"/>
                <w:color w:val="000000"/>
                <w:sz w:val="20"/>
                <w:szCs w:val="20"/>
                <w:u w:val="none"/>
                <w:lang w:val="en-US" w:eastAsia="zh-CN"/>
              </w:rPr>
              <w:t>投标人</w:t>
            </w:r>
            <w:r>
              <w:rPr>
                <w:rFonts w:hint="eastAsia" w:ascii="仿宋" w:hAnsi="仿宋" w:eastAsia="仿宋" w:cs="仿宋"/>
                <w:b w:val="0"/>
                <w:bCs w:val="0"/>
                <w:i w:val="0"/>
                <w:color w:val="000000"/>
                <w:sz w:val="20"/>
                <w:szCs w:val="20"/>
                <w:u w:val="none"/>
                <w:lang w:eastAsia="zh-CN"/>
              </w:rPr>
              <w:t>附有详细地址、联系人、电话标明；</w:t>
            </w:r>
          </w:p>
        </w:tc>
        <w:tc>
          <w:tcPr>
            <w:tcW w:w="28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val="0"/>
                <w:bCs w:val="0"/>
                <w:i w:val="0"/>
                <w:color w:val="000000"/>
                <w:sz w:val="20"/>
                <w:szCs w:val="20"/>
                <w:u w:val="none"/>
              </w:rPr>
            </w:pPr>
            <w:r>
              <w:rPr>
                <w:rFonts w:hint="eastAsia" w:ascii="仿宋" w:hAnsi="仿宋" w:eastAsia="仿宋" w:cs="仿宋"/>
                <w:b w:val="0"/>
                <w:bCs w:val="0"/>
                <w:i w:val="0"/>
                <w:color w:val="000000"/>
                <w:sz w:val="20"/>
                <w:szCs w:val="20"/>
                <w:u w:val="none"/>
                <w:lang w:eastAsia="zh-CN"/>
              </w:rPr>
              <w:t>有详细地址、联系人、电话标明；</w:t>
            </w:r>
          </w:p>
        </w:tc>
        <w:tc>
          <w:tcPr>
            <w:tcW w:w="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b w:val="0"/>
                <w:bCs w:val="0"/>
                <w:i w:val="0"/>
                <w:color w:val="000000"/>
                <w:sz w:val="20"/>
                <w:szCs w:val="20"/>
                <w:u w:val="none"/>
              </w:rPr>
            </w:pPr>
          </w:p>
        </w:tc>
        <w:tc>
          <w:tcPr>
            <w:tcW w:w="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b w:val="0"/>
                <w:bCs w:val="0"/>
                <w:i w:val="0"/>
                <w:color w:val="000000"/>
                <w:sz w:val="20"/>
                <w:szCs w:val="20"/>
                <w:u w:val="none"/>
              </w:rPr>
            </w:pPr>
          </w:p>
        </w:tc>
      </w:tr>
      <w:tr>
        <w:tblPrEx>
          <w:tblCellMar>
            <w:top w:w="0" w:type="dxa"/>
            <w:left w:w="0" w:type="dxa"/>
            <w:bottom w:w="0" w:type="dxa"/>
            <w:right w:w="0" w:type="dxa"/>
          </w:tblCellMar>
        </w:tblPrEx>
        <w:trPr>
          <w:trHeight w:val="794" w:hRule="atLeast"/>
          <w:jc w:val="center"/>
        </w:trPr>
        <w:tc>
          <w:tcPr>
            <w:tcW w:w="3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20"/>
                <w:szCs w:val="20"/>
                <w:u w:val="none"/>
              </w:rPr>
            </w:pPr>
            <w:r>
              <w:rPr>
                <w:rFonts w:hint="eastAsia" w:ascii="仿宋" w:hAnsi="仿宋" w:eastAsia="仿宋" w:cs="仿宋"/>
                <w:b w:val="0"/>
                <w:bCs w:val="0"/>
                <w:i w:val="0"/>
                <w:color w:val="000000"/>
                <w:kern w:val="0"/>
                <w:sz w:val="20"/>
                <w:szCs w:val="20"/>
                <w:u w:val="none"/>
                <w:lang w:val="en-US" w:eastAsia="zh-CN" w:bidi="ar"/>
              </w:rPr>
              <w:t>7</w:t>
            </w:r>
          </w:p>
        </w:tc>
        <w:tc>
          <w:tcPr>
            <w:tcW w:w="51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val="0"/>
                <w:bCs w:val="0"/>
                <w:i w:val="0"/>
                <w:color w:val="000000"/>
                <w:sz w:val="20"/>
                <w:szCs w:val="20"/>
                <w:u w:val="none"/>
              </w:rPr>
            </w:pPr>
            <w:r>
              <w:rPr>
                <w:rFonts w:hint="eastAsia" w:ascii="仿宋" w:hAnsi="仿宋" w:eastAsia="仿宋" w:cs="仿宋"/>
                <w:b w:val="0"/>
                <w:bCs w:val="0"/>
                <w:i w:val="0"/>
                <w:color w:val="000000"/>
                <w:sz w:val="20"/>
                <w:szCs w:val="20"/>
                <w:u w:val="none"/>
              </w:rPr>
              <w:t>不满足招标文件实质性要求的其他情形</w:t>
            </w:r>
          </w:p>
        </w:tc>
        <w:tc>
          <w:tcPr>
            <w:tcW w:w="28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val="0"/>
                <w:bCs w:val="0"/>
                <w:i w:val="0"/>
                <w:color w:val="000000"/>
                <w:sz w:val="20"/>
                <w:szCs w:val="20"/>
                <w:u w:val="none"/>
                <w:lang w:eastAsia="zh-CN"/>
              </w:rPr>
            </w:pPr>
            <w:r>
              <w:rPr>
                <w:rFonts w:hint="eastAsia" w:ascii="仿宋" w:hAnsi="仿宋" w:eastAsia="仿宋" w:cs="仿宋"/>
                <w:b w:val="0"/>
                <w:bCs w:val="0"/>
                <w:i w:val="0"/>
                <w:color w:val="000000"/>
                <w:sz w:val="20"/>
                <w:szCs w:val="20"/>
                <w:u w:val="none"/>
                <w:lang w:eastAsia="zh-CN"/>
              </w:rPr>
              <w:t>无</w:t>
            </w:r>
            <w:r>
              <w:rPr>
                <w:rFonts w:hint="eastAsia" w:ascii="仿宋" w:hAnsi="仿宋" w:eastAsia="仿宋" w:cs="仿宋"/>
                <w:b w:val="0"/>
                <w:bCs w:val="0"/>
                <w:i w:val="0"/>
                <w:color w:val="000000"/>
                <w:sz w:val="20"/>
                <w:szCs w:val="20"/>
                <w:u w:val="none"/>
              </w:rPr>
              <w:t>不满足招标文件实质性要求的其他情形</w:t>
            </w:r>
          </w:p>
        </w:tc>
        <w:tc>
          <w:tcPr>
            <w:tcW w:w="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b w:val="0"/>
                <w:bCs w:val="0"/>
                <w:i w:val="0"/>
                <w:color w:val="000000"/>
                <w:sz w:val="20"/>
                <w:szCs w:val="20"/>
                <w:u w:val="none"/>
              </w:rPr>
            </w:pPr>
          </w:p>
        </w:tc>
        <w:tc>
          <w:tcPr>
            <w:tcW w:w="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b w:val="0"/>
                <w:bCs w:val="0"/>
                <w:i w:val="0"/>
                <w:color w:val="000000"/>
                <w:sz w:val="20"/>
                <w:szCs w:val="20"/>
                <w:u w:val="none"/>
              </w:rPr>
            </w:pPr>
          </w:p>
        </w:tc>
      </w:tr>
      <w:tr>
        <w:tblPrEx>
          <w:tblCellMar>
            <w:top w:w="0" w:type="dxa"/>
            <w:left w:w="0" w:type="dxa"/>
            <w:bottom w:w="0" w:type="dxa"/>
            <w:right w:w="0" w:type="dxa"/>
          </w:tblCellMar>
        </w:tblPrEx>
        <w:trPr>
          <w:trHeight w:val="794" w:hRule="atLeast"/>
          <w:jc w:val="center"/>
        </w:trPr>
        <w:tc>
          <w:tcPr>
            <w:tcW w:w="8364"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仿宋" w:hAnsi="仿宋" w:eastAsia="仿宋" w:cs="仿宋"/>
                <w:b w:val="0"/>
                <w:bCs w:val="0"/>
                <w:i w:val="0"/>
                <w:color w:val="000000"/>
                <w:sz w:val="20"/>
                <w:szCs w:val="20"/>
                <w:u w:val="none"/>
              </w:rPr>
            </w:pPr>
            <w:r>
              <w:rPr>
                <w:rFonts w:hint="eastAsia" w:ascii="仿宋" w:hAnsi="仿宋" w:eastAsia="仿宋" w:cs="仿宋"/>
                <w:b/>
                <w:bCs/>
                <w:i w:val="0"/>
                <w:color w:val="000000"/>
                <w:sz w:val="20"/>
                <w:szCs w:val="20"/>
                <w:u w:val="none"/>
                <w:lang w:val="zh-CN"/>
              </w:rPr>
              <w:t>填表说明：</w:t>
            </w:r>
            <w:r>
              <w:rPr>
                <w:rFonts w:hint="eastAsia" w:ascii="仿宋" w:hAnsi="仿宋" w:eastAsia="仿宋" w:cs="仿宋"/>
                <w:b w:val="0"/>
                <w:bCs w:val="0"/>
                <w:i w:val="0"/>
                <w:color w:val="000000"/>
                <w:sz w:val="20"/>
                <w:szCs w:val="20"/>
                <w:u w:val="none"/>
                <w:lang w:val="zh-CN"/>
              </w:rPr>
              <w:t>1、每项内容审查合格，在表中填写“√”；不合格填写“×”。2、审查结论填写“通过”或“不通过”。</w:t>
            </w:r>
            <w:r>
              <w:rPr>
                <w:rFonts w:hint="eastAsia" w:ascii="仿宋" w:hAnsi="仿宋" w:eastAsia="仿宋" w:cs="仿宋"/>
                <w:b/>
                <w:bCs/>
                <w:i w:val="0"/>
                <w:color w:val="000000"/>
                <w:sz w:val="20"/>
                <w:szCs w:val="20"/>
                <w:u w:val="none"/>
                <w:lang w:val="zh-CN"/>
              </w:rPr>
              <w:t>注：如有一项不合格，作废标处理。</w:t>
            </w:r>
          </w:p>
        </w:tc>
        <w:tc>
          <w:tcPr>
            <w:tcW w:w="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b w:val="0"/>
                <w:bCs w:val="0"/>
                <w:i w:val="0"/>
                <w:color w:val="000000"/>
                <w:sz w:val="20"/>
                <w:szCs w:val="20"/>
                <w:u w:val="none"/>
              </w:rPr>
            </w:pPr>
          </w:p>
        </w:tc>
        <w:tc>
          <w:tcPr>
            <w:tcW w:w="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b w:val="0"/>
                <w:bCs w:val="0"/>
                <w:i w:val="0"/>
                <w:color w:val="000000"/>
                <w:sz w:val="20"/>
                <w:szCs w:val="20"/>
                <w:u w:val="none"/>
              </w:rPr>
            </w:pPr>
          </w:p>
        </w:tc>
      </w:tr>
    </w:tbl>
    <w:p>
      <w:pPr>
        <w:pStyle w:val="25"/>
        <w:rPr>
          <w:rFonts w:hint="eastAsia"/>
        </w:rPr>
      </w:pPr>
    </w:p>
    <w:p>
      <w:pPr>
        <w:shd w:val="clear" w:color="auto" w:fill="auto"/>
        <w:bidi w:val="0"/>
        <w:rPr>
          <w:rFonts w:hint="eastAsia" w:ascii="仿宋" w:hAnsi="仿宋" w:eastAsia="仿宋" w:cs="仿宋"/>
          <w:color w:val="000000" w:themeColor="text1"/>
          <w:highlight w:val="none"/>
          <w14:textFill>
            <w14:solidFill>
              <w14:schemeClr w14:val="tx1"/>
            </w14:solidFill>
          </w14:textFill>
        </w:rPr>
      </w:pPr>
    </w:p>
    <w:p>
      <w:pPr>
        <w:shd w:val="clear" w:color="auto" w:fill="auto"/>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7</w:t>
      </w:r>
      <w:r>
        <w:rPr>
          <w:rFonts w:hint="eastAsia" w:ascii="仿宋" w:hAnsi="仿宋" w:eastAsia="仿宋" w:cs="仿宋"/>
          <w:color w:val="000000" w:themeColor="text1"/>
          <w:szCs w:val="21"/>
          <w:highlight w:val="none"/>
          <w14:textFill>
            <w14:solidFill>
              <w14:schemeClr w14:val="tx1"/>
            </w14:solidFill>
          </w14:textFill>
        </w:rPr>
        <w:t>.2评委会判定投标文件的响应性只根据投标文件本身的内容，而不寻求外部的证据，但投标有不真实不正确的内容时除外。</w:t>
      </w:r>
    </w:p>
    <w:p>
      <w:pPr>
        <w:shd w:val="clear" w:color="auto" w:fill="auto"/>
        <w:spacing w:line="400" w:lineRule="exact"/>
        <w:ind w:firstLine="578" w:firstLineChars="241"/>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7</w:t>
      </w:r>
      <w:r>
        <w:rPr>
          <w:rFonts w:hint="eastAsia" w:ascii="仿宋" w:hAnsi="仿宋" w:eastAsia="仿宋" w:cs="仿宋"/>
          <w:color w:val="000000" w:themeColor="text1"/>
          <w:szCs w:val="21"/>
          <w:highlight w:val="none"/>
          <w14:textFill>
            <w14:solidFill>
              <w14:schemeClr w14:val="tx1"/>
            </w14:solidFill>
          </w14:textFill>
        </w:rPr>
        <w:t>.3如果投标文件实质上没有响应</w:t>
      </w:r>
      <w:r>
        <w:rPr>
          <w:rFonts w:hint="eastAsia" w:ascii="仿宋" w:hAnsi="仿宋" w:eastAsia="仿宋" w:cs="仿宋"/>
          <w:color w:val="000000" w:themeColor="text1"/>
          <w:szCs w:val="21"/>
          <w:highlight w:val="none"/>
          <w:lang w:eastAsia="zh-CN"/>
          <w14:textFill>
            <w14:solidFill>
              <w14:schemeClr w14:val="tx1"/>
            </w14:solidFill>
          </w14:textFill>
        </w:rPr>
        <w:t>采购文件</w:t>
      </w:r>
      <w:r>
        <w:rPr>
          <w:rFonts w:hint="eastAsia" w:ascii="仿宋" w:hAnsi="仿宋" w:eastAsia="仿宋" w:cs="仿宋"/>
          <w:color w:val="000000" w:themeColor="text1"/>
          <w:szCs w:val="21"/>
          <w:highlight w:val="none"/>
          <w14:textFill>
            <w14:solidFill>
              <w14:schemeClr w14:val="tx1"/>
            </w14:solidFill>
          </w14:textFill>
        </w:rPr>
        <w:t>的要求，评委会将予以拒绝，投标人不得通过修正或撤销不符合要求的偏离或保留，而使其投标成为实质上响应的投标。</w:t>
      </w:r>
    </w:p>
    <w:p>
      <w:pPr>
        <w:shd w:val="clear" w:color="auto" w:fill="auto"/>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 xml:space="preserve"> </w:t>
      </w:r>
      <w:r>
        <w:rPr>
          <w:rFonts w:hint="eastAsia" w:ascii="仿宋" w:hAnsi="仿宋" w:eastAsia="仿宋" w:cs="仿宋"/>
          <w:color w:val="000000" w:themeColor="text1"/>
          <w:szCs w:val="21"/>
          <w:highlight w:val="none"/>
          <w:lang w:val="en-US" w:eastAsia="zh-CN"/>
          <w14:textFill>
            <w14:solidFill>
              <w14:schemeClr w14:val="tx1"/>
            </w14:solidFill>
          </w14:textFill>
        </w:rPr>
        <w:t>7</w:t>
      </w:r>
      <w:r>
        <w:rPr>
          <w:rFonts w:hint="eastAsia" w:ascii="仿宋" w:hAnsi="仿宋" w:eastAsia="仿宋" w:cs="仿宋"/>
          <w:color w:val="000000" w:themeColor="text1"/>
          <w:szCs w:val="21"/>
          <w:highlight w:val="none"/>
          <w14:textFill>
            <w14:solidFill>
              <w14:schemeClr w14:val="tx1"/>
            </w14:solidFill>
          </w14:textFill>
        </w:rPr>
        <w:t>.4投标人可在现场20分钟内对评标委员会的评审结论提出异议，评标委员会根据</w:t>
      </w:r>
      <w:r>
        <w:rPr>
          <w:rFonts w:hint="eastAsia" w:ascii="仿宋" w:hAnsi="仿宋" w:eastAsia="仿宋" w:cs="仿宋"/>
          <w:color w:val="000000" w:themeColor="text1"/>
          <w:szCs w:val="21"/>
          <w:highlight w:val="none"/>
          <w:lang w:eastAsia="zh-CN"/>
          <w14:textFill>
            <w14:solidFill>
              <w14:schemeClr w14:val="tx1"/>
            </w14:solidFill>
          </w14:textFill>
        </w:rPr>
        <w:t>采购文件</w:t>
      </w:r>
      <w:r>
        <w:rPr>
          <w:rFonts w:hint="eastAsia" w:ascii="仿宋" w:hAnsi="仿宋" w:eastAsia="仿宋" w:cs="仿宋"/>
          <w:color w:val="000000" w:themeColor="text1"/>
          <w:szCs w:val="21"/>
          <w:highlight w:val="none"/>
          <w14:textFill>
            <w14:solidFill>
              <w14:schemeClr w14:val="tx1"/>
            </w14:solidFill>
          </w14:textFill>
        </w:rPr>
        <w:t>及有关规定对投标人的异议进行复议</w:t>
      </w:r>
    </w:p>
    <w:p>
      <w:pPr>
        <w:shd w:val="clear" w:color="auto" w:fill="auto"/>
        <w:spacing w:line="400" w:lineRule="exact"/>
        <w:ind w:firstLine="600" w:firstLineChars="25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7</w:t>
      </w:r>
      <w:r>
        <w:rPr>
          <w:rFonts w:hint="eastAsia" w:ascii="仿宋" w:hAnsi="仿宋" w:eastAsia="仿宋" w:cs="仿宋"/>
          <w:color w:val="000000" w:themeColor="text1"/>
          <w:szCs w:val="21"/>
          <w:highlight w:val="none"/>
          <w14:textFill>
            <w14:solidFill>
              <w14:schemeClr w14:val="tx1"/>
            </w14:solidFill>
          </w14:textFill>
        </w:rPr>
        <w:t>.5只有通过初审的投标人才能进入下一步评标程序。</w:t>
      </w:r>
    </w:p>
    <w:p>
      <w:pPr>
        <w:shd w:val="clear" w:color="auto" w:fill="auto"/>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温馨提示：投标文件资格审查资料请精心准备,如评标专家在检验电子标书过程中，如果由于投标人自身原因导致评标专家无法查看并检验电子标书中以上相关资料的，按无效投标处理。即使投标单位将原件携带至现场的，同样按无效投标处理。</w:t>
      </w:r>
    </w:p>
    <w:p>
      <w:pPr>
        <w:shd w:val="clear" w:color="auto" w:fill="auto"/>
        <w:spacing w:before="156" w:beforeLines="50" w:line="400" w:lineRule="exact"/>
        <w:jc w:val="center"/>
        <w:outlineLvl w:val="1"/>
        <w:rPr>
          <w:rFonts w:hint="eastAsia" w:ascii="仿宋" w:hAnsi="仿宋" w:eastAsia="仿宋" w:cs="仿宋"/>
          <w:b/>
          <w:color w:val="000000" w:themeColor="text1"/>
          <w:sz w:val="24"/>
          <w:szCs w:val="24"/>
          <w:highlight w:val="none"/>
          <w14:textFill>
            <w14:solidFill>
              <w14:schemeClr w14:val="tx1"/>
            </w14:solidFill>
          </w14:textFill>
        </w:rPr>
      </w:pPr>
      <w:bookmarkStart w:id="41" w:name="_Toc469495734"/>
      <w:bookmarkStart w:id="42" w:name="_Toc362983803"/>
    </w:p>
    <w:p>
      <w:pPr>
        <w:shd w:val="clear" w:color="auto" w:fill="auto"/>
        <w:spacing w:before="156" w:beforeLines="50" w:line="400" w:lineRule="exact"/>
        <w:jc w:val="center"/>
        <w:outlineLvl w:val="1"/>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三  投标文件的澄清和补正</w:t>
      </w:r>
      <w:bookmarkEnd w:id="41"/>
      <w:bookmarkEnd w:id="42"/>
    </w:p>
    <w:p>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8．澄清、说明或补正的形式</w:t>
      </w:r>
    </w:p>
    <w:p>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8.1对于投标文件中含义不明确、同类问题表述不一致或者有明显文字和计算错误的内容，评标委员会将通过“政府采购云平台”在线询标的方式要求投标供应商在规定的时间内作出必要的澄清、说明或者补正，投标供应商澄清、说明或补正时间为20分钟。</w:t>
      </w:r>
    </w:p>
    <w:p>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8.2投标供应商的澄清、说明或者补正应当通过“政府采购云平台”在线答复的方式提交，并加盖公章（电子印章），或者由法定代表人（负责人）或其授权的代表签章。投标供应商的澄清、说明或者补正不得超出投标文件的范围或者改变投标文件的实质性内容，不接受投标供应商主动对投标文件的澄清、说明或者补正。</w:t>
      </w:r>
    </w:p>
    <w:p>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8.3上述询标、澄清、说明和补正工作如因客观原因无法通过“政府采购云平台”在线进行的，将采用电子邮件等形式进行，请供应商保证办理投标事宜人员电话畅通、网络在线。如未及时进行澄清、说明或者补正的，视为放弃澄清、说明或者补正的权利。</w:t>
      </w:r>
    </w:p>
    <w:p>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9．错误修正的原则</w:t>
      </w:r>
    </w:p>
    <w:p>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电子交易平台客户端里开标一览表录入的投标报价或优惠率与扫描上传的报价文件信息不一致的，以扫描上传的报价文件信息为准进行修正。</w:t>
      </w:r>
    </w:p>
    <w:p>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投标文件报价出现前后不一致的，除采购文件另有规定外，按照下列规定修正：</w:t>
      </w:r>
    </w:p>
    <w:p>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9.1 投标函中表述的内容与报价表中不一致的，以报价表为准；报价表中的内容与报价明细表不一致的，以报价表为准；</w:t>
      </w:r>
    </w:p>
    <w:p>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9.2 投标文件中的大写金额和小写金额不一致的，以大写金额为准；</w:t>
      </w:r>
    </w:p>
    <w:p>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9.3 单价金额小数点或者百分比有明显错位的，以开标一览表的总价为准，并修改单价；</w:t>
      </w:r>
    </w:p>
    <w:p>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9.4 总价金额与按单价汇总金额不一致的，以单价金额计算结果为准；</w:t>
      </w:r>
    </w:p>
    <w:p>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9.5 若用文字表示的数值与用数字表示的数值不一致，以文字表示的数值为准；</w:t>
      </w:r>
    </w:p>
    <w:p>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9.6 如有多报（指数量超出采购文件需求）、重报（指同一货物重复报价），其投标总价在评标过程中不予调整，如其中标，其合同价按其投标单价予以调整；</w:t>
      </w:r>
    </w:p>
    <w:p>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9.7 对不同文字文本投标文件的解释发生异议的，以中文文本为准；</w:t>
      </w:r>
    </w:p>
    <w:p>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同时出现两种以上不一致的，按照前款规定的顺序修正。按上述修正错误的原则及方法调整或修正投标文件的投标报价，供应商确认后，以调整或修正后的投标报价为准。如供应商拒绝调整或修正的，其投标文件按无效标处理。修正应当采用电子询标的形式，并加盖公章（电子印章）。</w:t>
      </w:r>
    </w:p>
    <w:p>
      <w:pPr>
        <w:shd w:val="clear" w:color="auto" w:fill="auto"/>
        <w:spacing w:line="400" w:lineRule="exact"/>
        <w:ind w:firstLine="460" w:firstLineChars="192"/>
        <w:rPr>
          <w:rFonts w:hint="eastAsia" w:ascii="仿宋" w:hAnsi="仿宋" w:eastAsia="仿宋" w:cs="仿宋"/>
          <w:color w:val="000000" w:themeColor="text1"/>
          <w:szCs w:val="21"/>
          <w:highlight w:val="none"/>
          <w14:textFill>
            <w14:solidFill>
              <w14:schemeClr w14:val="tx1"/>
            </w14:solidFill>
          </w14:textFill>
        </w:rPr>
      </w:pPr>
    </w:p>
    <w:p>
      <w:pPr>
        <w:shd w:val="clear" w:color="auto" w:fill="auto"/>
        <w:spacing w:line="400" w:lineRule="exact"/>
        <w:jc w:val="center"/>
        <w:outlineLvl w:val="1"/>
        <w:rPr>
          <w:rFonts w:hint="eastAsia" w:ascii="仿宋" w:hAnsi="仿宋" w:eastAsia="仿宋" w:cs="仿宋"/>
          <w:b/>
          <w:color w:val="000000" w:themeColor="text1"/>
          <w:sz w:val="24"/>
          <w:highlight w:val="none"/>
          <w14:textFill>
            <w14:solidFill>
              <w14:schemeClr w14:val="tx1"/>
            </w14:solidFill>
          </w14:textFill>
        </w:rPr>
      </w:pPr>
      <w:bookmarkStart w:id="43" w:name="_Toc469495735"/>
    </w:p>
    <w:p>
      <w:pPr>
        <w:shd w:val="clear" w:color="auto" w:fill="auto"/>
        <w:spacing w:line="400" w:lineRule="exact"/>
        <w:jc w:val="center"/>
        <w:outlineLvl w:val="1"/>
        <w:rPr>
          <w:rFonts w:hint="eastAsia" w:ascii="仿宋" w:hAnsi="仿宋" w:eastAsia="仿宋" w:cs="仿宋"/>
          <w:b/>
          <w:color w:val="000000" w:themeColor="text1"/>
          <w:sz w:val="24"/>
          <w:highlight w:val="none"/>
          <w14:textFill>
            <w14:solidFill>
              <w14:schemeClr w14:val="tx1"/>
            </w14:solidFill>
          </w14:textFill>
        </w:rPr>
      </w:pPr>
    </w:p>
    <w:p>
      <w:pPr>
        <w:shd w:val="clear" w:color="auto" w:fill="auto"/>
        <w:spacing w:line="400" w:lineRule="exact"/>
        <w:jc w:val="center"/>
        <w:outlineLvl w:val="1"/>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四 比较与评价</w:t>
      </w:r>
      <w:bookmarkEnd w:id="43"/>
    </w:p>
    <w:p>
      <w:pPr>
        <w:shd w:val="clear" w:color="auto" w:fill="auto"/>
        <w:tabs>
          <w:tab w:val="left" w:pos="720"/>
        </w:tabs>
        <w:spacing w:line="440" w:lineRule="exact"/>
        <w:ind w:firstLine="612" w:firstLineChars="255"/>
        <w:rPr>
          <w:rFonts w:hint="eastAsia" w:ascii="仿宋" w:hAnsi="仿宋" w:eastAsia="仿宋" w:cs="仿宋"/>
          <w:color w:val="000000" w:themeColor="text1"/>
          <w:szCs w:val="21"/>
          <w:highlight w:val="none"/>
          <w:lang w:bidi="ar-SA"/>
          <w14:textFill>
            <w14:solidFill>
              <w14:schemeClr w14:val="tx1"/>
            </w14:solidFill>
          </w14:textFill>
        </w:rPr>
      </w:pPr>
      <w:bookmarkStart w:id="44" w:name="_Toc362983805"/>
      <w:bookmarkStart w:id="45" w:name="_Toc469495736"/>
      <w:r>
        <w:rPr>
          <w:rFonts w:hint="eastAsia" w:ascii="仿宋" w:hAnsi="仿宋" w:eastAsia="仿宋" w:cs="仿宋"/>
          <w:color w:val="000000" w:themeColor="text1"/>
          <w:szCs w:val="21"/>
          <w:highlight w:val="none"/>
          <w:lang w:val="en-US" w:eastAsia="zh-CN" w:bidi="ar-SA"/>
          <w14:textFill>
            <w14:solidFill>
              <w14:schemeClr w14:val="tx1"/>
            </w14:solidFill>
          </w14:textFill>
        </w:rPr>
        <w:t>10.1</w:t>
      </w:r>
      <w:r>
        <w:rPr>
          <w:rFonts w:hint="eastAsia" w:ascii="仿宋" w:hAnsi="仿宋" w:eastAsia="仿宋" w:cs="仿宋"/>
          <w:color w:val="000000" w:themeColor="text1"/>
          <w:szCs w:val="21"/>
          <w:highlight w:val="none"/>
          <w:lang w:bidi="ar-SA"/>
          <w14:textFill>
            <w14:solidFill>
              <w14:schemeClr w14:val="tx1"/>
            </w14:solidFill>
          </w14:textFill>
        </w:rPr>
        <w:t>评标委员会按招标文件中规定的评标方法和标准，对资格性检查和符合性检查合格的投标文件进行商务和技术评估、综合比较与评价。</w:t>
      </w:r>
    </w:p>
    <w:p>
      <w:pPr>
        <w:shd w:val="clear" w:color="auto" w:fill="auto"/>
        <w:spacing w:line="440" w:lineRule="exact"/>
        <w:ind w:firstLine="616" w:firstLineChars="257"/>
        <w:rPr>
          <w:rFonts w:hint="eastAsia" w:ascii="仿宋" w:hAnsi="仿宋" w:eastAsia="仿宋" w:cs="仿宋"/>
          <w:color w:val="000000" w:themeColor="text1"/>
          <w:szCs w:val="21"/>
          <w:highlight w:val="none"/>
          <w:lang w:bidi="ar-SA"/>
          <w14:textFill>
            <w14:solidFill>
              <w14:schemeClr w14:val="tx1"/>
            </w14:solidFill>
          </w14:textFill>
        </w:rPr>
      </w:pPr>
      <w:r>
        <w:rPr>
          <w:rFonts w:hint="eastAsia" w:ascii="仿宋" w:hAnsi="仿宋" w:eastAsia="仿宋" w:cs="仿宋"/>
          <w:color w:val="000000" w:themeColor="text1"/>
          <w:szCs w:val="21"/>
          <w:highlight w:val="none"/>
          <w:lang w:val="en-US" w:eastAsia="zh-CN" w:bidi="ar-SA"/>
          <w14:textFill>
            <w14:solidFill>
              <w14:schemeClr w14:val="tx1"/>
            </w14:solidFill>
          </w14:textFill>
        </w:rPr>
        <w:t>10.2</w:t>
      </w:r>
      <w:r>
        <w:rPr>
          <w:rFonts w:hint="eastAsia" w:ascii="仿宋" w:hAnsi="仿宋" w:eastAsia="仿宋" w:cs="仿宋"/>
          <w:color w:val="000000" w:themeColor="text1"/>
          <w:szCs w:val="21"/>
          <w:highlight w:val="none"/>
          <w:lang w:bidi="ar-SA"/>
          <w14:textFill>
            <w14:solidFill>
              <w14:schemeClr w14:val="tx1"/>
            </w14:solidFill>
          </w14:textFill>
        </w:rPr>
        <w:t>评标委员会根据商务和技术评估的结果，采用综合评分法，分别对投标文件的商务、技术、价格等内容进行打分。其中，商务评估、技术评估、价格评估的评分权值（详见附件1）。</w:t>
      </w:r>
    </w:p>
    <w:p>
      <w:pPr>
        <w:shd w:val="clear" w:color="auto" w:fill="auto"/>
        <w:spacing w:line="440" w:lineRule="exact"/>
        <w:ind w:firstLine="616" w:firstLineChars="257"/>
        <w:rPr>
          <w:rFonts w:hint="eastAsia" w:ascii="仿宋" w:hAnsi="仿宋" w:eastAsia="仿宋" w:cs="仿宋"/>
          <w:bCs/>
          <w:color w:val="000000" w:themeColor="text1"/>
          <w:szCs w:val="21"/>
          <w:highlight w:val="none"/>
          <w:lang w:bidi="ar-SA"/>
          <w14:textFill>
            <w14:solidFill>
              <w14:schemeClr w14:val="tx1"/>
            </w14:solidFill>
          </w14:textFill>
        </w:rPr>
      </w:pPr>
      <w:r>
        <w:rPr>
          <w:rFonts w:hint="eastAsia" w:ascii="仿宋" w:hAnsi="仿宋" w:eastAsia="仿宋" w:cs="仿宋"/>
          <w:color w:val="000000" w:themeColor="text1"/>
          <w:szCs w:val="21"/>
          <w:highlight w:val="none"/>
          <w:lang w:val="en-US" w:eastAsia="zh-CN" w:bidi="ar-SA"/>
          <w14:textFill>
            <w14:solidFill>
              <w14:schemeClr w14:val="tx1"/>
            </w14:solidFill>
          </w14:textFill>
        </w:rPr>
        <w:t>10.</w:t>
      </w:r>
      <w:r>
        <w:rPr>
          <w:rFonts w:hint="eastAsia" w:ascii="仿宋" w:hAnsi="仿宋" w:eastAsia="仿宋" w:cs="仿宋"/>
          <w:bCs/>
          <w:color w:val="000000" w:themeColor="text1"/>
          <w:szCs w:val="21"/>
          <w:highlight w:val="none"/>
          <w:lang w:val="en-US" w:eastAsia="zh-CN" w:bidi="ar-SA"/>
          <w14:textFill>
            <w14:solidFill>
              <w14:schemeClr w14:val="tx1"/>
            </w14:solidFill>
          </w14:textFill>
        </w:rPr>
        <w:t>2.1</w:t>
      </w:r>
      <w:r>
        <w:rPr>
          <w:rFonts w:hint="eastAsia" w:ascii="仿宋" w:hAnsi="仿宋" w:eastAsia="仿宋" w:cs="仿宋"/>
          <w:bCs/>
          <w:color w:val="000000" w:themeColor="text1"/>
          <w:szCs w:val="21"/>
          <w:highlight w:val="none"/>
          <w:lang w:bidi="ar-SA"/>
          <w14:textFill>
            <w14:solidFill>
              <w14:schemeClr w14:val="tx1"/>
            </w14:solidFill>
          </w14:textFill>
        </w:rPr>
        <w:t>评委打分办法</w:t>
      </w:r>
    </w:p>
    <w:p>
      <w:pPr>
        <w:shd w:val="clear" w:color="auto" w:fill="auto"/>
        <w:spacing w:line="440" w:lineRule="exact"/>
        <w:ind w:firstLine="616" w:firstLineChars="257"/>
        <w:rPr>
          <w:rFonts w:hint="eastAsia" w:ascii="仿宋" w:hAnsi="仿宋" w:eastAsia="仿宋" w:cs="仿宋"/>
          <w:color w:val="000000" w:themeColor="text1"/>
          <w:szCs w:val="21"/>
          <w:highlight w:val="none"/>
          <w:lang w:bidi="ar-SA"/>
          <w14:textFill>
            <w14:solidFill>
              <w14:schemeClr w14:val="tx1"/>
            </w14:solidFill>
          </w14:textFill>
        </w:rPr>
      </w:pPr>
      <w:r>
        <w:rPr>
          <w:rFonts w:hint="eastAsia" w:ascii="仿宋" w:hAnsi="仿宋" w:eastAsia="仿宋" w:cs="仿宋"/>
          <w:bCs/>
          <w:color w:val="000000" w:themeColor="text1"/>
          <w:szCs w:val="21"/>
          <w:highlight w:val="none"/>
          <w:lang w:bidi="ar-SA"/>
          <w14:textFill>
            <w14:solidFill>
              <w14:schemeClr w14:val="tx1"/>
            </w14:solidFill>
          </w14:textFill>
        </w:rPr>
        <w:t>（1）</w:t>
      </w:r>
      <w:r>
        <w:rPr>
          <w:rFonts w:hint="eastAsia" w:ascii="仿宋" w:hAnsi="仿宋" w:eastAsia="仿宋" w:cs="仿宋"/>
          <w:color w:val="000000" w:themeColor="text1"/>
          <w:szCs w:val="21"/>
          <w:highlight w:val="none"/>
          <w:lang w:bidi="ar-SA"/>
          <w14:textFill>
            <w14:solidFill>
              <w14:schemeClr w14:val="tx1"/>
            </w14:solidFill>
          </w14:textFill>
        </w:rPr>
        <w:t>参加评分的评委应尽力体现客观、实事求是，避免学派偏见和个人偏好。</w:t>
      </w:r>
    </w:p>
    <w:p>
      <w:pPr>
        <w:shd w:val="clear" w:color="auto" w:fill="auto"/>
        <w:spacing w:line="440" w:lineRule="exact"/>
        <w:ind w:firstLine="616" w:firstLineChars="257"/>
        <w:rPr>
          <w:rFonts w:hint="eastAsia" w:ascii="仿宋" w:hAnsi="仿宋" w:eastAsia="仿宋" w:cs="仿宋"/>
          <w:color w:val="000000" w:themeColor="text1"/>
          <w:szCs w:val="21"/>
          <w:highlight w:val="none"/>
          <w:lang w:bidi="ar-SA"/>
          <w14:textFill>
            <w14:solidFill>
              <w14:schemeClr w14:val="tx1"/>
            </w14:solidFill>
          </w14:textFill>
        </w:rPr>
      </w:pPr>
      <w:r>
        <w:rPr>
          <w:rFonts w:hint="eastAsia" w:ascii="仿宋" w:hAnsi="仿宋" w:eastAsia="仿宋" w:cs="仿宋"/>
          <w:color w:val="000000" w:themeColor="text1"/>
          <w:szCs w:val="21"/>
          <w:highlight w:val="none"/>
          <w:lang w:bidi="ar-SA"/>
          <w14:textFill>
            <w14:solidFill>
              <w14:schemeClr w14:val="tx1"/>
            </w14:solidFill>
          </w14:textFill>
        </w:rPr>
        <w:t>（2）衡量、对比的依据，应以招标文件、投标文件、提供的正式试验数据、质询澄清中的文字为准，口头回答和收集的资料只作为参考。</w:t>
      </w:r>
    </w:p>
    <w:p>
      <w:pPr>
        <w:shd w:val="clear" w:color="auto" w:fill="auto"/>
        <w:spacing w:line="440" w:lineRule="exact"/>
        <w:ind w:firstLine="616" w:firstLineChars="257"/>
        <w:rPr>
          <w:rFonts w:hint="eastAsia" w:ascii="仿宋" w:hAnsi="仿宋" w:eastAsia="仿宋" w:cs="仿宋"/>
          <w:color w:val="000000" w:themeColor="text1"/>
          <w:szCs w:val="21"/>
          <w:highlight w:val="none"/>
          <w:lang w:bidi="ar-SA"/>
          <w14:textFill>
            <w14:solidFill>
              <w14:schemeClr w14:val="tx1"/>
            </w14:solidFill>
          </w14:textFill>
        </w:rPr>
      </w:pPr>
      <w:r>
        <w:rPr>
          <w:rFonts w:hint="eastAsia" w:ascii="仿宋" w:hAnsi="仿宋" w:eastAsia="仿宋" w:cs="仿宋"/>
          <w:color w:val="000000" w:themeColor="text1"/>
          <w:szCs w:val="21"/>
          <w:highlight w:val="none"/>
          <w:lang w:bidi="ar-SA"/>
          <w14:textFill>
            <w14:solidFill>
              <w14:schemeClr w14:val="tx1"/>
            </w14:solidFill>
          </w14:textFill>
        </w:rPr>
        <w:t>（3）评分主要是为比较各投标人的价格、商务和技术综合排序。</w:t>
      </w:r>
    </w:p>
    <w:p>
      <w:pPr>
        <w:shd w:val="clear" w:color="auto" w:fill="auto"/>
        <w:spacing w:line="440" w:lineRule="exact"/>
        <w:ind w:firstLine="616" w:firstLineChars="257"/>
        <w:rPr>
          <w:rFonts w:hint="eastAsia" w:ascii="仿宋" w:hAnsi="仿宋" w:eastAsia="仿宋" w:cs="仿宋"/>
          <w:color w:val="000000" w:themeColor="text1"/>
          <w:szCs w:val="21"/>
          <w:highlight w:val="none"/>
          <w:lang w:bidi="ar-SA"/>
          <w14:textFill>
            <w14:solidFill>
              <w14:schemeClr w14:val="tx1"/>
            </w14:solidFill>
          </w14:textFill>
        </w:rPr>
      </w:pPr>
      <w:r>
        <w:rPr>
          <w:rFonts w:hint="eastAsia" w:ascii="仿宋" w:hAnsi="仿宋" w:eastAsia="仿宋" w:cs="仿宋"/>
          <w:color w:val="000000" w:themeColor="text1"/>
          <w:szCs w:val="21"/>
          <w:highlight w:val="none"/>
          <w:lang w:bidi="ar-SA"/>
          <w14:textFill>
            <w14:solidFill>
              <w14:schemeClr w14:val="tx1"/>
            </w14:solidFill>
          </w14:textFill>
        </w:rPr>
        <w:t>（4）评委打分采取记名形式。</w:t>
      </w:r>
    </w:p>
    <w:p>
      <w:pPr>
        <w:shd w:val="clear" w:color="auto" w:fill="auto"/>
        <w:spacing w:line="440" w:lineRule="exact"/>
        <w:ind w:firstLine="616" w:firstLineChars="257"/>
        <w:rPr>
          <w:rFonts w:hint="eastAsia" w:ascii="仿宋" w:hAnsi="仿宋" w:eastAsia="仿宋" w:cs="仿宋"/>
          <w:color w:val="000000" w:themeColor="text1"/>
          <w:szCs w:val="21"/>
          <w:highlight w:val="none"/>
          <w:lang w:bidi="ar-SA"/>
          <w14:textFill>
            <w14:solidFill>
              <w14:schemeClr w14:val="tx1"/>
            </w14:solidFill>
          </w14:textFill>
        </w:rPr>
      </w:pPr>
      <w:r>
        <w:rPr>
          <w:rFonts w:hint="eastAsia" w:ascii="仿宋" w:hAnsi="仿宋" w:eastAsia="仿宋" w:cs="仿宋"/>
          <w:color w:val="000000" w:themeColor="text1"/>
          <w:szCs w:val="21"/>
          <w:highlight w:val="none"/>
          <w:lang w:bidi="ar-SA"/>
          <w14:textFill>
            <w14:solidFill>
              <w14:schemeClr w14:val="tx1"/>
            </w14:solidFill>
          </w14:textFill>
        </w:rPr>
        <w:t>（5）各评委根据提供的技术打分表独立自主打分，任何人不得要求评委统一打分或统一确定等次顺序。</w:t>
      </w:r>
    </w:p>
    <w:p>
      <w:pPr>
        <w:shd w:val="clear" w:color="auto" w:fill="auto"/>
        <w:spacing w:line="440" w:lineRule="exact"/>
        <w:ind w:firstLine="616" w:firstLineChars="257"/>
        <w:rPr>
          <w:rFonts w:hint="eastAsia" w:ascii="仿宋" w:hAnsi="仿宋" w:eastAsia="仿宋" w:cs="仿宋"/>
          <w:color w:val="000000" w:themeColor="text1"/>
          <w:szCs w:val="21"/>
          <w:highlight w:val="none"/>
          <w:lang w:bidi="ar-SA"/>
          <w14:textFill>
            <w14:solidFill>
              <w14:schemeClr w14:val="tx1"/>
            </w14:solidFill>
          </w14:textFill>
        </w:rPr>
      </w:pPr>
      <w:r>
        <w:rPr>
          <w:rFonts w:hint="eastAsia" w:ascii="仿宋" w:hAnsi="仿宋" w:eastAsia="仿宋" w:cs="仿宋"/>
          <w:color w:val="000000" w:themeColor="text1"/>
          <w:szCs w:val="21"/>
          <w:highlight w:val="none"/>
          <w:lang w:bidi="ar-SA"/>
          <w14:textFill>
            <w14:solidFill>
              <w14:schemeClr w14:val="tx1"/>
            </w14:solidFill>
          </w14:textFill>
        </w:rPr>
        <w:t>（6）对打分表中的每项条款，各评委应根据投标文件、澄清材料、招标文件要求，按满足的程度给投标人打分。</w:t>
      </w:r>
    </w:p>
    <w:p>
      <w:pPr>
        <w:shd w:val="clear" w:color="auto" w:fill="auto"/>
        <w:spacing w:line="440" w:lineRule="exact"/>
        <w:ind w:firstLine="616" w:firstLineChars="257"/>
        <w:rPr>
          <w:rFonts w:hint="eastAsia" w:ascii="仿宋" w:hAnsi="仿宋" w:eastAsia="仿宋" w:cs="仿宋"/>
          <w:color w:val="000000" w:themeColor="text1"/>
          <w:szCs w:val="21"/>
          <w:highlight w:val="none"/>
          <w:lang w:bidi="ar-SA"/>
          <w14:textFill>
            <w14:solidFill>
              <w14:schemeClr w14:val="tx1"/>
            </w14:solidFill>
          </w14:textFill>
        </w:rPr>
      </w:pPr>
      <w:r>
        <w:rPr>
          <w:rFonts w:hint="eastAsia" w:ascii="仿宋" w:hAnsi="仿宋" w:eastAsia="仿宋" w:cs="仿宋"/>
          <w:color w:val="000000" w:themeColor="text1"/>
          <w:szCs w:val="21"/>
          <w:highlight w:val="none"/>
          <w:lang w:bidi="ar-SA"/>
          <w14:textFill>
            <w14:solidFill>
              <w14:schemeClr w14:val="tx1"/>
            </w14:solidFill>
          </w14:textFill>
        </w:rPr>
        <w:t>（7）评分程序</w:t>
      </w:r>
    </w:p>
    <w:p>
      <w:pPr>
        <w:shd w:val="clear" w:color="auto" w:fill="auto"/>
        <w:spacing w:line="440" w:lineRule="exact"/>
        <w:ind w:firstLine="616" w:firstLineChars="257"/>
        <w:rPr>
          <w:rFonts w:hint="eastAsia" w:ascii="仿宋" w:hAnsi="仿宋" w:eastAsia="仿宋" w:cs="仿宋"/>
          <w:color w:val="000000" w:themeColor="text1"/>
          <w:szCs w:val="21"/>
          <w:highlight w:val="none"/>
          <w:lang w:bidi="ar-SA"/>
          <w14:textFill>
            <w14:solidFill>
              <w14:schemeClr w14:val="tx1"/>
            </w14:solidFill>
          </w14:textFill>
        </w:rPr>
      </w:pPr>
      <w:r>
        <w:rPr>
          <w:rFonts w:hint="eastAsia" w:ascii="仿宋" w:hAnsi="仿宋" w:eastAsia="仿宋" w:cs="仿宋"/>
          <w:color w:val="000000" w:themeColor="text1"/>
          <w:szCs w:val="21"/>
          <w:highlight w:val="none"/>
          <w:lang w:bidi="ar-SA"/>
          <w14:textFill>
            <w14:solidFill>
              <w14:schemeClr w14:val="tx1"/>
            </w14:solidFill>
          </w14:textFill>
        </w:rPr>
        <w:t>1)就投标人的投标文件对照整理出商务、技术评标因素对比表、偏差表，并在经过校核的基础上逐项打分。</w:t>
      </w:r>
    </w:p>
    <w:p>
      <w:pPr>
        <w:shd w:val="clear" w:color="auto" w:fill="auto"/>
        <w:spacing w:line="440" w:lineRule="exact"/>
        <w:ind w:firstLine="616" w:firstLineChars="257"/>
        <w:rPr>
          <w:rFonts w:hint="eastAsia" w:ascii="仿宋" w:hAnsi="仿宋" w:eastAsia="仿宋" w:cs="仿宋"/>
          <w:color w:val="000000" w:themeColor="text1"/>
          <w:szCs w:val="21"/>
          <w:highlight w:val="none"/>
          <w:lang w:bidi="ar-SA"/>
          <w14:textFill>
            <w14:solidFill>
              <w14:schemeClr w14:val="tx1"/>
            </w14:solidFill>
          </w14:textFill>
        </w:rPr>
      </w:pPr>
      <w:r>
        <w:rPr>
          <w:rFonts w:hint="eastAsia" w:ascii="仿宋" w:hAnsi="仿宋" w:eastAsia="仿宋" w:cs="仿宋"/>
          <w:color w:val="000000" w:themeColor="text1"/>
          <w:szCs w:val="21"/>
          <w:highlight w:val="none"/>
          <w:lang w:bidi="ar-SA"/>
          <w14:textFill>
            <w14:solidFill>
              <w14:schemeClr w14:val="tx1"/>
            </w14:solidFill>
          </w14:textFill>
        </w:rPr>
        <w:t>2)各评委独立完成打分后，将评分表交给代理机构，由代理机构组织进行分数统计。</w:t>
      </w:r>
    </w:p>
    <w:p>
      <w:pPr>
        <w:shd w:val="clear" w:color="auto" w:fill="auto"/>
        <w:spacing w:line="440" w:lineRule="exact"/>
        <w:ind w:firstLine="616" w:firstLineChars="257"/>
        <w:rPr>
          <w:rFonts w:hint="eastAsia" w:ascii="仿宋" w:hAnsi="仿宋" w:eastAsia="仿宋" w:cs="仿宋"/>
          <w:color w:val="000000" w:themeColor="text1"/>
          <w:szCs w:val="21"/>
          <w:highlight w:val="none"/>
          <w:lang w:bidi="ar-SA"/>
          <w14:textFill>
            <w14:solidFill>
              <w14:schemeClr w14:val="tx1"/>
            </w14:solidFill>
          </w14:textFill>
        </w:rPr>
      </w:pPr>
      <w:r>
        <w:rPr>
          <w:rFonts w:hint="eastAsia" w:ascii="仿宋" w:hAnsi="仿宋" w:eastAsia="仿宋" w:cs="仿宋"/>
          <w:color w:val="000000" w:themeColor="text1"/>
          <w:szCs w:val="21"/>
          <w:highlight w:val="none"/>
          <w:lang w:bidi="ar-SA"/>
          <w14:textFill>
            <w14:solidFill>
              <w14:schemeClr w14:val="tx1"/>
            </w14:solidFill>
          </w14:textFill>
        </w:rPr>
        <w:t>3)最终汇总表中各投标人得分应为评委打分的算术平均值。</w:t>
      </w:r>
    </w:p>
    <w:p>
      <w:pPr>
        <w:numPr>
          <w:ilvl w:val="0"/>
          <w:numId w:val="0"/>
        </w:numPr>
        <w:shd w:val="clear" w:color="auto" w:fill="auto"/>
        <w:spacing w:line="500" w:lineRule="exact"/>
        <w:ind w:firstLine="480" w:firstLineChars="200"/>
        <w:jc w:val="left"/>
        <w:rPr>
          <w:rFonts w:hint="eastAsia" w:ascii="仿宋" w:hAnsi="仿宋" w:eastAsia="仿宋" w:cs="仿宋"/>
          <w:color w:val="000000" w:themeColor="text1"/>
          <w:szCs w:val="21"/>
          <w:highlight w:val="none"/>
          <w:lang w:bidi="ar-SA"/>
          <w14:textFill>
            <w14:solidFill>
              <w14:schemeClr w14:val="tx1"/>
            </w14:solidFill>
          </w14:textFill>
        </w:rPr>
      </w:pPr>
      <w:r>
        <w:rPr>
          <w:rFonts w:hint="eastAsia" w:ascii="仿宋" w:hAnsi="仿宋" w:eastAsia="仿宋" w:cs="仿宋"/>
          <w:color w:val="000000" w:themeColor="text1"/>
          <w:szCs w:val="21"/>
          <w:highlight w:val="none"/>
          <w:lang w:bidi="ar-SA"/>
          <w14:textFill>
            <w14:solidFill>
              <w14:schemeClr w14:val="tx1"/>
            </w14:solidFill>
          </w14:textFill>
        </w:rPr>
        <w:t>（8）评分标准和细则（综合评分法评分标准）</w:t>
      </w:r>
    </w:p>
    <w:p>
      <w:pPr>
        <w:pStyle w:val="25"/>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7"/>
        <w:gridCol w:w="803"/>
        <w:gridCol w:w="954"/>
        <w:gridCol w:w="60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tcPr>
          <w:p>
            <w:pPr>
              <w:rPr>
                <w:vertAlign w:val="baseline"/>
              </w:rPr>
            </w:pPr>
            <w:r>
              <w:rPr>
                <w:rFonts w:hint="eastAsia" w:ascii="仿宋" w:hAnsi="仿宋" w:eastAsia="仿宋" w:cs="仿宋"/>
                <w:b/>
                <w:bCs w:val="0"/>
                <w:color w:val="000000" w:themeColor="text1"/>
                <w:kern w:val="2"/>
                <w:sz w:val="21"/>
                <w:szCs w:val="21"/>
                <w:lang w:val="en-US" w:eastAsia="zh-CN" w:bidi="ar-SA"/>
                <w14:textFill>
                  <w14:solidFill>
                    <w14:schemeClr w14:val="tx1"/>
                  </w14:solidFill>
                </w14:textFill>
              </w:rPr>
              <w:t>序号</w:t>
            </w:r>
          </w:p>
        </w:tc>
        <w:tc>
          <w:tcPr>
            <w:tcW w:w="803" w:type="dxa"/>
          </w:tcPr>
          <w:p>
            <w:pPr>
              <w:rPr>
                <w:vertAlign w:val="baseline"/>
              </w:rPr>
            </w:pPr>
            <w:r>
              <w:rPr>
                <w:rFonts w:hint="eastAsia" w:ascii="仿宋" w:hAnsi="仿宋" w:eastAsia="仿宋" w:cs="仿宋"/>
                <w:b/>
                <w:bCs w:val="0"/>
                <w:color w:val="000000" w:themeColor="text1"/>
                <w:kern w:val="2"/>
                <w:sz w:val="21"/>
                <w:szCs w:val="21"/>
                <w:lang w:val="en-US" w:eastAsia="zh-CN" w:bidi="ar-SA"/>
                <w14:textFill>
                  <w14:solidFill>
                    <w14:schemeClr w14:val="tx1"/>
                  </w14:solidFill>
                </w14:textFill>
              </w:rPr>
              <w:t>分值</w:t>
            </w:r>
          </w:p>
        </w:tc>
        <w:tc>
          <w:tcPr>
            <w:tcW w:w="7052" w:type="dxa"/>
            <w:gridSpan w:val="2"/>
          </w:tcPr>
          <w:p>
            <w:pPr>
              <w:rPr>
                <w:vertAlign w:val="baseline"/>
              </w:rPr>
            </w:pPr>
            <w:r>
              <w:rPr>
                <w:rFonts w:hint="eastAsia" w:ascii="仿宋" w:hAnsi="仿宋" w:eastAsia="仿宋" w:cs="仿宋"/>
                <w:b/>
                <w:bCs w:val="0"/>
                <w:color w:val="000000" w:themeColor="text1"/>
                <w:kern w:val="2"/>
                <w:sz w:val="21"/>
                <w:szCs w:val="21"/>
                <w:lang w:val="en-US" w:eastAsia="zh-CN" w:bidi="ar-SA"/>
                <w14:textFill>
                  <w14:solidFill>
                    <w14:schemeClr w14:val="tx1"/>
                  </w14:solidFill>
                </w14:textFill>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Align w:val="center"/>
          </w:tcPr>
          <w:p>
            <w:pPr>
              <w:jc w:val="center"/>
              <w:rPr>
                <w:vertAlign w:val="baseline"/>
              </w:rPr>
            </w:pPr>
            <w:r>
              <w:rPr>
                <w:rFonts w:hint="eastAsia" w:ascii="仿宋" w:hAnsi="仿宋" w:eastAsia="仿宋" w:cs="仿宋"/>
                <w:b w:val="0"/>
                <w:bCs/>
                <w:color w:val="000000" w:themeColor="text1"/>
                <w:sz w:val="21"/>
                <w:szCs w:val="21"/>
                <w14:textFill>
                  <w14:solidFill>
                    <w14:schemeClr w14:val="tx1"/>
                  </w14:solidFill>
                </w14:textFill>
              </w:rPr>
              <w:t>1</w:t>
            </w:r>
          </w:p>
        </w:tc>
        <w:tc>
          <w:tcPr>
            <w:tcW w:w="803" w:type="dxa"/>
            <w:vAlign w:val="center"/>
          </w:tcPr>
          <w:p>
            <w:pPr>
              <w:jc w:val="center"/>
              <w:rPr>
                <w:vertAlign w:val="baseline"/>
              </w:rPr>
            </w:pPr>
            <w:r>
              <w:rPr>
                <w:rFonts w:hint="eastAsia" w:ascii="仿宋" w:hAnsi="仿宋" w:eastAsia="仿宋" w:cs="仿宋"/>
                <w:b w:val="0"/>
                <w:bCs/>
                <w:color w:val="000000" w:themeColor="text1"/>
                <w:sz w:val="21"/>
                <w:szCs w:val="21"/>
                <w:lang w:val="zh-CN"/>
                <w14:textFill>
                  <w14:solidFill>
                    <w14:schemeClr w14:val="tx1"/>
                  </w14:solidFill>
                </w14:textFill>
              </w:rPr>
              <w:t>价格部分</w:t>
            </w:r>
            <w:r>
              <w:rPr>
                <w:rFonts w:hint="eastAsia" w:ascii="仿宋" w:hAnsi="仿宋" w:eastAsia="仿宋" w:cs="仿宋"/>
                <w:b w:val="0"/>
                <w:bCs/>
                <w:color w:val="000000" w:themeColor="text1"/>
                <w:sz w:val="21"/>
                <w:szCs w:val="21"/>
                <w:lang w:val="en-US" w:eastAsia="zh-CN"/>
                <w14:textFill>
                  <w14:solidFill>
                    <w14:schemeClr w14:val="tx1"/>
                  </w14:solidFill>
                </w14:textFill>
              </w:rPr>
              <w:t>30分</w:t>
            </w:r>
          </w:p>
        </w:tc>
        <w:tc>
          <w:tcPr>
            <w:tcW w:w="954" w:type="dxa"/>
            <w:vAlign w:val="center"/>
          </w:tcPr>
          <w:p>
            <w:pPr>
              <w:jc w:val="center"/>
              <w:rPr>
                <w:vertAlign w:val="baseline"/>
              </w:rPr>
            </w:pPr>
            <w:r>
              <w:rPr>
                <w:rFonts w:hint="eastAsia" w:ascii="仿宋" w:hAnsi="仿宋" w:eastAsia="仿宋" w:cs="仿宋"/>
                <w:b w:val="0"/>
                <w:bCs/>
                <w:color w:val="000000" w:themeColor="text1"/>
                <w:sz w:val="21"/>
                <w:szCs w:val="21"/>
                <w:lang w:val="en-US" w:eastAsia="zh-CN"/>
                <w14:textFill>
                  <w14:solidFill>
                    <w14:schemeClr w14:val="tx1"/>
                  </w14:solidFill>
                </w14:textFill>
              </w:rPr>
              <w:t>30</w:t>
            </w:r>
            <w:r>
              <w:rPr>
                <w:rFonts w:hint="eastAsia" w:ascii="仿宋" w:hAnsi="仿宋" w:eastAsia="仿宋" w:cs="仿宋"/>
                <w:b w:val="0"/>
                <w:bCs/>
                <w:color w:val="000000" w:themeColor="text1"/>
                <w:sz w:val="21"/>
                <w:szCs w:val="21"/>
                <w14:textFill>
                  <w14:solidFill>
                    <w14:schemeClr w14:val="tx1"/>
                  </w14:solidFill>
                </w14:textFill>
              </w:rPr>
              <w:t>分</w:t>
            </w:r>
          </w:p>
        </w:tc>
        <w:tc>
          <w:tcPr>
            <w:tcW w:w="6098" w:type="dxa"/>
          </w:tcPr>
          <w:p>
            <w:pPr>
              <w:rPr>
                <w:vertAlign w:val="baseline"/>
              </w:rPr>
            </w:pPr>
            <w:r>
              <w:rPr>
                <w:rFonts w:hint="eastAsia" w:ascii="仿宋" w:hAnsi="仿宋" w:eastAsia="仿宋" w:cs="仿宋"/>
                <w:b w:val="0"/>
                <w:bCs/>
                <w:color w:val="000000" w:themeColor="text1"/>
                <w:sz w:val="21"/>
                <w:szCs w:val="21"/>
                <w14:textFill>
                  <w14:solidFill>
                    <w14:schemeClr w14:val="tx1"/>
                  </w14:solidFill>
                </w14:textFill>
              </w:rPr>
              <w:t>满足招标文件技术要求且投标价格最低的投标报价为评标基准价，其价格分为满分。其他投标人的价格分别按照下列公式计算：价格得分=(评标基准价／投标报价)×</w:t>
            </w:r>
            <w:r>
              <w:rPr>
                <w:rFonts w:hint="eastAsia" w:ascii="仿宋" w:hAnsi="仿宋" w:eastAsia="仿宋" w:cs="仿宋"/>
                <w:b w:val="0"/>
                <w:bCs/>
                <w:color w:val="000000" w:themeColor="text1"/>
                <w:sz w:val="21"/>
                <w:szCs w:val="21"/>
                <w:lang w:val="en-US" w:eastAsia="zh-CN"/>
                <w14:textFill>
                  <w14:solidFill>
                    <w14:schemeClr w14:val="tx1"/>
                  </w14:solidFill>
                </w14:textFill>
              </w:rPr>
              <w:t>30</w:t>
            </w:r>
            <w:r>
              <w:rPr>
                <w:rFonts w:hint="eastAsia" w:ascii="仿宋" w:hAnsi="仿宋" w:eastAsia="仿宋" w:cs="仿宋"/>
                <w:b w:val="0"/>
                <w:bCs/>
                <w:color w:val="000000" w:themeColor="text1"/>
                <w:sz w:val="21"/>
                <w:szCs w:val="21"/>
                <w14:textFill>
                  <w14:solidFill>
                    <w14:schemeClr w14:val="tx1"/>
                  </w14:solidFill>
                </w14:textFill>
              </w:rPr>
              <w:t>％×100。</w:t>
            </w:r>
            <w:r>
              <w:rPr>
                <w:rFonts w:hint="eastAsia" w:ascii="仿宋" w:hAnsi="仿宋" w:eastAsia="仿宋" w:cs="仿宋"/>
                <w:b/>
                <w:bCs w:val="0"/>
                <w:color w:val="000000" w:themeColor="text1"/>
                <w:sz w:val="21"/>
                <w:szCs w:val="21"/>
                <w14:textFill>
                  <w14:solidFill>
                    <w14:schemeClr w14:val="tx1"/>
                  </w14:solidFill>
                </w14:textFill>
              </w:rPr>
              <w:t>投标报价超过采购预算价的按废标处理</w:t>
            </w:r>
            <w:r>
              <w:rPr>
                <w:rFonts w:hint="eastAsia" w:ascii="仿宋" w:hAnsi="仿宋" w:eastAsia="仿宋" w:cs="仿宋"/>
                <w:b/>
                <w:bCs w:val="0"/>
                <w:color w:val="000000" w:themeColor="text1"/>
                <w:sz w:val="21"/>
                <w:szCs w:val="21"/>
                <w:lang w:eastAsia="zh-CN"/>
                <w14:textFill>
                  <w14:solidFill>
                    <w14:schemeClr w14:val="tx1"/>
                  </w14:solidFill>
                </w14:textFill>
              </w:rPr>
              <w:t>。注：若为小微企业（小型企业和微型企业）投标报价扣除10%后参与评审，提供相关证明资料，否则无效。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Align w:val="center"/>
          </w:tcPr>
          <w:p>
            <w:pPr>
              <w:pStyle w:val="42"/>
              <w:keepNext w:val="0"/>
              <w:keepLines w:val="0"/>
              <w:pageBreakBefore w:val="0"/>
              <w:widowControl/>
              <w:kinsoku/>
              <w:wordWrap/>
              <w:overflowPunct/>
              <w:topLinePunct w:val="0"/>
              <w:autoSpaceDE/>
              <w:autoSpaceDN/>
              <w:bidi w:val="0"/>
              <w:adjustRightInd w:val="0"/>
              <w:snapToGrid/>
              <w:spacing w:before="0" w:after="0" w:line="240" w:lineRule="auto"/>
              <w:ind w:firstLine="0" w:firstLineChars="0"/>
              <w:jc w:val="center"/>
              <w:textAlignment w:val="baseline"/>
              <w:rPr>
                <w:vertAlign w:val="baseline"/>
              </w:rPr>
            </w:pPr>
            <w:r>
              <w:rPr>
                <w:rFonts w:hint="eastAsia" w:ascii="仿宋" w:hAnsi="仿宋" w:eastAsia="仿宋" w:cs="仿宋"/>
                <w:b w:val="0"/>
                <w:bCs/>
                <w:color w:val="000000" w:themeColor="text1"/>
                <w:sz w:val="21"/>
                <w:szCs w:val="21"/>
                <w:lang w:val="en-US" w:eastAsia="zh-CN"/>
                <w14:textFill>
                  <w14:solidFill>
                    <w14:schemeClr w14:val="tx1"/>
                  </w14:solidFill>
                </w14:textFill>
              </w:rPr>
              <w:t>2</w:t>
            </w:r>
          </w:p>
        </w:tc>
        <w:tc>
          <w:tcPr>
            <w:tcW w:w="803" w:type="dxa"/>
            <w:vAlign w:val="center"/>
          </w:tcPr>
          <w:p>
            <w:pPr>
              <w:jc w:val="center"/>
              <w:rPr>
                <w:vertAlign w:val="baseline"/>
              </w:rPr>
            </w:pPr>
            <w:r>
              <w:rPr>
                <w:rFonts w:hint="eastAsia" w:ascii="仿宋" w:hAnsi="仿宋" w:eastAsia="仿宋" w:cs="仿宋"/>
                <w:b w:val="0"/>
                <w:bCs/>
                <w:color w:val="000000" w:themeColor="text1"/>
                <w:sz w:val="21"/>
                <w:szCs w:val="21"/>
                <w:lang w:val="en-US" w:eastAsia="zh-CN"/>
                <w14:textFill>
                  <w14:solidFill>
                    <w14:schemeClr w14:val="tx1"/>
                  </w14:solidFill>
                </w14:textFill>
              </w:rPr>
              <w:t>技术部分20分</w:t>
            </w:r>
          </w:p>
        </w:tc>
        <w:tc>
          <w:tcPr>
            <w:tcW w:w="954" w:type="dxa"/>
            <w:vAlign w:val="center"/>
          </w:tcPr>
          <w:p>
            <w:pPr>
              <w:jc w:val="center"/>
              <w:rPr>
                <w:vertAlign w:val="baseline"/>
              </w:rPr>
            </w:pPr>
            <w:r>
              <w:rPr>
                <w:rFonts w:hint="eastAsia" w:ascii="仿宋" w:hAnsi="仿宋" w:eastAsia="仿宋" w:cs="仿宋"/>
                <w:b w:val="0"/>
                <w:bCs/>
                <w:color w:val="000000" w:themeColor="text1"/>
                <w:sz w:val="21"/>
                <w:szCs w:val="21"/>
                <w:lang w:val="en-US" w:eastAsia="zh-CN"/>
                <w14:textFill>
                  <w14:solidFill>
                    <w14:schemeClr w14:val="tx1"/>
                  </w14:solidFill>
                </w14:textFill>
              </w:rPr>
              <w:t>20</w:t>
            </w:r>
            <w:r>
              <w:rPr>
                <w:rFonts w:hint="eastAsia" w:ascii="仿宋" w:hAnsi="仿宋" w:eastAsia="仿宋" w:cs="仿宋"/>
                <w:b w:val="0"/>
                <w:bCs/>
                <w:color w:val="000000" w:themeColor="text1"/>
                <w:sz w:val="21"/>
                <w:szCs w:val="21"/>
                <w14:textFill>
                  <w14:solidFill>
                    <w14:schemeClr w14:val="tx1"/>
                  </w14:solidFill>
                </w14:textFill>
              </w:rPr>
              <w:t>分</w:t>
            </w:r>
          </w:p>
        </w:tc>
        <w:tc>
          <w:tcPr>
            <w:tcW w:w="6098" w:type="dxa"/>
          </w:tcPr>
          <w:p>
            <w:pPr>
              <w:rPr>
                <w:vertAlign w:val="baseline"/>
              </w:rPr>
            </w:pPr>
            <w:r>
              <w:rPr>
                <w:rFonts w:hint="eastAsia" w:ascii="宋体" w:hAnsi="宋体" w:eastAsia="宋体" w:cs="宋体"/>
                <w:color w:val="auto"/>
                <w:sz w:val="21"/>
                <w:szCs w:val="21"/>
                <w:highlight w:val="none"/>
                <w:lang w:val="en-US" w:eastAsia="zh-CN" w:bidi="ar-SA"/>
              </w:rPr>
              <w:t>完全满足招标文件技术指标、参数要求的得</w:t>
            </w:r>
            <w:r>
              <w:rPr>
                <w:rFonts w:hint="eastAsia" w:ascii="宋体" w:hAnsi="宋体" w:cs="宋体"/>
                <w:color w:val="auto"/>
                <w:sz w:val="21"/>
                <w:szCs w:val="21"/>
                <w:highlight w:val="none"/>
                <w:lang w:val="en-US" w:eastAsia="zh-CN" w:bidi="ar-SA"/>
              </w:rPr>
              <w:t>15</w:t>
            </w:r>
            <w:r>
              <w:rPr>
                <w:rFonts w:hint="eastAsia" w:ascii="宋体" w:hAnsi="宋体" w:eastAsia="宋体" w:cs="宋体"/>
                <w:color w:val="auto"/>
                <w:sz w:val="21"/>
                <w:szCs w:val="21"/>
                <w:highlight w:val="none"/>
                <w:lang w:val="en-US" w:eastAsia="zh-CN" w:bidi="ar-SA"/>
              </w:rPr>
              <w:t xml:space="preserve">分，以此为基础，经专家组认定供应商技术指标，投标人技术指标、参数高于招标文件规定的相应技术指标、参数的，并实质性体现出产品质量和性能更优的每一项每有一项加 </w:t>
            </w:r>
            <w:r>
              <w:rPr>
                <w:rFonts w:hint="eastAsia" w:ascii="宋体" w:hAnsi="宋体" w:cs="宋体"/>
                <w:color w:val="auto"/>
                <w:sz w:val="21"/>
                <w:szCs w:val="21"/>
                <w:highlight w:val="none"/>
                <w:lang w:val="en-US" w:eastAsia="zh-CN" w:bidi="ar-SA"/>
              </w:rPr>
              <w:t>1</w:t>
            </w:r>
            <w:r>
              <w:rPr>
                <w:rFonts w:hint="eastAsia" w:ascii="宋体" w:hAnsi="宋体" w:eastAsia="宋体" w:cs="宋体"/>
                <w:color w:val="auto"/>
                <w:sz w:val="21"/>
                <w:szCs w:val="21"/>
                <w:highlight w:val="none"/>
                <w:lang w:val="en-US" w:eastAsia="zh-CN" w:bidi="ar-SA"/>
              </w:rPr>
              <w:t>分， 最高加</w:t>
            </w:r>
            <w:r>
              <w:rPr>
                <w:rFonts w:hint="eastAsia" w:ascii="宋体" w:hAnsi="宋体" w:cs="宋体"/>
                <w:color w:val="auto"/>
                <w:sz w:val="21"/>
                <w:szCs w:val="21"/>
                <w:highlight w:val="none"/>
                <w:lang w:val="en-US" w:eastAsia="zh-CN" w:bidi="ar-SA"/>
              </w:rPr>
              <w:t>5</w:t>
            </w:r>
            <w:r>
              <w:rPr>
                <w:rFonts w:hint="eastAsia" w:ascii="宋体" w:hAnsi="宋体" w:eastAsia="宋体" w:cs="宋体"/>
                <w:color w:val="auto"/>
                <w:sz w:val="21"/>
                <w:szCs w:val="21"/>
                <w:highlight w:val="none"/>
                <w:lang w:val="en-US" w:eastAsia="zh-CN" w:bidi="ar-S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Merge w:val="restart"/>
            <w:vAlign w:val="center"/>
          </w:tcPr>
          <w:p>
            <w:pPr>
              <w:jc w:val="center"/>
              <w:rPr>
                <w:vertAlign w:val="baseline"/>
              </w:rPr>
            </w:pPr>
            <w:r>
              <w:rPr>
                <w:rFonts w:hint="eastAsia" w:ascii="仿宋" w:hAnsi="仿宋" w:eastAsia="仿宋" w:cs="仿宋"/>
                <w:b w:val="0"/>
                <w:bCs/>
                <w:color w:val="000000" w:themeColor="text1"/>
                <w:sz w:val="21"/>
                <w:szCs w:val="21"/>
                <w:lang w:val="en-US" w:eastAsia="zh-CN"/>
                <w14:textFill>
                  <w14:solidFill>
                    <w14:schemeClr w14:val="tx1"/>
                  </w14:solidFill>
                </w14:textFill>
              </w:rPr>
              <w:t>3</w:t>
            </w:r>
          </w:p>
        </w:tc>
        <w:tc>
          <w:tcPr>
            <w:tcW w:w="803" w:type="dxa"/>
            <w:vMerge w:val="restart"/>
            <w:vAlign w:val="center"/>
          </w:tcPr>
          <w:p>
            <w:pPr>
              <w:jc w:val="center"/>
              <w:rPr>
                <w:vertAlign w:val="baseline"/>
              </w:rPr>
            </w:pPr>
            <w:r>
              <w:rPr>
                <w:rFonts w:hint="eastAsia" w:ascii="仿宋" w:hAnsi="仿宋" w:eastAsia="仿宋" w:cs="仿宋"/>
                <w:b w:val="0"/>
                <w:bCs/>
                <w:color w:val="000000" w:themeColor="text1"/>
                <w:sz w:val="21"/>
                <w:szCs w:val="21"/>
                <w:lang w:val="en-US" w:eastAsia="zh-CN"/>
                <w14:textFill>
                  <w14:solidFill>
                    <w14:schemeClr w14:val="tx1"/>
                  </w14:solidFill>
                </w14:textFill>
              </w:rPr>
              <w:t>商务部分50分</w:t>
            </w:r>
          </w:p>
        </w:tc>
        <w:tc>
          <w:tcPr>
            <w:tcW w:w="954" w:type="dxa"/>
            <w:vAlign w:val="center"/>
          </w:tcPr>
          <w:p>
            <w:pPr>
              <w:jc w:val="center"/>
              <w:rPr>
                <w:vertAlign w:val="baseline"/>
              </w:rPr>
            </w:pPr>
            <w:r>
              <w:rPr>
                <w:rFonts w:hint="eastAsia" w:ascii="仿宋" w:hAnsi="仿宋" w:eastAsia="仿宋" w:cs="仿宋"/>
                <w:b w:val="0"/>
                <w:bCs/>
                <w:color w:val="000000" w:themeColor="text1"/>
                <w:sz w:val="21"/>
                <w:szCs w:val="21"/>
                <w:lang w:val="en-US" w:eastAsia="zh-CN"/>
                <w14:textFill>
                  <w14:solidFill>
                    <w14:schemeClr w14:val="tx1"/>
                  </w14:solidFill>
                </w14:textFill>
              </w:rPr>
              <w:t>公司实力25（分）</w:t>
            </w:r>
          </w:p>
        </w:tc>
        <w:tc>
          <w:tcPr>
            <w:tcW w:w="6098" w:type="dxa"/>
          </w:tcPr>
          <w:p>
            <w:pPr>
              <w:shd w:val="clear" w:color="auto" w:fill="auto"/>
              <w:rPr>
                <w:rFonts w:hint="eastAsia" w:ascii="仿宋" w:hAnsi="仿宋" w:eastAsia="仿宋" w:cs="仿宋"/>
                <w:b w:val="0"/>
                <w:bCs/>
                <w:color w:val="000000" w:themeColor="text1"/>
                <w:sz w:val="21"/>
                <w:szCs w:val="21"/>
                <w:lang w:val="en-US" w:eastAsia="zh-CN"/>
                <w14:textFill>
                  <w14:solidFill>
                    <w14:schemeClr w14:val="tx1"/>
                  </w14:solidFill>
                </w14:textFill>
              </w:rPr>
            </w:pPr>
            <w:r>
              <w:rPr>
                <w:rFonts w:hint="eastAsia" w:ascii="仿宋" w:hAnsi="仿宋" w:eastAsia="仿宋" w:cs="仿宋"/>
                <w:b w:val="0"/>
                <w:bCs/>
                <w:color w:val="000000" w:themeColor="text1"/>
                <w:sz w:val="21"/>
                <w:szCs w:val="21"/>
                <w:lang w:val="en-US" w:eastAsia="zh-CN"/>
                <w14:textFill>
                  <w14:solidFill>
                    <w14:schemeClr w14:val="tx1"/>
                  </w14:solidFill>
                </w14:textFill>
              </w:rPr>
              <w:t>一、</w:t>
            </w:r>
            <w:r>
              <w:rPr>
                <w:rFonts w:hint="eastAsia" w:ascii="仿宋" w:hAnsi="仿宋" w:eastAsia="仿宋" w:cs="仿宋"/>
                <w:b w:val="0"/>
                <w:bCs/>
                <w:color w:val="000000" w:themeColor="text1"/>
                <w:sz w:val="21"/>
                <w:szCs w:val="21"/>
                <w:lang w:eastAsia="zh-CN"/>
                <w14:textFill>
                  <w14:solidFill>
                    <w14:schemeClr w14:val="tx1"/>
                  </w14:solidFill>
                </w14:textFill>
              </w:rPr>
              <w:t>有</w:t>
            </w:r>
            <w:r>
              <w:rPr>
                <w:rFonts w:hint="eastAsia" w:ascii="仿宋" w:hAnsi="仿宋" w:eastAsia="仿宋" w:cs="仿宋"/>
                <w:b w:val="0"/>
                <w:bCs/>
                <w:color w:val="000000" w:themeColor="text1"/>
                <w:sz w:val="21"/>
                <w:szCs w:val="21"/>
                <w14:textFill>
                  <w14:solidFill>
                    <w14:schemeClr w14:val="tx1"/>
                  </w14:solidFill>
                </w14:textFill>
              </w:rPr>
              <w:t>仓储设施</w:t>
            </w:r>
            <w:r>
              <w:rPr>
                <w:rFonts w:hint="eastAsia" w:ascii="仿宋" w:hAnsi="仿宋" w:eastAsia="仿宋" w:cs="仿宋"/>
                <w:b w:val="0"/>
                <w:bCs/>
                <w:color w:val="000000" w:themeColor="text1"/>
                <w:sz w:val="21"/>
                <w:szCs w:val="21"/>
                <w:lang w:val="en-US" w:eastAsia="zh-CN"/>
                <w14:textFill>
                  <w14:solidFill>
                    <w14:schemeClr w14:val="tx1"/>
                  </w14:solidFill>
                </w14:textFill>
              </w:rPr>
              <w:t xml:space="preserve">：6分 </w:t>
            </w:r>
          </w:p>
          <w:p>
            <w:pPr>
              <w:shd w:val="clear" w:color="auto" w:fill="auto"/>
              <w:rPr>
                <w:rFonts w:hint="eastAsia" w:ascii="仿宋" w:hAnsi="仿宋" w:eastAsia="仿宋" w:cs="仿宋"/>
                <w:b w:val="0"/>
                <w:bCs/>
                <w:color w:val="000000" w:themeColor="text1"/>
                <w:sz w:val="21"/>
                <w:szCs w:val="21"/>
                <w:lang w:val="en-US" w:eastAsia="zh-CN"/>
                <w14:textFill>
                  <w14:solidFill>
                    <w14:schemeClr w14:val="tx1"/>
                  </w14:solidFill>
                </w14:textFill>
              </w:rPr>
            </w:pPr>
            <w:r>
              <w:rPr>
                <w:rFonts w:hint="eastAsia" w:ascii="仿宋" w:hAnsi="仿宋" w:eastAsia="仿宋" w:cs="仿宋"/>
                <w:b w:val="0"/>
                <w:bCs/>
                <w:color w:val="000000" w:themeColor="text1"/>
                <w:sz w:val="21"/>
                <w:szCs w:val="21"/>
                <w:lang w:val="en-US" w:eastAsia="zh-CN"/>
                <w14:textFill>
                  <w14:solidFill>
                    <w14:schemeClr w14:val="tx1"/>
                  </w14:solidFill>
                </w14:textFill>
              </w:rPr>
              <w:t>仓储设施在800平方及以上   得6</w:t>
            </w:r>
            <w:r>
              <w:rPr>
                <w:rFonts w:hint="eastAsia" w:ascii="仿宋" w:hAnsi="仿宋" w:eastAsia="仿宋" w:cs="仿宋"/>
                <w:b w:val="0"/>
                <w:bCs/>
                <w:color w:val="000000" w:themeColor="text1"/>
                <w:sz w:val="21"/>
                <w:szCs w:val="21"/>
                <w14:textFill>
                  <w14:solidFill>
                    <w14:schemeClr w14:val="tx1"/>
                  </w14:solidFill>
                </w14:textFill>
              </w:rPr>
              <w:t>分</w:t>
            </w:r>
          </w:p>
          <w:p>
            <w:pPr>
              <w:shd w:val="clear" w:color="auto" w:fill="auto"/>
              <w:rPr>
                <w:rFonts w:hint="eastAsia" w:ascii="仿宋" w:hAnsi="仿宋" w:eastAsia="仿宋" w:cs="仿宋"/>
                <w:b w:val="0"/>
                <w:bCs/>
                <w:color w:val="000000" w:themeColor="text1"/>
                <w:sz w:val="21"/>
                <w:szCs w:val="21"/>
                <w14:textFill>
                  <w14:solidFill>
                    <w14:schemeClr w14:val="tx1"/>
                  </w14:solidFill>
                </w14:textFill>
              </w:rPr>
            </w:pPr>
            <w:r>
              <w:rPr>
                <w:rFonts w:hint="eastAsia" w:ascii="仿宋" w:hAnsi="仿宋" w:eastAsia="仿宋" w:cs="仿宋"/>
                <w:b w:val="0"/>
                <w:bCs/>
                <w:color w:val="000000" w:themeColor="text1"/>
                <w:sz w:val="21"/>
                <w:szCs w:val="21"/>
                <w:lang w:val="en-US" w:eastAsia="zh-CN"/>
                <w14:textFill>
                  <w14:solidFill>
                    <w14:schemeClr w14:val="tx1"/>
                  </w14:solidFill>
                </w14:textFill>
              </w:rPr>
              <w:t>仓储设施在500平方及以上   得3</w:t>
            </w:r>
            <w:r>
              <w:rPr>
                <w:rFonts w:hint="eastAsia" w:ascii="仿宋" w:hAnsi="仿宋" w:eastAsia="仿宋" w:cs="仿宋"/>
                <w:b w:val="0"/>
                <w:bCs/>
                <w:color w:val="000000" w:themeColor="text1"/>
                <w:sz w:val="21"/>
                <w:szCs w:val="21"/>
                <w14:textFill>
                  <w14:solidFill>
                    <w14:schemeClr w14:val="tx1"/>
                  </w14:solidFill>
                </w14:textFill>
              </w:rPr>
              <w:t>分</w:t>
            </w:r>
          </w:p>
          <w:p>
            <w:pPr>
              <w:shd w:val="clear" w:color="auto" w:fill="auto"/>
              <w:rPr>
                <w:rFonts w:hint="eastAsia" w:ascii="仿宋" w:hAnsi="仿宋" w:eastAsia="仿宋" w:cs="仿宋"/>
                <w:b w:val="0"/>
                <w:bCs/>
                <w:color w:val="000000" w:themeColor="text1"/>
                <w:sz w:val="21"/>
                <w:szCs w:val="21"/>
                <w14:textFill>
                  <w14:solidFill>
                    <w14:schemeClr w14:val="tx1"/>
                  </w14:solidFill>
                </w14:textFill>
              </w:rPr>
            </w:pPr>
            <w:r>
              <w:rPr>
                <w:rFonts w:hint="eastAsia" w:ascii="仿宋" w:hAnsi="仿宋" w:eastAsia="仿宋" w:cs="仿宋"/>
                <w:b w:val="0"/>
                <w:bCs/>
                <w:color w:val="000000" w:themeColor="text1"/>
                <w:sz w:val="21"/>
                <w:szCs w:val="21"/>
                <w:lang w:val="en-US" w:eastAsia="zh-CN"/>
                <w14:textFill>
                  <w14:solidFill>
                    <w14:schemeClr w14:val="tx1"/>
                  </w14:solidFill>
                </w14:textFill>
              </w:rPr>
              <w:t>仓储设施在100平方及以上   得1</w:t>
            </w:r>
            <w:r>
              <w:rPr>
                <w:rFonts w:hint="eastAsia" w:ascii="仿宋" w:hAnsi="仿宋" w:eastAsia="仿宋" w:cs="仿宋"/>
                <w:b w:val="0"/>
                <w:bCs/>
                <w:color w:val="000000" w:themeColor="text1"/>
                <w:sz w:val="21"/>
                <w:szCs w:val="21"/>
                <w14:textFill>
                  <w14:solidFill>
                    <w14:schemeClr w14:val="tx1"/>
                  </w14:solidFill>
                </w14:textFill>
              </w:rPr>
              <w:t>分</w:t>
            </w:r>
          </w:p>
          <w:p>
            <w:pPr>
              <w:shd w:val="clear" w:color="auto" w:fill="auto"/>
              <w:rPr>
                <w:rFonts w:hint="eastAsia" w:ascii="仿宋" w:hAnsi="仿宋" w:eastAsia="仿宋" w:cs="仿宋"/>
                <w:b w:val="0"/>
                <w:bCs/>
                <w:color w:val="000000" w:themeColor="text1"/>
                <w:sz w:val="21"/>
                <w:szCs w:val="21"/>
                <w:lang w:eastAsia="zh-CN"/>
                <w14:textFill>
                  <w14:solidFill>
                    <w14:schemeClr w14:val="tx1"/>
                  </w14:solidFill>
                </w14:textFill>
              </w:rPr>
            </w:pPr>
            <w:r>
              <w:rPr>
                <w:rFonts w:hint="eastAsia" w:ascii="仿宋" w:hAnsi="仿宋" w:eastAsia="仿宋" w:cs="仿宋"/>
                <w:b w:val="0"/>
                <w:bCs/>
                <w:color w:val="000000" w:themeColor="text1"/>
                <w:sz w:val="21"/>
                <w:szCs w:val="21"/>
                <w:lang w:eastAsia="zh-CN"/>
                <w14:textFill>
                  <w14:solidFill>
                    <w14:schemeClr w14:val="tx1"/>
                  </w14:solidFill>
                </w14:textFill>
              </w:rPr>
              <w:t>（</w:t>
            </w:r>
            <w:r>
              <w:rPr>
                <w:rFonts w:hint="eastAsia" w:ascii="仿宋" w:hAnsi="仿宋" w:eastAsia="仿宋" w:cs="仿宋"/>
                <w:b w:val="0"/>
                <w:bCs/>
                <w:color w:val="000000" w:themeColor="text1"/>
                <w:sz w:val="21"/>
                <w:szCs w:val="21"/>
                <w14:textFill>
                  <w14:solidFill>
                    <w14:schemeClr w14:val="tx1"/>
                  </w14:solidFill>
                </w14:textFill>
              </w:rPr>
              <w:t>要求投标人提供房屋产权证或房屋租赁合同、实景彩色照片证明材料，未提供不得分。</w:t>
            </w:r>
            <w:r>
              <w:rPr>
                <w:rFonts w:hint="eastAsia" w:ascii="仿宋" w:hAnsi="仿宋" w:eastAsia="仿宋" w:cs="仿宋"/>
                <w:b w:val="0"/>
                <w:bCs/>
                <w:color w:val="000000" w:themeColor="text1"/>
                <w:sz w:val="21"/>
                <w:szCs w:val="21"/>
                <w:lang w:eastAsia="zh-CN"/>
                <w14:textFill>
                  <w14:solidFill>
                    <w14:schemeClr w14:val="tx1"/>
                  </w14:solidFill>
                </w14:textFill>
              </w:rPr>
              <w:t>）</w:t>
            </w:r>
          </w:p>
          <w:p>
            <w:pPr>
              <w:shd w:val="clear" w:color="auto" w:fill="auto"/>
              <w:rPr>
                <w:rFonts w:hint="default" w:ascii="仿宋" w:hAnsi="仿宋" w:eastAsia="仿宋" w:cs="仿宋"/>
                <w:b w:val="0"/>
                <w:bCs/>
                <w:color w:val="000000" w:themeColor="text1"/>
                <w:sz w:val="21"/>
                <w:szCs w:val="21"/>
                <w:lang w:val="en-US" w:eastAsia="zh-CN"/>
                <w14:textFill>
                  <w14:solidFill>
                    <w14:schemeClr w14:val="tx1"/>
                  </w14:solidFill>
                </w14:textFill>
              </w:rPr>
            </w:pPr>
            <w:r>
              <w:rPr>
                <w:rFonts w:hint="eastAsia" w:ascii="仿宋" w:hAnsi="仿宋" w:eastAsia="仿宋" w:cs="仿宋"/>
                <w:b w:val="0"/>
                <w:bCs/>
                <w:color w:val="000000" w:themeColor="text1"/>
                <w:sz w:val="21"/>
                <w:szCs w:val="21"/>
                <w:lang w:val="en-US" w:eastAsia="zh-CN"/>
                <w14:textFill>
                  <w14:solidFill>
                    <w14:schemeClr w14:val="tx1"/>
                  </w14:solidFill>
                </w14:textFill>
              </w:rPr>
              <w:t>二、</w:t>
            </w:r>
            <w:r>
              <w:rPr>
                <w:rFonts w:hint="eastAsia" w:ascii="仿宋" w:hAnsi="仿宋" w:eastAsia="仿宋" w:cs="仿宋"/>
                <w:b w:val="0"/>
                <w:bCs/>
                <w:color w:val="000000" w:themeColor="text1"/>
                <w:sz w:val="21"/>
                <w:szCs w:val="21"/>
                <w:lang w:eastAsia="zh-CN"/>
                <w14:textFill>
                  <w14:solidFill>
                    <w14:schemeClr w14:val="tx1"/>
                  </w14:solidFill>
                </w14:textFill>
              </w:rPr>
              <w:t>有固定营业场所</w:t>
            </w:r>
            <w:r>
              <w:rPr>
                <w:rFonts w:hint="eastAsia" w:ascii="仿宋" w:hAnsi="仿宋" w:eastAsia="仿宋" w:cs="仿宋"/>
                <w:b w:val="0"/>
                <w:bCs/>
                <w:color w:val="000000" w:themeColor="text1"/>
                <w:sz w:val="21"/>
                <w:szCs w:val="21"/>
                <w:lang w:val="en-US" w:eastAsia="zh-CN"/>
                <w14:textFill>
                  <w14:solidFill>
                    <w14:schemeClr w14:val="tx1"/>
                  </w14:solidFill>
                </w14:textFill>
              </w:rPr>
              <w:t xml:space="preserve"> ：6分</w:t>
            </w:r>
          </w:p>
          <w:p>
            <w:pPr>
              <w:shd w:val="clear" w:color="auto" w:fill="auto"/>
              <w:rPr>
                <w:rFonts w:hint="default" w:ascii="仿宋" w:hAnsi="仿宋" w:eastAsia="仿宋" w:cs="仿宋"/>
                <w:b w:val="0"/>
                <w:bCs/>
                <w:color w:val="000000" w:themeColor="text1"/>
                <w:sz w:val="21"/>
                <w:szCs w:val="21"/>
                <w:lang w:val="en-US" w:eastAsia="zh-CN"/>
                <w14:textFill>
                  <w14:solidFill>
                    <w14:schemeClr w14:val="tx1"/>
                  </w14:solidFill>
                </w14:textFill>
              </w:rPr>
            </w:pPr>
            <w:r>
              <w:rPr>
                <w:rFonts w:hint="eastAsia" w:ascii="仿宋" w:hAnsi="仿宋" w:eastAsia="仿宋" w:cs="仿宋"/>
                <w:b w:val="0"/>
                <w:bCs/>
                <w:color w:val="000000" w:themeColor="text1"/>
                <w:sz w:val="21"/>
                <w:szCs w:val="21"/>
                <w:lang w:val="en-US" w:eastAsia="zh-CN"/>
                <w14:textFill>
                  <w14:solidFill>
                    <w14:schemeClr w14:val="tx1"/>
                  </w14:solidFill>
                </w14:textFill>
              </w:rPr>
              <w:t>在招标项目地有固定场所的                    得6分</w:t>
            </w:r>
          </w:p>
          <w:p>
            <w:pPr>
              <w:shd w:val="clear" w:color="auto" w:fill="auto"/>
              <w:rPr>
                <w:rFonts w:hint="default" w:ascii="仿宋" w:hAnsi="仿宋" w:eastAsia="仿宋" w:cs="仿宋"/>
                <w:b w:val="0"/>
                <w:bCs/>
                <w:color w:val="000000" w:themeColor="text1"/>
                <w:sz w:val="21"/>
                <w:szCs w:val="21"/>
                <w:lang w:val="en-US" w:eastAsia="zh-CN"/>
                <w14:textFill>
                  <w14:solidFill>
                    <w14:schemeClr w14:val="tx1"/>
                  </w14:solidFill>
                </w14:textFill>
              </w:rPr>
            </w:pPr>
            <w:r>
              <w:rPr>
                <w:rFonts w:hint="eastAsia" w:ascii="仿宋" w:hAnsi="仿宋" w:eastAsia="仿宋" w:cs="仿宋"/>
                <w:b w:val="0"/>
                <w:bCs/>
                <w:color w:val="000000" w:themeColor="text1"/>
                <w:sz w:val="21"/>
                <w:szCs w:val="21"/>
                <w:lang w:val="en-US" w:eastAsia="zh-CN"/>
                <w14:textFill>
                  <w14:solidFill>
                    <w14:schemeClr w14:val="tx1"/>
                  </w14:solidFill>
                </w14:textFill>
              </w:rPr>
              <w:t>距离招标项目地500公里以内有固定场所的      得3分</w:t>
            </w:r>
          </w:p>
          <w:p>
            <w:pPr>
              <w:shd w:val="clear" w:color="auto" w:fill="auto"/>
              <w:rPr>
                <w:rFonts w:hint="eastAsia" w:ascii="仿宋" w:hAnsi="仿宋" w:eastAsia="仿宋" w:cs="仿宋"/>
                <w:b w:val="0"/>
                <w:bCs/>
                <w:color w:val="000000" w:themeColor="text1"/>
                <w:sz w:val="21"/>
                <w:szCs w:val="21"/>
                <w:lang w:val="en-US" w:eastAsia="zh-CN"/>
                <w14:textFill>
                  <w14:solidFill>
                    <w14:schemeClr w14:val="tx1"/>
                  </w14:solidFill>
                </w14:textFill>
              </w:rPr>
            </w:pPr>
            <w:r>
              <w:rPr>
                <w:rFonts w:hint="eastAsia" w:ascii="仿宋" w:hAnsi="仿宋" w:eastAsia="仿宋" w:cs="仿宋"/>
                <w:b w:val="0"/>
                <w:bCs/>
                <w:color w:val="000000" w:themeColor="text1"/>
                <w:sz w:val="21"/>
                <w:szCs w:val="21"/>
                <w:lang w:val="en-US" w:eastAsia="zh-CN"/>
                <w14:textFill>
                  <w14:solidFill>
                    <w14:schemeClr w14:val="tx1"/>
                  </w14:solidFill>
                </w14:textFill>
              </w:rPr>
              <w:t>距离招标项目地500公里以上有固定场所的      得1分</w:t>
            </w:r>
          </w:p>
          <w:p>
            <w:pPr>
              <w:shd w:val="clear" w:color="auto" w:fill="auto"/>
              <w:rPr>
                <w:rFonts w:hint="eastAsia" w:ascii="仿宋" w:hAnsi="仿宋" w:eastAsia="仿宋" w:cs="仿宋"/>
                <w:b w:val="0"/>
                <w:bCs/>
                <w:color w:val="000000" w:themeColor="text1"/>
                <w:sz w:val="21"/>
                <w:szCs w:val="21"/>
                <w:lang w:eastAsia="zh-CN"/>
                <w14:textFill>
                  <w14:solidFill>
                    <w14:schemeClr w14:val="tx1"/>
                  </w14:solidFill>
                </w14:textFill>
              </w:rPr>
            </w:pPr>
            <w:r>
              <w:rPr>
                <w:rFonts w:hint="eastAsia" w:ascii="仿宋" w:hAnsi="仿宋" w:eastAsia="仿宋" w:cs="仿宋"/>
                <w:b w:val="0"/>
                <w:bCs/>
                <w:color w:val="000000" w:themeColor="text1"/>
                <w:sz w:val="21"/>
                <w:szCs w:val="21"/>
                <w:lang w:eastAsia="zh-CN"/>
                <w14:textFill>
                  <w14:solidFill>
                    <w14:schemeClr w14:val="tx1"/>
                  </w14:solidFill>
                </w14:textFill>
              </w:rPr>
              <w:t>（</w:t>
            </w:r>
            <w:r>
              <w:rPr>
                <w:rFonts w:hint="eastAsia" w:ascii="仿宋" w:hAnsi="仿宋" w:eastAsia="仿宋" w:cs="仿宋"/>
                <w:b w:val="0"/>
                <w:bCs/>
                <w:color w:val="000000" w:themeColor="text1"/>
                <w:sz w:val="21"/>
                <w:szCs w:val="21"/>
                <w14:textFill>
                  <w14:solidFill>
                    <w14:schemeClr w14:val="tx1"/>
                  </w14:solidFill>
                </w14:textFill>
              </w:rPr>
              <w:t>要求投标人提供房屋产权证或房屋租赁合同、实景彩色照片等证明材料，未提供不得分。</w:t>
            </w:r>
            <w:r>
              <w:rPr>
                <w:rFonts w:hint="eastAsia" w:ascii="仿宋" w:hAnsi="仿宋" w:eastAsia="仿宋" w:cs="仿宋"/>
                <w:b w:val="0"/>
                <w:bCs/>
                <w:color w:val="000000" w:themeColor="text1"/>
                <w:sz w:val="21"/>
                <w:szCs w:val="21"/>
                <w:lang w:eastAsia="zh-CN"/>
                <w14:textFill>
                  <w14:solidFill>
                    <w14:schemeClr w14:val="tx1"/>
                  </w14:solidFill>
                </w14:textFill>
              </w:rPr>
              <w:t>）</w:t>
            </w:r>
          </w:p>
          <w:p>
            <w:pPr>
              <w:shd w:val="clear" w:color="auto" w:fill="auto"/>
              <w:rPr>
                <w:rFonts w:hint="eastAsia" w:ascii="仿宋" w:hAnsi="仿宋" w:eastAsia="仿宋" w:cs="仿宋"/>
                <w:b w:val="0"/>
                <w:bCs/>
                <w:color w:val="000000" w:themeColor="text1"/>
                <w:sz w:val="21"/>
                <w:szCs w:val="21"/>
                <w:lang w:eastAsia="zh-CN"/>
                <w14:textFill>
                  <w14:solidFill>
                    <w14:schemeClr w14:val="tx1"/>
                  </w14:solidFill>
                </w14:textFill>
              </w:rPr>
            </w:pPr>
            <w:r>
              <w:rPr>
                <w:rFonts w:hint="eastAsia" w:ascii="仿宋" w:hAnsi="仿宋" w:eastAsia="仿宋" w:cs="仿宋"/>
                <w:b w:val="0"/>
                <w:bCs/>
                <w:color w:val="000000" w:themeColor="text1"/>
                <w:sz w:val="21"/>
                <w:szCs w:val="21"/>
                <w:lang w:val="en-US" w:eastAsia="zh-CN"/>
                <w14:textFill>
                  <w14:solidFill>
                    <w14:schemeClr w14:val="tx1"/>
                  </w14:solidFill>
                </w14:textFill>
              </w:rPr>
              <w:t>三、配送情况</w:t>
            </w:r>
            <w:r>
              <w:rPr>
                <w:rFonts w:hint="eastAsia" w:ascii="仿宋" w:hAnsi="仿宋" w:eastAsia="仿宋" w:cs="仿宋"/>
                <w:b w:val="0"/>
                <w:bCs/>
                <w:color w:val="000000" w:themeColor="text1"/>
                <w:sz w:val="21"/>
                <w:szCs w:val="21"/>
                <w:lang w:eastAsia="zh-CN"/>
                <w14:textFill>
                  <w14:solidFill>
                    <w14:schemeClr w14:val="tx1"/>
                  </w14:solidFill>
                </w14:textFill>
              </w:rPr>
              <w:t>：</w:t>
            </w:r>
            <w:r>
              <w:rPr>
                <w:rFonts w:hint="eastAsia" w:ascii="仿宋" w:hAnsi="仿宋" w:eastAsia="仿宋" w:cs="仿宋"/>
                <w:b w:val="0"/>
                <w:bCs/>
                <w:color w:val="000000" w:themeColor="text1"/>
                <w:sz w:val="21"/>
                <w:szCs w:val="21"/>
                <w:lang w:val="en-US" w:eastAsia="zh-CN"/>
                <w14:textFill>
                  <w14:solidFill>
                    <w14:schemeClr w14:val="tx1"/>
                  </w14:solidFill>
                </w14:textFill>
              </w:rPr>
              <w:t>10</w:t>
            </w:r>
            <w:r>
              <w:rPr>
                <w:rFonts w:hint="eastAsia" w:ascii="仿宋" w:hAnsi="仿宋" w:eastAsia="仿宋" w:cs="仿宋"/>
                <w:b w:val="0"/>
                <w:bCs/>
                <w:color w:val="000000" w:themeColor="text1"/>
                <w:sz w:val="21"/>
                <w:szCs w:val="21"/>
                <w14:textFill>
                  <w14:solidFill>
                    <w14:schemeClr w14:val="tx1"/>
                  </w14:solidFill>
                </w14:textFill>
              </w:rPr>
              <w:t>分</w:t>
            </w:r>
          </w:p>
          <w:p>
            <w:pPr>
              <w:shd w:val="clear" w:color="auto" w:fill="auto"/>
              <w:rPr>
                <w:rFonts w:hint="default" w:ascii="仿宋" w:hAnsi="仿宋" w:eastAsia="仿宋" w:cs="仿宋"/>
                <w:b w:val="0"/>
                <w:bCs/>
                <w:color w:val="000000" w:themeColor="text1"/>
                <w:sz w:val="21"/>
                <w:szCs w:val="21"/>
                <w:lang w:val="en-US" w:eastAsia="zh-CN"/>
                <w14:textFill>
                  <w14:solidFill>
                    <w14:schemeClr w14:val="tx1"/>
                  </w14:solidFill>
                </w14:textFill>
              </w:rPr>
            </w:pPr>
            <w:r>
              <w:rPr>
                <w:rFonts w:hint="eastAsia" w:ascii="仿宋" w:hAnsi="仿宋" w:eastAsia="仿宋" w:cs="仿宋"/>
                <w:b w:val="0"/>
                <w:bCs/>
                <w:color w:val="000000" w:themeColor="text1"/>
                <w:sz w:val="21"/>
                <w:szCs w:val="21"/>
                <w:lang w:val="en-US" w:eastAsia="zh-CN"/>
                <w14:textFill>
                  <w14:solidFill>
                    <w14:schemeClr w14:val="tx1"/>
                  </w14:solidFill>
                </w14:textFill>
              </w:rPr>
              <w:t>1、阿扎克乡、阿湖乡、松他克乡、城市40分钟内可将货物运送至招标人指定地点的            得5分</w:t>
            </w:r>
          </w:p>
          <w:p>
            <w:pPr>
              <w:shd w:val="clear" w:color="auto" w:fill="auto"/>
              <w:rPr>
                <w:rFonts w:hint="default" w:ascii="仿宋" w:hAnsi="仿宋" w:eastAsia="仿宋" w:cs="仿宋"/>
                <w:b w:val="0"/>
                <w:bCs/>
                <w:color w:val="000000" w:themeColor="text1"/>
                <w:sz w:val="21"/>
                <w:szCs w:val="21"/>
                <w:lang w:val="en-US" w:eastAsia="zh-CN"/>
                <w14:textFill>
                  <w14:solidFill>
                    <w14:schemeClr w14:val="tx1"/>
                  </w14:solidFill>
                </w14:textFill>
              </w:rPr>
            </w:pPr>
            <w:r>
              <w:rPr>
                <w:rFonts w:hint="eastAsia" w:ascii="仿宋" w:hAnsi="仿宋" w:eastAsia="仿宋" w:cs="仿宋"/>
                <w:b w:val="0"/>
                <w:bCs/>
                <w:color w:val="000000" w:themeColor="text1"/>
                <w:sz w:val="21"/>
                <w:szCs w:val="21"/>
                <w:lang w:val="en-US" w:eastAsia="zh-CN"/>
                <w14:textFill>
                  <w14:solidFill>
                    <w14:schemeClr w14:val="tx1"/>
                  </w14:solidFill>
                </w14:textFill>
              </w:rPr>
              <w:t>阿扎克乡、阿湖乡、松他克乡、城市2小时内可将货物运送至招标人指定地点的                得2分</w:t>
            </w:r>
          </w:p>
          <w:p>
            <w:pPr>
              <w:shd w:val="clear" w:color="auto" w:fill="auto"/>
              <w:rPr>
                <w:rFonts w:hint="eastAsia" w:ascii="仿宋" w:hAnsi="仿宋" w:eastAsia="仿宋" w:cs="仿宋"/>
                <w:b w:val="0"/>
                <w:bCs/>
                <w:color w:val="000000" w:themeColor="text1"/>
                <w:sz w:val="21"/>
                <w:szCs w:val="21"/>
                <w:lang w:val="en-US" w:eastAsia="zh-CN"/>
                <w14:textFill>
                  <w14:solidFill>
                    <w14:schemeClr w14:val="tx1"/>
                  </w14:solidFill>
                </w14:textFill>
              </w:rPr>
            </w:pPr>
            <w:r>
              <w:rPr>
                <w:rFonts w:hint="eastAsia" w:ascii="仿宋" w:hAnsi="仿宋" w:eastAsia="仿宋" w:cs="仿宋"/>
                <w:b w:val="0"/>
                <w:bCs/>
                <w:color w:val="000000" w:themeColor="text1"/>
                <w:sz w:val="21"/>
                <w:szCs w:val="21"/>
                <w:lang w:val="en-US" w:eastAsia="zh-CN"/>
                <w14:textFill>
                  <w14:solidFill>
                    <w14:schemeClr w14:val="tx1"/>
                  </w14:solidFill>
                </w14:textFill>
              </w:rPr>
              <w:t>阿扎克乡、阿湖乡、松他克乡、城市4小时内可将货物运送至招标人指定地点的                得1分</w:t>
            </w:r>
          </w:p>
          <w:p>
            <w:pPr>
              <w:shd w:val="clear" w:color="auto" w:fill="auto"/>
              <w:rPr>
                <w:rFonts w:hint="default" w:ascii="仿宋" w:hAnsi="仿宋" w:eastAsia="仿宋" w:cs="仿宋"/>
                <w:b w:val="0"/>
                <w:bCs/>
                <w:color w:val="000000" w:themeColor="text1"/>
                <w:sz w:val="21"/>
                <w:szCs w:val="21"/>
                <w:lang w:val="en-US" w:eastAsia="zh-CN"/>
                <w14:textFill>
                  <w14:solidFill>
                    <w14:schemeClr w14:val="tx1"/>
                  </w14:solidFill>
                </w14:textFill>
              </w:rPr>
            </w:pPr>
            <w:r>
              <w:rPr>
                <w:rFonts w:hint="eastAsia" w:ascii="仿宋" w:hAnsi="仿宋" w:eastAsia="仿宋" w:cs="仿宋"/>
                <w:b w:val="0"/>
                <w:bCs/>
                <w:color w:val="000000" w:themeColor="text1"/>
                <w:sz w:val="21"/>
                <w:szCs w:val="21"/>
                <w:lang w:val="en-US" w:eastAsia="zh-CN"/>
                <w14:textFill>
                  <w14:solidFill>
                    <w14:schemeClr w14:val="tx1"/>
                  </w14:solidFill>
                </w14:textFill>
              </w:rPr>
              <w:t>(提供有效证明（</w:t>
            </w:r>
            <w:r>
              <w:rPr>
                <w:rFonts w:hint="eastAsia" w:ascii="仿宋" w:hAnsi="仿宋" w:eastAsia="仿宋" w:cs="仿宋"/>
                <w:b w:val="0"/>
                <w:bCs/>
                <w:color w:val="000000" w:themeColor="text1"/>
                <w:sz w:val="21"/>
                <w:szCs w:val="21"/>
                <w14:textFill>
                  <w14:solidFill>
                    <w14:schemeClr w14:val="tx1"/>
                  </w14:solidFill>
                </w14:textFill>
              </w:rPr>
              <w:t>要求投标人提供房屋产权证或房屋租赁合同</w:t>
            </w:r>
            <w:r>
              <w:rPr>
                <w:rFonts w:hint="eastAsia" w:ascii="仿宋" w:hAnsi="仿宋" w:eastAsia="仿宋" w:cs="仿宋"/>
                <w:b w:val="0"/>
                <w:bCs/>
                <w:color w:val="000000" w:themeColor="text1"/>
                <w:sz w:val="21"/>
                <w:szCs w:val="21"/>
                <w:lang w:eastAsia="zh-CN"/>
                <w14:textFill>
                  <w14:solidFill>
                    <w14:schemeClr w14:val="tx1"/>
                  </w14:solidFill>
                </w14:textFill>
              </w:rPr>
              <w:t>，评审专家根据实际距离客观判断是否符合</w:t>
            </w:r>
            <w:r>
              <w:rPr>
                <w:rFonts w:hint="eastAsia" w:ascii="仿宋" w:hAnsi="仿宋" w:eastAsia="仿宋" w:cs="仿宋"/>
                <w:b w:val="0"/>
                <w:bCs/>
                <w:color w:val="000000" w:themeColor="text1"/>
                <w:sz w:val="21"/>
                <w:szCs w:val="21"/>
                <w:lang w:val="en-US" w:eastAsia="zh-CN"/>
                <w14:textFill>
                  <w14:solidFill>
                    <w14:schemeClr w14:val="tx1"/>
                  </w14:solidFill>
                </w14:textFill>
              </w:rPr>
              <w:t>)</w:t>
            </w:r>
          </w:p>
          <w:p>
            <w:pPr>
              <w:shd w:val="clear" w:color="auto" w:fill="auto"/>
              <w:rPr>
                <w:rFonts w:hint="default" w:ascii="仿宋" w:hAnsi="仿宋" w:eastAsia="仿宋" w:cs="仿宋"/>
                <w:b w:val="0"/>
                <w:bCs/>
                <w:color w:val="000000" w:themeColor="text1"/>
                <w:sz w:val="21"/>
                <w:szCs w:val="21"/>
                <w:lang w:val="en-US" w:eastAsia="zh-CN"/>
                <w14:textFill>
                  <w14:solidFill>
                    <w14:schemeClr w14:val="tx1"/>
                  </w14:solidFill>
                </w14:textFill>
              </w:rPr>
            </w:pPr>
            <w:r>
              <w:rPr>
                <w:rFonts w:hint="eastAsia" w:ascii="仿宋" w:hAnsi="仿宋" w:eastAsia="仿宋" w:cs="仿宋"/>
                <w:b w:val="0"/>
                <w:bCs/>
                <w:color w:val="000000" w:themeColor="text1"/>
                <w:sz w:val="21"/>
                <w:szCs w:val="21"/>
                <w:lang w:val="en-US" w:eastAsia="zh-CN"/>
                <w14:textFill>
                  <w14:solidFill>
                    <w14:schemeClr w14:val="tx1"/>
                  </w14:solidFill>
                </w14:textFill>
              </w:rPr>
              <w:t>2、上阿图什镇、吐古买提、格达良乡、哈拉峻乡2小时内可将货物运送至招标人指定地点的    得5分</w:t>
            </w:r>
          </w:p>
          <w:p>
            <w:pPr>
              <w:shd w:val="clear" w:color="auto" w:fill="auto"/>
              <w:rPr>
                <w:rFonts w:hint="default" w:ascii="仿宋" w:hAnsi="仿宋" w:eastAsia="仿宋" w:cs="仿宋"/>
                <w:b w:val="0"/>
                <w:bCs/>
                <w:color w:val="000000" w:themeColor="text1"/>
                <w:sz w:val="21"/>
                <w:szCs w:val="21"/>
                <w:lang w:val="en-US" w:eastAsia="zh-CN"/>
                <w14:textFill>
                  <w14:solidFill>
                    <w14:schemeClr w14:val="tx1"/>
                  </w14:solidFill>
                </w14:textFill>
              </w:rPr>
            </w:pPr>
            <w:r>
              <w:rPr>
                <w:rFonts w:hint="eastAsia" w:ascii="仿宋" w:hAnsi="仿宋" w:eastAsia="仿宋" w:cs="仿宋"/>
                <w:b w:val="0"/>
                <w:bCs/>
                <w:color w:val="000000" w:themeColor="text1"/>
                <w:sz w:val="21"/>
                <w:szCs w:val="21"/>
                <w:lang w:val="en-US" w:eastAsia="zh-CN"/>
                <w14:textFill>
                  <w14:solidFill>
                    <w14:schemeClr w14:val="tx1"/>
                  </w14:solidFill>
                </w14:textFill>
              </w:rPr>
              <w:t>上阿图什镇、吐古买提、格达良乡、哈拉峻乡4小时内可将货物运送至招标人指定地点的        得2分</w:t>
            </w:r>
          </w:p>
          <w:p>
            <w:pPr>
              <w:shd w:val="clear" w:color="auto" w:fill="auto"/>
              <w:rPr>
                <w:rFonts w:hint="eastAsia" w:ascii="仿宋" w:hAnsi="仿宋" w:eastAsia="仿宋" w:cs="仿宋"/>
                <w:b w:val="0"/>
                <w:bCs/>
                <w:color w:val="000000" w:themeColor="text1"/>
                <w:sz w:val="21"/>
                <w:szCs w:val="21"/>
                <w:lang w:val="en-US" w:eastAsia="zh-CN"/>
                <w14:textFill>
                  <w14:solidFill>
                    <w14:schemeClr w14:val="tx1"/>
                  </w14:solidFill>
                </w14:textFill>
              </w:rPr>
            </w:pPr>
            <w:r>
              <w:rPr>
                <w:rFonts w:hint="eastAsia" w:ascii="仿宋" w:hAnsi="仿宋" w:eastAsia="仿宋" w:cs="仿宋"/>
                <w:b w:val="0"/>
                <w:bCs/>
                <w:color w:val="000000" w:themeColor="text1"/>
                <w:sz w:val="21"/>
                <w:szCs w:val="21"/>
                <w:lang w:val="en-US" w:eastAsia="zh-CN"/>
                <w14:textFill>
                  <w14:solidFill>
                    <w14:schemeClr w14:val="tx1"/>
                  </w14:solidFill>
                </w14:textFill>
              </w:rPr>
              <w:t>上阿图什镇、吐古买提、格达良乡、哈拉峻乡6小时内可将货物运送至招标人指定地点的        得1分</w:t>
            </w:r>
          </w:p>
          <w:p>
            <w:pPr>
              <w:shd w:val="clear" w:color="auto" w:fill="auto"/>
              <w:rPr>
                <w:rFonts w:hint="eastAsia" w:ascii="仿宋" w:hAnsi="仿宋" w:eastAsia="仿宋" w:cs="仿宋"/>
                <w:b w:val="0"/>
                <w:bCs/>
                <w:color w:val="000000" w:themeColor="text1"/>
                <w:sz w:val="21"/>
                <w:szCs w:val="21"/>
                <w:lang w:val="en-US" w:eastAsia="zh-CN"/>
                <w14:textFill>
                  <w14:solidFill>
                    <w14:schemeClr w14:val="tx1"/>
                  </w14:solidFill>
                </w14:textFill>
              </w:rPr>
            </w:pPr>
            <w:r>
              <w:rPr>
                <w:rFonts w:hint="eastAsia" w:ascii="仿宋" w:hAnsi="仿宋" w:eastAsia="仿宋" w:cs="仿宋"/>
                <w:b w:val="0"/>
                <w:bCs/>
                <w:color w:val="000000" w:themeColor="text1"/>
                <w:sz w:val="21"/>
                <w:szCs w:val="21"/>
                <w:lang w:val="en-US" w:eastAsia="zh-CN"/>
                <w14:textFill>
                  <w14:solidFill>
                    <w14:schemeClr w14:val="tx1"/>
                  </w14:solidFill>
                </w14:textFill>
              </w:rPr>
              <w:t>(提供有效证明（</w:t>
            </w:r>
            <w:r>
              <w:rPr>
                <w:rFonts w:hint="eastAsia" w:ascii="仿宋" w:hAnsi="仿宋" w:eastAsia="仿宋" w:cs="仿宋"/>
                <w:b w:val="0"/>
                <w:bCs/>
                <w:color w:val="000000" w:themeColor="text1"/>
                <w:sz w:val="21"/>
                <w:szCs w:val="21"/>
                <w14:textFill>
                  <w14:solidFill>
                    <w14:schemeClr w14:val="tx1"/>
                  </w14:solidFill>
                </w14:textFill>
              </w:rPr>
              <w:t>要求投标人提供房屋产权证或房屋租赁合同</w:t>
            </w:r>
            <w:r>
              <w:rPr>
                <w:rFonts w:hint="eastAsia" w:ascii="仿宋" w:hAnsi="仿宋" w:eastAsia="仿宋" w:cs="仿宋"/>
                <w:b w:val="0"/>
                <w:bCs/>
                <w:color w:val="000000" w:themeColor="text1"/>
                <w:sz w:val="21"/>
                <w:szCs w:val="21"/>
                <w:lang w:eastAsia="zh-CN"/>
                <w14:textFill>
                  <w14:solidFill>
                    <w14:schemeClr w14:val="tx1"/>
                  </w14:solidFill>
                </w14:textFill>
              </w:rPr>
              <w:t>，评审专家根据实际距离客观判断是否符合</w:t>
            </w:r>
            <w:r>
              <w:rPr>
                <w:rFonts w:hint="eastAsia" w:ascii="仿宋" w:hAnsi="仿宋" w:eastAsia="仿宋" w:cs="仿宋"/>
                <w:b w:val="0"/>
                <w:bCs/>
                <w:color w:val="000000" w:themeColor="text1"/>
                <w:sz w:val="21"/>
                <w:szCs w:val="21"/>
                <w:lang w:val="en-US" w:eastAsia="zh-CN"/>
                <w14:textFill>
                  <w14:solidFill>
                    <w14:schemeClr w14:val="tx1"/>
                  </w14:solidFill>
                </w14:textFill>
              </w:rPr>
              <w:t>)</w:t>
            </w:r>
          </w:p>
          <w:p>
            <w:pPr>
              <w:pStyle w:val="2"/>
              <w:rPr>
                <w:rFonts w:hint="eastAsia" w:eastAsia="仿宋"/>
                <w:lang w:val="en-US" w:eastAsia="zh-CN"/>
              </w:rPr>
            </w:pPr>
            <w:r>
              <w:rPr>
                <w:rFonts w:hint="eastAsia" w:ascii="仿宋" w:hAnsi="仿宋" w:eastAsia="仿宋" w:cs="仿宋"/>
                <w:b w:val="0"/>
                <w:bCs/>
                <w:color w:val="000000" w:themeColor="text1"/>
                <w:sz w:val="21"/>
                <w:szCs w:val="21"/>
                <w:lang w:val="en-US" w:eastAsia="zh-CN"/>
                <w14:textFill>
                  <w14:solidFill>
                    <w14:schemeClr w14:val="tx1"/>
                  </w14:solidFill>
                </w14:textFill>
              </w:rPr>
              <w:t>3、未提供</w:t>
            </w:r>
            <w:r>
              <w:rPr>
                <w:rFonts w:hint="eastAsia" w:ascii="仿宋" w:hAnsi="仿宋" w:eastAsia="仿宋" w:cs="仿宋"/>
                <w:b w:val="0"/>
                <w:bCs/>
                <w:color w:val="000000" w:themeColor="text1"/>
                <w:sz w:val="21"/>
                <w:szCs w:val="21"/>
                <w14:textFill>
                  <w14:solidFill>
                    <w14:schemeClr w14:val="tx1"/>
                  </w14:solidFill>
                </w14:textFill>
              </w:rPr>
              <w:t>房屋产权证或房屋租赁合同</w:t>
            </w:r>
            <w:r>
              <w:rPr>
                <w:rFonts w:hint="eastAsia" w:ascii="仿宋" w:hAnsi="仿宋" w:eastAsia="仿宋" w:cs="仿宋"/>
                <w:b w:val="0"/>
                <w:bCs/>
                <w:color w:val="000000" w:themeColor="text1"/>
                <w:sz w:val="21"/>
                <w:szCs w:val="21"/>
                <w:lang w:eastAsia="zh-CN"/>
                <w14:textFill>
                  <w14:solidFill>
                    <w14:schemeClr w14:val="tx1"/>
                  </w14:solidFill>
                </w14:textFill>
              </w:rPr>
              <w:t>不得分。</w:t>
            </w:r>
          </w:p>
          <w:p>
            <w:pPr>
              <w:shd w:val="clear" w:color="auto" w:fill="auto"/>
              <w:rPr>
                <w:rFonts w:hint="eastAsia" w:ascii="仿宋" w:hAnsi="仿宋" w:eastAsia="仿宋" w:cs="仿宋"/>
                <w:b w:val="0"/>
                <w:bCs/>
                <w:color w:val="000000" w:themeColor="text1"/>
                <w:sz w:val="21"/>
                <w:szCs w:val="21"/>
                <w:lang w:val="en-US" w:eastAsia="zh-CN"/>
                <w14:textFill>
                  <w14:solidFill>
                    <w14:schemeClr w14:val="tx1"/>
                  </w14:solidFill>
                </w14:textFill>
              </w:rPr>
            </w:pPr>
            <w:r>
              <w:rPr>
                <w:rFonts w:hint="eastAsia" w:ascii="仿宋" w:hAnsi="仿宋" w:eastAsia="仿宋" w:cs="仿宋"/>
                <w:b w:val="0"/>
                <w:bCs/>
                <w:color w:val="000000" w:themeColor="text1"/>
                <w:sz w:val="21"/>
                <w:szCs w:val="21"/>
                <w:lang w:val="en-US" w:eastAsia="zh-CN"/>
                <w14:textFill>
                  <w14:solidFill>
                    <w14:schemeClr w14:val="tx1"/>
                  </w14:solidFill>
                </w14:textFill>
              </w:rPr>
              <w:t xml:space="preserve">四、车辆配备情况：3分 </w:t>
            </w:r>
          </w:p>
          <w:p>
            <w:pPr>
              <w:shd w:val="clear" w:color="auto" w:fill="auto"/>
              <w:rPr>
                <w:rFonts w:hint="eastAsia" w:ascii="仿宋" w:hAnsi="仿宋" w:eastAsia="仿宋" w:cs="仿宋"/>
                <w:b w:val="0"/>
                <w:bCs/>
                <w:color w:val="000000" w:themeColor="text1"/>
                <w:sz w:val="21"/>
                <w:szCs w:val="21"/>
                <w:lang w:val="en-US" w:eastAsia="zh-CN"/>
                <w14:textFill>
                  <w14:solidFill>
                    <w14:schemeClr w14:val="tx1"/>
                  </w14:solidFill>
                </w14:textFill>
              </w:rPr>
            </w:pPr>
            <w:r>
              <w:rPr>
                <w:rFonts w:hint="eastAsia" w:ascii="仿宋" w:hAnsi="仿宋" w:eastAsia="仿宋" w:cs="仿宋"/>
                <w:b w:val="0"/>
                <w:bCs/>
                <w:color w:val="000000" w:themeColor="text1"/>
                <w:sz w:val="21"/>
                <w:szCs w:val="21"/>
                <w:lang w:val="en-US" w:eastAsia="zh-CN"/>
                <w14:textFill>
                  <w14:solidFill>
                    <w14:schemeClr w14:val="tx1"/>
                  </w14:solidFill>
                </w14:textFill>
              </w:rPr>
              <w:t xml:space="preserve">1、自有车辆有1辆得1分、有3辆得2分、5辆以上得3分 </w:t>
            </w:r>
          </w:p>
          <w:p>
            <w:pPr>
              <w:shd w:val="clear" w:color="auto" w:fill="auto"/>
              <w:rPr>
                <w:vertAlign w:val="baseline"/>
              </w:rPr>
            </w:pPr>
            <w:r>
              <w:rPr>
                <w:rFonts w:hint="eastAsia" w:ascii="仿宋" w:hAnsi="仿宋" w:eastAsia="仿宋" w:cs="仿宋"/>
                <w:b w:val="0"/>
                <w:bCs/>
                <w:color w:val="000000" w:themeColor="text1"/>
                <w:sz w:val="21"/>
                <w:szCs w:val="21"/>
                <w:lang w:val="en-US" w:eastAsia="zh-CN"/>
                <w14:textFill>
                  <w14:solidFill>
                    <w14:schemeClr w14:val="tx1"/>
                  </w14:solidFill>
                </w14:textFill>
              </w:rPr>
              <w:t>（ 须是企业自有车辆，提供相关证明，未提供相关证明不得分）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Merge w:val="continue"/>
          </w:tcPr>
          <w:p>
            <w:pPr>
              <w:rPr>
                <w:vertAlign w:val="baseline"/>
              </w:rPr>
            </w:pPr>
          </w:p>
        </w:tc>
        <w:tc>
          <w:tcPr>
            <w:tcW w:w="803" w:type="dxa"/>
            <w:vMerge w:val="continue"/>
          </w:tcPr>
          <w:p>
            <w:pPr>
              <w:rPr>
                <w:vertAlign w:val="baseline"/>
              </w:rPr>
            </w:pPr>
          </w:p>
        </w:tc>
        <w:tc>
          <w:tcPr>
            <w:tcW w:w="954" w:type="dxa"/>
            <w:vAlign w:val="center"/>
          </w:tcPr>
          <w:p>
            <w:pPr>
              <w:jc w:val="center"/>
              <w:rPr>
                <w:vertAlign w:val="baseline"/>
              </w:rPr>
            </w:pPr>
            <w:r>
              <w:rPr>
                <w:rFonts w:hint="eastAsia" w:ascii="仿宋" w:hAnsi="仿宋" w:eastAsia="仿宋" w:cs="仿宋"/>
                <w:b w:val="0"/>
                <w:bCs/>
                <w:color w:val="auto"/>
                <w:sz w:val="21"/>
                <w:szCs w:val="21"/>
                <w:lang w:val="en-US" w:eastAsia="zh-CN"/>
              </w:rPr>
              <w:t>实施方案及售后服务15（分）</w:t>
            </w:r>
          </w:p>
        </w:tc>
        <w:tc>
          <w:tcPr>
            <w:tcW w:w="6098" w:type="dxa"/>
          </w:tcPr>
          <w:p>
            <w:pPr>
              <w:pStyle w:val="27"/>
              <w:keepNext w:val="0"/>
              <w:keepLines w:val="0"/>
              <w:pageBreakBefore w:val="0"/>
              <w:widowControl/>
              <w:kinsoku/>
              <w:wordWrap/>
              <w:overflowPunct/>
              <w:topLinePunct w:val="0"/>
              <w:autoSpaceDE/>
              <w:autoSpaceDN/>
              <w:bidi w:val="0"/>
              <w:adjustRightInd/>
              <w:snapToGrid/>
              <w:spacing w:line="360" w:lineRule="auto"/>
              <w:jc w:val="both"/>
              <w:textAlignment w:val="auto"/>
              <w:outlineLvl w:val="9"/>
              <w:rPr>
                <w:rFonts w:hint="eastAsia" w:ascii="宋体" w:hAnsi="宋体" w:cs="宋体"/>
                <w:b/>
                <w:bCs/>
                <w:highlight w:val="none"/>
              </w:rPr>
            </w:pPr>
            <w:r>
              <w:rPr>
                <w:rFonts w:hint="eastAsia" w:ascii="宋体" w:hAnsi="宋体" w:cs="宋体"/>
                <w:b/>
                <w:bCs/>
                <w:highlight w:val="none"/>
              </w:rPr>
              <w:t>项目组织实施方案：（</w:t>
            </w:r>
            <w:r>
              <w:rPr>
                <w:rFonts w:hint="eastAsia" w:ascii="宋体" w:hAnsi="宋体" w:cs="宋体"/>
                <w:b/>
                <w:bCs/>
                <w:highlight w:val="none"/>
                <w:lang w:val="en-US" w:eastAsia="zh-CN"/>
              </w:rPr>
              <w:t>5</w:t>
            </w:r>
            <w:r>
              <w:rPr>
                <w:rFonts w:hint="eastAsia" w:ascii="宋体" w:hAnsi="宋体" w:cs="宋体"/>
                <w:b/>
                <w:bCs/>
                <w:highlight w:val="none"/>
              </w:rPr>
              <w:t>分）</w:t>
            </w:r>
          </w:p>
          <w:p>
            <w:pPr>
              <w:pStyle w:val="27"/>
              <w:keepNext w:val="0"/>
              <w:keepLines w:val="0"/>
              <w:pageBreakBefore w:val="0"/>
              <w:widowControl/>
              <w:kinsoku/>
              <w:wordWrap/>
              <w:overflowPunct/>
              <w:topLinePunct w:val="0"/>
              <w:autoSpaceDE/>
              <w:autoSpaceDN/>
              <w:bidi w:val="0"/>
              <w:adjustRightInd/>
              <w:snapToGrid/>
              <w:spacing w:line="360" w:lineRule="auto"/>
              <w:jc w:val="both"/>
              <w:textAlignment w:val="auto"/>
              <w:outlineLvl w:val="9"/>
              <w:rPr>
                <w:rFonts w:hint="eastAsia" w:ascii="宋体" w:hAnsi="宋体" w:cs="宋体"/>
                <w:highlight w:val="none"/>
              </w:rPr>
            </w:pPr>
            <w:r>
              <w:rPr>
                <w:rFonts w:hint="eastAsia" w:ascii="宋体" w:hAnsi="宋体" w:cs="宋体"/>
                <w:highlight w:val="none"/>
              </w:rPr>
              <w:t>项目实施方案描述的清楚性、完整性；得</w:t>
            </w:r>
            <w:r>
              <w:rPr>
                <w:rFonts w:hint="eastAsia" w:ascii="宋体" w:hAnsi="宋体" w:cs="宋体"/>
                <w:highlight w:val="none"/>
                <w:lang w:val="en-US" w:eastAsia="zh-CN"/>
              </w:rPr>
              <w:t>0-5</w:t>
            </w:r>
            <w:r>
              <w:rPr>
                <w:rFonts w:hint="eastAsia" w:ascii="宋体" w:hAnsi="宋体" w:cs="宋体"/>
                <w:highlight w:val="none"/>
              </w:rPr>
              <w:t>分；</w:t>
            </w:r>
          </w:p>
          <w:p>
            <w:pPr>
              <w:pStyle w:val="27"/>
              <w:keepNext w:val="0"/>
              <w:keepLines w:val="0"/>
              <w:pageBreakBefore w:val="0"/>
              <w:widowControl/>
              <w:kinsoku/>
              <w:wordWrap/>
              <w:overflowPunct/>
              <w:topLinePunct w:val="0"/>
              <w:autoSpaceDE/>
              <w:autoSpaceDN/>
              <w:bidi w:val="0"/>
              <w:adjustRightInd/>
              <w:snapToGrid/>
              <w:spacing w:line="360" w:lineRule="auto"/>
              <w:jc w:val="both"/>
              <w:textAlignment w:val="auto"/>
              <w:outlineLvl w:val="9"/>
              <w:rPr>
                <w:rFonts w:hint="eastAsia" w:ascii="宋体" w:hAnsi="宋体" w:cs="宋体"/>
                <w:highlight w:val="none"/>
              </w:rPr>
            </w:pPr>
            <w:r>
              <w:rPr>
                <w:rFonts w:hint="eastAsia" w:ascii="宋体" w:hAnsi="宋体" w:cs="宋体"/>
                <w:highlight w:val="none"/>
              </w:rPr>
              <w:t>项目实施方案描述</w:t>
            </w:r>
            <w:r>
              <w:rPr>
                <w:rFonts w:hint="eastAsia" w:ascii="宋体" w:hAnsi="宋体" w:cs="宋体"/>
                <w:highlight w:val="none"/>
                <w:lang w:eastAsia="zh-CN"/>
              </w:rPr>
              <w:t>的不清楚、不完全的；得</w:t>
            </w:r>
            <w:r>
              <w:rPr>
                <w:rFonts w:hint="eastAsia" w:ascii="宋体" w:hAnsi="宋体" w:cs="宋体"/>
                <w:highlight w:val="none"/>
                <w:lang w:val="en-US" w:eastAsia="zh-CN"/>
              </w:rPr>
              <w:t>0-3</w:t>
            </w:r>
            <w:r>
              <w:rPr>
                <w:rFonts w:hint="eastAsia" w:ascii="宋体" w:hAnsi="宋体" w:cs="宋体"/>
                <w:highlight w:val="none"/>
              </w:rPr>
              <w:t>分；</w:t>
            </w:r>
          </w:p>
          <w:p>
            <w:pPr>
              <w:pStyle w:val="27"/>
              <w:keepNext w:val="0"/>
              <w:keepLines w:val="0"/>
              <w:pageBreakBefore w:val="0"/>
              <w:widowControl/>
              <w:kinsoku/>
              <w:wordWrap/>
              <w:overflowPunct/>
              <w:topLinePunct w:val="0"/>
              <w:autoSpaceDE/>
              <w:autoSpaceDN/>
              <w:bidi w:val="0"/>
              <w:adjustRightInd/>
              <w:snapToGrid/>
              <w:spacing w:line="360" w:lineRule="auto"/>
              <w:jc w:val="both"/>
              <w:textAlignment w:val="auto"/>
              <w:outlineLvl w:val="9"/>
              <w:rPr>
                <w:rFonts w:hint="default" w:ascii="宋体" w:hAnsi="宋体" w:eastAsia="宋体" w:cs="宋体"/>
                <w:b/>
                <w:bCs/>
                <w:color w:val="FF0000"/>
                <w:highlight w:val="none"/>
                <w:lang w:val="en-US" w:eastAsia="zh-CN"/>
              </w:rPr>
            </w:pPr>
            <w:r>
              <w:rPr>
                <w:rFonts w:hint="eastAsia" w:ascii="宋体" w:hAnsi="宋体" w:cs="宋体"/>
                <w:b/>
                <w:bCs/>
                <w:color w:val="FF0000"/>
                <w:highlight w:val="none"/>
                <w:lang w:eastAsia="zh-CN"/>
              </w:rPr>
              <w:t>售后</w:t>
            </w:r>
            <w:r>
              <w:rPr>
                <w:rFonts w:hint="eastAsia" w:ascii="宋体" w:hAnsi="宋体" w:cs="宋体"/>
                <w:b/>
                <w:bCs/>
                <w:color w:val="FF0000"/>
                <w:highlight w:val="none"/>
              </w:rPr>
              <w:t>服务响应时间：（</w:t>
            </w:r>
            <w:r>
              <w:rPr>
                <w:rFonts w:hint="eastAsia" w:ascii="宋体" w:hAnsi="宋体" w:cs="宋体"/>
                <w:b/>
                <w:bCs/>
                <w:color w:val="FF0000"/>
                <w:highlight w:val="none"/>
                <w:lang w:val="en-US" w:eastAsia="zh-CN"/>
              </w:rPr>
              <w:t>4</w:t>
            </w:r>
            <w:r>
              <w:rPr>
                <w:rFonts w:hint="eastAsia" w:ascii="宋体" w:hAnsi="宋体" w:cs="宋体"/>
                <w:b/>
                <w:bCs/>
                <w:color w:val="FF0000"/>
                <w:highlight w:val="none"/>
              </w:rPr>
              <w:t>分）</w:t>
            </w:r>
            <w:r>
              <w:rPr>
                <w:rFonts w:hint="eastAsia" w:ascii="宋体" w:hAnsi="宋体" w:cs="宋体"/>
                <w:b/>
                <w:bCs/>
                <w:color w:val="FF0000"/>
                <w:highlight w:val="none"/>
                <w:lang w:val="en-US" w:eastAsia="zh-CN"/>
              </w:rPr>
              <w:t xml:space="preserve">    </w:t>
            </w:r>
          </w:p>
          <w:p>
            <w:pPr>
              <w:pStyle w:val="27"/>
              <w:keepNext w:val="0"/>
              <w:keepLines w:val="0"/>
              <w:pageBreakBefore w:val="0"/>
              <w:widowControl/>
              <w:kinsoku/>
              <w:wordWrap/>
              <w:overflowPunct/>
              <w:topLinePunct w:val="0"/>
              <w:autoSpaceDE/>
              <w:autoSpaceDN/>
              <w:bidi w:val="0"/>
              <w:adjustRightInd/>
              <w:snapToGrid/>
              <w:spacing w:line="360" w:lineRule="auto"/>
              <w:jc w:val="both"/>
              <w:textAlignment w:val="auto"/>
              <w:outlineLvl w:val="9"/>
              <w:rPr>
                <w:rFonts w:hint="eastAsia" w:ascii="宋体" w:hAnsi="宋体" w:cs="宋体"/>
                <w:color w:val="FF0000"/>
                <w:highlight w:val="none"/>
              </w:rPr>
            </w:pPr>
            <w:r>
              <w:rPr>
                <w:rFonts w:hint="eastAsia" w:ascii="宋体" w:hAnsi="宋体" w:cs="宋体"/>
                <w:color w:val="FF0000"/>
                <w:highlight w:val="none"/>
                <w:lang w:eastAsia="zh-CN"/>
              </w:rPr>
              <w:t>售后</w:t>
            </w:r>
            <w:r>
              <w:rPr>
                <w:rFonts w:hint="eastAsia" w:ascii="宋体" w:hAnsi="宋体" w:cs="宋体"/>
                <w:color w:val="FF0000"/>
                <w:highlight w:val="none"/>
              </w:rPr>
              <w:t>服务承诺满足招标文件要求得</w:t>
            </w:r>
            <w:r>
              <w:rPr>
                <w:rFonts w:hint="eastAsia" w:ascii="宋体" w:hAnsi="宋体" w:cs="宋体"/>
                <w:color w:val="FF0000"/>
                <w:highlight w:val="none"/>
                <w:lang w:val="en-US" w:eastAsia="zh-CN"/>
              </w:rPr>
              <w:t>2</w:t>
            </w:r>
            <w:r>
              <w:rPr>
                <w:rFonts w:hint="eastAsia" w:ascii="宋体" w:hAnsi="宋体" w:cs="宋体"/>
                <w:color w:val="FF0000"/>
                <w:highlight w:val="none"/>
              </w:rPr>
              <w:t>分；</w:t>
            </w:r>
          </w:p>
          <w:p>
            <w:pPr>
              <w:pStyle w:val="27"/>
              <w:keepNext w:val="0"/>
              <w:keepLines w:val="0"/>
              <w:pageBreakBefore w:val="0"/>
              <w:widowControl/>
              <w:kinsoku/>
              <w:wordWrap/>
              <w:overflowPunct/>
              <w:topLinePunct w:val="0"/>
              <w:autoSpaceDE/>
              <w:autoSpaceDN/>
              <w:bidi w:val="0"/>
              <w:adjustRightInd/>
              <w:snapToGrid/>
              <w:spacing w:line="360" w:lineRule="auto"/>
              <w:jc w:val="both"/>
              <w:textAlignment w:val="auto"/>
              <w:outlineLvl w:val="9"/>
              <w:rPr>
                <w:rFonts w:hint="eastAsia" w:ascii="宋体" w:hAnsi="宋体" w:cs="宋体"/>
                <w:color w:val="FF0000"/>
                <w:highlight w:val="none"/>
              </w:rPr>
            </w:pPr>
            <w:r>
              <w:rPr>
                <w:rFonts w:hint="eastAsia" w:ascii="宋体" w:hAnsi="宋体" w:cs="宋体"/>
                <w:color w:val="FF0000"/>
                <w:highlight w:val="none"/>
                <w:lang w:eastAsia="zh-CN"/>
              </w:rPr>
              <w:t>售后</w:t>
            </w:r>
            <w:r>
              <w:rPr>
                <w:rFonts w:hint="eastAsia" w:ascii="宋体" w:hAnsi="宋体" w:cs="宋体"/>
                <w:color w:val="FF0000"/>
                <w:highlight w:val="none"/>
              </w:rPr>
              <w:t>服务承诺响应时间高于招标文件要求，每减少</w:t>
            </w:r>
            <w:r>
              <w:rPr>
                <w:rFonts w:hint="eastAsia" w:ascii="宋体" w:hAnsi="宋体" w:cs="宋体"/>
                <w:color w:val="FF0000"/>
                <w:highlight w:val="none"/>
                <w:lang w:val="en-US" w:eastAsia="zh-CN"/>
              </w:rPr>
              <w:t>30分钟</w:t>
            </w:r>
            <w:r>
              <w:rPr>
                <w:rFonts w:hint="eastAsia" w:ascii="宋体" w:hAnsi="宋体" w:cs="宋体"/>
                <w:color w:val="FF0000"/>
                <w:highlight w:val="none"/>
              </w:rPr>
              <w:t>加1分，最高得分不得超过</w:t>
            </w:r>
            <w:r>
              <w:rPr>
                <w:rFonts w:hint="eastAsia" w:ascii="宋体" w:hAnsi="宋体" w:cs="宋体"/>
                <w:color w:val="FF0000"/>
                <w:highlight w:val="none"/>
                <w:lang w:val="en-US" w:eastAsia="zh-CN"/>
              </w:rPr>
              <w:t>2</w:t>
            </w:r>
            <w:r>
              <w:rPr>
                <w:rFonts w:hint="eastAsia" w:ascii="宋体" w:hAnsi="宋体" w:cs="宋体"/>
                <w:color w:val="FF0000"/>
                <w:highlight w:val="none"/>
              </w:rPr>
              <w:t>分。</w:t>
            </w:r>
          </w:p>
          <w:p>
            <w:pPr>
              <w:pStyle w:val="27"/>
              <w:keepNext w:val="0"/>
              <w:keepLines w:val="0"/>
              <w:pageBreakBefore w:val="0"/>
              <w:widowControl/>
              <w:kinsoku/>
              <w:wordWrap/>
              <w:overflowPunct/>
              <w:topLinePunct w:val="0"/>
              <w:autoSpaceDE/>
              <w:autoSpaceDN/>
              <w:bidi w:val="0"/>
              <w:adjustRightInd/>
              <w:snapToGrid/>
              <w:spacing w:line="360" w:lineRule="auto"/>
              <w:jc w:val="both"/>
              <w:textAlignment w:val="auto"/>
              <w:outlineLvl w:val="9"/>
              <w:rPr>
                <w:rFonts w:hint="eastAsia" w:ascii="宋体" w:hAnsi="宋体" w:cs="宋体"/>
                <w:b/>
                <w:bCs/>
                <w:highlight w:val="none"/>
              </w:rPr>
            </w:pPr>
            <w:r>
              <w:rPr>
                <w:rFonts w:hint="eastAsia" w:ascii="宋体" w:hAnsi="宋体" w:cs="宋体"/>
                <w:b/>
                <w:bCs/>
                <w:highlight w:val="none"/>
              </w:rPr>
              <w:t>应急预案措施（</w:t>
            </w:r>
            <w:r>
              <w:rPr>
                <w:rFonts w:hint="eastAsia" w:ascii="宋体" w:hAnsi="宋体" w:cs="宋体"/>
                <w:b/>
                <w:bCs/>
                <w:highlight w:val="none"/>
                <w:lang w:val="en-US" w:eastAsia="zh-CN"/>
              </w:rPr>
              <w:t>6</w:t>
            </w:r>
            <w:r>
              <w:rPr>
                <w:rFonts w:hint="eastAsia" w:ascii="宋体" w:hAnsi="宋体" w:cs="宋体"/>
                <w:b/>
                <w:bCs/>
                <w:highlight w:val="none"/>
              </w:rPr>
              <w:t>分）</w:t>
            </w:r>
          </w:p>
          <w:p>
            <w:pPr>
              <w:pStyle w:val="27"/>
              <w:keepNext w:val="0"/>
              <w:keepLines w:val="0"/>
              <w:pageBreakBefore w:val="0"/>
              <w:widowControl/>
              <w:kinsoku/>
              <w:wordWrap/>
              <w:overflowPunct/>
              <w:topLinePunct w:val="0"/>
              <w:autoSpaceDE/>
              <w:autoSpaceDN/>
              <w:bidi w:val="0"/>
              <w:adjustRightInd/>
              <w:snapToGrid/>
              <w:spacing w:line="360" w:lineRule="auto"/>
              <w:jc w:val="both"/>
              <w:textAlignment w:val="auto"/>
              <w:outlineLvl w:val="9"/>
              <w:rPr>
                <w:rFonts w:hint="eastAsia" w:ascii="宋体" w:hAnsi="宋体" w:cs="宋体"/>
                <w:highlight w:val="none"/>
              </w:rPr>
            </w:pPr>
            <w:r>
              <w:rPr>
                <w:rFonts w:hint="eastAsia" w:ascii="宋体" w:hAnsi="宋体" w:cs="宋体"/>
                <w:highlight w:val="none"/>
              </w:rPr>
              <w:t xml:space="preserve">应急预案措施合理、完善可靠、有针对性、详细得 </w:t>
            </w:r>
            <w:r>
              <w:rPr>
                <w:rFonts w:hint="eastAsia" w:ascii="宋体" w:hAnsi="宋体" w:cs="宋体"/>
                <w:highlight w:val="none"/>
                <w:lang w:val="en-US" w:eastAsia="zh-CN"/>
              </w:rPr>
              <w:t>6</w:t>
            </w:r>
            <w:r>
              <w:rPr>
                <w:rFonts w:hint="eastAsia" w:ascii="宋体" w:hAnsi="宋体" w:cs="宋体"/>
                <w:highlight w:val="none"/>
              </w:rPr>
              <w:t>分；</w:t>
            </w:r>
          </w:p>
          <w:p>
            <w:pPr>
              <w:pStyle w:val="27"/>
              <w:keepNext w:val="0"/>
              <w:keepLines w:val="0"/>
              <w:pageBreakBefore w:val="0"/>
              <w:widowControl/>
              <w:kinsoku/>
              <w:wordWrap/>
              <w:overflowPunct/>
              <w:topLinePunct w:val="0"/>
              <w:autoSpaceDE/>
              <w:autoSpaceDN/>
              <w:bidi w:val="0"/>
              <w:adjustRightInd/>
              <w:snapToGrid/>
              <w:spacing w:line="360" w:lineRule="auto"/>
              <w:jc w:val="both"/>
              <w:textAlignment w:val="auto"/>
              <w:outlineLvl w:val="9"/>
              <w:rPr>
                <w:rFonts w:hint="eastAsia" w:ascii="宋体" w:hAnsi="宋体" w:cs="宋体"/>
                <w:highlight w:val="none"/>
              </w:rPr>
            </w:pPr>
            <w:r>
              <w:rPr>
                <w:rFonts w:hint="eastAsia" w:ascii="宋体" w:hAnsi="宋体" w:cs="宋体"/>
                <w:highlight w:val="none"/>
                <w:lang w:val="en-US" w:eastAsia="zh-CN"/>
              </w:rPr>
              <w:t>有</w:t>
            </w:r>
            <w:r>
              <w:rPr>
                <w:rFonts w:hint="eastAsia" w:ascii="宋体" w:hAnsi="宋体" w:cs="宋体"/>
                <w:highlight w:val="none"/>
              </w:rPr>
              <w:t>应急预案措施合理、完善可靠得</w:t>
            </w:r>
            <w:r>
              <w:rPr>
                <w:rFonts w:hint="eastAsia" w:ascii="宋体" w:hAnsi="宋体" w:cs="宋体"/>
                <w:highlight w:val="none"/>
                <w:lang w:val="en-US" w:eastAsia="zh-CN"/>
              </w:rPr>
              <w:t>3</w:t>
            </w:r>
            <w:r>
              <w:rPr>
                <w:rFonts w:hint="eastAsia" w:ascii="宋体" w:hAnsi="宋体" w:cs="宋体"/>
                <w:highlight w:val="none"/>
              </w:rPr>
              <w:t xml:space="preserve"> 分；</w:t>
            </w:r>
          </w:p>
          <w:p>
            <w:pPr>
              <w:pStyle w:val="27"/>
              <w:keepNext w:val="0"/>
              <w:keepLines w:val="0"/>
              <w:pageBreakBefore w:val="0"/>
              <w:widowControl/>
              <w:kinsoku/>
              <w:wordWrap/>
              <w:overflowPunct/>
              <w:topLinePunct w:val="0"/>
              <w:autoSpaceDE/>
              <w:autoSpaceDN/>
              <w:bidi w:val="0"/>
              <w:adjustRightInd/>
              <w:snapToGrid/>
              <w:spacing w:line="360" w:lineRule="auto"/>
              <w:jc w:val="both"/>
              <w:textAlignment w:val="auto"/>
              <w:outlineLvl w:val="9"/>
              <w:rPr>
                <w:rFonts w:hint="eastAsia" w:eastAsia="宋体"/>
                <w:vertAlign w:val="baseline"/>
                <w:lang w:eastAsia="zh-CN"/>
              </w:rPr>
            </w:pPr>
            <w:r>
              <w:rPr>
                <w:rFonts w:hint="eastAsia" w:ascii="宋体" w:hAnsi="宋体" w:cs="宋体"/>
                <w:highlight w:val="none"/>
              </w:rPr>
              <w:t>应急预案措施合理得</w:t>
            </w:r>
            <w:r>
              <w:rPr>
                <w:rFonts w:hint="eastAsia" w:ascii="宋体" w:hAnsi="宋体" w:cs="宋体"/>
                <w:highlight w:val="none"/>
                <w:lang w:val="en-US" w:eastAsia="zh-CN"/>
              </w:rPr>
              <w:t>1</w:t>
            </w:r>
            <w:r>
              <w:rPr>
                <w:rFonts w:hint="eastAsia" w:ascii="宋体" w:hAnsi="宋体" w:cs="宋体"/>
                <w:highlight w:val="none"/>
              </w:rPr>
              <w:t>分</w:t>
            </w:r>
            <w:r>
              <w:rPr>
                <w:rFonts w:hint="eastAsia" w:ascii="宋体" w:hAnsi="宋体" w:cs="宋体"/>
                <w:highlight w:val="none"/>
                <w:lang w:eastAsia="zh-CN"/>
              </w:rPr>
              <w:t>（未提供应急预案不得分）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Merge w:val="continue"/>
          </w:tcPr>
          <w:p>
            <w:pPr>
              <w:rPr>
                <w:vertAlign w:val="baseline"/>
              </w:rPr>
            </w:pPr>
          </w:p>
        </w:tc>
        <w:tc>
          <w:tcPr>
            <w:tcW w:w="803" w:type="dxa"/>
            <w:vMerge w:val="continue"/>
          </w:tcPr>
          <w:p>
            <w:pPr>
              <w:rPr>
                <w:vertAlign w:val="baseline"/>
              </w:rPr>
            </w:pPr>
          </w:p>
        </w:tc>
        <w:tc>
          <w:tcPr>
            <w:tcW w:w="954" w:type="dxa"/>
            <w:vAlign w:val="center"/>
          </w:tcPr>
          <w:p>
            <w:pPr>
              <w:jc w:val="center"/>
              <w:rPr>
                <w:vertAlign w:val="baseline"/>
              </w:rPr>
            </w:pPr>
            <w:r>
              <w:rPr>
                <w:rFonts w:hint="eastAsia" w:ascii="仿宋" w:hAnsi="仿宋" w:eastAsia="仿宋" w:cs="仿宋"/>
                <w:b w:val="0"/>
                <w:bCs/>
                <w:color w:val="000000" w:themeColor="text1"/>
                <w:sz w:val="21"/>
                <w:szCs w:val="21"/>
                <w:lang w:val="en-US" w:eastAsia="zh-CN"/>
                <w14:textFill>
                  <w14:solidFill>
                    <w14:schemeClr w14:val="tx1"/>
                  </w14:solidFill>
                </w14:textFill>
              </w:rPr>
              <w:t>重要货物10（分）</w:t>
            </w:r>
          </w:p>
        </w:tc>
        <w:tc>
          <w:tcPr>
            <w:tcW w:w="6098" w:type="dxa"/>
          </w:tcPr>
          <w:p>
            <w:pPr>
              <w:rPr>
                <w:vertAlign w:val="baseline"/>
              </w:rPr>
            </w:pPr>
            <w:r>
              <w:rPr>
                <w:rFonts w:hint="eastAsia" w:ascii="仿宋" w:hAnsi="仿宋" w:eastAsia="仿宋" w:cs="仿宋"/>
                <w:b w:val="0"/>
                <w:bCs/>
                <w:color w:val="000000" w:themeColor="text1"/>
                <w:sz w:val="21"/>
                <w:szCs w:val="21"/>
                <w:lang w:val="en-US" w:eastAsia="zh-CN"/>
                <w14:textFill>
                  <w14:solidFill>
                    <w14:schemeClr w14:val="tx1"/>
                  </w14:solidFill>
                </w14:textFill>
              </w:rPr>
              <w:t>评标委员会成员对供应商所提供的（大米、面粉、清油）进行打分，根据货物产地、色泽、品牌等因素给出综合排名，排名第一投标人的得10分、排名第二得8分，第三得6分，第四名及之后名次得4分。</w:t>
            </w:r>
          </w:p>
        </w:tc>
      </w:tr>
    </w:tbl>
    <w:p>
      <w:pPr>
        <w:rPr>
          <w:rFonts w:hint="eastAsia"/>
          <w:lang w:val="en-US" w:eastAsia="zh-CN"/>
        </w:rPr>
      </w:pPr>
    </w:p>
    <w:p>
      <w:pPr>
        <w:rPr>
          <w:rFonts w:hint="eastAsia"/>
          <w:lang w:val="en-US" w:eastAsia="zh-CN"/>
        </w:rPr>
      </w:pPr>
    </w:p>
    <w:p>
      <w:pPr>
        <w:pStyle w:val="40"/>
        <w:shd w:val="clear" w:color="auto" w:fill="auto"/>
        <w:tabs>
          <w:tab w:val="left" w:pos="1701"/>
        </w:tabs>
        <w:spacing w:line="440" w:lineRule="exact"/>
        <w:ind w:left="0" w:leftChars="0" w:firstLine="720" w:firstLineChars="300"/>
        <w:rPr>
          <w:rFonts w:hint="eastAsia" w:ascii="仿宋" w:hAnsi="仿宋" w:eastAsia="仿宋" w:cs="仿宋"/>
          <w:color w:val="000000" w:themeColor="text1"/>
          <w:szCs w:val="21"/>
          <w:highlight w:val="none"/>
          <w:lang w:bidi="ar-SA"/>
          <w14:textFill>
            <w14:solidFill>
              <w14:schemeClr w14:val="tx1"/>
            </w14:solidFill>
          </w14:textFill>
        </w:rPr>
      </w:pPr>
      <w:r>
        <w:rPr>
          <w:rFonts w:hint="eastAsia" w:ascii="仿宋" w:hAnsi="仿宋" w:eastAsia="仿宋" w:cs="仿宋"/>
          <w:color w:val="000000" w:themeColor="text1"/>
          <w:szCs w:val="21"/>
          <w:highlight w:val="none"/>
          <w:lang w:val="en-US" w:eastAsia="zh-CN" w:bidi="ar-SA"/>
          <w14:textFill>
            <w14:solidFill>
              <w14:schemeClr w14:val="tx1"/>
            </w14:solidFill>
          </w14:textFill>
        </w:rPr>
        <w:t>10.2.2</w:t>
      </w:r>
      <w:r>
        <w:rPr>
          <w:rFonts w:hint="eastAsia" w:ascii="仿宋" w:hAnsi="仿宋" w:eastAsia="仿宋" w:cs="仿宋"/>
          <w:color w:val="000000" w:themeColor="text1"/>
          <w:szCs w:val="21"/>
          <w:highlight w:val="none"/>
          <w:lang w:bidi="ar-SA"/>
          <w14:textFill>
            <w14:solidFill>
              <w14:schemeClr w14:val="tx1"/>
            </w14:solidFill>
          </w14:textFill>
        </w:rPr>
        <w:t>价格评分方法</w:t>
      </w:r>
    </w:p>
    <w:p>
      <w:pPr>
        <w:shd w:val="clear" w:color="auto" w:fill="auto"/>
        <w:spacing w:line="440" w:lineRule="exact"/>
        <w:ind w:firstLine="616" w:firstLineChars="257"/>
        <w:jc w:val="left"/>
        <w:rPr>
          <w:rFonts w:hint="eastAsia" w:ascii="仿宋" w:hAnsi="仿宋" w:eastAsia="仿宋" w:cs="仿宋"/>
          <w:color w:val="000000" w:themeColor="text1"/>
          <w:szCs w:val="21"/>
          <w:highlight w:val="none"/>
          <w:lang w:eastAsia="zh-CN" w:bidi="ar-SA"/>
          <w14:textFill>
            <w14:solidFill>
              <w14:schemeClr w14:val="tx1"/>
            </w14:solidFill>
          </w14:textFill>
        </w:rPr>
      </w:pPr>
      <w:r>
        <w:rPr>
          <w:rFonts w:hint="eastAsia" w:ascii="仿宋" w:hAnsi="仿宋" w:eastAsia="仿宋" w:cs="仿宋"/>
          <w:color w:val="000000" w:themeColor="text1"/>
          <w:szCs w:val="21"/>
          <w:highlight w:val="none"/>
          <w:lang w:bidi="ar-SA"/>
          <w14:textFill>
            <w14:solidFill>
              <w14:schemeClr w14:val="tx1"/>
            </w14:solidFill>
          </w14:textFill>
        </w:rPr>
        <w:t>满足招标文件技术要求且投标价格最低的投标报价为评标基准价，其价格分为满分。其他投标人的价格分别按照下列公式计算： 投标报价得分=（评标基准价/投标报价）×价格权重</w:t>
      </w:r>
      <w:r>
        <w:rPr>
          <w:rFonts w:hint="eastAsia" w:ascii="仿宋" w:hAnsi="仿宋" w:eastAsia="仿宋" w:cs="仿宋"/>
          <w:color w:val="000000" w:themeColor="text1"/>
          <w:szCs w:val="21"/>
          <w:highlight w:val="none"/>
          <w:lang w:eastAsia="zh-CN" w:bidi="ar-SA"/>
          <w14:textFill>
            <w14:solidFill>
              <w14:schemeClr w14:val="tx1"/>
            </w14:solidFill>
          </w14:textFill>
        </w:rPr>
        <w:t>。</w:t>
      </w:r>
    </w:p>
    <w:p>
      <w:pPr>
        <w:shd w:val="clear" w:color="auto" w:fill="auto"/>
        <w:spacing w:before="156" w:beforeLines="50" w:line="400" w:lineRule="exact"/>
        <w:jc w:val="center"/>
        <w:outlineLvl w:val="1"/>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五  推荐中标候选人</w:t>
      </w:r>
      <w:bookmarkEnd w:id="44"/>
      <w:bookmarkEnd w:id="45"/>
    </w:p>
    <w:p>
      <w:pPr>
        <w:shd w:val="clear" w:color="auto" w:fill="auto"/>
        <w:snapToGrid w:val="0"/>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11.1按照评审后综合得分由高到低顺序排列；</w:t>
      </w:r>
      <w:r>
        <w:rPr>
          <w:rFonts w:hint="eastAsia" w:ascii="仿宋" w:hAnsi="仿宋" w:eastAsia="仿宋" w:cs="仿宋"/>
          <w:color w:val="000000" w:themeColor="text1"/>
          <w:szCs w:val="21"/>
          <w:highlight w:val="none"/>
          <w14:textFill>
            <w14:solidFill>
              <w14:schemeClr w14:val="tx1"/>
            </w14:solidFill>
          </w14:textFill>
        </w:rPr>
        <w:t>评标委员会推荐</w:t>
      </w:r>
      <w:r>
        <w:rPr>
          <w:rFonts w:hint="eastAsia" w:ascii="仿宋" w:hAnsi="仿宋" w:eastAsia="仿宋" w:cs="仿宋"/>
          <w:color w:val="000000" w:themeColor="text1"/>
          <w:szCs w:val="21"/>
          <w:highlight w:val="none"/>
          <w:lang w:val="en-US" w:eastAsia="zh-CN"/>
          <w14:textFill>
            <w14:solidFill>
              <w14:schemeClr w14:val="tx1"/>
            </w14:solidFill>
          </w14:textFill>
        </w:rPr>
        <w:t>3</w:t>
      </w:r>
      <w:r>
        <w:rPr>
          <w:rFonts w:hint="eastAsia" w:ascii="仿宋" w:hAnsi="仿宋" w:eastAsia="仿宋" w:cs="仿宋"/>
          <w:color w:val="000000" w:themeColor="text1"/>
          <w:szCs w:val="21"/>
          <w:highlight w:val="none"/>
          <w14:textFill>
            <w14:solidFill>
              <w14:schemeClr w14:val="tx1"/>
            </w14:solidFill>
          </w14:textFill>
        </w:rPr>
        <w:t>名中标候选人，并标明排序。</w:t>
      </w:r>
    </w:p>
    <w:p>
      <w:pPr>
        <w:shd w:val="clear" w:color="auto" w:fill="auto"/>
        <w:spacing w:line="400" w:lineRule="exact"/>
        <w:ind w:firstLine="470" w:firstLineChars="196"/>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11.2得分相同的，按投标报价由低到高顺序排列；得分且投标报价相同的，按技术指标优劣顺序排列。</w:t>
      </w:r>
    </w:p>
    <w:bookmarkEnd w:id="39"/>
    <w:p>
      <w:pPr>
        <w:shd w:val="clear" w:color="auto" w:fill="auto"/>
        <w:snapToGrid w:val="0"/>
        <w:spacing w:line="400" w:lineRule="exact"/>
        <w:ind w:firstLine="480" w:firstLineChars="200"/>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lang w:val="en-US" w:eastAsia="zh-CN"/>
          <w14:textFill>
            <w14:solidFill>
              <w14:schemeClr w14:val="tx1"/>
            </w14:solidFill>
          </w14:textFill>
        </w:rPr>
        <w:t>12.</w:t>
      </w:r>
      <w:r>
        <w:rPr>
          <w:rFonts w:hint="eastAsia" w:ascii="仿宋" w:hAnsi="仿宋" w:eastAsia="仿宋" w:cs="仿宋"/>
          <w:b/>
          <w:color w:val="000000" w:themeColor="text1"/>
          <w:szCs w:val="21"/>
          <w:highlight w:val="none"/>
          <w14:textFill>
            <w14:solidFill>
              <w14:schemeClr w14:val="tx1"/>
            </w14:solidFill>
          </w14:textFill>
        </w:rPr>
        <w:t>无效投标条款</w:t>
      </w:r>
    </w:p>
    <w:p>
      <w:pPr>
        <w:shd w:val="clear" w:color="auto" w:fill="auto"/>
        <w:snapToGrid w:val="0"/>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12</w:t>
      </w:r>
      <w:r>
        <w:rPr>
          <w:rFonts w:hint="eastAsia" w:ascii="仿宋" w:hAnsi="仿宋" w:eastAsia="仿宋" w:cs="仿宋"/>
          <w:color w:val="000000" w:themeColor="text1"/>
          <w:szCs w:val="21"/>
          <w:highlight w:val="none"/>
          <w14:textFill>
            <w14:solidFill>
              <w14:schemeClr w14:val="tx1"/>
            </w14:solidFill>
          </w14:textFill>
        </w:rPr>
        <w:t>.1投标文件有下列情形之一的,其投标文件拒收:</w:t>
      </w:r>
    </w:p>
    <w:p>
      <w:pPr>
        <w:shd w:val="clear" w:color="auto" w:fill="auto"/>
        <w:snapToGrid w:val="0"/>
        <w:spacing w:line="400" w:lineRule="exact"/>
        <w:rPr>
          <w:rFonts w:hint="eastAsia" w:ascii="仿宋" w:hAnsi="仿宋" w:eastAsia="仿宋" w:cs="仿宋"/>
          <w:b/>
          <w:bCs/>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 xml:space="preserve">   </w:t>
      </w:r>
      <w:r>
        <w:rPr>
          <w:rFonts w:hint="eastAsia" w:ascii="仿宋" w:hAnsi="仿宋" w:eastAsia="仿宋" w:cs="仿宋"/>
          <w:b/>
          <w:bCs/>
          <w:color w:val="000000" w:themeColor="text1"/>
          <w:szCs w:val="21"/>
          <w:highlight w:val="none"/>
          <w14:textFill>
            <w14:solidFill>
              <w14:schemeClr w14:val="tx1"/>
            </w14:solidFill>
          </w14:textFill>
        </w:rPr>
        <w:t xml:space="preserve"> (1) 未在开标截止时间前通过网上招标投标系统递交有效电子投标文件的，开标系统不予接收。</w:t>
      </w:r>
    </w:p>
    <w:p>
      <w:pPr>
        <w:shd w:val="clear" w:color="auto" w:fill="auto"/>
        <w:snapToGrid w:val="0"/>
        <w:spacing w:line="400" w:lineRule="exact"/>
        <w:ind w:firstLine="480" w:firstLineChars="200"/>
        <w:rPr>
          <w:rFonts w:hint="eastAsia" w:ascii="仿宋" w:hAnsi="仿宋" w:eastAsia="仿宋" w:cs="仿宋"/>
          <w:b/>
          <w:bCs/>
          <w:color w:val="000000" w:themeColor="text1"/>
          <w:szCs w:val="21"/>
          <w:highlight w:val="none"/>
          <w14:textFill>
            <w14:solidFill>
              <w14:schemeClr w14:val="tx1"/>
            </w14:solidFill>
          </w14:textFill>
        </w:rPr>
      </w:pPr>
      <w:r>
        <w:rPr>
          <w:rFonts w:hint="eastAsia" w:ascii="仿宋" w:hAnsi="仿宋" w:eastAsia="仿宋" w:cs="仿宋"/>
          <w:b/>
          <w:bCs/>
          <w:color w:val="000000" w:themeColor="text1"/>
          <w:szCs w:val="21"/>
          <w:highlight w:val="none"/>
          <w14:textFill>
            <w14:solidFill>
              <w14:schemeClr w14:val="tx1"/>
            </w14:solidFill>
          </w14:textFill>
        </w:rPr>
        <w:t>（2）</w:t>
      </w:r>
      <w:r>
        <w:rPr>
          <w:rFonts w:hint="eastAsia" w:ascii="仿宋" w:hAnsi="仿宋" w:eastAsia="仿宋" w:cs="仿宋"/>
          <w:b/>
          <w:color w:val="000000" w:themeColor="text1"/>
          <w:szCs w:val="21"/>
          <w:highlight w:val="none"/>
          <w14:textFill>
            <w14:solidFill>
              <w14:schemeClr w14:val="tx1"/>
            </w14:solidFill>
          </w14:textFill>
        </w:rPr>
        <w:t>所有投标人应在规定时间里完成投标文件的解密工作</w:t>
      </w:r>
      <w:r>
        <w:rPr>
          <w:rFonts w:hint="eastAsia" w:ascii="仿宋" w:hAnsi="仿宋" w:eastAsia="仿宋" w:cs="仿宋"/>
          <w:b/>
          <w:bCs/>
          <w:color w:val="000000" w:themeColor="text1"/>
          <w:szCs w:val="21"/>
          <w:highlight w:val="none"/>
          <w14:textFill>
            <w14:solidFill>
              <w14:schemeClr w14:val="tx1"/>
            </w14:solidFill>
          </w14:textFill>
        </w:rPr>
        <w:t>【投标人</w:t>
      </w:r>
      <w:r>
        <w:rPr>
          <w:rFonts w:hint="eastAsia" w:ascii="仿宋" w:hAnsi="仿宋" w:eastAsia="仿宋" w:cs="仿宋"/>
          <w:b/>
          <w:bCs/>
          <w:color w:val="000000" w:themeColor="text1"/>
          <w:szCs w:val="21"/>
          <w:highlight w:val="none"/>
          <w:lang w:eastAsia="zh-CN"/>
          <w14:textFill>
            <w14:solidFill>
              <w14:schemeClr w14:val="tx1"/>
            </w14:solidFill>
          </w14:textFill>
        </w:rPr>
        <w:t>使用</w:t>
      </w:r>
      <w:r>
        <w:rPr>
          <w:rFonts w:hint="eastAsia" w:ascii="仿宋" w:hAnsi="仿宋" w:eastAsia="仿宋" w:cs="仿宋"/>
          <w:b/>
          <w:bCs/>
          <w:color w:val="000000" w:themeColor="text1"/>
          <w:szCs w:val="21"/>
          <w:highlight w:val="none"/>
          <w14:textFill>
            <w14:solidFill>
              <w14:schemeClr w14:val="tx1"/>
            </w14:solidFill>
          </w14:textFill>
        </w:rPr>
        <w:t>其有效加密锁（CA锁）</w:t>
      </w:r>
      <w:r>
        <w:rPr>
          <w:rFonts w:hint="eastAsia" w:ascii="仿宋" w:hAnsi="仿宋" w:eastAsia="仿宋" w:cs="仿宋"/>
          <w:b/>
          <w:bCs/>
          <w:color w:val="000000" w:themeColor="text1"/>
          <w:szCs w:val="21"/>
          <w:highlight w:val="none"/>
          <w:lang w:eastAsia="zh-CN"/>
          <w14:textFill>
            <w14:solidFill>
              <w14:schemeClr w14:val="tx1"/>
            </w14:solidFill>
          </w14:textFill>
        </w:rPr>
        <w:t>进行</w:t>
      </w:r>
      <w:r>
        <w:rPr>
          <w:rFonts w:hint="eastAsia" w:ascii="仿宋" w:hAnsi="仿宋" w:eastAsia="仿宋" w:cs="仿宋"/>
          <w:b/>
          <w:bCs/>
          <w:color w:val="000000" w:themeColor="text1"/>
          <w:szCs w:val="21"/>
          <w:highlight w:val="none"/>
          <w14:textFill>
            <w14:solidFill>
              <w14:schemeClr w14:val="tx1"/>
            </w14:solidFill>
          </w14:textFill>
        </w:rPr>
        <w:t>解密（因投标人原因未能提供有效CA锁对其投标文件进行解密的，其投标文件按无效标处理），以网上招投标系统解密倒计时为准】</w:t>
      </w:r>
      <w:r>
        <w:rPr>
          <w:rFonts w:hint="eastAsia" w:ascii="仿宋" w:hAnsi="仿宋" w:eastAsia="仿宋" w:cs="仿宋"/>
          <w:b/>
          <w:color w:val="000000" w:themeColor="text1"/>
          <w:szCs w:val="21"/>
          <w:highlight w:val="none"/>
          <w14:textFill>
            <w14:solidFill>
              <w14:schemeClr w14:val="tx1"/>
            </w14:solidFill>
          </w14:textFill>
        </w:rPr>
        <w:t>，因系统原因未能成功解密的投标文件，可导入</w:t>
      </w:r>
      <w:r>
        <w:rPr>
          <w:rFonts w:hint="eastAsia" w:ascii="仿宋" w:hAnsi="仿宋" w:eastAsia="仿宋" w:cs="仿宋"/>
          <w:b/>
          <w:color w:val="000000" w:themeColor="text1"/>
          <w:szCs w:val="21"/>
          <w:highlight w:val="none"/>
          <w:lang w:eastAsia="zh-CN"/>
          <w14:textFill>
            <w14:solidFill>
              <w14:schemeClr w14:val="tx1"/>
            </w14:solidFill>
          </w14:textFill>
        </w:rPr>
        <w:t>备份投标文件</w:t>
      </w:r>
      <w:r>
        <w:rPr>
          <w:rFonts w:hint="eastAsia" w:ascii="仿宋" w:hAnsi="仿宋" w:eastAsia="仿宋" w:cs="仿宋"/>
          <w:b/>
          <w:color w:val="000000" w:themeColor="text1"/>
          <w:szCs w:val="21"/>
          <w:highlight w:val="none"/>
          <w14:textFill>
            <w14:solidFill>
              <w14:schemeClr w14:val="tx1"/>
            </w14:solidFill>
          </w14:textFill>
        </w:rPr>
        <w:t>。</w:t>
      </w:r>
      <w:r>
        <w:rPr>
          <w:rFonts w:hint="eastAsia" w:ascii="仿宋" w:hAnsi="仿宋" w:eastAsia="仿宋" w:cs="仿宋"/>
          <w:b/>
          <w:color w:val="000000" w:themeColor="text1"/>
          <w:szCs w:val="21"/>
          <w:highlight w:val="none"/>
          <w:lang w:eastAsia="zh-CN"/>
          <w14:textFill>
            <w14:solidFill>
              <w14:schemeClr w14:val="tx1"/>
            </w14:solidFill>
          </w14:textFill>
        </w:rPr>
        <w:t>备份投标文件</w:t>
      </w:r>
      <w:r>
        <w:rPr>
          <w:rFonts w:hint="eastAsia" w:ascii="仿宋" w:hAnsi="仿宋" w:eastAsia="仿宋" w:cs="仿宋"/>
          <w:b/>
          <w:color w:val="000000" w:themeColor="text1"/>
          <w:szCs w:val="21"/>
          <w:highlight w:val="none"/>
          <w14:textFill>
            <w14:solidFill>
              <w14:schemeClr w14:val="tx1"/>
            </w14:solidFill>
          </w14:textFill>
        </w:rPr>
        <w:t>也无法导入的，则投标文件被否决。</w:t>
      </w:r>
    </w:p>
    <w:p>
      <w:pPr>
        <w:shd w:val="clear" w:color="auto" w:fill="auto"/>
        <w:snapToGrid w:val="0"/>
        <w:spacing w:line="400" w:lineRule="exac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 xml:space="preserve">  </w:t>
      </w:r>
      <w:r>
        <w:rPr>
          <w:rFonts w:hint="eastAsia" w:ascii="仿宋" w:hAnsi="仿宋" w:eastAsia="仿宋" w:cs="仿宋"/>
          <w:color w:val="000000" w:themeColor="text1"/>
          <w:szCs w:val="21"/>
          <w:highlight w:val="none"/>
          <w:lang w:val="en-US" w:eastAsia="zh-CN"/>
          <w14:textFill>
            <w14:solidFill>
              <w14:schemeClr w14:val="tx1"/>
            </w14:solidFill>
          </w14:textFill>
        </w:rPr>
        <w:t>12</w:t>
      </w:r>
      <w:r>
        <w:rPr>
          <w:rFonts w:hint="eastAsia" w:ascii="仿宋" w:hAnsi="仿宋" w:eastAsia="仿宋" w:cs="仿宋"/>
          <w:color w:val="000000" w:themeColor="text1"/>
          <w:szCs w:val="21"/>
          <w:highlight w:val="none"/>
          <w14:textFill>
            <w14:solidFill>
              <w14:schemeClr w14:val="tx1"/>
            </w14:solidFill>
          </w14:textFill>
        </w:rPr>
        <w:t>.2投标人有下列情形之一的,资格审查后其投标作无效投标处理：</w:t>
      </w:r>
    </w:p>
    <w:p>
      <w:pPr>
        <w:shd w:val="clear" w:color="auto" w:fill="auto"/>
        <w:snapToGrid w:val="0"/>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(1)法定代表人参加开标会议未携带有效的法定代表人身份证明原件和本人身份证的；委托代理人参加开标会议未携带有效的法定代表人授权书和本人身份证；</w:t>
      </w:r>
    </w:p>
    <w:p>
      <w:pPr>
        <w:shd w:val="clear" w:color="auto" w:fill="auto"/>
        <w:snapToGrid w:val="0"/>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(2)投标人为本项目提供招标代理服务的；</w:t>
      </w:r>
    </w:p>
    <w:p>
      <w:pPr>
        <w:shd w:val="clear" w:color="auto" w:fill="auto"/>
        <w:snapToGrid w:val="0"/>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(3)投标人与在本项目代理机构存在相互任职或工作的；</w:t>
      </w:r>
    </w:p>
    <w:p>
      <w:pPr>
        <w:shd w:val="clear" w:color="auto" w:fill="auto"/>
        <w:snapToGrid w:val="0"/>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(4)投标保证金未按规定要求缴纳的；</w:t>
      </w:r>
    </w:p>
    <w:p>
      <w:pPr>
        <w:shd w:val="clear" w:color="auto" w:fill="auto"/>
        <w:snapToGrid w:val="0"/>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(5)</w:t>
      </w:r>
      <w:r>
        <w:rPr>
          <w:rFonts w:hint="eastAsia" w:ascii="仿宋" w:hAnsi="仿宋" w:eastAsia="仿宋" w:cs="仿宋"/>
          <w:b/>
          <w:bCs/>
          <w:color w:val="000000" w:themeColor="text1"/>
          <w:szCs w:val="21"/>
          <w:highlight w:val="none"/>
          <w14:textFill>
            <w14:solidFill>
              <w14:schemeClr w14:val="tx1"/>
            </w14:solidFill>
          </w14:textFill>
        </w:rPr>
        <w:t>评标专家无法查看并检验电子标书中相关资料的；</w:t>
      </w:r>
    </w:p>
    <w:p>
      <w:pPr>
        <w:shd w:val="clear" w:color="auto" w:fill="auto"/>
        <w:snapToGrid w:val="0"/>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w:t>
      </w:r>
      <w:r>
        <w:rPr>
          <w:rFonts w:hint="eastAsia" w:ascii="仿宋" w:hAnsi="仿宋" w:eastAsia="仿宋" w:cs="仿宋"/>
          <w:color w:val="000000" w:themeColor="text1"/>
          <w:szCs w:val="21"/>
          <w:highlight w:val="none"/>
          <w:lang w:val="en-US" w:eastAsia="zh-CN"/>
          <w14:textFill>
            <w14:solidFill>
              <w14:schemeClr w14:val="tx1"/>
            </w14:solidFill>
          </w14:textFill>
        </w:rPr>
        <w:t>6</w:t>
      </w:r>
      <w:r>
        <w:rPr>
          <w:rFonts w:hint="eastAsia" w:ascii="仿宋" w:hAnsi="仿宋" w:eastAsia="仿宋" w:cs="仿宋"/>
          <w:color w:val="000000" w:themeColor="text1"/>
          <w:szCs w:val="21"/>
          <w:highlight w:val="none"/>
          <w14:textFill>
            <w14:solidFill>
              <w14:schemeClr w14:val="tx1"/>
            </w14:solidFill>
          </w14:textFill>
        </w:rPr>
        <w:t>)联合体投标未提交联合体协议的；</w:t>
      </w:r>
    </w:p>
    <w:p>
      <w:pPr>
        <w:shd w:val="clear" w:color="auto" w:fill="auto"/>
        <w:snapToGrid w:val="0"/>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w:t>
      </w:r>
      <w:r>
        <w:rPr>
          <w:rFonts w:hint="eastAsia" w:ascii="仿宋" w:hAnsi="仿宋" w:eastAsia="仿宋" w:cs="仿宋"/>
          <w:color w:val="000000" w:themeColor="text1"/>
          <w:szCs w:val="21"/>
          <w:highlight w:val="none"/>
          <w:lang w:val="en-US" w:eastAsia="zh-CN"/>
          <w14:textFill>
            <w14:solidFill>
              <w14:schemeClr w14:val="tx1"/>
            </w14:solidFill>
          </w14:textFill>
        </w:rPr>
        <w:t>7</w:t>
      </w:r>
      <w:r>
        <w:rPr>
          <w:rFonts w:hint="eastAsia" w:ascii="仿宋" w:hAnsi="仿宋" w:eastAsia="仿宋" w:cs="仿宋"/>
          <w:color w:val="000000" w:themeColor="text1"/>
          <w:szCs w:val="21"/>
          <w:highlight w:val="none"/>
          <w14:textFill>
            <w14:solidFill>
              <w14:schemeClr w14:val="tx1"/>
            </w14:solidFill>
          </w14:textFill>
        </w:rPr>
        <w:t>)被暂停营业的；</w:t>
      </w:r>
    </w:p>
    <w:p>
      <w:pPr>
        <w:shd w:val="clear" w:color="auto" w:fill="auto"/>
        <w:snapToGrid w:val="0"/>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w:t>
      </w:r>
      <w:r>
        <w:rPr>
          <w:rFonts w:hint="eastAsia" w:ascii="仿宋" w:hAnsi="仿宋" w:eastAsia="仿宋" w:cs="仿宋"/>
          <w:color w:val="000000" w:themeColor="text1"/>
          <w:szCs w:val="21"/>
          <w:highlight w:val="none"/>
          <w:lang w:val="en-US" w:eastAsia="zh-CN"/>
          <w14:textFill>
            <w14:solidFill>
              <w14:schemeClr w14:val="tx1"/>
            </w14:solidFill>
          </w14:textFill>
        </w:rPr>
        <w:t>8</w:t>
      </w:r>
      <w:r>
        <w:rPr>
          <w:rFonts w:hint="eastAsia" w:ascii="仿宋" w:hAnsi="仿宋" w:eastAsia="仿宋" w:cs="仿宋"/>
          <w:color w:val="000000" w:themeColor="text1"/>
          <w:szCs w:val="21"/>
          <w:highlight w:val="none"/>
          <w14:textFill>
            <w14:solidFill>
              <w14:schemeClr w14:val="tx1"/>
            </w14:solidFill>
          </w14:textFill>
        </w:rPr>
        <w:t>)被暂停或取消投标资格的；</w:t>
      </w:r>
    </w:p>
    <w:p>
      <w:pPr>
        <w:shd w:val="clear" w:color="auto" w:fill="auto"/>
        <w:snapToGrid w:val="0"/>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w:t>
      </w:r>
      <w:r>
        <w:rPr>
          <w:rFonts w:hint="eastAsia" w:ascii="仿宋" w:hAnsi="仿宋" w:eastAsia="仿宋" w:cs="仿宋"/>
          <w:color w:val="000000" w:themeColor="text1"/>
          <w:szCs w:val="21"/>
          <w:highlight w:val="none"/>
          <w:lang w:val="en-US" w:eastAsia="zh-CN"/>
          <w14:textFill>
            <w14:solidFill>
              <w14:schemeClr w14:val="tx1"/>
            </w14:solidFill>
          </w14:textFill>
        </w:rPr>
        <w:t>9</w:t>
      </w:r>
      <w:r>
        <w:rPr>
          <w:rFonts w:hint="eastAsia" w:ascii="仿宋" w:hAnsi="仿宋" w:eastAsia="仿宋" w:cs="仿宋"/>
          <w:color w:val="000000" w:themeColor="text1"/>
          <w:szCs w:val="21"/>
          <w:highlight w:val="none"/>
          <w14:textFill>
            <w14:solidFill>
              <w14:schemeClr w14:val="tx1"/>
            </w14:solidFill>
          </w14:textFill>
        </w:rPr>
        <w:t>)财产被接管或冻结的；</w:t>
      </w:r>
    </w:p>
    <w:p>
      <w:pPr>
        <w:shd w:val="clear" w:color="auto" w:fill="auto"/>
        <w:snapToGrid w:val="0"/>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w:t>
      </w:r>
      <w:r>
        <w:rPr>
          <w:rFonts w:hint="eastAsia" w:ascii="仿宋" w:hAnsi="仿宋" w:eastAsia="仿宋" w:cs="仿宋"/>
          <w:color w:val="000000" w:themeColor="text1"/>
          <w:szCs w:val="21"/>
          <w:highlight w:val="none"/>
          <w:lang w:val="en-US" w:eastAsia="zh-CN"/>
          <w14:textFill>
            <w14:solidFill>
              <w14:schemeClr w14:val="tx1"/>
            </w14:solidFill>
          </w14:textFill>
        </w:rPr>
        <w:t>0</w:t>
      </w:r>
      <w:r>
        <w:rPr>
          <w:rFonts w:hint="eastAsia" w:ascii="仿宋" w:hAnsi="仿宋" w:eastAsia="仿宋" w:cs="仿宋"/>
          <w:color w:val="000000" w:themeColor="text1"/>
          <w:szCs w:val="21"/>
          <w:highlight w:val="none"/>
          <w14:textFill>
            <w14:solidFill>
              <w14:schemeClr w14:val="tx1"/>
            </w14:solidFill>
          </w14:textFill>
        </w:rPr>
        <w:t>)投标人单位负责人为同一人或者存在控股、管理关系的不同单位的；</w:t>
      </w:r>
    </w:p>
    <w:p>
      <w:pPr>
        <w:shd w:val="clear" w:color="auto" w:fill="auto"/>
        <w:snapToGrid w:val="0"/>
        <w:spacing w:line="400" w:lineRule="exact"/>
        <w:ind w:firstLine="360" w:firstLineChars="15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w:t>
      </w:r>
      <w:r>
        <w:rPr>
          <w:rFonts w:hint="eastAsia" w:ascii="仿宋" w:hAnsi="仿宋" w:eastAsia="仿宋" w:cs="仿宋"/>
          <w:color w:val="000000" w:themeColor="text1"/>
          <w:szCs w:val="21"/>
          <w:highlight w:val="none"/>
          <w:lang w:val="en-US" w:eastAsia="zh-CN"/>
          <w14:textFill>
            <w14:solidFill>
              <w14:schemeClr w14:val="tx1"/>
            </w14:solidFill>
          </w14:textFill>
        </w:rPr>
        <w:t>1</w:t>
      </w:r>
      <w:r>
        <w:rPr>
          <w:rFonts w:hint="eastAsia" w:ascii="仿宋" w:hAnsi="仿宋" w:eastAsia="仿宋" w:cs="仿宋"/>
          <w:color w:val="000000" w:themeColor="text1"/>
          <w:szCs w:val="21"/>
          <w:highlight w:val="none"/>
          <w14:textFill>
            <w14:solidFill>
              <w14:schemeClr w14:val="tx1"/>
            </w14:solidFill>
          </w14:textFill>
        </w:rPr>
        <w:t>）投标人基本资格条件和特定资格条件中有一项及以上不符合要求的；</w:t>
      </w:r>
    </w:p>
    <w:p>
      <w:pPr>
        <w:shd w:val="clear" w:color="auto" w:fill="auto"/>
        <w:snapToGrid w:val="0"/>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w:t>
      </w:r>
      <w:r>
        <w:rPr>
          <w:rFonts w:hint="eastAsia" w:ascii="仿宋" w:hAnsi="仿宋" w:eastAsia="仿宋" w:cs="仿宋"/>
          <w:color w:val="000000" w:themeColor="text1"/>
          <w:szCs w:val="21"/>
          <w:highlight w:val="none"/>
          <w:lang w:val="en-US" w:eastAsia="zh-CN"/>
          <w14:textFill>
            <w14:solidFill>
              <w14:schemeClr w14:val="tx1"/>
            </w14:solidFill>
          </w14:textFill>
        </w:rPr>
        <w:t>2</w:t>
      </w:r>
      <w:r>
        <w:rPr>
          <w:rFonts w:hint="eastAsia" w:ascii="仿宋" w:hAnsi="仿宋" w:eastAsia="仿宋" w:cs="仿宋"/>
          <w:color w:val="000000" w:themeColor="text1"/>
          <w:szCs w:val="21"/>
          <w:highlight w:val="none"/>
          <w14:textFill>
            <w14:solidFill>
              <w14:schemeClr w14:val="tx1"/>
            </w14:solidFill>
          </w14:textFill>
        </w:rPr>
        <w:t>）投标人使用相同的MAC地址进行报名的；</w:t>
      </w:r>
    </w:p>
    <w:p>
      <w:pPr>
        <w:shd w:val="clear" w:color="auto" w:fill="auto"/>
        <w:snapToGrid w:val="0"/>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w:t>
      </w:r>
      <w:r>
        <w:rPr>
          <w:rFonts w:hint="eastAsia" w:ascii="仿宋" w:hAnsi="仿宋" w:eastAsia="仿宋" w:cs="仿宋"/>
          <w:color w:val="000000" w:themeColor="text1"/>
          <w:szCs w:val="21"/>
          <w:highlight w:val="none"/>
          <w:lang w:val="en-US" w:eastAsia="zh-CN"/>
          <w14:textFill>
            <w14:solidFill>
              <w14:schemeClr w14:val="tx1"/>
            </w14:solidFill>
          </w14:textFill>
        </w:rPr>
        <w:t>3</w:t>
      </w:r>
      <w:r>
        <w:rPr>
          <w:rFonts w:hint="eastAsia" w:ascii="仿宋" w:hAnsi="仿宋" w:eastAsia="仿宋" w:cs="仿宋"/>
          <w:color w:val="000000" w:themeColor="text1"/>
          <w:szCs w:val="21"/>
          <w:highlight w:val="none"/>
          <w14:textFill>
            <w14:solidFill>
              <w14:schemeClr w14:val="tx1"/>
            </w14:solidFill>
          </w14:textFill>
        </w:rPr>
        <w:t>）其它情形，经评标委员会委提出按无效投标处理，并经公共资源交易监督部门核准的；</w:t>
      </w:r>
    </w:p>
    <w:p>
      <w:pPr>
        <w:shd w:val="clear" w:color="auto" w:fill="auto"/>
        <w:snapToGrid w:val="0"/>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w:t>
      </w:r>
      <w:r>
        <w:rPr>
          <w:rFonts w:hint="eastAsia" w:ascii="仿宋" w:hAnsi="仿宋" w:eastAsia="仿宋" w:cs="仿宋"/>
          <w:color w:val="000000" w:themeColor="text1"/>
          <w:szCs w:val="21"/>
          <w:highlight w:val="none"/>
          <w:lang w:val="en-US" w:eastAsia="zh-CN"/>
          <w14:textFill>
            <w14:solidFill>
              <w14:schemeClr w14:val="tx1"/>
            </w14:solidFill>
          </w14:textFill>
        </w:rPr>
        <w:t>4</w:t>
      </w:r>
      <w:r>
        <w:rPr>
          <w:rFonts w:hint="eastAsia" w:ascii="仿宋" w:hAnsi="仿宋" w:eastAsia="仿宋" w:cs="仿宋"/>
          <w:color w:val="000000" w:themeColor="text1"/>
          <w:szCs w:val="21"/>
          <w:highlight w:val="none"/>
          <w14:textFill>
            <w14:solidFill>
              <w14:schemeClr w14:val="tx1"/>
            </w14:solidFill>
          </w14:textFill>
        </w:rPr>
        <w:t>）投标人使用相同IP地址报名的，一经发现，监管部门将进一步核实，查实后按串通投标处理；</w:t>
      </w:r>
    </w:p>
    <w:p>
      <w:pPr>
        <w:shd w:val="clear" w:color="auto" w:fill="auto"/>
        <w:snapToGrid w:val="0"/>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w:t>
      </w:r>
      <w:r>
        <w:rPr>
          <w:rFonts w:hint="eastAsia" w:ascii="仿宋" w:hAnsi="仿宋" w:eastAsia="仿宋" w:cs="仿宋"/>
          <w:color w:val="000000" w:themeColor="text1"/>
          <w:szCs w:val="21"/>
          <w:highlight w:val="none"/>
          <w:lang w:val="en-US" w:eastAsia="zh-CN"/>
          <w14:textFill>
            <w14:solidFill>
              <w14:schemeClr w14:val="tx1"/>
            </w14:solidFill>
          </w14:textFill>
        </w:rPr>
        <w:t>5</w:t>
      </w:r>
      <w:r>
        <w:rPr>
          <w:rFonts w:hint="eastAsia" w:ascii="仿宋" w:hAnsi="仿宋" w:eastAsia="仿宋" w:cs="仿宋"/>
          <w:color w:val="000000" w:themeColor="text1"/>
          <w:szCs w:val="21"/>
          <w:highlight w:val="none"/>
          <w14:textFill>
            <w14:solidFill>
              <w14:schemeClr w14:val="tx1"/>
            </w14:solidFill>
          </w14:textFill>
        </w:rPr>
        <w:t>）</w:t>
      </w:r>
      <w:r>
        <w:rPr>
          <w:rFonts w:hint="eastAsia" w:ascii="仿宋" w:hAnsi="仿宋" w:eastAsia="仿宋" w:cs="仿宋"/>
          <w:color w:val="000000" w:themeColor="text1"/>
          <w:szCs w:val="21"/>
          <w:highlight w:val="none"/>
          <w:lang w:eastAsia="zh-CN"/>
          <w14:textFill>
            <w14:solidFill>
              <w14:schemeClr w14:val="tx1"/>
            </w14:solidFill>
          </w14:textFill>
        </w:rPr>
        <w:t>采购文件</w:t>
      </w:r>
      <w:r>
        <w:rPr>
          <w:rFonts w:hint="eastAsia" w:ascii="仿宋" w:hAnsi="仿宋" w:eastAsia="仿宋" w:cs="仿宋"/>
          <w:color w:val="000000" w:themeColor="text1"/>
          <w:szCs w:val="21"/>
          <w:highlight w:val="none"/>
          <w14:textFill>
            <w14:solidFill>
              <w14:schemeClr w14:val="tx1"/>
            </w14:solidFill>
          </w14:textFill>
        </w:rPr>
        <w:t>规定的其它无效投标情形。</w:t>
      </w:r>
    </w:p>
    <w:p>
      <w:pPr>
        <w:shd w:val="clear" w:color="auto" w:fill="auto"/>
        <w:snapToGrid w:val="0"/>
        <w:spacing w:line="400" w:lineRule="exac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 xml:space="preserve">   </w:t>
      </w:r>
      <w:r>
        <w:rPr>
          <w:rFonts w:hint="eastAsia" w:ascii="仿宋" w:hAnsi="仿宋" w:eastAsia="仿宋" w:cs="仿宋"/>
          <w:color w:val="000000" w:themeColor="text1"/>
          <w:szCs w:val="21"/>
          <w:highlight w:val="none"/>
          <w:lang w:val="en-US" w:eastAsia="zh-CN"/>
          <w14:textFill>
            <w14:solidFill>
              <w14:schemeClr w14:val="tx1"/>
            </w14:solidFill>
          </w14:textFill>
        </w:rPr>
        <w:t>12</w:t>
      </w:r>
      <w:r>
        <w:rPr>
          <w:rFonts w:hint="eastAsia" w:ascii="仿宋" w:hAnsi="仿宋" w:eastAsia="仿宋" w:cs="仿宋"/>
          <w:color w:val="000000" w:themeColor="text1"/>
          <w:szCs w:val="21"/>
          <w:highlight w:val="none"/>
          <w14:textFill>
            <w14:solidFill>
              <w14:schemeClr w14:val="tx1"/>
            </w14:solidFill>
          </w14:textFill>
        </w:rPr>
        <w:t>.3 投标人有下列情形之一的,符合性审查后其投标按无效投标处理：</w:t>
      </w:r>
    </w:p>
    <w:p>
      <w:pPr>
        <w:shd w:val="clear" w:color="auto" w:fill="auto"/>
        <w:snapToGrid w:val="0"/>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 投标文件</w:t>
      </w:r>
      <w:r>
        <w:rPr>
          <w:rFonts w:hint="eastAsia" w:ascii="仿宋" w:hAnsi="仿宋" w:eastAsia="仿宋" w:cs="仿宋"/>
          <w:color w:val="000000" w:themeColor="text1"/>
          <w:szCs w:val="21"/>
          <w:highlight w:val="none"/>
          <w:lang w:eastAsia="zh-CN"/>
          <w14:textFill>
            <w14:solidFill>
              <w14:schemeClr w14:val="tx1"/>
            </w14:solidFill>
          </w14:textFill>
        </w:rPr>
        <w:t>签章</w:t>
      </w:r>
      <w:r>
        <w:rPr>
          <w:rFonts w:hint="eastAsia" w:ascii="仿宋" w:hAnsi="仿宋" w:eastAsia="仿宋" w:cs="仿宋"/>
          <w:color w:val="000000" w:themeColor="text1"/>
          <w:szCs w:val="21"/>
          <w:highlight w:val="none"/>
          <w14:textFill>
            <w14:solidFill>
              <w14:schemeClr w14:val="tx1"/>
            </w14:solidFill>
          </w14:textFill>
        </w:rPr>
        <w:t>、盖章不全，经评标委员会一致认定对开评标内容有实质性影响并经监督部门核准的；</w:t>
      </w:r>
    </w:p>
    <w:p>
      <w:pPr>
        <w:shd w:val="clear" w:color="auto" w:fill="auto"/>
        <w:snapToGrid w:val="0"/>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w:t>
      </w:r>
      <w:r>
        <w:rPr>
          <w:rFonts w:hint="eastAsia" w:ascii="仿宋" w:hAnsi="仿宋" w:eastAsia="仿宋" w:cs="仿宋"/>
          <w:color w:val="000000" w:themeColor="text1"/>
          <w:szCs w:val="21"/>
          <w:highlight w:val="none"/>
          <w:lang w:val="en-US" w:eastAsia="zh-CN"/>
          <w14:textFill>
            <w14:solidFill>
              <w14:schemeClr w14:val="tx1"/>
            </w14:solidFill>
          </w14:textFill>
        </w:rPr>
        <w:t>2</w:t>
      </w:r>
      <w:r>
        <w:rPr>
          <w:rFonts w:hint="eastAsia" w:ascii="仿宋" w:hAnsi="仿宋" w:eastAsia="仿宋" w:cs="仿宋"/>
          <w:color w:val="000000" w:themeColor="text1"/>
          <w:szCs w:val="21"/>
          <w:highlight w:val="none"/>
          <w14:textFill>
            <w14:solidFill>
              <w14:schemeClr w14:val="tx1"/>
            </w14:solidFill>
          </w14:textFill>
        </w:rPr>
        <w:t>)未按规定的格式填写，实质性内容不全或关键字迹模糊、无法辨认; 经监督部门核准的；</w:t>
      </w:r>
    </w:p>
    <w:p>
      <w:pPr>
        <w:shd w:val="clear" w:color="auto" w:fill="auto"/>
        <w:snapToGrid w:val="0"/>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(4)同一投标人提交两个以上不同的投标文件或者投标报价，但</w:t>
      </w:r>
      <w:r>
        <w:rPr>
          <w:rFonts w:hint="eastAsia" w:ascii="仿宋" w:hAnsi="仿宋" w:eastAsia="仿宋" w:cs="仿宋"/>
          <w:color w:val="000000" w:themeColor="text1"/>
          <w:szCs w:val="21"/>
          <w:highlight w:val="none"/>
          <w:lang w:eastAsia="zh-CN"/>
          <w14:textFill>
            <w14:solidFill>
              <w14:schemeClr w14:val="tx1"/>
            </w14:solidFill>
          </w14:textFill>
        </w:rPr>
        <w:t>采购文件</w:t>
      </w:r>
      <w:r>
        <w:rPr>
          <w:rFonts w:hint="eastAsia" w:ascii="仿宋" w:hAnsi="仿宋" w:eastAsia="仿宋" w:cs="仿宋"/>
          <w:color w:val="000000" w:themeColor="text1"/>
          <w:szCs w:val="21"/>
          <w:highlight w:val="none"/>
          <w14:textFill>
            <w14:solidFill>
              <w14:schemeClr w14:val="tx1"/>
            </w14:solidFill>
          </w14:textFill>
        </w:rPr>
        <w:t>规定提交备选方案的除外；</w:t>
      </w:r>
    </w:p>
    <w:p>
      <w:pPr>
        <w:shd w:val="clear" w:color="auto" w:fill="auto"/>
        <w:snapToGrid w:val="0"/>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w:t>
      </w:r>
      <w:r>
        <w:rPr>
          <w:rFonts w:hint="eastAsia" w:ascii="仿宋" w:hAnsi="仿宋" w:eastAsia="仿宋" w:cs="仿宋"/>
          <w:color w:val="000000" w:themeColor="text1"/>
          <w:szCs w:val="21"/>
          <w:highlight w:val="none"/>
          <w:lang w:val="en-US" w:eastAsia="zh-CN"/>
          <w14:textFill>
            <w14:solidFill>
              <w14:schemeClr w14:val="tx1"/>
            </w14:solidFill>
          </w14:textFill>
        </w:rPr>
        <w:t>3</w:t>
      </w:r>
      <w:r>
        <w:rPr>
          <w:rFonts w:hint="eastAsia" w:ascii="仿宋" w:hAnsi="仿宋" w:eastAsia="仿宋" w:cs="仿宋"/>
          <w:color w:val="000000" w:themeColor="text1"/>
          <w:szCs w:val="21"/>
          <w:highlight w:val="none"/>
          <w14:textFill>
            <w14:solidFill>
              <w14:schemeClr w14:val="tx1"/>
            </w14:solidFill>
          </w14:textFill>
        </w:rPr>
        <w:t>)投标文件没有对</w:t>
      </w:r>
      <w:r>
        <w:rPr>
          <w:rFonts w:hint="eastAsia" w:ascii="仿宋" w:hAnsi="仿宋" w:eastAsia="仿宋" w:cs="仿宋"/>
          <w:color w:val="000000" w:themeColor="text1"/>
          <w:szCs w:val="21"/>
          <w:highlight w:val="none"/>
          <w:lang w:eastAsia="zh-CN"/>
          <w14:textFill>
            <w14:solidFill>
              <w14:schemeClr w14:val="tx1"/>
            </w14:solidFill>
          </w14:textFill>
        </w:rPr>
        <w:t>采购文件</w:t>
      </w:r>
      <w:r>
        <w:rPr>
          <w:rFonts w:hint="eastAsia" w:ascii="仿宋" w:hAnsi="仿宋" w:eastAsia="仿宋" w:cs="仿宋"/>
          <w:color w:val="000000" w:themeColor="text1"/>
          <w:szCs w:val="21"/>
          <w:highlight w:val="none"/>
          <w14:textFill>
            <w14:solidFill>
              <w14:schemeClr w14:val="tx1"/>
            </w14:solidFill>
          </w14:textFill>
        </w:rPr>
        <w:t>的实质性要求和条件作出响应;</w:t>
      </w:r>
    </w:p>
    <w:p>
      <w:pPr>
        <w:shd w:val="clear" w:color="auto" w:fill="auto"/>
        <w:snapToGrid w:val="0"/>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w:t>
      </w:r>
      <w:r>
        <w:rPr>
          <w:rFonts w:hint="eastAsia" w:ascii="仿宋" w:hAnsi="仿宋" w:eastAsia="仿宋" w:cs="仿宋"/>
          <w:color w:val="000000" w:themeColor="text1"/>
          <w:szCs w:val="21"/>
          <w:highlight w:val="none"/>
          <w:lang w:val="en-US" w:eastAsia="zh-CN"/>
          <w14:textFill>
            <w14:solidFill>
              <w14:schemeClr w14:val="tx1"/>
            </w14:solidFill>
          </w14:textFill>
        </w:rPr>
        <w:t>4</w:t>
      </w:r>
      <w:r>
        <w:rPr>
          <w:rFonts w:hint="eastAsia" w:ascii="仿宋" w:hAnsi="仿宋" w:eastAsia="仿宋" w:cs="仿宋"/>
          <w:color w:val="000000" w:themeColor="text1"/>
          <w:szCs w:val="21"/>
          <w:highlight w:val="none"/>
          <w14:textFill>
            <w14:solidFill>
              <w14:schemeClr w14:val="tx1"/>
            </w14:solidFill>
          </w14:textFill>
        </w:rPr>
        <w:t>)投标报价超出规定的投标限价或公布的采购预算的；注：投标人的投标报价各项单价均不得高于招标文件给定的单价最高限价，否则，其投标文件将按无效投标处理。</w:t>
      </w:r>
    </w:p>
    <w:p>
      <w:pPr>
        <w:shd w:val="clear" w:color="auto" w:fill="auto"/>
        <w:snapToGrid w:val="0"/>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w:t>
      </w:r>
      <w:r>
        <w:rPr>
          <w:rFonts w:hint="eastAsia" w:ascii="仿宋" w:hAnsi="仿宋" w:eastAsia="仿宋" w:cs="仿宋"/>
          <w:color w:val="000000" w:themeColor="text1"/>
          <w:szCs w:val="21"/>
          <w:highlight w:val="none"/>
          <w:lang w:val="en-US" w:eastAsia="zh-CN"/>
          <w14:textFill>
            <w14:solidFill>
              <w14:schemeClr w14:val="tx1"/>
            </w14:solidFill>
          </w14:textFill>
        </w:rPr>
        <w:t>5</w:t>
      </w:r>
      <w:r>
        <w:rPr>
          <w:rFonts w:hint="eastAsia" w:ascii="仿宋" w:hAnsi="仿宋" w:eastAsia="仿宋" w:cs="仿宋"/>
          <w:color w:val="000000" w:themeColor="text1"/>
          <w:szCs w:val="21"/>
          <w:highlight w:val="none"/>
          <w14:textFill>
            <w14:solidFill>
              <w14:schemeClr w14:val="tx1"/>
            </w14:solidFill>
          </w14:textFill>
        </w:rPr>
        <w:t>)不按评标委员会要求澄清、说明或补正的，或者评标委员会根据</w:t>
      </w:r>
      <w:r>
        <w:rPr>
          <w:rFonts w:hint="eastAsia" w:ascii="仿宋" w:hAnsi="仿宋" w:eastAsia="仿宋" w:cs="仿宋"/>
          <w:color w:val="000000" w:themeColor="text1"/>
          <w:szCs w:val="21"/>
          <w:highlight w:val="none"/>
          <w:lang w:eastAsia="zh-CN"/>
          <w14:textFill>
            <w14:solidFill>
              <w14:schemeClr w14:val="tx1"/>
            </w14:solidFill>
          </w14:textFill>
        </w:rPr>
        <w:t>采购文件</w:t>
      </w:r>
      <w:r>
        <w:rPr>
          <w:rFonts w:hint="eastAsia" w:ascii="仿宋" w:hAnsi="仿宋" w:eastAsia="仿宋" w:cs="仿宋"/>
          <w:color w:val="000000" w:themeColor="text1"/>
          <w:szCs w:val="21"/>
          <w:highlight w:val="none"/>
          <w14:textFill>
            <w14:solidFill>
              <w14:schemeClr w14:val="tx1"/>
            </w14:solidFill>
          </w14:textFill>
        </w:rPr>
        <w:t>的规定对</w:t>
      </w:r>
      <w:r>
        <w:rPr>
          <w:rFonts w:hint="eastAsia" w:ascii="仿宋" w:hAnsi="仿宋" w:eastAsia="仿宋" w:cs="仿宋"/>
          <w:color w:val="000000" w:themeColor="text1"/>
          <w:szCs w:val="21"/>
          <w:highlight w:val="none"/>
          <w:lang w:eastAsia="zh-CN"/>
          <w14:textFill>
            <w14:solidFill>
              <w14:schemeClr w14:val="tx1"/>
            </w14:solidFill>
          </w14:textFill>
        </w:rPr>
        <w:t>采购文件</w:t>
      </w:r>
      <w:r>
        <w:rPr>
          <w:rFonts w:hint="eastAsia" w:ascii="仿宋" w:hAnsi="仿宋" w:eastAsia="仿宋" w:cs="仿宋"/>
          <w:color w:val="000000" w:themeColor="text1"/>
          <w:szCs w:val="21"/>
          <w:highlight w:val="none"/>
          <w14:textFill>
            <w14:solidFill>
              <w14:schemeClr w14:val="tx1"/>
            </w14:solidFill>
          </w14:textFill>
        </w:rPr>
        <w:t>的计算错误进行修正后，投标人不接受修正的投标报价的。</w:t>
      </w:r>
    </w:p>
    <w:p>
      <w:pPr>
        <w:shd w:val="clear" w:color="auto" w:fill="auto"/>
        <w:snapToGrid w:val="0"/>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w:t>
      </w:r>
      <w:r>
        <w:rPr>
          <w:rFonts w:hint="eastAsia" w:ascii="仿宋" w:hAnsi="仿宋" w:eastAsia="仿宋" w:cs="仿宋"/>
          <w:color w:val="000000" w:themeColor="text1"/>
          <w:szCs w:val="21"/>
          <w:highlight w:val="none"/>
          <w:lang w:val="en-US" w:eastAsia="zh-CN"/>
          <w14:textFill>
            <w14:solidFill>
              <w14:schemeClr w14:val="tx1"/>
            </w14:solidFill>
          </w14:textFill>
        </w:rPr>
        <w:t>6</w:t>
      </w:r>
      <w:r>
        <w:rPr>
          <w:rFonts w:hint="eastAsia" w:ascii="仿宋" w:hAnsi="仿宋" w:eastAsia="仿宋" w:cs="仿宋"/>
          <w:color w:val="000000" w:themeColor="text1"/>
          <w:szCs w:val="21"/>
          <w:highlight w:val="none"/>
          <w14:textFill>
            <w14:solidFill>
              <w14:schemeClr w14:val="tx1"/>
            </w14:solidFill>
          </w14:textFill>
        </w:rPr>
        <w:t>）其它情形，经评标委员会委提出按无效投标处理，并经公共资源交易监督部门核准的；</w:t>
      </w:r>
    </w:p>
    <w:p>
      <w:pPr>
        <w:widowControl/>
        <w:shd w:val="clear" w:color="auto" w:fill="auto"/>
        <w:spacing w:line="500" w:lineRule="exact"/>
        <w:ind w:firstLine="480" w:firstLineChars="20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w:t>
      </w:r>
      <w:r>
        <w:rPr>
          <w:rFonts w:hint="eastAsia" w:ascii="仿宋" w:hAnsi="仿宋" w:eastAsia="仿宋" w:cs="仿宋"/>
          <w:color w:val="000000" w:themeColor="text1"/>
          <w:szCs w:val="21"/>
          <w:highlight w:val="none"/>
          <w:lang w:val="en-US" w:eastAsia="zh-CN"/>
          <w14:textFill>
            <w14:solidFill>
              <w14:schemeClr w14:val="tx1"/>
            </w14:solidFill>
          </w14:textFill>
        </w:rPr>
        <w:t>7</w:t>
      </w:r>
      <w:r>
        <w:rPr>
          <w:rFonts w:hint="eastAsia" w:ascii="仿宋" w:hAnsi="仿宋" w:eastAsia="仿宋" w:cs="仿宋"/>
          <w:color w:val="000000" w:themeColor="text1"/>
          <w:szCs w:val="21"/>
          <w:highlight w:val="none"/>
          <w14:textFill>
            <w14:solidFill>
              <w14:schemeClr w14:val="tx1"/>
            </w14:solidFill>
          </w14:textFill>
        </w:rPr>
        <w:t>）</w:t>
      </w:r>
      <w:r>
        <w:rPr>
          <w:rFonts w:hint="eastAsia" w:ascii="仿宋" w:hAnsi="仿宋" w:eastAsia="仿宋" w:cs="仿宋"/>
          <w:color w:val="000000" w:themeColor="text1"/>
          <w:kern w:val="0"/>
          <w:szCs w:val="21"/>
          <w:highlight w:val="none"/>
          <w:shd w:val="clear" w:color="auto" w:fill="FFFFFF"/>
          <w:lang w:bidi="ar"/>
          <w14:textFill>
            <w14:solidFill>
              <w14:schemeClr w14:val="tx1"/>
            </w14:solidFill>
          </w14:textFill>
        </w:rPr>
        <w:t>未按照招标文件的规定提交投标保证金的；</w:t>
      </w:r>
    </w:p>
    <w:p>
      <w:pPr>
        <w:widowControl/>
        <w:shd w:val="clear" w:color="auto" w:fill="auto"/>
        <w:spacing w:line="500" w:lineRule="exact"/>
        <w:ind w:firstLine="480" w:firstLineChars="20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w:t>
      </w:r>
      <w:r>
        <w:rPr>
          <w:rFonts w:hint="eastAsia" w:ascii="仿宋" w:hAnsi="仿宋" w:eastAsia="仿宋" w:cs="仿宋"/>
          <w:color w:val="000000" w:themeColor="text1"/>
          <w:szCs w:val="21"/>
          <w:highlight w:val="none"/>
          <w:lang w:val="en-US" w:eastAsia="zh-CN"/>
          <w14:textFill>
            <w14:solidFill>
              <w14:schemeClr w14:val="tx1"/>
            </w14:solidFill>
          </w14:textFill>
        </w:rPr>
        <w:t>8</w:t>
      </w:r>
      <w:r>
        <w:rPr>
          <w:rFonts w:hint="eastAsia" w:ascii="仿宋" w:hAnsi="仿宋" w:eastAsia="仿宋" w:cs="仿宋"/>
          <w:color w:val="000000" w:themeColor="text1"/>
          <w:szCs w:val="21"/>
          <w:highlight w:val="none"/>
          <w14:textFill>
            <w14:solidFill>
              <w14:schemeClr w14:val="tx1"/>
            </w14:solidFill>
          </w14:textFill>
        </w:rPr>
        <w:t>）</w:t>
      </w:r>
      <w:r>
        <w:rPr>
          <w:rFonts w:hint="eastAsia" w:ascii="仿宋" w:hAnsi="仿宋" w:eastAsia="仿宋" w:cs="仿宋"/>
          <w:color w:val="000000" w:themeColor="text1"/>
          <w:kern w:val="0"/>
          <w:szCs w:val="21"/>
          <w:highlight w:val="none"/>
          <w:shd w:val="clear" w:color="auto" w:fill="FFFFFF"/>
          <w:lang w:bidi="ar"/>
          <w14:textFill>
            <w14:solidFill>
              <w14:schemeClr w14:val="tx1"/>
            </w14:solidFill>
          </w14:textFill>
        </w:rPr>
        <w:t>投标文件含有采购人不能接受的附加条件的;</w:t>
      </w:r>
    </w:p>
    <w:p>
      <w:pPr>
        <w:shd w:val="clear" w:color="auto" w:fill="auto"/>
        <w:tabs>
          <w:tab w:val="left" w:pos="1123"/>
        </w:tabs>
        <w:snapToGrid w:val="0"/>
        <w:spacing w:line="5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w:t>
      </w:r>
      <w:r>
        <w:rPr>
          <w:rFonts w:hint="eastAsia" w:ascii="仿宋" w:hAnsi="仿宋" w:eastAsia="仿宋" w:cs="仿宋"/>
          <w:color w:val="000000" w:themeColor="text1"/>
          <w:szCs w:val="21"/>
          <w:highlight w:val="none"/>
          <w:lang w:val="en-US" w:eastAsia="zh-CN"/>
          <w14:textFill>
            <w14:solidFill>
              <w14:schemeClr w14:val="tx1"/>
            </w14:solidFill>
          </w14:textFill>
        </w:rPr>
        <w:t>9</w:t>
      </w:r>
      <w:r>
        <w:rPr>
          <w:rFonts w:hint="eastAsia" w:ascii="仿宋" w:hAnsi="仿宋" w:eastAsia="仿宋" w:cs="仿宋"/>
          <w:color w:val="000000" w:themeColor="text1"/>
          <w:szCs w:val="21"/>
          <w:highlight w:val="none"/>
          <w14:textFill>
            <w14:solidFill>
              <w14:schemeClr w14:val="tx1"/>
            </w14:solidFill>
          </w14:textFill>
        </w:rPr>
        <w:t>）</w:t>
      </w:r>
      <w:r>
        <w:rPr>
          <w:rFonts w:hint="eastAsia" w:ascii="仿宋" w:hAnsi="仿宋" w:eastAsia="仿宋" w:cs="仿宋"/>
          <w:color w:val="000000" w:themeColor="text1"/>
          <w:szCs w:val="21"/>
          <w:highlight w:val="none"/>
          <w:lang w:eastAsia="zh-CN"/>
          <w14:textFill>
            <w14:solidFill>
              <w14:schemeClr w14:val="tx1"/>
            </w14:solidFill>
          </w14:textFill>
        </w:rPr>
        <w:t>采购文件</w:t>
      </w:r>
      <w:r>
        <w:rPr>
          <w:rFonts w:hint="eastAsia" w:ascii="仿宋" w:hAnsi="仿宋" w:eastAsia="仿宋" w:cs="仿宋"/>
          <w:color w:val="000000" w:themeColor="text1"/>
          <w:szCs w:val="21"/>
          <w:highlight w:val="none"/>
          <w14:textFill>
            <w14:solidFill>
              <w14:schemeClr w14:val="tx1"/>
            </w14:solidFill>
          </w14:textFill>
        </w:rPr>
        <w:t>规定的其它无效投标情形。</w:t>
      </w:r>
    </w:p>
    <w:p>
      <w:pPr>
        <w:shd w:val="clear" w:color="auto" w:fill="auto"/>
        <w:snapToGrid w:val="0"/>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12</w:t>
      </w:r>
      <w:r>
        <w:rPr>
          <w:rFonts w:hint="eastAsia" w:ascii="仿宋" w:hAnsi="仿宋" w:eastAsia="仿宋" w:cs="仿宋"/>
          <w:color w:val="000000" w:themeColor="text1"/>
          <w:szCs w:val="21"/>
          <w:highlight w:val="none"/>
          <w14:textFill>
            <w14:solidFill>
              <w14:schemeClr w14:val="tx1"/>
            </w14:solidFill>
          </w14:textFill>
        </w:rPr>
        <w:t>.4 投标人有下列情形之一的, 详细评审后其投标按无效投标处理：</w:t>
      </w:r>
    </w:p>
    <w:p>
      <w:pPr>
        <w:shd w:val="clear" w:color="auto" w:fill="auto"/>
        <w:snapToGrid w:val="0"/>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(1)投标产品不符合必须强制执行的国家标准的；</w:t>
      </w:r>
    </w:p>
    <w:p>
      <w:pPr>
        <w:shd w:val="clear" w:color="auto" w:fill="auto"/>
        <w:snapToGrid w:val="0"/>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(2)投标人有串通投标、弄虚作假、行贿等违法行为；</w:t>
      </w:r>
    </w:p>
    <w:p>
      <w:pPr>
        <w:shd w:val="clear" w:color="auto" w:fill="auto"/>
        <w:snapToGrid w:val="0"/>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(3)投标文件含有违反国家法律、法规的内容，或附有招标人不能接受的条件的；</w:t>
      </w:r>
    </w:p>
    <w:p>
      <w:pPr>
        <w:shd w:val="clear" w:color="auto" w:fill="auto"/>
        <w:spacing w:line="360" w:lineRule="auto"/>
        <w:ind w:firstLine="360" w:firstLineChars="15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（4）在同一项目（或同一标段）中有多个投标人有效投标报价接近最高限价，且评标委员会认为报价出现异常的，可以宣布其投标无效；</w:t>
      </w:r>
    </w:p>
    <w:p>
      <w:pPr>
        <w:shd w:val="clear" w:color="auto" w:fill="auto"/>
        <w:spacing w:line="360" w:lineRule="auto"/>
        <w:ind w:firstLine="360" w:firstLineChars="15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（5）报价明显低于其他投标人，且不能证明报价合理性的投标无效；</w:t>
      </w:r>
    </w:p>
    <w:p>
      <w:pPr>
        <w:shd w:val="clear" w:color="auto" w:fill="auto"/>
        <w:spacing w:line="360" w:lineRule="auto"/>
        <w:ind w:firstLine="360" w:firstLineChars="15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（6）拒不确认评标委员会评审修正的投标无效；</w:t>
      </w:r>
    </w:p>
    <w:p>
      <w:pPr>
        <w:shd w:val="clear" w:color="auto" w:fill="auto"/>
        <w:snapToGrid w:val="0"/>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（7）其它情形，经评标委员会委提出按无效投标处理，并经公共资源交易监督部门核准的；</w:t>
      </w:r>
    </w:p>
    <w:p>
      <w:pPr>
        <w:shd w:val="clear" w:color="auto" w:fill="auto"/>
        <w:snapToGrid w:val="0"/>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（8）</w:t>
      </w:r>
      <w:r>
        <w:rPr>
          <w:rFonts w:hint="eastAsia" w:ascii="仿宋" w:hAnsi="仿宋" w:eastAsia="仿宋" w:cs="仿宋"/>
          <w:color w:val="000000" w:themeColor="text1"/>
          <w:szCs w:val="21"/>
          <w:highlight w:val="none"/>
          <w:lang w:eastAsia="zh-CN"/>
          <w14:textFill>
            <w14:solidFill>
              <w14:schemeClr w14:val="tx1"/>
            </w14:solidFill>
          </w14:textFill>
        </w:rPr>
        <w:t>采购文件</w:t>
      </w:r>
      <w:r>
        <w:rPr>
          <w:rFonts w:hint="eastAsia" w:ascii="仿宋" w:hAnsi="仿宋" w:eastAsia="仿宋" w:cs="仿宋"/>
          <w:color w:val="000000" w:themeColor="text1"/>
          <w:szCs w:val="21"/>
          <w:highlight w:val="none"/>
          <w14:textFill>
            <w14:solidFill>
              <w14:schemeClr w14:val="tx1"/>
            </w14:solidFill>
          </w14:textFill>
        </w:rPr>
        <w:t>规定的其它无效投标情形。</w:t>
      </w:r>
    </w:p>
    <w:p>
      <w:pPr>
        <w:pageBreakBefore/>
        <w:shd w:val="clear" w:color="auto" w:fill="auto"/>
        <w:spacing w:line="360" w:lineRule="auto"/>
        <w:jc w:val="center"/>
        <w:outlineLvl w:val="0"/>
        <w:rPr>
          <w:rFonts w:hint="eastAsia" w:ascii="仿宋" w:hAnsi="仿宋" w:eastAsia="仿宋" w:cs="仿宋"/>
          <w:b/>
          <w:color w:val="000000" w:themeColor="text1"/>
          <w:sz w:val="32"/>
          <w:szCs w:val="32"/>
          <w:highlight w:val="none"/>
          <w14:textFill>
            <w14:solidFill>
              <w14:schemeClr w14:val="tx1"/>
            </w14:solidFill>
          </w14:textFill>
        </w:rPr>
        <w:sectPr>
          <w:footerReference r:id="rId8" w:type="default"/>
          <w:pgSz w:w="11906" w:h="16838"/>
          <w:pgMar w:top="1440" w:right="1080" w:bottom="1440" w:left="1080" w:header="851" w:footer="992" w:gutter="0"/>
          <w:pgNumType w:fmt="decimal" w:start="1"/>
          <w:cols w:space="720" w:num="1"/>
          <w:docGrid w:type="linesAndChars" w:linePitch="312" w:charSpace="0"/>
        </w:sectPr>
      </w:pPr>
      <w:bookmarkStart w:id="46" w:name="_Toc469495737"/>
      <w:bookmarkStart w:id="47" w:name="OLE_LINK4"/>
    </w:p>
    <w:p>
      <w:pPr>
        <w:pageBreakBefore/>
        <w:shd w:val="clear" w:color="auto" w:fill="auto"/>
        <w:spacing w:line="360" w:lineRule="auto"/>
        <w:jc w:val="center"/>
        <w:outlineLvl w:val="0"/>
        <w:rPr>
          <w:rFonts w:hint="eastAsia" w:ascii="仿宋" w:hAnsi="仿宋" w:eastAsia="仿宋" w:cs="仿宋"/>
          <w:b/>
          <w:color w:val="000000" w:themeColor="text1"/>
          <w:sz w:val="36"/>
          <w:szCs w:val="36"/>
          <w:highlight w:val="none"/>
          <w14:textFill>
            <w14:solidFill>
              <w14:schemeClr w14:val="tx1"/>
            </w14:solidFill>
          </w14:textFill>
        </w:rPr>
      </w:pPr>
      <w:r>
        <w:rPr>
          <w:rFonts w:hint="eastAsia" w:ascii="仿宋" w:hAnsi="仿宋" w:eastAsia="仿宋" w:cs="仿宋"/>
          <w:b/>
          <w:color w:val="000000" w:themeColor="text1"/>
          <w:sz w:val="36"/>
          <w:szCs w:val="36"/>
          <w:highlight w:val="none"/>
          <w14:textFill>
            <w14:solidFill>
              <w14:schemeClr w14:val="tx1"/>
            </w14:solidFill>
          </w14:textFill>
        </w:rPr>
        <w:t>第四</w:t>
      </w:r>
      <w:r>
        <w:rPr>
          <w:rFonts w:hint="eastAsia" w:ascii="仿宋" w:hAnsi="仿宋" w:eastAsia="仿宋" w:cs="仿宋"/>
          <w:b/>
          <w:color w:val="000000" w:themeColor="text1"/>
          <w:sz w:val="36"/>
          <w:szCs w:val="36"/>
          <w:highlight w:val="none"/>
          <w:lang w:val="en-US" w:eastAsia="zh-CN"/>
          <w14:textFill>
            <w14:solidFill>
              <w14:schemeClr w14:val="tx1"/>
            </w14:solidFill>
          </w14:textFill>
        </w:rPr>
        <w:t>部分</w:t>
      </w:r>
      <w:r>
        <w:rPr>
          <w:rFonts w:hint="eastAsia" w:ascii="仿宋" w:hAnsi="仿宋" w:eastAsia="仿宋" w:cs="仿宋"/>
          <w:b/>
          <w:color w:val="000000" w:themeColor="text1"/>
          <w:sz w:val="36"/>
          <w:szCs w:val="36"/>
          <w:highlight w:val="none"/>
          <w14:textFill>
            <w14:solidFill>
              <w14:schemeClr w14:val="tx1"/>
            </w14:solidFill>
          </w14:textFill>
        </w:rPr>
        <w:t xml:space="preserve">  </w:t>
      </w:r>
      <w:bookmarkEnd w:id="40"/>
      <w:bookmarkEnd w:id="46"/>
      <w:r>
        <w:rPr>
          <w:rFonts w:hint="eastAsia" w:ascii="仿宋" w:hAnsi="仿宋" w:eastAsia="仿宋" w:cs="仿宋"/>
          <w:b/>
          <w:color w:val="000000" w:themeColor="text1"/>
          <w:sz w:val="36"/>
          <w:szCs w:val="36"/>
          <w:highlight w:val="none"/>
          <w14:textFill>
            <w14:solidFill>
              <w14:schemeClr w14:val="tx1"/>
            </w14:solidFill>
          </w14:textFill>
        </w:rPr>
        <w:t>技术规格、数量及质量要求</w:t>
      </w:r>
    </w:p>
    <w:p>
      <w:pPr>
        <w:jc w:val="center"/>
        <w:outlineLvl w:val="0"/>
        <w:rPr>
          <w:rFonts w:hint="eastAsia" w:ascii="仿宋" w:hAnsi="仿宋" w:eastAsia="仿宋" w:cs="仿宋"/>
          <w:b w:val="0"/>
          <w:bCs w:val="0"/>
          <w:sz w:val="28"/>
          <w:szCs w:val="28"/>
          <w:u w:val="none"/>
        </w:rPr>
      </w:pPr>
      <w:bookmarkStart w:id="48" w:name="_Toc267320052"/>
      <w:bookmarkStart w:id="49" w:name="_Toc340225294"/>
      <w:r>
        <w:rPr>
          <w:rFonts w:hint="eastAsia" w:ascii="仿宋" w:hAnsi="仿宋" w:eastAsia="仿宋" w:cs="仿宋"/>
          <w:i w:val="0"/>
          <w:caps w:val="0"/>
          <w:color w:val="auto"/>
          <w:spacing w:val="0"/>
          <w:kern w:val="0"/>
          <w:sz w:val="28"/>
          <w:szCs w:val="28"/>
          <w:u w:val="none"/>
          <w:lang w:val="en-US" w:eastAsia="zh-CN"/>
        </w:rPr>
        <w:t>1.1阿图什市教育系统2023年学生伙食物资采购及供应项目</w:t>
      </w:r>
      <w:r>
        <w:rPr>
          <w:rFonts w:hint="eastAsia" w:ascii="仿宋" w:hAnsi="仿宋" w:eastAsia="仿宋" w:cs="仿宋"/>
          <w:b w:val="0"/>
          <w:bCs w:val="0"/>
          <w:sz w:val="28"/>
          <w:szCs w:val="28"/>
          <w:u w:val="none"/>
        </w:rPr>
        <w:t>技术需求及详细参数</w:t>
      </w:r>
    </w:p>
    <w:tbl>
      <w:tblPr>
        <w:tblStyle w:val="19"/>
        <w:tblpPr w:leftFromText="180" w:rightFromText="180" w:vertAnchor="text" w:horzAnchor="page" w:tblpXSpec="center" w:tblpY="305"/>
        <w:tblOverlap w:val="never"/>
        <w:tblW w:w="10258" w:type="dxa"/>
        <w:jc w:val="center"/>
        <w:tblLayout w:type="fixed"/>
        <w:tblCellMar>
          <w:top w:w="0" w:type="dxa"/>
          <w:left w:w="0" w:type="dxa"/>
          <w:bottom w:w="0" w:type="dxa"/>
          <w:right w:w="0" w:type="dxa"/>
        </w:tblCellMar>
      </w:tblPr>
      <w:tblGrid>
        <w:gridCol w:w="284"/>
        <w:gridCol w:w="1469"/>
        <w:gridCol w:w="753"/>
        <w:gridCol w:w="641"/>
        <w:gridCol w:w="7111"/>
      </w:tblGrid>
      <w:tr>
        <w:tblPrEx>
          <w:tblCellMar>
            <w:top w:w="0" w:type="dxa"/>
            <w:left w:w="0" w:type="dxa"/>
            <w:bottom w:w="0" w:type="dxa"/>
            <w:right w:w="0" w:type="dxa"/>
          </w:tblCellMar>
        </w:tblPrEx>
        <w:trPr>
          <w:trHeight w:val="651" w:hRule="atLeast"/>
          <w:jc w:val="center"/>
        </w:trPr>
        <w:tc>
          <w:tcPr>
            <w:tcW w:w="284" w:type="dxa"/>
            <w:tcBorders>
              <w:top w:val="single" w:color="000000" w:sz="4" w:space="0"/>
              <w:left w:val="single" w:color="000000" w:sz="4" w:space="0"/>
              <w:bottom w:val="single" w:color="auto"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highlight w:val="none"/>
                <w:u w:val="none"/>
              </w:rPr>
            </w:pPr>
            <w:r>
              <w:rPr>
                <w:rFonts w:hint="eastAsia" w:ascii="宋体" w:hAnsi="宋体" w:eastAsia="宋体" w:cs="宋体"/>
                <w:b/>
                <w:i w:val="0"/>
                <w:color w:val="000000"/>
                <w:kern w:val="0"/>
                <w:sz w:val="24"/>
                <w:szCs w:val="24"/>
                <w:highlight w:val="none"/>
                <w:u w:val="none"/>
                <w:lang w:val="en-US" w:eastAsia="zh-CN" w:bidi="ar"/>
              </w:rPr>
              <w:t>序号</w:t>
            </w:r>
          </w:p>
        </w:tc>
        <w:tc>
          <w:tcPr>
            <w:tcW w:w="1469" w:type="dxa"/>
            <w:tcBorders>
              <w:top w:val="single" w:color="000000" w:sz="4" w:space="0"/>
              <w:left w:val="single" w:color="000000" w:sz="4" w:space="0"/>
              <w:bottom w:val="nil"/>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highlight w:val="none"/>
                <w:u w:val="none"/>
              </w:rPr>
            </w:pPr>
            <w:r>
              <w:rPr>
                <w:rFonts w:hint="eastAsia" w:ascii="宋体" w:hAnsi="宋体" w:eastAsia="宋体" w:cs="宋体"/>
                <w:b/>
                <w:i w:val="0"/>
                <w:color w:val="000000"/>
                <w:kern w:val="0"/>
                <w:sz w:val="24"/>
                <w:szCs w:val="24"/>
                <w:highlight w:val="none"/>
                <w:u w:val="none"/>
                <w:lang w:val="en-US" w:eastAsia="zh-CN" w:bidi="ar"/>
              </w:rPr>
              <w:t>名称</w:t>
            </w:r>
          </w:p>
        </w:tc>
        <w:tc>
          <w:tcPr>
            <w:tcW w:w="753" w:type="dxa"/>
            <w:tcBorders>
              <w:top w:val="single" w:color="000000" w:sz="4" w:space="0"/>
              <w:left w:val="single" w:color="000000" w:sz="4" w:space="0"/>
              <w:bottom w:val="nil"/>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highlight w:val="none"/>
                <w:u w:val="none"/>
                <w:lang w:val="en-US" w:eastAsia="zh-CN" w:bidi="ar"/>
              </w:rPr>
            </w:pPr>
            <w:r>
              <w:rPr>
                <w:rFonts w:hint="eastAsia" w:ascii="宋体" w:hAnsi="宋体" w:eastAsia="宋体" w:cs="宋体"/>
                <w:b/>
                <w:i w:val="0"/>
                <w:color w:val="000000"/>
                <w:kern w:val="0"/>
                <w:sz w:val="24"/>
                <w:szCs w:val="24"/>
                <w:highlight w:val="none"/>
                <w:u w:val="none"/>
                <w:lang w:val="en-US" w:eastAsia="zh-CN" w:bidi="ar"/>
              </w:rPr>
              <w:t>价格（元）</w:t>
            </w:r>
          </w:p>
        </w:tc>
        <w:tc>
          <w:tcPr>
            <w:tcW w:w="641" w:type="dxa"/>
            <w:tcBorders>
              <w:top w:val="single" w:color="000000" w:sz="4" w:space="0"/>
              <w:left w:val="single" w:color="000000" w:sz="4" w:space="0"/>
              <w:bottom w:val="nil"/>
              <w:right w:val="single" w:color="000000" w:sz="4" w:space="0"/>
            </w:tcBorders>
            <w:noWrap/>
            <w:tcMar>
              <w:top w:w="12" w:type="dxa"/>
              <w:left w:w="12" w:type="dxa"/>
              <w:right w:w="12" w:type="dxa"/>
            </w:tcMar>
            <w:vAlign w:val="center"/>
          </w:tcPr>
          <w:p>
            <w:pPr>
              <w:keepNext w:val="0"/>
              <w:keepLines w:val="0"/>
              <w:widowControl/>
              <w:suppressLineNumbers w:val="0"/>
              <w:tabs>
                <w:tab w:val="left" w:pos="227"/>
              </w:tabs>
              <w:jc w:val="left"/>
              <w:textAlignment w:val="center"/>
              <w:rPr>
                <w:rFonts w:hint="eastAsia" w:ascii="宋体" w:hAnsi="宋体" w:eastAsia="宋体" w:cs="宋体"/>
                <w:b/>
                <w:i w:val="0"/>
                <w:color w:val="000000"/>
                <w:kern w:val="0"/>
                <w:sz w:val="24"/>
                <w:szCs w:val="24"/>
                <w:highlight w:val="none"/>
                <w:u w:val="none"/>
                <w:lang w:val="en-US" w:eastAsia="zh-CN" w:bidi="ar"/>
              </w:rPr>
            </w:pPr>
            <w:r>
              <w:rPr>
                <w:rFonts w:hint="eastAsia" w:ascii="宋体" w:hAnsi="宋体" w:eastAsia="宋体" w:cs="宋体"/>
                <w:b/>
                <w:i w:val="0"/>
                <w:color w:val="000000"/>
                <w:kern w:val="0"/>
                <w:sz w:val="24"/>
                <w:szCs w:val="24"/>
                <w:highlight w:val="none"/>
                <w:u w:val="none"/>
                <w:lang w:val="en-US" w:eastAsia="zh-CN" w:bidi="ar"/>
              </w:rPr>
              <w:t>单位</w:t>
            </w:r>
          </w:p>
        </w:tc>
        <w:tc>
          <w:tcPr>
            <w:tcW w:w="7111" w:type="dxa"/>
            <w:tcBorders>
              <w:top w:val="single" w:color="000000" w:sz="4" w:space="0"/>
              <w:left w:val="single" w:color="000000" w:sz="4" w:space="0"/>
              <w:bottom w:val="nil"/>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highlight w:val="none"/>
                <w:u w:val="none"/>
                <w:lang w:eastAsia="zh-CN"/>
              </w:rPr>
            </w:pPr>
            <w:r>
              <w:rPr>
                <w:rFonts w:hint="eastAsia" w:ascii="宋体" w:hAnsi="宋体" w:eastAsia="宋体" w:cs="宋体"/>
                <w:b/>
                <w:i w:val="0"/>
                <w:color w:val="000000"/>
                <w:kern w:val="0"/>
                <w:sz w:val="24"/>
                <w:szCs w:val="24"/>
                <w:highlight w:val="none"/>
                <w:u w:val="none"/>
                <w:lang w:val="en-US" w:eastAsia="zh-CN" w:bidi="ar"/>
              </w:rPr>
              <w:t>主要技术要求</w:t>
            </w:r>
          </w:p>
        </w:tc>
      </w:tr>
      <w:tr>
        <w:tblPrEx>
          <w:tblCellMar>
            <w:top w:w="0" w:type="dxa"/>
            <w:left w:w="0" w:type="dxa"/>
            <w:bottom w:w="0" w:type="dxa"/>
            <w:right w:w="0" w:type="dxa"/>
          </w:tblCellMar>
        </w:tblPrEx>
        <w:trPr>
          <w:trHeight w:val="650" w:hRule="atLeast"/>
          <w:jc w:val="center"/>
        </w:trPr>
        <w:tc>
          <w:tcPr>
            <w:tcW w:w="284"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highlight w:val="none"/>
                <w:u w:val="none"/>
                <w:lang w:val="en-US" w:eastAsia="zh-CN" w:bidi="ar"/>
              </w:rPr>
            </w:pPr>
            <w:r>
              <w:rPr>
                <w:rFonts w:hint="eastAsia" w:ascii="宋体" w:hAnsi="宋体" w:cs="宋体"/>
                <w:i w:val="0"/>
                <w:color w:val="000000"/>
                <w:kern w:val="0"/>
                <w:sz w:val="21"/>
                <w:szCs w:val="21"/>
                <w:highlight w:val="none"/>
                <w:u w:val="none"/>
                <w:lang w:val="en-US" w:eastAsia="zh-CN" w:bidi="ar"/>
              </w:rPr>
              <w:t>1</w:t>
            </w:r>
          </w:p>
        </w:tc>
        <w:tc>
          <w:tcPr>
            <w:tcW w:w="1469" w:type="dxa"/>
            <w:tcBorders>
              <w:top w:val="single" w:color="000000" w:sz="4" w:space="0"/>
              <w:left w:val="single" w:color="auto"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highlight w:val="none"/>
                <w:u w:val="none"/>
                <w:lang w:val="en-US" w:eastAsia="zh-CN" w:bidi="ar"/>
              </w:rPr>
            </w:pPr>
            <w:r>
              <w:rPr>
                <w:rFonts w:hint="default" w:ascii="宋体" w:hAnsi="宋体" w:eastAsia="宋体" w:cs="宋体"/>
                <w:i w:val="0"/>
                <w:color w:val="000000"/>
                <w:kern w:val="0"/>
                <w:sz w:val="21"/>
                <w:szCs w:val="21"/>
                <w:highlight w:val="none"/>
                <w:u w:val="none"/>
                <w:lang w:val="en-US" w:eastAsia="zh-CN" w:bidi="ar"/>
              </w:rPr>
              <w:t>大米（25kg/袋）</w:t>
            </w:r>
          </w:p>
        </w:tc>
        <w:tc>
          <w:tcPr>
            <w:tcW w:w="753" w:type="dxa"/>
            <w:tcBorders>
              <w:top w:val="single" w:color="000000"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145</w:t>
            </w:r>
          </w:p>
        </w:tc>
        <w:tc>
          <w:tcPr>
            <w:tcW w:w="641" w:type="dxa"/>
            <w:tcBorders>
              <w:top w:val="single" w:color="000000"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袋</w:t>
            </w:r>
          </w:p>
        </w:tc>
        <w:tc>
          <w:tcPr>
            <w:tcW w:w="7111" w:type="dxa"/>
            <w:tcBorders>
              <w:top w:val="single" w:color="000000"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jc w:val="both"/>
              <w:textAlignment w:val="center"/>
              <w:rPr>
                <w:rStyle w:val="44"/>
                <w:rFonts w:hint="default"/>
                <w:color w:val="000000"/>
                <w:kern w:val="2"/>
                <w:sz w:val="21"/>
                <w:szCs w:val="21"/>
                <w:highlight w:val="none"/>
                <w:lang w:val="en-US" w:eastAsia="zh-CN" w:bidi="ar"/>
              </w:rPr>
            </w:pPr>
            <w:r>
              <w:rPr>
                <w:rFonts w:hint="eastAsia" w:ascii="宋体" w:hAnsi="宋体" w:eastAsia="宋体" w:cs="宋体"/>
                <w:i w:val="0"/>
                <w:color w:val="000000"/>
                <w:kern w:val="0"/>
                <w:sz w:val="21"/>
                <w:szCs w:val="21"/>
                <w:highlight w:val="none"/>
                <w:u w:val="none"/>
                <w:lang w:val="en-US" w:eastAsia="zh-CN" w:bidi="ar"/>
              </w:rPr>
              <w:t>每袋25公斤；加工精度优质一等、长粒香；黄粒米≦0.5%；标签应符合GB1354-2009标准要求；杂质总量≦0.5%</w:t>
            </w:r>
          </w:p>
        </w:tc>
      </w:tr>
      <w:tr>
        <w:tblPrEx>
          <w:tblCellMar>
            <w:top w:w="0" w:type="dxa"/>
            <w:left w:w="0" w:type="dxa"/>
            <w:bottom w:w="0" w:type="dxa"/>
            <w:right w:w="0" w:type="dxa"/>
          </w:tblCellMar>
        </w:tblPrEx>
        <w:trPr>
          <w:trHeight w:val="346" w:hRule="atLeast"/>
          <w:jc w:val="center"/>
        </w:trPr>
        <w:tc>
          <w:tcPr>
            <w:tcW w:w="284"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highlight w:val="none"/>
                <w:u w:val="none"/>
                <w:lang w:val="en-US" w:eastAsia="zh-CN" w:bidi="ar"/>
              </w:rPr>
            </w:pPr>
            <w:r>
              <w:rPr>
                <w:rFonts w:hint="eastAsia" w:ascii="宋体" w:hAnsi="宋体" w:cs="宋体"/>
                <w:i w:val="0"/>
                <w:color w:val="000000"/>
                <w:kern w:val="0"/>
                <w:sz w:val="21"/>
                <w:szCs w:val="21"/>
                <w:highlight w:val="none"/>
                <w:u w:val="none"/>
                <w:lang w:val="en-US" w:eastAsia="zh-CN" w:bidi="ar"/>
              </w:rPr>
              <w:t>2</w:t>
            </w:r>
          </w:p>
        </w:tc>
        <w:tc>
          <w:tcPr>
            <w:tcW w:w="1469" w:type="dxa"/>
            <w:tcBorders>
              <w:top w:val="single" w:color="auto" w:sz="4" w:space="0"/>
              <w:left w:val="single" w:color="auto"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highlight w:val="none"/>
                <w:u w:val="none"/>
                <w:lang w:val="en-US" w:eastAsia="zh-CN" w:bidi="ar"/>
              </w:rPr>
            </w:pPr>
            <w:r>
              <w:rPr>
                <w:rFonts w:hint="default" w:ascii="宋体" w:hAnsi="宋体" w:eastAsia="宋体" w:cs="宋体"/>
                <w:i w:val="0"/>
                <w:color w:val="000000"/>
                <w:kern w:val="0"/>
                <w:sz w:val="21"/>
                <w:szCs w:val="21"/>
                <w:highlight w:val="none"/>
                <w:u w:val="none"/>
                <w:lang w:val="en-US" w:eastAsia="zh-CN" w:bidi="ar"/>
              </w:rPr>
              <w:t>面粉（25kg/袋）</w:t>
            </w:r>
          </w:p>
        </w:tc>
        <w:tc>
          <w:tcPr>
            <w:tcW w:w="753"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105</w:t>
            </w:r>
          </w:p>
        </w:tc>
        <w:tc>
          <w:tcPr>
            <w:tcW w:w="641"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袋</w:t>
            </w:r>
          </w:p>
        </w:tc>
        <w:tc>
          <w:tcPr>
            <w:tcW w:w="7111"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jc w:val="both"/>
              <w:textAlignment w:val="center"/>
              <w:rPr>
                <w:rStyle w:val="44"/>
                <w:rFonts w:hint="default"/>
                <w:color w:val="000000"/>
                <w:kern w:val="2"/>
                <w:sz w:val="21"/>
                <w:szCs w:val="21"/>
                <w:highlight w:val="none"/>
                <w:lang w:val="en-US" w:eastAsia="zh-CN" w:bidi="ar"/>
              </w:rPr>
            </w:pPr>
            <w:r>
              <w:rPr>
                <w:rFonts w:hint="eastAsia" w:ascii="宋体" w:hAnsi="宋体" w:eastAsia="宋体" w:cs="宋体"/>
                <w:i w:val="0"/>
                <w:color w:val="000000"/>
                <w:kern w:val="0"/>
                <w:sz w:val="21"/>
                <w:szCs w:val="21"/>
                <w:highlight w:val="none"/>
                <w:u w:val="none"/>
                <w:lang w:val="en-US" w:eastAsia="zh-CN" w:bidi="ar"/>
              </w:rPr>
              <w:t>特质一等；每袋25公斤</w:t>
            </w:r>
          </w:p>
        </w:tc>
      </w:tr>
      <w:tr>
        <w:tblPrEx>
          <w:tblCellMar>
            <w:top w:w="0" w:type="dxa"/>
            <w:left w:w="0" w:type="dxa"/>
            <w:bottom w:w="0" w:type="dxa"/>
            <w:right w:w="0" w:type="dxa"/>
          </w:tblCellMar>
        </w:tblPrEx>
        <w:trPr>
          <w:trHeight w:val="346" w:hRule="atLeast"/>
          <w:jc w:val="center"/>
        </w:trPr>
        <w:tc>
          <w:tcPr>
            <w:tcW w:w="284" w:type="dxa"/>
            <w:tcBorders>
              <w:top w:val="single" w:color="auto"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highlight w:val="none"/>
                <w:u w:val="none"/>
                <w:lang w:val="en-US" w:eastAsia="zh-CN" w:bidi="ar"/>
              </w:rPr>
            </w:pPr>
            <w:r>
              <w:rPr>
                <w:rFonts w:hint="eastAsia" w:ascii="宋体" w:hAnsi="宋体" w:cs="宋体"/>
                <w:i w:val="0"/>
                <w:color w:val="000000"/>
                <w:kern w:val="0"/>
                <w:sz w:val="21"/>
                <w:szCs w:val="21"/>
                <w:highlight w:val="none"/>
                <w:u w:val="none"/>
                <w:lang w:val="en-US" w:eastAsia="zh-CN" w:bidi="ar"/>
              </w:rPr>
              <w:t>3</w:t>
            </w:r>
          </w:p>
        </w:tc>
        <w:tc>
          <w:tcPr>
            <w:tcW w:w="1469" w:type="dxa"/>
            <w:tcBorders>
              <w:top w:val="single" w:color="auto" w:sz="4" w:space="0"/>
              <w:left w:val="single" w:color="000000"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清油（5L/桶）</w:t>
            </w:r>
          </w:p>
        </w:tc>
        <w:tc>
          <w:tcPr>
            <w:tcW w:w="753"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80</w:t>
            </w:r>
          </w:p>
        </w:tc>
        <w:tc>
          <w:tcPr>
            <w:tcW w:w="641"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桶</w:t>
            </w:r>
          </w:p>
        </w:tc>
        <w:tc>
          <w:tcPr>
            <w:tcW w:w="7111"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both"/>
              <w:textAlignment w:val="center"/>
              <w:rPr>
                <w:rStyle w:val="44"/>
                <w:rFonts w:hint="default"/>
                <w:color w:val="000000"/>
                <w:kern w:val="2"/>
                <w:sz w:val="21"/>
                <w:szCs w:val="21"/>
                <w:highlight w:val="none"/>
                <w:lang w:val="en-US" w:eastAsia="zh-CN" w:bidi="ar"/>
              </w:rPr>
            </w:pPr>
            <w:r>
              <w:rPr>
                <w:rFonts w:hint="eastAsia" w:ascii="宋体" w:hAnsi="宋体" w:eastAsia="宋体" w:cs="宋体"/>
                <w:i w:val="0"/>
                <w:color w:val="000000"/>
                <w:kern w:val="0"/>
                <w:sz w:val="21"/>
                <w:szCs w:val="21"/>
                <w:highlight w:val="none"/>
                <w:u w:val="none"/>
                <w:lang w:val="en-US" w:eastAsia="zh-CN" w:bidi="ar"/>
              </w:rPr>
              <w:t>纯葵花油（非转基因）；5L每桶</w:t>
            </w:r>
          </w:p>
        </w:tc>
      </w:tr>
      <w:tr>
        <w:tblPrEx>
          <w:tblCellMar>
            <w:top w:w="0" w:type="dxa"/>
            <w:left w:w="0" w:type="dxa"/>
            <w:bottom w:w="0" w:type="dxa"/>
            <w:right w:w="0" w:type="dxa"/>
          </w:tblCellMar>
        </w:tblPrEx>
        <w:trPr>
          <w:trHeight w:val="586" w:hRule="atLeast"/>
          <w:jc w:val="center"/>
        </w:trPr>
        <w:tc>
          <w:tcPr>
            <w:tcW w:w="284" w:type="dxa"/>
            <w:tcBorders>
              <w:left w:val="single" w:color="000000" w:sz="4" w:space="0"/>
              <w:bottom w:val="single" w:color="000000" w:sz="4" w:space="0"/>
              <w:right w:val="single" w:color="auto" w:sz="4" w:space="0"/>
            </w:tcBorders>
            <w:noWrap/>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highlight w:val="none"/>
                <w:u w:val="none"/>
                <w:lang w:val="en-US" w:eastAsia="zh-CN" w:bidi="ar"/>
              </w:rPr>
            </w:pPr>
            <w:r>
              <w:rPr>
                <w:rFonts w:hint="eastAsia" w:ascii="宋体" w:hAnsi="宋体" w:cs="宋体"/>
                <w:i w:val="0"/>
                <w:color w:val="000000"/>
                <w:kern w:val="0"/>
                <w:sz w:val="21"/>
                <w:szCs w:val="21"/>
                <w:highlight w:val="none"/>
                <w:u w:val="none"/>
                <w:lang w:val="en-US" w:eastAsia="zh-CN" w:bidi="ar"/>
              </w:rPr>
              <w:t>4</w:t>
            </w:r>
          </w:p>
        </w:tc>
        <w:tc>
          <w:tcPr>
            <w:tcW w:w="1469"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val="0"/>
              <w:autoSpaceDN/>
              <w:bidi w:val="0"/>
              <w:adjustRightInd/>
              <w:snapToGrid/>
              <w:spacing w:before="100" w:beforeAutospacing="1" w:after="100" w:afterAutospacing="1" w:line="120" w:lineRule="auto"/>
              <w:ind w:left="0" w:right="0"/>
              <w:jc w:val="center"/>
              <w:textAlignment w:val="auto"/>
              <w:rPr>
                <w:rFonts w:hint="default" w:ascii="宋体" w:hAnsi="宋体" w:eastAsia="宋体" w:cs="宋体"/>
                <w:i w:val="0"/>
                <w:color w:val="000000"/>
                <w:kern w:val="0"/>
                <w:sz w:val="21"/>
                <w:szCs w:val="21"/>
                <w:highlight w:val="none"/>
                <w:u w:val="none"/>
                <w:lang w:val="en-US" w:eastAsia="zh-CN" w:bidi="ar"/>
              </w:rPr>
            </w:pPr>
            <w:r>
              <w:rPr>
                <w:rFonts w:hint="eastAsia" w:ascii="Arial" w:hAnsi="Arial" w:eastAsia="宋体" w:cs="Arial"/>
                <w:color w:val="000000"/>
                <w:kern w:val="0"/>
                <w:sz w:val="21"/>
                <w:szCs w:val="21"/>
                <w:highlight w:val="none"/>
                <w:lang w:val="en-US" w:eastAsia="zh-CN" w:bidi="ar"/>
              </w:rPr>
              <w:t>盐（袋）</w:t>
            </w:r>
          </w:p>
        </w:tc>
        <w:tc>
          <w:tcPr>
            <w:tcW w:w="753"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val="0"/>
              <w:autoSpaceDN/>
              <w:bidi w:val="0"/>
              <w:adjustRightInd/>
              <w:snapToGrid/>
              <w:spacing w:before="100" w:beforeAutospacing="1" w:after="100" w:afterAutospacing="1" w:line="120" w:lineRule="auto"/>
              <w:ind w:left="0" w:right="0"/>
              <w:jc w:val="center"/>
              <w:textAlignment w:val="auto"/>
              <w:rPr>
                <w:rFonts w:hint="eastAsia" w:ascii="Arial" w:hAnsi="Arial" w:eastAsia="宋体" w:cs="Arial"/>
                <w:color w:val="000000"/>
                <w:kern w:val="0"/>
                <w:sz w:val="21"/>
                <w:szCs w:val="21"/>
                <w:highlight w:val="none"/>
                <w:lang w:val="en-US" w:eastAsia="zh-CN" w:bidi="ar"/>
              </w:rPr>
            </w:pPr>
            <w:r>
              <w:rPr>
                <w:rFonts w:hint="eastAsia" w:ascii="Arial" w:hAnsi="Arial" w:eastAsia="宋体" w:cs="Arial"/>
                <w:color w:val="000000"/>
                <w:kern w:val="0"/>
                <w:sz w:val="21"/>
                <w:szCs w:val="21"/>
                <w:highlight w:val="none"/>
                <w:lang w:val="en-US" w:eastAsia="zh-CN" w:bidi="ar"/>
              </w:rPr>
              <w:t>2</w:t>
            </w:r>
          </w:p>
        </w:tc>
        <w:tc>
          <w:tcPr>
            <w:tcW w:w="641"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val="0"/>
              <w:autoSpaceDN/>
              <w:bidi w:val="0"/>
              <w:adjustRightInd/>
              <w:snapToGrid/>
              <w:spacing w:before="100" w:beforeAutospacing="1" w:after="100" w:afterAutospacing="1" w:line="120" w:lineRule="auto"/>
              <w:ind w:left="0" w:right="0"/>
              <w:jc w:val="center"/>
              <w:textAlignment w:val="auto"/>
              <w:rPr>
                <w:rFonts w:hint="eastAsia" w:ascii="Arial" w:hAnsi="Arial" w:eastAsia="宋体" w:cs="Arial"/>
                <w:color w:val="000000"/>
                <w:kern w:val="0"/>
                <w:sz w:val="21"/>
                <w:szCs w:val="21"/>
                <w:highlight w:val="none"/>
                <w:lang w:val="en-US" w:eastAsia="zh-CN" w:bidi="ar"/>
              </w:rPr>
            </w:pPr>
            <w:r>
              <w:rPr>
                <w:rFonts w:hint="eastAsia" w:ascii="Arial" w:hAnsi="Arial" w:eastAsia="宋体" w:cs="Arial"/>
                <w:color w:val="000000"/>
                <w:kern w:val="0"/>
                <w:sz w:val="21"/>
                <w:szCs w:val="21"/>
                <w:highlight w:val="none"/>
                <w:lang w:val="en-US" w:eastAsia="zh-CN" w:bidi="ar"/>
              </w:rPr>
              <w:t>袋</w:t>
            </w:r>
          </w:p>
        </w:tc>
        <w:tc>
          <w:tcPr>
            <w:tcW w:w="7111"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both"/>
              <w:textAlignment w:val="center"/>
              <w:rPr>
                <w:rStyle w:val="44"/>
                <w:rFonts w:hint="default"/>
                <w:color w:val="000000"/>
                <w:kern w:val="2"/>
                <w:sz w:val="21"/>
                <w:szCs w:val="21"/>
                <w:highlight w:val="none"/>
                <w:lang w:val="en-US" w:eastAsia="zh-CN" w:bidi="ar"/>
              </w:rPr>
            </w:pPr>
            <w:r>
              <w:rPr>
                <w:rFonts w:hint="eastAsia" w:ascii="宋体" w:hAnsi="宋体" w:eastAsia="宋体" w:cs="宋体"/>
                <w:i w:val="0"/>
                <w:color w:val="000000"/>
                <w:kern w:val="0"/>
                <w:sz w:val="21"/>
                <w:szCs w:val="21"/>
                <w:highlight w:val="none"/>
                <w:u w:val="none"/>
                <w:lang w:val="en-US" w:eastAsia="zh-CN" w:bidi="ar"/>
              </w:rPr>
              <w:t>食盐：加碘精制盐，净含量500克，符合国家制定的GB5461《食用盐》和GB2721《食用盐卫生标准》两个强制性质量标准。感官：白色、咸味、无异味，无明显的与盐无关的外来异物。</w:t>
            </w:r>
          </w:p>
        </w:tc>
      </w:tr>
      <w:tr>
        <w:tblPrEx>
          <w:tblCellMar>
            <w:top w:w="0" w:type="dxa"/>
            <w:left w:w="0" w:type="dxa"/>
            <w:bottom w:w="0" w:type="dxa"/>
            <w:right w:w="0" w:type="dxa"/>
          </w:tblCellMar>
        </w:tblPrEx>
        <w:trPr>
          <w:trHeight w:val="1006" w:hRule="atLeast"/>
          <w:jc w:val="center"/>
        </w:trPr>
        <w:tc>
          <w:tcPr>
            <w:tcW w:w="284" w:type="dxa"/>
            <w:tcBorders>
              <w:left w:val="single" w:color="000000" w:sz="4" w:space="0"/>
              <w:bottom w:val="single" w:color="auto" w:sz="4" w:space="0"/>
              <w:right w:val="single" w:color="auto" w:sz="4" w:space="0"/>
            </w:tcBorders>
            <w:noWrap/>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highlight w:val="none"/>
                <w:u w:val="none"/>
                <w:lang w:val="en-US" w:eastAsia="zh-CN" w:bidi="ar"/>
              </w:rPr>
            </w:pPr>
            <w:r>
              <w:rPr>
                <w:rFonts w:hint="eastAsia" w:ascii="宋体" w:hAnsi="宋体" w:cs="宋体"/>
                <w:i w:val="0"/>
                <w:color w:val="000000"/>
                <w:kern w:val="0"/>
                <w:sz w:val="21"/>
                <w:szCs w:val="21"/>
                <w:highlight w:val="none"/>
                <w:u w:val="none"/>
                <w:lang w:val="en-US" w:eastAsia="zh-CN" w:bidi="ar"/>
              </w:rPr>
              <w:t>5</w:t>
            </w:r>
          </w:p>
        </w:tc>
        <w:tc>
          <w:tcPr>
            <w:tcW w:w="1469"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发酵粉（袋）</w:t>
            </w:r>
          </w:p>
        </w:tc>
        <w:tc>
          <w:tcPr>
            <w:tcW w:w="753"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1</w:t>
            </w:r>
          </w:p>
        </w:tc>
        <w:tc>
          <w:tcPr>
            <w:tcW w:w="641"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Arial" w:hAnsi="Arial" w:eastAsia="宋体" w:cs="Arial"/>
                <w:color w:val="000000"/>
                <w:kern w:val="0"/>
                <w:sz w:val="21"/>
                <w:szCs w:val="21"/>
                <w:highlight w:val="none"/>
                <w:lang w:val="en-US" w:eastAsia="zh-CN" w:bidi="ar"/>
              </w:rPr>
              <w:t>袋</w:t>
            </w:r>
          </w:p>
        </w:tc>
        <w:tc>
          <w:tcPr>
            <w:tcW w:w="7111"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both"/>
              <w:textAlignment w:val="center"/>
              <w:rPr>
                <w:rStyle w:val="44"/>
                <w:rFonts w:hint="default"/>
                <w:color w:val="000000"/>
                <w:kern w:val="2"/>
                <w:sz w:val="21"/>
                <w:szCs w:val="21"/>
                <w:highlight w:val="none"/>
                <w:lang w:val="en-US" w:eastAsia="zh-CN" w:bidi="ar"/>
              </w:rPr>
            </w:pPr>
            <w:r>
              <w:rPr>
                <w:rStyle w:val="44"/>
                <w:rFonts w:hint="default"/>
                <w:color w:val="000000"/>
                <w:kern w:val="2"/>
                <w:sz w:val="21"/>
                <w:szCs w:val="21"/>
                <w:highlight w:val="none"/>
                <w:lang w:val="en-US" w:eastAsia="zh-CN" w:bidi="ar"/>
              </w:rPr>
              <w:t>发酵粉：11克，外包装需有成分含量、出厂日期、保质日期、生产厂家等基本信息。符合国家相关食品添加剂食用标准。</w:t>
            </w:r>
          </w:p>
        </w:tc>
      </w:tr>
      <w:tr>
        <w:tblPrEx>
          <w:tblCellMar>
            <w:top w:w="0" w:type="dxa"/>
            <w:left w:w="0" w:type="dxa"/>
            <w:bottom w:w="0" w:type="dxa"/>
            <w:right w:w="0" w:type="dxa"/>
          </w:tblCellMar>
        </w:tblPrEx>
        <w:trPr>
          <w:trHeight w:val="1277" w:hRule="atLeast"/>
          <w:jc w:val="center"/>
        </w:trPr>
        <w:tc>
          <w:tcPr>
            <w:tcW w:w="284"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highlight w:val="none"/>
                <w:u w:val="none"/>
                <w:lang w:val="en-US" w:eastAsia="zh-CN" w:bidi="ar"/>
              </w:rPr>
            </w:pPr>
            <w:r>
              <w:rPr>
                <w:rFonts w:hint="eastAsia" w:ascii="宋体" w:hAnsi="宋体" w:cs="宋体"/>
                <w:i w:val="0"/>
                <w:color w:val="000000"/>
                <w:kern w:val="0"/>
                <w:sz w:val="21"/>
                <w:szCs w:val="21"/>
                <w:highlight w:val="none"/>
                <w:u w:val="none"/>
                <w:lang w:val="en-US" w:eastAsia="zh-CN" w:bidi="ar"/>
              </w:rPr>
              <w:t>6</w:t>
            </w:r>
          </w:p>
        </w:tc>
        <w:tc>
          <w:tcPr>
            <w:tcW w:w="1469"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牛肉（kg）</w:t>
            </w:r>
          </w:p>
        </w:tc>
        <w:tc>
          <w:tcPr>
            <w:tcW w:w="753"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67</w:t>
            </w:r>
          </w:p>
        </w:tc>
        <w:tc>
          <w:tcPr>
            <w:tcW w:w="641"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kg</w:t>
            </w:r>
          </w:p>
        </w:tc>
        <w:tc>
          <w:tcPr>
            <w:tcW w:w="7111"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both"/>
              <w:textAlignment w:val="center"/>
              <w:rPr>
                <w:rStyle w:val="44"/>
                <w:rFonts w:hint="default"/>
                <w:color w:val="000000"/>
                <w:kern w:val="2"/>
                <w:sz w:val="21"/>
                <w:szCs w:val="21"/>
                <w:highlight w:val="none"/>
                <w:lang w:val="en-US" w:eastAsia="zh-CN" w:bidi="ar"/>
              </w:rPr>
            </w:pPr>
            <w:r>
              <w:rPr>
                <w:rFonts w:hint="eastAsia"/>
              </w:rPr>
              <w:t>牛肉必须是在阿图什屠宰场当天屠宰的、没有育肥的、牛龄3年以下的新鲜牛肉，屠宰前的活牛来自非疫区，并经检疫、检验合格且有相关合格证明。牛肉为剔骨肉，不含内脏、内脏油、淋巴、软骨及头、蹄、皮子，牛肉应符合食品卫生质量要求，配送应配备冷藏车运送，保证配送肉新鲜、不变质。</w:t>
            </w:r>
          </w:p>
        </w:tc>
      </w:tr>
      <w:tr>
        <w:tblPrEx>
          <w:tblCellMar>
            <w:top w:w="0" w:type="dxa"/>
            <w:left w:w="0" w:type="dxa"/>
            <w:bottom w:w="0" w:type="dxa"/>
            <w:right w:w="0" w:type="dxa"/>
          </w:tblCellMar>
        </w:tblPrEx>
        <w:trPr>
          <w:trHeight w:val="964" w:hRule="atLeast"/>
          <w:jc w:val="center"/>
        </w:trPr>
        <w:tc>
          <w:tcPr>
            <w:tcW w:w="284"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highlight w:val="none"/>
                <w:u w:val="none"/>
                <w:lang w:val="en-US" w:eastAsia="zh-CN" w:bidi="ar"/>
              </w:rPr>
            </w:pPr>
            <w:r>
              <w:rPr>
                <w:rFonts w:hint="eastAsia" w:ascii="宋体" w:hAnsi="宋体" w:cs="宋体"/>
                <w:i w:val="0"/>
                <w:color w:val="000000"/>
                <w:kern w:val="0"/>
                <w:sz w:val="21"/>
                <w:szCs w:val="21"/>
                <w:highlight w:val="none"/>
                <w:u w:val="none"/>
                <w:lang w:val="en-US" w:eastAsia="zh-CN" w:bidi="ar"/>
              </w:rPr>
              <w:t>7</w:t>
            </w:r>
          </w:p>
        </w:tc>
        <w:tc>
          <w:tcPr>
            <w:tcW w:w="1469" w:type="dxa"/>
            <w:tcBorders>
              <w:top w:val="single" w:color="auto" w:sz="4" w:space="0"/>
              <w:left w:val="single" w:color="auto"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羊肉（kg）</w:t>
            </w:r>
          </w:p>
        </w:tc>
        <w:tc>
          <w:tcPr>
            <w:tcW w:w="753"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62</w:t>
            </w:r>
          </w:p>
        </w:tc>
        <w:tc>
          <w:tcPr>
            <w:tcW w:w="641"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kg</w:t>
            </w:r>
          </w:p>
        </w:tc>
        <w:tc>
          <w:tcPr>
            <w:tcW w:w="7111"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jc w:val="both"/>
              <w:textAlignment w:val="center"/>
              <w:rPr>
                <w:rStyle w:val="44"/>
                <w:rFonts w:hint="default"/>
                <w:color w:val="000000"/>
                <w:kern w:val="2"/>
                <w:sz w:val="21"/>
                <w:szCs w:val="21"/>
                <w:highlight w:val="none"/>
                <w:lang w:val="en-US" w:eastAsia="zh-CN" w:bidi="ar"/>
              </w:rPr>
            </w:pPr>
            <w:r>
              <w:rPr>
                <w:rFonts w:hint="eastAsia" w:ascii="宋体" w:hAnsi="宋体" w:eastAsia="宋体" w:cs="宋体"/>
                <w:i w:val="0"/>
                <w:color w:val="000000"/>
                <w:kern w:val="0"/>
                <w:sz w:val="21"/>
                <w:szCs w:val="21"/>
                <w:highlight w:val="none"/>
                <w:u w:val="none"/>
                <w:lang w:val="en-US" w:eastAsia="zh-CN" w:bidi="ar"/>
              </w:rPr>
              <w:t>羊肉必须是在阿图什屠宰场当天屠宰的没有育肥的2年以下的新鲜羊肉，屠宰前的活羊来自非疫区，并经检疫、检验合格且有相关合格证明。不含内脏（肝脏、肾脏等）、内脏油、头和蹄、皮子、尾巴。羊肉应符合食品卫生质量要求，配送需配备冷藏车运送，保证配送肉新鲜、不变质。</w:t>
            </w:r>
          </w:p>
        </w:tc>
      </w:tr>
      <w:tr>
        <w:tblPrEx>
          <w:tblCellMar>
            <w:top w:w="0" w:type="dxa"/>
            <w:left w:w="0" w:type="dxa"/>
            <w:bottom w:w="0" w:type="dxa"/>
            <w:right w:w="0" w:type="dxa"/>
          </w:tblCellMar>
        </w:tblPrEx>
        <w:trPr>
          <w:trHeight w:val="964" w:hRule="atLeast"/>
          <w:jc w:val="center"/>
        </w:trPr>
        <w:tc>
          <w:tcPr>
            <w:tcW w:w="284"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keepNext w:val="0"/>
              <w:keepLines w:val="0"/>
              <w:widowControl/>
              <w:suppressLineNumbers w:val="0"/>
              <w:jc w:val="center"/>
              <w:textAlignment w:val="center"/>
              <w:rPr>
                <w:rFonts w:hint="default" w:ascii="宋体" w:hAnsi="宋体" w:cs="宋体"/>
                <w:i w:val="0"/>
                <w:color w:val="000000"/>
                <w:kern w:val="0"/>
                <w:sz w:val="21"/>
                <w:szCs w:val="21"/>
                <w:highlight w:val="none"/>
                <w:u w:val="none"/>
                <w:lang w:val="en-US" w:eastAsia="zh-CN" w:bidi="ar"/>
              </w:rPr>
            </w:pPr>
            <w:r>
              <w:rPr>
                <w:rFonts w:hint="eastAsia" w:ascii="宋体" w:hAnsi="宋体" w:cs="宋体"/>
                <w:i w:val="0"/>
                <w:color w:val="000000"/>
                <w:kern w:val="0"/>
                <w:sz w:val="21"/>
                <w:szCs w:val="21"/>
                <w:highlight w:val="none"/>
                <w:u w:val="none"/>
                <w:lang w:val="en-US" w:eastAsia="zh-CN" w:bidi="ar"/>
              </w:rPr>
              <w:t>8</w:t>
            </w:r>
          </w:p>
        </w:tc>
        <w:tc>
          <w:tcPr>
            <w:tcW w:w="1469" w:type="dxa"/>
            <w:tcBorders>
              <w:top w:val="single" w:color="auto" w:sz="4" w:space="0"/>
              <w:left w:val="single" w:color="auto"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鸡肉（kg）</w:t>
            </w:r>
          </w:p>
        </w:tc>
        <w:tc>
          <w:tcPr>
            <w:tcW w:w="753"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25</w:t>
            </w:r>
          </w:p>
        </w:tc>
        <w:tc>
          <w:tcPr>
            <w:tcW w:w="641"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kg</w:t>
            </w:r>
          </w:p>
        </w:tc>
        <w:tc>
          <w:tcPr>
            <w:tcW w:w="7111"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鸡肉必须是新鲜鸡肉且符合市场监督要求，屠宰前的活鸡应来自非疫区，并经检疫、检验合格且有相关合格证明。不含内脏（肝脏、肾脏等）、内脏油、鸡脖子、鸡头和鸡爪。鸡肉应符合食品卫生质量要求，配送需配备冷藏车运送，保证配送肉新鲜、不变质。</w:t>
            </w:r>
          </w:p>
        </w:tc>
      </w:tr>
      <w:tr>
        <w:tblPrEx>
          <w:tblCellMar>
            <w:top w:w="0" w:type="dxa"/>
            <w:left w:w="0" w:type="dxa"/>
            <w:bottom w:w="0" w:type="dxa"/>
            <w:right w:w="0" w:type="dxa"/>
          </w:tblCellMar>
        </w:tblPrEx>
        <w:trPr>
          <w:trHeight w:val="2847" w:hRule="atLeast"/>
          <w:jc w:val="center"/>
        </w:trPr>
        <w:tc>
          <w:tcPr>
            <w:tcW w:w="284" w:type="dxa"/>
            <w:tcBorders>
              <w:top w:val="single" w:color="auto" w:sz="4" w:space="0"/>
              <w:left w:val="single" w:color="000000" w:sz="4" w:space="0"/>
              <w:bottom w:val="single" w:color="auto"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9</w:t>
            </w:r>
          </w:p>
        </w:tc>
        <w:tc>
          <w:tcPr>
            <w:tcW w:w="1469" w:type="dxa"/>
            <w:tcBorders>
              <w:top w:val="single" w:color="000000"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default" w:ascii="宋体" w:hAnsi="宋体" w:eastAsia="宋体" w:cs="宋体"/>
                <w:i w:val="0"/>
                <w:color w:val="000000"/>
                <w:kern w:val="0"/>
                <w:sz w:val="21"/>
                <w:szCs w:val="21"/>
                <w:u w:val="none"/>
                <w:lang w:val="en-US" w:eastAsia="zh-CN" w:bidi="ar"/>
              </w:rPr>
              <w:t xml:space="preserve"> 蔬菜</w:t>
            </w:r>
          </w:p>
        </w:tc>
        <w:tc>
          <w:tcPr>
            <w:tcW w:w="753" w:type="dxa"/>
            <w:tcBorders>
              <w:top w:val="single" w:color="000000"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default" w:ascii="宋体" w:hAnsi="宋体" w:eastAsia="宋体" w:cs="宋体"/>
                <w:i w:val="0"/>
                <w:color w:val="000000"/>
                <w:kern w:val="0"/>
                <w:sz w:val="21"/>
                <w:szCs w:val="21"/>
                <w:u w:val="none"/>
                <w:lang w:val="en-US" w:eastAsia="zh-CN" w:bidi="ar"/>
              </w:rPr>
              <w:t>市场价零售价下浮22%</w:t>
            </w:r>
          </w:p>
        </w:tc>
        <w:tc>
          <w:tcPr>
            <w:tcW w:w="641" w:type="dxa"/>
            <w:tcBorders>
              <w:top w:val="single" w:color="000000"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kg</w:t>
            </w:r>
          </w:p>
        </w:tc>
        <w:tc>
          <w:tcPr>
            <w:tcW w:w="7111" w:type="dxa"/>
            <w:tcBorders>
              <w:top w:val="single" w:color="000000"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jc w:val="both"/>
              <w:textAlignment w:val="center"/>
              <w:rPr>
                <w:rFonts w:hint="eastAsia"/>
                <w:lang w:val="en-US" w:eastAsia="zh-CN"/>
              </w:rPr>
            </w:pPr>
            <w:r>
              <w:rPr>
                <w:rFonts w:hint="eastAsia"/>
                <w:lang w:val="en-US" w:eastAsia="zh-CN"/>
              </w:rPr>
              <w:t>1、外观要求：</w:t>
            </w:r>
          </w:p>
          <w:p>
            <w:pPr>
              <w:keepNext w:val="0"/>
              <w:keepLines w:val="0"/>
              <w:widowControl/>
              <w:suppressLineNumbers w:val="0"/>
              <w:jc w:val="both"/>
              <w:textAlignment w:val="center"/>
              <w:rPr>
                <w:rFonts w:hint="eastAsia"/>
                <w:lang w:val="en-US" w:eastAsia="zh-CN"/>
              </w:rPr>
            </w:pPr>
            <w:r>
              <w:rPr>
                <w:rFonts w:hint="eastAsia"/>
                <w:lang w:val="en-US" w:eastAsia="zh-CN"/>
              </w:rPr>
              <w:t>产品应具有该蔬菜可食用时应有的特性。成熟度适中，新鲜，色泽良好，形态正常，个体均匀外观清洁，无腐烂、无霉变、无异味，无影响食用的病虫危害状及机械损伤。 </w:t>
            </w:r>
          </w:p>
          <w:p>
            <w:pPr>
              <w:keepNext w:val="0"/>
              <w:keepLines w:val="0"/>
              <w:widowControl/>
              <w:suppressLineNumbers w:val="0"/>
              <w:jc w:val="both"/>
              <w:textAlignment w:val="center"/>
              <w:rPr>
                <w:rFonts w:hint="eastAsia"/>
                <w:lang w:val="en-US" w:eastAsia="zh-CN"/>
              </w:rPr>
            </w:pPr>
            <w:r>
              <w:rPr>
                <w:rFonts w:hint="eastAsia"/>
                <w:lang w:val="en-US" w:eastAsia="zh-CN"/>
              </w:rPr>
              <w:t>2、卫生指标： </w:t>
            </w:r>
          </w:p>
          <w:p>
            <w:pPr>
              <w:keepNext w:val="0"/>
              <w:keepLines w:val="0"/>
              <w:widowControl/>
              <w:suppressLineNumbers w:val="0"/>
              <w:jc w:val="both"/>
              <w:textAlignment w:val="center"/>
              <w:rPr>
                <w:rFonts w:hint="eastAsia"/>
                <w:lang w:val="en-US" w:eastAsia="zh-CN"/>
              </w:rPr>
            </w:pPr>
            <w:r>
              <w:rPr>
                <w:rFonts w:hint="eastAsia"/>
                <w:lang w:val="en-US" w:eastAsia="zh-CN"/>
              </w:rPr>
              <w:t>　农药残留量不超过国家的有关标准。 </w:t>
            </w:r>
          </w:p>
          <w:p>
            <w:pPr>
              <w:keepNext w:val="0"/>
              <w:keepLines w:val="0"/>
              <w:widowControl/>
              <w:suppressLineNumbers w:val="0"/>
              <w:jc w:val="both"/>
              <w:textAlignment w:val="center"/>
              <w:rPr>
                <w:rFonts w:hint="eastAsia"/>
                <w:lang w:val="en-US" w:eastAsia="zh-CN"/>
              </w:rPr>
            </w:pPr>
            <w:r>
              <w:rPr>
                <w:rFonts w:hint="eastAsia"/>
                <w:lang w:val="en-US" w:eastAsia="zh-CN"/>
              </w:rPr>
              <w:t>　硝酸盐和亚硝酸盐残留量不超过国家的有关标准。 </w:t>
            </w:r>
          </w:p>
          <w:p>
            <w:pPr>
              <w:keepNext w:val="0"/>
              <w:keepLines w:val="0"/>
              <w:widowControl/>
              <w:suppressLineNumbers w:val="0"/>
              <w:jc w:val="both"/>
              <w:textAlignment w:val="center"/>
              <w:rPr>
                <w:rFonts w:hint="eastAsia"/>
                <w:lang w:val="en-US" w:eastAsia="zh-CN"/>
              </w:rPr>
            </w:pPr>
            <w:r>
              <w:rPr>
                <w:rFonts w:hint="eastAsia"/>
                <w:lang w:val="en-US" w:eastAsia="zh-CN"/>
              </w:rPr>
              <w:t>3、新鲜、非转基因，食材不宜过小，大小适中。</w:t>
            </w:r>
          </w:p>
          <w:p>
            <w:pPr>
              <w:keepNext w:val="0"/>
              <w:keepLines w:val="0"/>
              <w:widowControl/>
              <w:suppressLineNumbers w:val="0"/>
              <w:jc w:val="both"/>
              <w:textAlignment w:val="center"/>
              <w:rPr>
                <w:rFonts w:hint="eastAsia"/>
                <w:lang w:val="en-US" w:eastAsia="zh-CN"/>
              </w:rPr>
            </w:pPr>
            <w:r>
              <w:rPr>
                <w:rFonts w:hint="eastAsia"/>
                <w:lang w:val="en-US" w:eastAsia="zh-CN"/>
              </w:rPr>
              <w:t>4、符合食品卫生质量要求，无毒、无害、无农药残留，安全可靠。</w:t>
            </w:r>
          </w:p>
          <w:p>
            <w:pPr>
              <w:pStyle w:val="2"/>
              <w:rPr>
                <w:rFonts w:hint="default"/>
                <w:lang w:val="en-US" w:eastAsia="zh-CN"/>
              </w:rPr>
            </w:pPr>
            <w:r>
              <w:rPr>
                <w:rFonts w:hint="eastAsia" w:ascii="Times New Roman" w:hAnsi="Times New Roman" w:eastAsia="Times New Roman" w:cs="Times New Roman"/>
                <w:b w:val="0"/>
                <w:bCs w:val="0"/>
                <w:color w:val="000000"/>
                <w:spacing w:val="0"/>
                <w:w w:val="100"/>
                <w:position w:val="0"/>
                <w:sz w:val="24"/>
                <w:szCs w:val="24"/>
                <w:shd w:val="clear" w:color="auto" w:fill="auto"/>
                <w:lang w:val="en-US" w:eastAsia="zh-CN" w:bidi="en-US"/>
              </w:rPr>
              <w:t>5、市场零售价每周询价一次，询价单由甲乙双方共同签字</w:t>
            </w:r>
          </w:p>
        </w:tc>
      </w:tr>
      <w:tr>
        <w:tblPrEx>
          <w:tblCellMar>
            <w:top w:w="0" w:type="dxa"/>
            <w:left w:w="0" w:type="dxa"/>
            <w:bottom w:w="0" w:type="dxa"/>
            <w:right w:w="0" w:type="dxa"/>
          </w:tblCellMar>
        </w:tblPrEx>
        <w:trPr>
          <w:trHeight w:val="3353" w:hRule="atLeast"/>
          <w:jc w:val="center"/>
        </w:trPr>
        <w:tc>
          <w:tcPr>
            <w:tcW w:w="284"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highlight w:val="none"/>
                <w:u w:val="none"/>
                <w:lang w:val="en-US" w:eastAsia="zh-CN" w:bidi="ar"/>
              </w:rPr>
            </w:pPr>
            <w:r>
              <w:rPr>
                <w:rFonts w:hint="eastAsia" w:ascii="宋体" w:hAnsi="宋体" w:cs="宋体"/>
                <w:i w:val="0"/>
                <w:color w:val="000000"/>
                <w:kern w:val="0"/>
                <w:sz w:val="21"/>
                <w:szCs w:val="21"/>
                <w:highlight w:val="none"/>
                <w:u w:val="none"/>
                <w:lang w:val="en-US" w:eastAsia="zh-CN" w:bidi="ar"/>
              </w:rPr>
              <w:t>10</w:t>
            </w:r>
          </w:p>
        </w:tc>
        <w:tc>
          <w:tcPr>
            <w:tcW w:w="1469"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水果</w:t>
            </w:r>
          </w:p>
        </w:tc>
        <w:tc>
          <w:tcPr>
            <w:tcW w:w="753"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default" w:ascii="宋体" w:hAnsi="宋体" w:eastAsia="宋体" w:cs="宋体"/>
                <w:i w:val="0"/>
                <w:color w:val="000000"/>
                <w:kern w:val="0"/>
                <w:sz w:val="21"/>
                <w:szCs w:val="21"/>
                <w:u w:val="none"/>
                <w:lang w:val="en-US" w:eastAsia="zh-CN" w:bidi="ar"/>
              </w:rPr>
              <w:t>市场价零售价下浮22%</w:t>
            </w:r>
          </w:p>
        </w:tc>
        <w:tc>
          <w:tcPr>
            <w:tcW w:w="641"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kg</w:t>
            </w:r>
          </w:p>
        </w:tc>
        <w:tc>
          <w:tcPr>
            <w:tcW w:w="7111"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both"/>
              <w:textAlignment w:val="center"/>
              <w:rPr>
                <w:rFonts w:hint="eastAsia"/>
                <w:lang w:val="en-US" w:eastAsia="zh-CN"/>
              </w:rPr>
            </w:pPr>
            <w:r>
              <w:rPr>
                <w:rFonts w:hint="eastAsia"/>
                <w:lang w:val="en-US" w:eastAsia="zh-CN"/>
              </w:rPr>
              <w:t>1、外观要求 </w:t>
            </w:r>
          </w:p>
          <w:p>
            <w:pPr>
              <w:keepNext w:val="0"/>
              <w:keepLines w:val="0"/>
              <w:widowControl/>
              <w:suppressLineNumbers w:val="0"/>
              <w:jc w:val="both"/>
              <w:textAlignment w:val="center"/>
              <w:rPr>
                <w:rFonts w:hint="eastAsia"/>
                <w:lang w:val="en-US" w:eastAsia="zh-CN"/>
              </w:rPr>
            </w:pPr>
            <w:r>
              <w:rPr>
                <w:rFonts w:hint="eastAsia"/>
                <w:lang w:val="en-US" w:eastAsia="zh-CN"/>
              </w:rPr>
              <w:t>外观完好，无风斑、无疤迹、无损伤</w:t>
            </w:r>
          </w:p>
          <w:p>
            <w:pPr>
              <w:keepNext w:val="0"/>
              <w:keepLines w:val="0"/>
              <w:widowControl/>
              <w:suppressLineNumbers w:val="0"/>
              <w:jc w:val="both"/>
              <w:textAlignment w:val="center"/>
              <w:rPr>
                <w:rFonts w:hint="eastAsia"/>
                <w:lang w:val="en-US" w:eastAsia="zh-CN"/>
              </w:rPr>
            </w:pPr>
            <w:r>
              <w:rPr>
                <w:rFonts w:hint="eastAsia"/>
                <w:lang w:val="en-US" w:eastAsia="zh-CN"/>
              </w:rPr>
              <w:t>2、卫生指标 </w:t>
            </w:r>
          </w:p>
          <w:p>
            <w:pPr>
              <w:keepNext w:val="0"/>
              <w:keepLines w:val="0"/>
              <w:widowControl/>
              <w:suppressLineNumbers w:val="0"/>
              <w:jc w:val="both"/>
              <w:textAlignment w:val="center"/>
              <w:rPr>
                <w:rFonts w:hint="eastAsia"/>
                <w:lang w:val="en-US" w:eastAsia="zh-CN"/>
              </w:rPr>
            </w:pPr>
            <w:r>
              <w:rPr>
                <w:rFonts w:hint="eastAsia"/>
                <w:lang w:val="en-US" w:eastAsia="zh-CN"/>
              </w:rPr>
              <w:t>　农药残留量不超过国家的有关标准。 </w:t>
            </w:r>
          </w:p>
          <w:p>
            <w:pPr>
              <w:keepNext w:val="0"/>
              <w:keepLines w:val="0"/>
              <w:widowControl/>
              <w:suppressLineNumbers w:val="0"/>
              <w:jc w:val="both"/>
              <w:textAlignment w:val="center"/>
              <w:rPr>
                <w:rFonts w:hint="eastAsia"/>
                <w:lang w:val="en-US" w:eastAsia="zh-CN"/>
              </w:rPr>
            </w:pPr>
            <w:r>
              <w:rPr>
                <w:rFonts w:hint="eastAsia"/>
                <w:lang w:val="en-US" w:eastAsia="zh-CN"/>
              </w:rPr>
              <w:t>　硝酸盐和亚硝酸盐残留量不超过国家的有关标准。 </w:t>
            </w:r>
          </w:p>
          <w:p>
            <w:pPr>
              <w:keepNext w:val="0"/>
              <w:keepLines w:val="0"/>
              <w:widowControl/>
              <w:suppressLineNumbers w:val="0"/>
              <w:jc w:val="both"/>
              <w:textAlignment w:val="center"/>
              <w:rPr>
                <w:rFonts w:hint="eastAsia"/>
                <w:lang w:val="en-US" w:eastAsia="zh-CN"/>
              </w:rPr>
            </w:pPr>
            <w:r>
              <w:rPr>
                <w:rFonts w:hint="eastAsia"/>
                <w:lang w:val="en-US" w:eastAsia="zh-CN"/>
              </w:rPr>
              <w:t>3、新鲜、非转基因</w:t>
            </w:r>
          </w:p>
          <w:p>
            <w:pPr>
              <w:keepNext w:val="0"/>
              <w:keepLines w:val="0"/>
              <w:widowControl/>
              <w:suppressLineNumbers w:val="0"/>
              <w:jc w:val="both"/>
              <w:textAlignment w:val="center"/>
              <w:rPr>
                <w:rFonts w:hint="eastAsia"/>
                <w:lang w:val="en-US" w:eastAsia="zh-CN"/>
              </w:rPr>
            </w:pPr>
            <w:r>
              <w:rPr>
                <w:rFonts w:hint="eastAsia"/>
                <w:lang w:val="en-US" w:eastAsia="zh-CN"/>
              </w:rPr>
              <w:t>4、符合食品卫生质量要求，符合无毒、无害、无农药残留，安全可靠。</w:t>
            </w:r>
          </w:p>
          <w:p>
            <w:pPr>
              <w:pStyle w:val="2"/>
              <w:rPr>
                <w:rFonts w:hint="default"/>
                <w:lang w:val="en-US" w:eastAsia="zh-CN"/>
              </w:rPr>
            </w:pPr>
            <w:r>
              <w:rPr>
                <w:rFonts w:hint="eastAsia" w:ascii="Times New Roman" w:hAnsi="Times New Roman" w:eastAsia="Times New Roman" w:cs="Times New Roman"/>
                <w:b w:val="0"/>
                <w:bCs w:val="0"/>
                <w:color w:val="000000"/>
                <w:spacing w:val="0"/>
                <w:w w:val="100"/>
                <w:position w:val="0"/>
                <w:sz w:val="24"/>
                <w:szCs w:val="24"/>
                <w:shd w:val="clear" w:color="auto" w:fill="auto"/>
                <w:lang w:val="en-US" w:eastAsia="zh-CN" w:bidi="en-US"/>
              </w:rPr>
              <w:t>5、市场零售价每周询价一次，询价单由甲乙双方共同签字</w:t>
            </w:r>
          </w:p>
        </w:tc>
      </w:tr>
      <w:tr>
        <w:tblPrEx>
          <w:shd w:val="clear" w:color="auto" w:fill="auto"/>
          <w:tblCellMar>
            <w:top w:w="0" w:type="dxa"/>
            <w:left w:w="0" w:type="dxa"/>
            <w:bottom w:w="0" w:type="dxa"/>
            <w:right w:w="0" w:type="dxa"/>
          </w:tblCellMar>
        </w:tblPrEx>
        <w:trPr>
          <w:trHeight w:val="4103" w:hRule="atLeast"/>
          <w:jc w:val="center"/>
        </w:trPr>
        <w:tc>
          <w:tcPr>
            <w:tcW w:w="284"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highlight w:val="none"/>
                <w:u w:val="none"/>
                <w:lang w:val="en-US" w:eastAsia="zh-CN" w:bidi="ar"/>
              </w:rPr>
            </w:pPr>
            <w:r>
              <w:rPr>
                <w:rFonts w:hint="eastAsia" w:ascii="宋体" w:hAnsi="宋体" w:cs="宋体"/>
                <w:i w:val="0"/>
                <w:color w:val="000000"/>
                <w:kern w:val="0"/>
                <w:sz w:val="21"/>
                <w:szCs w:val="21"/>
                <w:highlight w:val="none"/>
                <w:u w:val="none"/>
                <w:lang w:val="en-US" w:eastAsia="zh-CN" w:bidi="ar"/>
              </w:rPr>
              <w:t>11</w:t>
            </w:r>
          </w:p>
        </w:tc>
        <w:tc>
          <w:tcPr>
            <w:tcW w:w="1469" w:type="dxa"/>
            <w:tcBorders>
              <w:top w:val="single" w:color="000000" w:sz="4" w:space="0"/>
              <w:left w:val="single" w:color="auto"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highlight w:val="none"/>
                <w:u w:val="none"/>
                <w:lang w:val="en-US" w:eastAsia="zh-CN" w:bidi="ar"/>
              </w:rPr>
            </w:pPr>
            <w:r>
              <w:rPr>
                <w:rFonts w:hint="default" w:ascii="宋体" w:hAnsi="宋体" w:eastAsia="宋体" w:cs="宋体"/>
                <w:i w:val="0"/>
                <w:color w:val="auto"/>
                <w:kern w:val="0"/>
                <w:sz w:val="21"/>
                <w:szCs w:val="21"/>
                <w:highlight w:val="none"/>
                <w:u w:val="none"/>
                <w:lang w:val="en-US" w:eastAsia="zh-CN" w:bidi="ar"/>
              </w:rPr>
              <w:t>饼干（35</w:t>
            </w:r>
            <w:r>
              <w:rPr>
                <w:rFonts w:hint="eastAsia" w:ascii="宋体" w:hAnsi="宋体" w:eastAsia="宋体" w:cs="宋体"/>
                <w:i w:val="0"/>
                <w:color w:val="auto"/>
                <w:kern w:val="0"/>
                <w:sz w:val="21"/>
                <w:szCs w:val="21"/>
                <w:highlight w:val="none"/>
                <w:u w:val="none"/>
                <w:lang w:val="en-US" w:eastAsia="zh-CN" w:bidi="ar"/>
              </w:rPr>
              <w:t>g</w:t>
            </w:r>
            <w:r>
              <w:rPr>
                <w:rFonts w:hint="default" w:ascii="宋体" w:hAnsi="宋体" w:eastAsia="宋体" w:cs="宋体"/>
                <w:i w:val="0"/>
                <w:color w:val="auto"/>
                <w:kern w:val="0"/>
                <w:sz w:val="21"/>
                <w:szCs w:val="21"/>
                <w:highlight w:val="none"/>
                <w:u w:val="none"/>
                <w:lang w:val="en-US" w:eastAsia="zh-CN" w:bidi="ar"/>
              </w:rPr>
              <w:t>及以上）</w:t>
            </w:r>
          </w:p>
        </w:tc>
        <w:tc>
          <w:tcPr>
            <w:tcW w:w="753" w:type="dxa"/>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1.6</w:t>
            </w:r>
          </w:p>
        </w:tc>
        <w:tc>
          <w:tcPr>
            <w:tcW w:w="641" w:type="dxa"/>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袋</w:t>
            </w:r>
          </w:p>
        </w:tc>
        <w:tc>
          <w:tcPr>
            <w:tcW w:w="7111" w:type="dxa"/>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both"/>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依据《糕点、饼干、面包卫生标准》，要求饼干有正常色泽、气味和滋味，不得有酸败、发霉等的杂味，食品内外不得有生虫、霉变及其他外来污染物。</w:t>
            </w:r>
          </w:p>
          <w:p>
            <w:pPr>
              <w:keepNext w:val="0"/>
              <w:keepLines w:val="0"/>
              <w:widowControl/>
              <w:suppressLineNumbers w:val="0"/>
              <w:jc w:val="both"/>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(1)形态：外形完整，厚薄基本均匀，不收缩，不变形，不起泡，不得有较大或较多的凹底。特殊加工品种表面允许有砂糖颗粒存在。</w:t>
            </w:r>
          </w:p>
          <w:p>
            <w:pPr>
              <w:keepNext w:val="0"/>
              <w:keepLines w:val="0"/>
              <w:widowControl/>
              <w:suppressLineNumbers w:val="0"/>
              <w:jc w:val="both"/>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(2)色泽：呈棕黄色或金黄色或该品种应有的色泽，色泽基本均匀，表面略带光泽，无白粉，不应有过白、过焦现象。</w:t>
            </w:r>
          </w:p>
          <w:p>
            <w:pPr>
              <w:keepNext w:val="0"/>
              <w:keepLines w:val="0"/>
              <w:widowControl/>
              <w:suppressLineNumbers w:val="0"/>
              <w:jc w:val="both"/>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(3)滋味与口感：具有该品种应有的香味，无异味。口感酥松，不粘牙。</w:t>
            </w:r>
          </w:p>
          <w:p>
            <w:pPr>
              <w:keepNext w:val="0"/>
              <w:keepLines w:val="0"/>
              <w:widowControl/>
              <w:suppressLineNumbers w:val="0"/>
              <w:jc w:val="both"/>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(4)无油污、无异物</w:t>
            </w:r>
          </w:p>
          <w:p>
            <w:pPr>
              <w:keepNext w:val="0"/>
              <w:keepLines w:val="0"/>
              <w:widowControl/>
              <w:suppressLineNumbers w:val="0"/>
              <w:jc w:val="both"/>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饼干的营养成分制定如下范围内：每１００克含量、能量（2300千焦）、蛋白质（6.1-10.1克）、脂肪（18-35克）、碳水化合物（40-75克））、纳（100-500毫克）</w:t>
            </w:r>
          </w:p>
          <w:p>
            <w:pPr>
              <w:keepNext w:val="0"/>
              <w:keepLines w:val="0"/>
              <w:widowControl/>
              <w:suppressLineNumbers w:val="0"/>
              <w:jc w:val="both"/>
              <w:textAlignment w:val="center"/>
              <w:rPr>
                <w:rStyle w:val="44"/>
                <w:rFonts w:hint="default"/>
                <w:color w:val="000000"/>
                <w:kern w:val="2"/>
                <w:sz w:val="21"/>
                <w:szCs w:val="21"/>
                <w:highlight w:val="none"/>
                <w:lang w:val="en-US" w:eastAsia="zh-CN" w:bidi="ar"/>
              </w:rPr>
            </w:pPr>
            <w:r>
              <w:rPr>
                <w:rFonts w:hint="eastAsia" w:ascii="宋体" w:hAnsi="宋体" w:eastAsia="宋体" w:cs="宋体"/>
                <w:i w:val="0"/>
                <w:color w:val="auto"/>
                <w:kern w:val="0"/>
                <w:sz w:val="21"/>
                <w:szCs w:val="21"/>
                <w:highlight w:val="none"/>
                <w:u w:val="none"/>
                <w:lang w:val="en-US" w:eastAsia="zh-CN" w:bidi="ar"/>
              </w:rPr>
              <w:t>本项目提供的饼干每袋重量需达到35g以上，提供的样品外包装需有营养成分含量、出厂日期、保质日期、生产厂家等基本信息。</w:t>
            </w:r>
          </w:p>
        </w:tc>
      </w:tr>
      <w:tr>
        <w:tblPrEx>
          <w:shd w:val="clear" w:color="auto" w:fill="auto"/>
          <w:tblCellMar>
            <w:top w:w="0" w:type="dxa"/>
            <w:left w:w="0" w:type="dxa"/>
            <w:bottom w:w="0" w:type="dxa"/>
            <w:right w:w="0" w:type="dxa"/>
          </w:tblCellMar>
        </w:tblPrEx>
        <w:trPr>
          <w:trHeight w:val="4103" w:hRule="atLeast"/>
          <w:jc w:val="center"/>
        </w:trPr>
        <w:tc>
          <w:tcPr>
            <w:tcW w:w="284"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jc w:val="center"/>
              <w:rPr>
                <w:rFonts w:hint="default" w:ascii="宋体" w:hAnsi="宋体" w:eastAsia="宋体" w:cs="宋体"/>
                <w:i w:val="0"/>
                <w:color w:val="000000"/>
                <w:kern w:val="0"/>
                <w:sz w:val="21"/>
                <w:szCs w:val="21"/>
                <w:highlight w:val="none"/>
                <w:u w:val="none"/>
                <w:lang w:val="en-US" w:eastAsia="zh-CN" w:bidi="ar"/>
              </w:rPr>
            </w:pPr>
            <w:r>
              <w:rPr>
                <w:rFonts w:hint="eastAsia" w:ascii="宋体" w:hAnsi="宋体" w:cs="宋体"/>
                <w:i w:val="0"/>
                <w:color w:val="000000"/>
                <w:kern w:val="0"/>
                <w:sz w:val="21"/>
                <w:szCs w:val="21"/>
                <w:highlight w:val="none"/>
                <w:u w:val="none"/>
                <w:lang w:val="en-US" w:eastAsia="zh-CN" w:bidi="ar"/>
              </w:rPr>
              <w:t>12</w:t>
            </w:r>
          </w:p>
        </w:tc>
        <w:tc>
          <w:tcPr>
            <w:tcW w:w="1469" w:type="dxa"/>
            <w:tcBorders>
              <w:top w:val="single" w:color="auto" w:sz="4" w:space="0"/>
              <w:left w:val="single" w:color="auto"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1"/>
                <w:szCs w:val="21"/>
                <w:highlight w:val="none"/>
                <w:u w:val="none"/>
                <w:lang w:val="en-US" w:eastAsia="zh-CN" w:bidi="ar"/>
              </w:rPr>
            </w:pPr>
            <w:r>
              <w:rPr>
                <w:rFonts w:hint="default" w:ascii="宋体" w:hAnsi="宋体" w:eastAsia="宋体" w:cs="宋体"/>
                <w:i w:val="0"/>
                <w:color w:val="auto"/>
                <w:kern w:val="0"/>
                <w:sz w:val="21"/>
                <w:szCs w:val="21"/>
                <w:highlight w:val="none"/>
                <w:u w:val="none"/>
                <w:lang w:val="en-US" w:eastAsia="zh-CN" w:bidi="ar"/>
              </w:rPr>
              <w:t>糕点</w:t>
            </w:r>
          </w:p>
          <w:p>
            <w:pPr>
              <w:keepNext w:val="0"/>
              <w:keepLines w:val="0"/>
              <w:widowControl/>
              <w:suppressLineNumbers w:val="0"/>
              <w:jc w:val="center"/>
              <w:textAlignment w:val="center"/>
              <w:rPr>
                <w:rFonts w:hint="default" w:ascii="宋体" w:hAnsi="宋体" w:eastAsia="宋体" w:cs="宋体"/>
                <w:i w:val="0"/>
                <w:color w:val="000000"/>
                <w:kern w:val="0"/>
                <w:sz w:val="21"/>
                <w:szCs w:val="21"/>
                <w:highlight w:val="none"/>
                <w:u w:val="none"/>
                <w:lang w:val="en-US" w:eastAsia="zh-CN" w:bidi="ar"/>
              </w:rPr>
            </w:pPr>
            <w:r>
              <w:rPr>
                <w:rFonts w:hint="default" w:ascii="宋体" w:hAnsi="宋体" w:eastAsia="宋体" w:cs="宋体"/>
                <w:i w:val="0"/>
                <w:color w:val="auto"/>
                <w:kern w:val="0"/>
                <w:sz w:val="21"/>
                <w:szCs w:val="21"/>
                <w:highlight w:val="none"/>
                <w:u w:val="none"/>
                <w:lang w:val="en-US" w:eastAsia="zh-CN" w:bidi="ar"/>
              </w:rPr>
              <w:t>（35</w:t>
            </w:r>
            <w:r>
              <w:rPr>
                <w:rFonts w:hint="eastAsia" w:ascii="宋体" w:hAnsi="宋体" w:eastAsia="宋体" w:cs="宋体"/>
                <w:i w:val="0"/>
                <w:color w:val="auto"/>
                <w:kern w:val="0"/>
                <w:sz w:val="21"/>
                <w:szCs w:val="21"/>
                <w:highlight w:val="none"/>
                <w:u w:val="none"/>
                <w:lang w:val="en-US" w:eastAsia="zh-CN" w:bidi="ar"/>
              </w:rPr>
              <w:t>g</w:t>
            </w:r>
            <w:r>
              <w:rPr>
                <w:rFonts w:hint="default" w:ascii="宋体" w:hAnsi="宋体" w:eastAsia="宋体" w:cs="宋体"/>
                <w:i w:val="0"/>
                <w:color w:val="auto"/>
                <w:kern w:val="0"/>
                <w:sz w:val="21"/>
                <w:szCs w:val="21"/>
                <w:highlight w:val="none"/>
                <w:u w:val="none"/>
                <w:lang w:val="en-US" w:eastAsia="zh-CN" w:bidi="ar"/>
              </w:rPr>
              <w:t>及以上）</w:t>
            </w:r>
          </w:p>
        </w:tc>
        <w:tc>
          <w:tcPr>
            <w:tcW w:w="753" w:type="dxa"/>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1.6</w:t>
            </w:r>
          </w:p>
        </w:tc>
        <w:tc>
          <w:tcPr>
            <w:tcW w:w="641" w:type="dxa"/>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袋</w:t>
            </w:r>
          </w:p>
        </w:tc>
        <w:tc>
          <w:tcPr>
            <w:tcW w:w="7111" w:type="dxa"/>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both"/>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依据《糕点、饼干、面包卫生标准》</w:t>
            </w:r>
          </w:p>
          <w:p>
            <w:pPr>
              <w:keepNext w:val="0"/>
              <w:keepLines w:val="0"/>
              <w:widowControl/>
              <w:suppressLineNumbers w:val="0"/>
              <w:jc w:val="both"/>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(1)形态：完整，无缺损、龟裂、凹坑，形状应与品种造型相符，表面光洁，无白粉和斑点。</w:t>
            </w:r>
          </w:p>
          <w:p>
            <w:pPr>
              <w:keepNext w:val="0"/>
              <w:keepLines w:val="0"/>
              <w:widowControl/>
              <w:suppressLineNumbers w:val="0"/>
              <w:jc w:val="both"/>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(2)色泽：表面呈金黄色或淡棕色，均匀一致，无烤焦、发白现象。</w:t>
            </w:r>
          </w:p>
          <w:p>
            <w:pPr>
              <w:keepNext w:val="0"/>
              <w:keepLines w:val="0"/>
              <w:widowControl/>
              <w:suppressLineNumbers w:val="0"/>
              <w:jc w:val="both"/>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(3)气味：应具有烘烤和发酵后的面包香味并具有经调配的仿香风味，无异味。</w:t>
            </w:r>
          </w:p>
          <w:p>
            <w:pPr>
              <w:keepNext w:val="0"/>
              <w:keepLines w:val="0"/>
              <w:widowControl/>
              <w:suppressLineNumbers w:val="0"/>
              <w:jc w:val="both"/>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(4)口感：松软适口，不粘，不牙碜，无异味，无未溶化的糖、盐粗粒。</w:t>
            </w:r>
          </w:p>
          <w:p>
            <w:pPr>
              <w:keepNext w:val="0"/>
              <w:keepLines w:val="0"/>
              <w:widowControl/>
              <w:suppressLineNumbers w:val="0"/>
              <w:jc w:val="both"/>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(5)组织：细腻，有弹性，切面气孔大小均匀，纹理均匀清晰，呈海绵状，无明显大孔洞和局部过硬，切片后不断裂，并无明显掉渣。</w:t>
            </w:r>
          </w:p>
          <w:p>
            <w:pPr>
              <w:keepNext w:val="0"/>
              <w:keepLines w:val="0"/>
              <w:widowControl/>
              <w:suppressLineNumbers w:val="0"/>
              <w:jc w:val="both"/>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按照蛋糕的营养成分制定如下范围内：每１００克含量、能量（1300-2300千焦）、蛋白质（ 18-35克）、脂肪（6.1-10.1 克）、碳水化合物（ 40-75克）、纳（100-500毫克）</w:t>
            </w:r>
          </w:p>
          <w:p>
            <w:pPr>
              <w:keepNext w:val="0"/>
              <w:keepLines w:val="0"/>
              <w:widowControl/>
              <w:suppressLineNumbers w:val="0"/>
              <w:jc w:val="both"/>
              <w:textAlignment w:val="center"/>
              <w:rPr>
                <w:rStyle w:val="44"/>
                <w:rFonts w:hint="default"/>
                <w:color w:val="000000"/>
                <w:kern w:val="2"/>
                <w:sz w:val="21"/>
                <w:szCs w:val="21"/>
                <w:highlight w:val="none"/>
                <w:lang w:val="en-US" w:eastAsia="zh-CN" w:bidi="ar"/>
              </w:rPr>
            </w:pPr>
            <w:r>
              <w:rPr>
                <w:rFonts w:hint="eastAsia" w:ascii="宋体" w:hAnsi="宋体" w:eastAsia="宋体" w:cs="宋体"/>
                <w:i w:val="0"/>
                <w:color w:val="auto"/>
                <w:kern w:val="0"/>
                <w:sz w:val="21"/>
                <w:szCs w:val="21"/>
                <w:highlight w:val="none"/>
                <w:u w:val="none"/>
                <w:lang w:val="en-US" w:eastAsia="zh-CN" w:bidi="ar"/>
              </w:rPr>
              <w:t>本项目提供的饼干每袋重量需达到35g以上，提供的样品外包装需有营养成分含量、出厂日期、保质日期、生产厂家等基本信息。</w:t>
            </w:r>
          </w:p>
        </w:tc>
      </w:tr>
      <w:tr>
        <w:tblPrEx>
          <w:tblCellMar>
            <w:top w:w="0" w:type="dxa"/>
            <w:left w:w="0" w:type="dxa"/>
            <w:bottom w:w="0" w:type="dxa"/>
            <w:right w:w="0" w:type="dxa"/>
          </w:tblCellMar>
        </w:tblPrEx>
        <w:trPr>
          <w:trHeight w:val="409" w:hRule="atLeast"/>
          <w:jc w:val="center"/>
        </w:trPr>
        <w:tc>
          <w:tcPr>
            <w:tcW w:w="284"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highlight w:val="none"/>
                <w:u w:val="none"/>
                <w:lang w:val="en-US" w:eastAsia="zh-CN" w:bidi="ar"/>
              </w:rPr>
            </w:pPr>
            <w:r>
              <w:rPr>
                <w:rFonts w:hint="eastAsia" w:ascii="宋体" w:hAnsi="宋体" w:cs="宋体"/>
                <w:i w:val="0"/>
                <w:color w:val="000000"/>
                <w:kern w:val="0"/>
                <w:sz w:val="21"/>
                <w:szCs w:val="21"/>
                <w:highlight w:val="none"/>
                <w:u w:val="none"/>
                <w:lang w:val="en-US" w:eastAsia="zh-CN" w:bidi="ar"/>
              </w:rPr>
              <w:t>13</w:t>
            </w:r>
          </w:p>
        </w:tc>
        <w:tc>
          <w:tcPr>
            <w:tcW w:w="1469" w:type="dxa"/>
            <w:tcBorders>
              <w:top w:val="single" w:color="000000" w:sz="4" w:space="0"/>
              <w:left w:val="single" w:color="auto"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highlight w:val="none"/>
                <w:u w:val="none"/>
                <w:lang w:val="en-US" w:eastAsia="zh-CN" w:bidi="ar"/>
              </w:rPr>
            </w:pPr>
            <w:r>
              <w:rPr>
                <w:rFonts w:hint="default" w:ascii="宋体" w:hAnsi="宋体" w:eastAsia="宋体" w:cs="宋体"/>
                <w:i w:val="0"/>
                <w:color w:val="auto"/>
                <w:kern w:val="0"/>
                <w:sz w:val="21"/>
                <w:szCs w:val="21"/>
                <w:highlight w:val="none"/>
                <w:u w:val="none"/>
                <w:lang w:val="en-US" w:eastAsia="zh-CN" w:bidi="ar"/>
              </w:rPr>
              <w:t>牛奶（200ML）</w:t>
            </w:r>
          </w:p>
        </w:tc>
        <w:tc>
          <w:tcPr>
            <w:tcW w:w="753" w:type="dxa"/>
            <w:tcBorders>
              <w:top w:val="single" w:color="000000"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1.95</w:t>
            </w:r>
          </w:p>
        </w:tc>
        <w:tc>
          <w:tcPr>
            <w:tcW w:w="641" w:type="dxa"/>
            <w:tcBorders>
              <w:top w:val="single" w:color="000000"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盒</w:t>
            </w:r>
          </w:p>
        </w:tc>
        <w:tc>
          <w:tcPr>
            <w:tcW w:w="7111" w:type="dxa"/>
            <w:tcBorders>
              <w:top w:val="single" w:color="000000"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default"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符合食品卫生质量要求，重量每盒为200ML学生奶字样，利乐枕包装或利乐砖包装。</w:t>
            </w:r>
          </w:p>
        </w:tc>
      </w:tr>
      <w:tr>
        <w:tblPrEx>
          <w:tblCellMar>
            <w:top w:w="0" w:type="dxa"/>
            <w:left w:w="0" w:type="dxa"/>
            <w:bottom w:w="0" w:type="dxa"/>
            <w:right w:w="0" w:type="dxa"/>
          </w:tblCellMar>
        </w:tblPrEx>
        <w:trPr>
          <w:trHeight w:val="650" w:hRule="atLeast"/>
          <w:jc w:val="center"/>
        </w:trPr>
        <w:tc>
          <w:tcPr>
            <w:tcW w:w="284"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jc w:val="center"/>
              <w:rPr>
                <w:rFonts w:hint="default" w:ascii="宋体" w:hAnsi="宋体" w:eastAsia="宋体" w:cs="宋体"/>
                <w:i w:val="0"/>
                <w:color w:val="000000"/>
                <w:kern w:val="0"/>
                <w:sz w:val="21"/>
                <w:szCs w:val="21"/>
                <w:highlight w:val="none"/>
                <w:u w:val="none"/>
                <w:lang w:val="en-US" w:eastAsia="zh-CN" w:bidi="ar"/>
              </w:rPr>
            </w:pPr>
            <w:r>
              <w:rPr>
                <w:rFonts w:hint="eastAsia" w:ascii="宋体" w:hAnsi="宋体" w:cs="宋体"/>
                <w:i w:val="0"/>
                <w:color w:val="000000"/>
                <w:kern w:val="0"/>
                <w:sz w:val="21"/>
                <w:szCs w:val="21"/>
                <w:highlight w:val="none"/>
                <w:u w:val="none"/>
                <w:lang w:val="en-US" w:eastAsia="zh-CN" w:bidi="ar"/>
              </w:rPr>
              <w:t>14</w:t>
            </w:r>
          </w:p>
        </w:tc>
        <w:tc>
          <w:tcPr>
            <w:tcW w:w="1469" w:type="dxa"/>
            <w:tcBorders>
              <w:top w:val="single" w:color="auto" w:sz="4" w:space="0"/>
              <w:left w:val="single" w:color="auto"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highlight w:val="none"/>
                <w:u w:val="none"/>
                <w:lang w:val="en-US" w:eastAsia="zh-CN" w:bidi="ar"/>
              </w:rPr>
            </w:pPr>
            <w:r>
              <w:rPr>
                <w:rFonts w:hint="default" w:ascii="宋体" w:hAnsi="宋体" w:eastAsia="宋体" w:cs="宋体"/>
                <w:i w:val="0"/>
                <w:color w:val="auto"/>
                <w:kern w:val="0"/>
                <w:sz w:val="21"/>
                <w:szCs w:val="21"/>
                <w:highlight w:val="none"/>
                <w:u w:val="none"/>
                <w:lang w:val="en-US" w:eastAsia="zh-CN" w:bidi="ar"/>
              </w:rPr>
              <w:t>鸡蛋（个）</w:t>
            </w:r>
          </w:p>
        </w:tc>
        <w:tc>
          <w:tcPr>
            <w:tcW w:w="753"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0.67</w:t>
            </w:r>
          </w:p>
        </w:tc>
        <w:tc>
          <w:tcPr>
            <w:tcW w:w="641"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个</w:t>
            </w:r>
          </w:p>
        </w:tc>
        <w:tc>
          <w:tcPr>
            <w:tcW w:w="7111"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jc w:val="both"/>
              <w:textAlignment w:val="center"/>
              <w:rPr>
                <w:rFonts w:hint="default" w:ascii="Times New Roman" w:hAnsi="Times New Roman" w:eastAsia="宋体" w:cs="Times New Roman"/>
                <w:color w:val="000000"/>
                <w:kern w:val="2"/>
                <w:sz w:val="21"/>
                <w:szCs w:val="21"/>
                <w:highlight w:val="none"/>
                <w:lang w:val="en-US" w:eastAsia="zh-CN" w:bidi="ar"/>
              </w:rPr>
            </w:pPr>
            <w:r>
              <w:rPr>
                <w:rFonts w:hint="eastAsia"/>
              </w:rPr>
              <w:t>符合食品卫生质量要求，一公斤不多于16个，必须是新鲜的，养殖场养殖的，无污染，有相关部门检验合格的。</w:t>
            </w:r>
          </w:p>
        </w:tc>
      </w:tr>
      <w:tr>
        <w:tblPrEx>
          <w:tblCellMar>
            <w:top w:w="0" w:type="dxa"/>
            <w:left w:w="0" w:type="dxa"/>
            <w:bottom w:w="0" w:type="dxa"/>
            <w:right w:w="0" w:type="dxa"/>
          </w:tblCellMar>
        </w:tblPrEx>
        <w:trPr>
          <w:trHeight w:val="651" w:hRule="atLeast"/>
          <w:jc w:val="center"/>
        </w:trPr>
        <w:tc>
          <w:tcPr>
            <w:tcW w:w="284"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jc w:val="center"/>
              <w:rPr>
                <w:rFonts w:hint="default" w:ascii="宋体" w:hAnsi="宋体" w:eastAsia="宋体" w:cs="宋体"/>
                <w:i w:val="0"/>
                <w:color w:val="000000"/>
                <w:kern w:val="0"/>
                <w:sz w:val="21"/>
                <w:szCs w:val="21"/>
                <w:highlight w:val="none"/>
                <w:u w:val="none"/>
                <w:lang w:val="en-US" w:eastAsia="zh-CN" w:bidi="ar"/>
              </w:rPr>
            </w:pPr>
            <w:r>
              <w:rPr>
                <w:rFonts w:hint="eastAsia" w:ascii="宋体" w:hAnsi="宋体" w:cs="宋体"/>
                <w:i w:val="0"/>
                <w:color w:val="000000"/>
                <w:kern w:val="0"/>
                <w:sz w:val="21"/>
                <w:szCs w:val="21"/>
                <w:highlight w:val="none"/>
                <w:u w:val="none"/>
                <w:lang w:val="en-US" w:eastAsia="zh-CN" w:bidi="ar"/>
              </w:rPr>
              <w:t>15</w:t>
            </w:r>
          </w:p>
        </w:tc>
        <w:tc>
          <w:tcPr>
            <w:tcW w:w="1469" w:type="dxa"/>
            <w:tcBorders>
              <w:top w:val="single" w:color="auto" w:sz="4" w:space="0"/>
              <w:left w:val="single" w:color="auto"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highlight w:val="none"/>
                <w:u w:val="none"/>
                <w:lang w:val="en-US" w:eastAsia="zh-CN" w:bidi="ar"/>
              </w:rPr>
            </w:pPr>
            <w:r>
              <w:rPr>
                <w:rFonts w:hint="default" w:ascii="宋体" w:hAnsi="宋体" w:eastAsia="宋体" w:cs="宋体"/>
                <w:i w:val="0"/>
                <w:color w:val="auto"/>
                <w:kern w:val="0"/>
                <w:sz w:val="21"/>
                <w:szCs w:val="21"/>
                <w:highlight w:val="none"/>
                <w:u w:val="none"/>
                <w:lang w:val="en-US" w:eastAsia="zh-CN" w:bidi="ar"/>
              </w:rPr>
              <w:t>酸奶（100</w:t>
            </w:r>
            <w:r>
              <w:rPr>
                <w:rFonts w:hint="eastAsia" w:ascii="宋体" w:hAnsi="宋体" w:eastAsia="宋体" w:cs="宋体"/>
                <w:i w:val="0"/>
                <w:color w:val="auto"/>
                <w:kern w:val="0"/>
                <w:sz w:val="21"/>
                <w:szCs w:val="21"/>
                <w:highlight w:val="none"/>
                <w:u w:val="none"/>
                <w:lang w:val="en-US" w:eastAsia="zh-CN" w:bidi="ar"/>
              </w:rPr>
              <w:t>g</w:t>
            </w:r>
            <w:r>
              <w:rPr>
                <w:rFonts w:hint="default" w:ascii="宋体" w:hAnsi="宋体" w:eastAsia="宋体" w:cs="宋体"/>
                <w:i w:val="0"/>
                <w:color w:val="auto"/>
                <w:kern w:val="0"/>
                <w:sz w:val="21"/>
                <w:szCs w:val="21"/>
                <w:highlight w:val="none"/>
                <w:u w:val="none"/>
                <w:lang w:val="en-US" w:eastAsia="zh-CN" w:bidi="ar"/>
              </w:rPr>
              <w:t>）</w:t>
            </w:r>
          </w:p>
        </w:tc>
        <w:tc>
          <w:tcPr>
            <w:tcW w:w="753"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1.8</w:t>
            </w:r>
          </w:p>
        </w:tc>
        <w:tc>
          <w:tcPr>
            <w:tcW w:w="641"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袋</w:t>
            </w:r>
          </w:p>
        </w:tc>
        <w:tc>
          <w:tcPr>
            <w:tcW w:w="7111"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jc w:val="both"/>
              <w:textAlignment w:val="center"/>
              <w:rPr>
                <w:rFonts w:hint="default" w:ascii="Times New Roman" w:hAnsi="Times New Roman" w:eastAsia="宋体" w:cs="Times New Roman"/>
                <w:color w:val="000000"/>
                <w:kern w:val="2"/>
                <w:sz w:val="21"/>
                <w:szCs w:val="21"/>
                <w:highlight w:val="none"/>
                <w:lang w:val="en-US" w:eastAsia="zh-CN" w:bidi="ar"/>
              </w:rPr>
            </w:pPr>
            <w:r>
              <w:rPr>
                <w:rFonts w:hint="eastAsia" w:ascii="宋体" w:hAnsi="宋体" w:eastAsia="宋体" w:cs="宋体"/>
                <w:i w:val="0"/>
                <w:color w:val="auto"/>
                <w:kern w:val="0"/>
                <w:sz w:val="24"/>
                <w:szCs w:val="24"/>
                <w:highlight w:val="none"/>
                <w:u w:val="none"/>
                <w:lang w:val="en-US" w:eastAsia="zh-CN" w:bidi="ar"/>
              </w:rPr>
              <w:t>符合食品卫生质量要求，每盒净含量不低于100克，外包装需有营养成分含量、出厂日期、保质日期、生产厂家等基本信息。</w:t>
            </w:r>
          </w:p>
        </w:tc>
      </w:tr>
      <w:tr>
        <w:tblPrEx>
          <w:tblCellMar>
            <w:top w:w="0" w:type="dxa"/>
            <w:left w:w="0" w:type="dxa"/>
            <w:bottom w:w="0" w:type="dxa"/>
            <w:right w:w="0" w:type="dxa"/>
          </w:tblCellMar>
        </w:tblPrEx>
        <w:trPr>
          <w:trHeight w:val="651" w:hRule="atLeast"/>
          <w:jc w:val="center"/>
        </w:trPr>
        <w:tc>
          <w:tcPr>
            <w:tcW w:w="284"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jc w:val="center"/>
              <w:rPr>
                <w:rFonts w:hint="default" w:ascii="宋体" w:hAnsi="宋体" w:cs="宋体"/>
                <w:i w:val="0"/>
                <w:color w:val="000000"/>
                <w:kern w:val="0"/>
                <w:sz w:val="21"/>
                <w:szCs w:val="21"/>
                <w:highlight w:val="none"/>
                <w:u w:val="none"/>
                <w:lang w:val="en-US" w:eastAsia="zh-CN" w:bidi="ar"/>
              </w:rPr>
            </w:pPr>
            <w:r>
              <w:rPr>
                <w:rFonts w:hint="eastAsia" w:ascii="宋体" w:hAnsi="宋体" w:cs="宋体"/>
                <w:i w:val="0"/>
                <w:color w:val="000000"/>
                <w:kern w:val="0"/>
                <w:sz w:val="21"/>
                <w:szCs w:val="21"/>
                <w:highlight w:val="none"/>
                <w:u w:val="none"/>
                <w:lang w:val="en-US" w:eastAsia="zh-CN" w:bidi="ar"/>
              </w:rPr>
              <w:t>16</w:t>
            </w:r>
          </w:p>
        </w:tc>
        <w:tc>
          <w:tcPr>
            <w:tcW w:w="1469" w:type="dxa"/>
            <w:tcBorders>
              <w:top w:val="single" w:color="auto" w:sz="4" w:space="0"/>
              <w:left w:val="single" w:color="auto"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馕（200克）</w:t>
            </w:r>
          </w:p>
        </w:tc>
        <w:tc>
          <w:tcPr>
            <w:tcW w:w="753"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top"/>
          </w:tcPr>
          <w:p>
            <w:pPr>
              <w:keepNext w:val="0"/>
              <w:keepLines w:val="0"/>
              <w:widowControl/>
              <w:suppressLineNumbers w:val="0"/>
              <w:shd w:val="clear" w:color="auto" w:fill="auto"/>
              <w:jc w:val="center"/>
              <w:textAlignment w:val="center"/>
              <w:rPr>
                <w:rFonts w:hint="default"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w:t>
            </w:r>
          </w:p>
        </w:tc>
        <w:tc>
          <w:tcPr>
            <w:tcW w:w="641"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top"/>
          </w:tcPr>
          <w:p>
            <w:pPr>
              <w:keepNext w:val="0"/>
              <w:keepLines w:val="0"/>
              <w:widowControl/>
              <w:suppressLineNumbers w:val="0"/>
              <w:shd w:val="clear" w:color="auto" w:fill="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个</w:t>
            </w:r>
          </w:p>
        </w:tc>
        <w:tc>
          <w:tcPr>
            <w:tcW w:w="7111"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top"/>
          </w:tcPr>
          <w:p>
            <w:pPr>
              <w:rPr>
                <w:rFonts w:hint="default" w:ascii="Times New Roman" w:hAnsi="Times New Roman" w:eastAsia="宋体" w:cs="Times New Roman"/>
                <w:kern w:val="2"/>
                <w:sz w:val="21"/>
                <w:szCs w:val="24"/>
                <w:vertAlign w:val="baseline"/>
                <w:lang w:val="en-US" w:eastAsia="zh-CN" w:bidi="ar-SA"/>
              </w:rPr>
            </w:pPr>
            <w:r>
              <w:rPr>
                <w:rFonts w:hint="eastAsia"/>
                <w:vertAlign w:val="baseline"/>
                <w:lang w:val="en-US" w:eastAsia="zh-CN"/>
              </w:rPr>
              <w:t>符合食品卫生质量要求，每个净含量200克，按标准做好配粉，生产品质高、营养高、食品安全合规的馕。</w:t>
            </w:r>
          </w:p>
        </w:tc>
      </w:tr>
      <w:bookmarkEnd w:id="47"/>
      <w:bookmarkEnd w:id="48"/>
      <w:bookmarkEnd w:id="49"/>
    </w:tbl>
    <w:p>
      <w:pPr>
        <w:widowControl/>
        <w:spacing w:line="360" w:lineRule="auto"/>
        <w:jc w:val="left"/>
        <w:rPr>
          <w:rFonts w:hint="eastAsia" w:ascii="仿宋" w:hAnsi="仿宋" w:eastAsia="仿宋" w:cs="仿宋"/>
          <w:b/>
          <w:sz w:val="24"/>
          <w:szCs w:val="24"/>
          <w:lang w:val="en-US" w:eastAsia="zh-CN"/>
        </w:rPr>
      </w:pPr>
      <w:bookmarkStart w:id="50" w:name="_Toc469495740"/>
    </w:p>
    <w:p>
      <w:pPr>
        <w:widowControl/>
        <w:spacing w:line="360" w:lineRule="auto"/>
        <w:jc w:val="left"/>
        <w:rPr>
          <w:rFonts w:hint="eastAsia" w:ascii="仿宋" w:hAnsi="仿宋" w:eastAsia="仿宋" w:cs="仿宋"/>
          <w:b/>
          <w:sz w:val="24"/>
          <w:szCs w:val="24"/>
        </w:rPr>
      </w:pPr>
      <w:r>
        <w:rPr>
          <w:rFonts w:hint="eastAsia" w:ascii="仿宋" w:hAnsi="仿宋" w:eastAsia="仿宋" w:cs="仿宋"/>
          <w:b/>
          <w:sz w:val="24"/>
          <w:szCs w:val="24"/>
          <w:lang w:val="en-US" w:eastAsia="zh-CN"/>
        </w:rPr>
        <w:t>1.2</w:t>
      </w:r>
      <w:r>
        <w:rPr>
          <w:rFonts w:hint="eastAsia" w:ascii="仿宋" w:hAnsi="仿宋" w:eastAsia="仿宋" w:cs="仿宋"/>
          <w:b/>
          <w:sz w:val="24"/>
          <w:szCs w:val="24"/>
        </w:rPr>
        <w:t>包装要求</w:t>
      </w:r>
    </w:p>
    <w:p>
      <w:pPr>
        <w:keepNext w:val="0"/>
        <w:keepLines w:val="0"/>
        <w:pageBreakBefore w:val="0"/>
        <w:kinsoku/>
        <w:wordWrap/>
        <w:overflowPunct/>
        <w:topLinePunct w:val="0"/>
        <w:autoSpaceDE/>
        <w:autoSpaceDN/>
        <w:bidi w:val="0"/>
        <w:adjustRightInd/>
        <w:snapToGrid/>
        <w:spacing w:line="336" w:lineRule="auto"/>
        <w:jc w:val="left"/>
        <w:textAlignment w:val="auto"/>
        <w:rPr>
          <w:rFonts w:hint="eastAsia" w:ascii="仿宋" w:hAnsi="仿宋" w:eastAsia="仿宋" w:cs="仿宋"/>
          <w:sz w:val="24"/>
          <w:szCs w:val="24"/>
        </w:rPr>
      </w:pPr>
      <w:r>
        <w:rPr>
          <w:rFonts w:hint="eastAsia" w:ascii="仿宋" w:hAnsi="仿宋" w:eastAsia="仿宋" w:cs="仿宋"/>
          <w:color w:val="000000"/>
          <w:sz w:val="24"/>
          <w:szCs w:val="24"/>
        </w:rPr>
        <w:t xml:space="preserve">  </w:t>
      </w:r>
      <w:r>
        <w:rPr>
          <w:rFonts w:hint="eastAsia" w:ascii="仿宋" w:hAnsi="仿宋" w:eastAsia="仿宋" w:cs="仿宋"/>
          <w:sz w:val="24"/>
          <w:szCs w:val="24"/>
        </w:rPr>
        <w:t xml:space="preserve"> 供方应提供货物运至合同规定的最终目的地所需要的包装，以防止货物在转运中损坏。这类包装应采取防潮、防晒、防锈防腐蚀、防震动及防止其它损坏的必要保护措施，从而保护货物能够经受多次搬运、装卸和内陆的长途运输。供方应承担由于其包装或其防护措施不妥而引起货物锈蚀、损坏和丢失的任何损失的责任或费用。</w:t>
      </w:r>
    </w:p>
    <w:p>
      <w:pPr>
        <w:keepNext w:val="0"/>
        <w:keepLines w:val="0"/>
        <w:pageBreakBefore w:val="0"/>
        <w:widowControl/>
        <w:kinsoku/>
        <w:wordWrap/>
        <w:overflowPunct/>
        <w:topLinePunct w:val="0"/>
        <w:autoSpaceDE/>
        <w:autoSpaceDN/>
        <w:bidi w:val="0"/>
        <w:adjustRightInd/>
        <w:snapToGrid/>
        <w:spacing w:line="336" w:lineRule="auto"/>
        <w:jc w:val="left"/>
        <w:textAlignment w:val="auto"/>
        <w:rPr>
          <w:rFonts w:hint="eastAsia" w:ascii="仿宋" w:hAnsi="仿宋" w:eastAsia="仿宋" w:cs="仿宋"/>
          <w:b/>
          <w:sz w:val="24"/>
          <w:szCs w:val="24"/>
        </w:rPr>
      </w:pPr>
      <w:r>
        <w:rPr>
          <w:rFonts w:hint="eastAsia" w:ascii="仿宋" w:hAnsi="仿宋" w:eastAsia="仿宋" w:cs="仿宋"/>
          <w:b/>
          <w:sz w:val="24"/>
          <w:szCs w:val="24"/>
        </w:rPr>
        <w:t>1.3项目商务要求</w:t>
      </w:r>
    </w:p>
    <w:p>
      <w:pPr>
        <w:keepNext w:val="0"/>
        <w:keepLines w:val="0"/>
        <w:pageBreakBefore w:val="0"/>
        <w:widowControl/>
        <w:kinsoku/>
        <w:wordWrap/>
        <w:overflowPunct/>
        <w:topLinePunct w:val="0"/>
        <w:autoSpaceDE/>
        <w:autoSpaceDN/>
        <w:bidi w:val="0"/>
        <w:adjustRightInd/>
        <w:snapToGrid/>
        <w:spacing w:line="336" w:lineRule="auto"/>
        <w:ind w:firstLine="536" w:firstLineChars="221"/>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（一）实施（交货）时间 ：</w:t>
      </w:r>
    </w:p>
    <w:p>
      <w:pPr>
        <w:keepNext w:val="0"/>
        <w:keepLines w:val="0"/>
        <w:pageBreakBefore w:val="0"/>
        <w:widowControl/>
        <w:kinsoku/>
        <w:wordWrap/>
        <w:overflowPunct/>
        <w:topLinePunct w:val="0"/>
        <w:autoSpaceDE/>
        <w:autoSpaceDN/>
        <w:bidi w:val="0"/>
        <w:adjustRightInd/>
        <w:snapToGrid/>
        <w:spacing w:line="336" w:lineRule="auto"/>
        <w:ind w:firstLine="536" w:firstLineChars="221"/>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w:t>
      </w:r>
      <w:r>
        <w:rPr>
          <w:rFonts w:hint="eastAsia" w:ascii="宋体" w:hAnsi="宋体" w:eastAsia="宋体" w:cs="宋体"/>
          <w:i w:val="0"/>
          <w:color w:val="auto"/>
          <w:kern w:val="0"/>
          <w:sz w:val="21"/>
          <w:szCs w:val="21"/>
          <w:highlight w:val="none"/>
          <w:u w:val="none"/>
          <w:lang w:val="en-US" w:eastAsia="zh-CN" w:bidi="ar"/>
        </w:rPr>
        <w:t>具体以甲乙双方签订合同为准</w:t>
      </w:r>
      <w:r>
        <w:rPr>
          <w:rFonts w:hint="eastAsia" w:ascii="仿宋" w:hAnsi="仿宋" w:eastAsia="仿宋" w:cs="仿宋"/>
          <w:b/>
          <w:bCs/>
          <w:color w:val="auto"/>
          <w:sz w:val="24"/>
          <w:szCs w:val="24"/>
          <w:lang w:val="en-US" w:eastAsia="zh-CN"/>
        </w:rPr>
        <w:t>）</w:t>
      </w:r>
    </w:p>
    <w:p>
      <w:pPr>
        <w:keepNext w:val="0"/>
        <w:keepLines w:val="0"/>
        <w:pageBreakBefore w:val="0"/>
        <w:widowControl/>
        <w:numPr>
          <w:ilvl w:val="0"/>
          <w:numId w:val="7"/>
        </w:numPr>
        <w:kinsoku/>
        <w:wordWrap/>
        <w:overflowPunct/>
        <w:topLinePunct w:val="0"/>
        <w:autoSpaceDE/>
        <w:autoSpaceDN/>
        <w:bidi w:val="0"/>
        <w:adjustRightInd/>
        <w:snapToGrid/>
        <w:spacing w:line="336" w:lineRule="auto"/>
        <w:ind w:firstLine="536" w:firstLineChars="221"/>
        <w:textAlignment w:val="auto"/>
        <w:rPr>
          <w:rFonts w:hint="eastAsia" w:ascii="仿宋" w:hAnsi="仿宋" w:eastAsia="仿宋" w:cs="仿宋"/>
          <w:sz w:val="24"/>
          <w:szCs w:val="24"/>
        </w:rPr>
      </w:pPr>
      <w:r>
        <w:rPr>
          <w:rFonts w:hint="eastAsia" w:ascii="仿宋" w:hAnsi="仿宋" w:eastAsia="仿宋" w:cs="仿宋"/>
          <w:sz w:val="24"/>
          <w:szCs w:val="24"/>
        </w:rPr>
        <w:t>实施（交货）地点 ：</w:t>
      </w:r>
      <w:r>
        <w:rPr>
          <w:rFonts w:hint="eastAsia" w:ascii="宋体" w:hAnsi="宋体" w:eastAsia="宋体" w:cs="宋体"/>
          <w:i w:val="0"/>
          <w:color w:val="auto"/>
          <w:kern w:val="0"/>
          <w:sz w:val="21"/>
          <w:szCs w:val="21"/>
          <w:highlight w:val="none"/>
          <w:u w:val="none"/>
          <w:lang w:val="en-US" w:eastAsia="zh-CN" w:bidi="ar"/>
        </w:rPr>
        <w:t>（具体以甲乙双方签订合同为准）</w:t>
      </w:r>
    </w:p>
    <w:p>
      <w:pPr>
        <w:keepNext w:val="0"/>
        <w:keepLines w:val="0"/>
        <w:pageBreakBefore w:val="0"/>
        <w:widowControl/>
        <w:numPr>
          <w:ilvl w:val="0"/>
          <w:numId w:val="0"/>
        </w:numPr>
        <w:kinsoku/>
        <w:wordWrap/>
        <w:overflowPunct/>
        <w:topLinePunct w:val="0"/>
        <w:autoSpaceDE/>
        <w:autoSpaceDN/>
        <w:bidi w:val="0"/>
        <w:adjustRightInd/>
        <w:snapToGrid/>
        <w:spacing w:line="336" w:lineRule="auto"/>
        <w:ind w:leftChars="221" w:right="0" w:rightChars="0"/>
        <w:textAlignment w:val="auto"/>
        <w:rPr>
          <w:rFonts w:hint="eastAsia" w:ascii="仿宋" w:hAnsi="仿宋" w:eastAsia="仿宋" w:cs="仿宋"/>
          <w:sz w:val="24"/>
          <w:szCs w:val="24"/>
        </w:rPr>
      </w:pPr>
      <w:r>
        <w:rPr>
          <w:rFonts w:hint="eastAsia" w:ascii="仿宋" w:hAnsi="仿宋" w:eastAsia="仿宋" w:cs="仿宋"/>
          <w:sz w:val="24"/>
          <w:szCs w:val="24"/>
        </w:rPr>
        <w:t>（三）报价要求</w:t>
      </w:r>
    </w:p>
    <w:p>
      <w:pPr>
        <w:keepNext w:val="0"/>
        <w:keepLines w:val="0"/>
        <w:pageBreakBefore w:val="0"/>
        <w:kinsoku/>
        <w:wordWrap/>
        <w:overflowPunct/>
        <w:topLinePunct w:val="0"/>
        <w:autoSpaceDE/>
        <w:autoSpaceDN/>
        <w:bidi w:val="0"/>
        <w:adjustRightInd/>
        <w:snapToGrid/>
        <w:spacing w:line="336" w:lineRule="auto"/>
        <w:ind w:firstLine="529" w:firstLineChars="218"/>
        <w:textAlignment w:val="auto"/>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1、</w:t>
      </w:r>
      <w:r>
        <w:rPr>
          <w:rFonts w:hint="eastAsia" w:ascii="仿宋" w:hAnsi="仿宋" w:eastAsia="仿宋" w:cs="仿宋"/>
          <w:b w:val="0"/>
          <w:bCs/>
          <w:sz w:val="24"/>
          <w:szCs w:val="24"/>
        </w:rPr>
        <w:t>本次报价为人民币报价，投标报价应包括：货物本身价格、选购、保险费用、包装费、运输费用、安装费用</w:t>
      </w:r>
      <w:r>
        <w:rPr>
          <w:rFonts w:hint="eastAsia" w:ascii="仿宋" w:hAnsi="仿宋" w:eastAsia="仿宋" w:cs="仿宋"/>
          <w:b w:val="0"/>
          <w:bCs/>
          <w:sz w:val="24"/>
          <w:szCs w:val="24"/>
          <w:lang w:eastAsia="zh-CN"/>
        </w:rPr>
        <w:t>及调试费用</w:t>
      </w:r>
      <w:r>
        <w:rPr>
          <w:rFonts w:hint="eastAsia" w:ascii="仿宋" w:hAnsi="仿宋" w:eastAsia="仿宋" w:cs="仿宋"/>
          <w:b w:val="0"/>
          <w:bCs/>
          <w:sz w:val="24"/>
          <w:szCs w:val="24"/>
        </w:rPr>
        <w:t>、损耗、税金费用、随产品资料费、自检费及验收合格前和质保期内发生的一切费用、应当提供的伴随服务/售后服务费用。</w:t>
      </w:r>
    </w:p>
    <w:p>
      <w:pPr>
        <w:keepNext w:val="0"/>
        <w:keepLines w:val="0"/>
        <w:pageBreakBefore w:val="0"/>
        <w:shd w:val="clear" w:color="auto" w:fill="auto"/>
        <w:kinsoku/>
        <w:wordWrap/>
        <w:overflowPunct/>
        <w:topLinePunct w:val="0"/>
        <w:autoSpaceDE/>
        <w:autoSpaceDN/>
        <w:bidi w:val="0"/>
        <w:adjustRightInd/>
        <w:snapToGrid/>
        <w:spacing w:line="336" w:lineRule="auto"/>
        <w:ind w:firstLine="529" w:firstLineChars="218"/>
        <w:textAlignment w:val="auto"/>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2、本项目采用单价招标，以所有采购货物的单价总和作为最高限价，投标人报价时不能超货物单价，单价总和不能超最高限价（蔬菜和水果投标企业响应市场价零售价下浮22%即可，不需要在做下浮，蔬菜和水果报价不参与报价评审）</w:t>
      </w:r>
    </w:p>
    <w:p>
      <w:pPr>
        <w:keepNext w:val="0"/>
        <w:keepLines w:val="0"/>
        <w:pageBreakBefore w:val="0"/>
        <w:shd w:val="clear" w:color="auto" w:fill="auto"/>
        <w:kinsoku/>
        <w:wordWrap/>
        <w:overflowPunct/>
        <w:topLinePunct w:val="0"/>
        <w:autoSpaceDE/>
        <w:autoSpaceDN/>
        <w:bidi w:val="0"/>
        <w:adjustRightInd/>
        <w:snapToGrid/>
        <w:spacing w:line="336" w:lineRule="auto"/>
        <w:ind w:firstLine="529" w:firstLineChars="218"/>
        <w:textAlignment w:val="auto"/>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本项目最高限价：496.62元，</w:t>
      </w:r>
    </w:p>
    <w:p>
      <w:pPr>
        <w:keepNext w:val="0"/>
        <w:keepLines w:val="0"/>
        <w:pageBreakBefore w:val="0"/>
        <w:kinsoku/>
        <w:wordWrap/>
        <w:overflowPunct/>
        <w:topLinePunct w:val="0"/>
        <w:autoSpaceDE/>
        <w:autoSpaceDN/>
        <w:bidi w:val="0"/>
        <w:adjustRightInd/>
        <w:snapToGrid/>
        <w:spacing w:line="336" w:lineRule="auto"/>
        <w:ind w:firstLine="529" w:firstLineChars="218"/>
        <w:textAlignment w:val="auto"/>
        <w:rPr>
          <w:rFonts w:hint="eastAsia" w:ascii="仿宋" w:hAnsi="仿宋" w:eastAsia="仿宋" w:cs="仿宋"/>
          <w:b/>
          <w:sz w:val="24"/>
          <w:szCs w:val="24"/>
        </w:rPr>
      </w:pPr>
      <w:r>
        <w:rPr>
          <w:rFonts w:hint="eastAsia" w:ascii="仿宋" w:hAnsi="仿宋" w:eastAsia="仿宋" w:cs="仿宋"/>
          <w:b/>
          <w:sz w:val="24"/>
          <w:szCs w:val="24"/>
        </w:rPr>
        <w:t>（四）质保要求</w:t>
      </w:r>
    </w:p>
    <w:p>
      <w:pPr>
        <w:spacing w:line="440" w:lineRule="exact"/>
        <w:ind w:firstLine="426" w:firstLineChars="200"/>
        <w:jc w:val="left"/>
        <w:rPr>
          <w:rFonts w:hint="eastAsia" w:ascii="宋体" w:cs="宋体"/>
          <w:kern w:val="0"/>
          <w:sz w:val="21"/>
          <w:szCs w:val="21"/>
          <w:highlight w:val="none"/>
          <w:lang w:val="en-US" w:eastAsia="zh-CN" w:bidi="ar-SA"/>
        </w:rPr>
      </w:pPr>
      <w:r>
        <w:rPr>
          <w:rFonts w:hint="eastAsia" w:ascii="宋体" w:cs="宋体"/>
          <w:kern w:val="0"/>
          <w:sz w:val="21"/>
          <w:szCs w:val="21"/>
          <w:highlight w:val="none"/>
          <w:lang w:val="en-US" w:eastAsia="zh-CN" w:bidi="ar-SA"/>
        </w:rPr>
        <w:t>供应商</w:t>
      </w:r>
      <w:r>
        <w:rPr>
          <w:rFonts w:hint="eastAsia" w:ascii="宋体" w:hAnsi="Times New Roman" w:eastAsia="宋体" w:cs="宋体"/>
          <w:kern w:val="0"/>
          <w:sz w:val="21"/>
          <w:szCs w:val="21"/>
          <w:highlight w:val="none"/>
          <w:lang w:val="en-US" w:eastAsia="zh-CN" w:bidi="ar-SA"/>
        </w:rPr>
        <w:t>所供</w:t>
      </w:r>
      <w:r>
        <w:rPr>
          <w:rFonts w:hint="eastAsia" w:ascii="宋体" w:cs="宋体"/>
          <w:kern w:val="0"/>
          <w:sz w:val="21"/>
          <w:szCs w:val="21"/>
          <w:highlight w:val="none"/>
          <w:lang w:val="en-US" w:eastAsia="zh-CN" w:bidi="ar-SA"/>
        </w:rPr>
        <w:t>应的货物应保证新鲜，产品在厂家规定质保期内（自货物验收合格并进行移交之时起）</w:t>
      </w:r>
    </w:p>
    <w:p>
      <w:pPr>
        <w:keepNext w:val="0"/>
        <w:keepLines w:val="0"/>
        <w:pageBreakBefore w:val="0"/>
        <w:kinsoku/>
        <w:wordWrap/>
        <w:overflowPunct/>
        <w:topLinePunct w:val="0"/>
        <w:autoSpaceDE/>
        <w:autoSpaceDN/>
        <w:bidi w:val="0"/>
        <w:adjustRightInd/>
        <w:snapToGrid/>
        <w:spacing w:line="336" w:lineRule="auto"/>
        <w:ind w:firstLine="529" w:firstLineChars="218"/>
        <w:textAlignment w:val="auto"/>
        <w:rPr>
          <w:rFonts w:hint="eastAsia" w:ascii="仿宋" w:hAnsi="仿宋" w:eastAsia="仿宋" w:cs="仿宋"/>
          <w:b/>
          <w:color w:val="auto"/>
          <w:sz w:val="24"/>
          <w:szCs w:val="24"/>
          <w:lang w:val="en-US" w:eastAsia="zh-CN"/>
        </w:rPr>
      </w:pPr>
      <w:r>
        <w:rPr>
          <w:rFonts w:hint="eastAsia" w:ascii="仿宋" w:hAnsi="仿宋" w:eastAsia="仿宋" w:cs="仿宋"/>
          <w:b/>
          <w:color w:val="auto"/>
          <w:sz w:val="24"/>
          <w:szCs w:val="24"/>
        </w:rPr>
        <w:t>（</w:t>
      </w:r>
      <w:r>
        <w:rPr>
          <w:rFonts w:hint="eastAsia" w:ascii="仿宋" w:hAnsi="仿宋" w:eastAsia="仿宋" w:cs="仿宋"/>
          <w:b/>
          <w:color w:val="auto"/>
          <w:sz w:val="24"/>
          <w:szCs w:val="24"/>
          <w:lang w:eastAsia="zh-CN"/>
        </w:rPr>
        <w:t>五</w:t>
      </w:r>
      <w:r>
        <w:rPr>
          <w:rFonts w:hint="eastAsia" w:ascii="仿宋" w:hAnsi="仿宋" w:eastAsia="仿宋" w:cs="仿宋"/>
          <w:b/>
          <w:color w:val="auto"/>
          <w:sz w:val="24"/>
          <w:szCs w:val="24"/>
        </w:rPr>
        <w:t>）</w:t>
      </w:r>
      <w:r>
        <w:rPr>
          <w:rFonts w:hint="eastAsia" w:ascii="仿宋" w:hAnsi="仿宋" w:eastAsia="仿宋" w:cs="仿宋"/>
          <w:b/>
          <w:color w:val="auto"/>
          <w:sz w:val="24"/>
          <w:szCs w:val="24"/>
          <w:lang w:val="en-US" w:eastAsia="zh-CN"/>
        </w:rPr>
        <w:t>人员要求</w:t>
      </w:r>
    </w:p>
    <w:p>
      <w:pPr>
        <w:pStyle w:val="2"/>
        <w:numPr>
          <w:ilvl w:val="0"/>
          <w:numId w:val="0"/>
        </w:numPr>
        <w:ind w:left="645" w:leftChars="0" w:right="0" w:rightChars="0"/>
        <w:rPr>
          <w:rFonts w:hint="default" w:ascii="宋体" w:hAnsi="Times New Roman" w:eastAsia="Times New Roman" w:cs="宋体"/>
          <w:b w:val="0"/>
          <w:bCs w:val="0"/>
          <w:color w:val="auto"/>
          <w:spacing w:val="0"/>
          <w:w w:val="100"/>
          <w:kern w:val="0"/>
          <w:position w:val="0"/>
          <w:sz w:val="21"/>
          <w:szCs w:val="21"/>
          <w:highlight w:val="none"/>
          <w:shd w:val="clear" w:color="auto" w:fill="auto"/>
          <w:lang w:val="en-US" w:eastAsia="zh-CN" w:bidi="ar-SA"/>
        </w:rPr>
      </w:pPr>
      <w:r>
        <w:rPr>
          <w:rFonts w:hint="eastAsia" w:ascii="宋体" w:hAnsi="Times New Roman" w:eastAsia="Times New Roman" w:cs="宋体"/>
          <w:b w:val="0"/>
          <w:bCs w:val="0"/>
          <w:color w:val="auto"/>
          <w:spacing w:val="0"/>
          <w:w w:val="100"/>
          <w:kern w:val="0"/>
          <w:position w:val="0"/>
          <w:sz w:val="21"/>
          <w:szCs w:val="21"/>
          <w:highlight w:val="none"/>
          <w:shd w:val="clear" w:color="auto" w:fill="auto"/>
          <w:lang w:val="en-US" w:eastAsia="zh-CN" w:bidi="ar-SA"/>
        </w:rPr>
        <w:t>供应商企业员工持有健康证人员大于等于3人</w:t>
      </w:r>
    </w:p>
    <w:p>
      <w:pPr>
        <w:pStyle w:val="2"/>
        <w:numPr>
          <w:ilvl w:val="0"/>
          <w:numId w:val="0"/>
        </w:numPr>
        <w:ind w:left="645" w:leftChars="0" w:right="0" w:rightChars="0"/>
        <w:rPr>
          <w:rFonts w:hint="eastAsia" w:ascii="仿宋" w:hAnsi="仿宋" w:eastAsia="仿宋" w:cs="仿宋"/>
          <w:b/>
          <w:bCs/>
          <w:sz w:val="24"/>
          <w:szCs w:val="24"/>
        </w:rPr>
      </w:pPr>
      <w:r>
        <w:rPr>
          <w:rFonts w:hint="eastAsia" w:ascii="仿宋" w:hAnsi="仿宋" w:eastAsia="仿宋" w:cs="仿宋"/>
          <w:b/>
          <w:bCs/>
          <w:sz w:val="24"/>
          <w:szCs w:val="24"/>
          <w:lang w:eastAsia="zh-CN"/>
        </w:rPr>
        <w:t>（</w:t>
      </w:r>
      <w:r>
        <w:rPr>
          <w:rFonts w:hint="eastAsia" w:ascii="仿宋" w:hAnsi="仿宋" w:eastAsia="仿宋" w:cs="仿宋"/>
          <w:b/>
          <w:bCs/>
          <w:sz w:val="24"/>
          <w:szCs w:val="24"/>
          <w:lang w:val="en-US" w:eastAsia="zh-CN"/>
        </w:rPr>
        <w:t>六</w:t>
      </w:r>
      <w:r>
        <w:rPr>
          <w:rFonts w:hint="eastAsia" w:ascii="仿宋" w:hAnsi="仿宋" w:eastAsia="仿宋" w:cs="仿宋"/>
          <w:b/>
          <w:bCs/>
          <w:sz w:val="24"/>
          <w:szCs w:val="24"/>
          <w:lang w:eastAsia="zh-CN"/>
        </w:rPr>
        <w:t>）</w:t>
      </w:r>
      <w:r>
        <w:rPr>
          <w:rFonts w:hint="eastAsia" w:ascii="仿宋" w:hAnsi="仿宋" w:eastAsia="仿宋" w:cs="仿宋"/>
          <w:b/>
          <w:bCs/>
          <w:sz w:val="24"/>
          <w:szCs w:val="24"/>
        </w:rPr>
        <w:t>售后服务、理赔、质量技术及验收保证的承诺</w:t>
      </w:r>
    </w:p>
    <w:p>
      <w:pPr>
        <w:spacing w:line="440" w:lineRule="exact"/>
        <w:ind w:firstLine="486" w:firstLineChars="200"/>
        <w:jc w:val="left"/>
        <w:rPr>
          <w:rFonts w:hint="default" w:ascii="宋体" w:hAnsi="宋体"/>
          <w:szCs w:val="21"/>
        </w:rPr>
      </w:pPr>
      <w:r>
        <w:rPr>
          <w:rFonts w:ascii="宋体" w:hAnsi="宋体"/>
          <w:b/>
          <w:bCs/>
          <w:color w:val="auto"/>
          <w:szCs w:val="21"/>
        </w:rPr>
        <w:t>1.供方必须严格遵守投标文件承诺的有关规定为用户提供售后服务及其他类似服务，包括：</w:t>
      </w:r>
    </w:p>
    <w:p>
      <w:pPr>
        <w:spacing w:line="440" w:lineRule="exact"/>
        <w:jc w:val="left"/>
        <w:rPr>
          <w:rFonts w:hint="default" w:ascii="宋体" w:hAnsi="宋体"/>
          <w:szCs w:val="21"/>
        </w:rPr>
      </w:pPr>
      <w:r>
        <w:rPr>
          <w:rFonts w:ascii="宋体" w:hAnsi="宋体"/>
          <w:szCs w:val="21"/>
        </w:rPr>
        <w:t>（1）保证为购方提供优质、快捷的</w:t>
      </w:r>
      <w:r>
        <w:rPr>
          <w:rFonts w:hint="eastAsia" w:ascii="宋体" w:hAnsi="宋体"/>
          <w:szCs w:val="21"/>
          <w:lang w:eastAsia="zh-CN"/>
        </w:rPr>
        <w:t>送货</w:t>
      </w:r>
      <w:r>
        <w:rPr>
          <w:rFonts w:ascii="宋体" w:hAnsi="宋体"/>
          <w:szCs w:val="21"/>
        </w:rPr>
        <w:t>服务。</w:t>
      </w:r>
    </w:p>
    <w:p>
      <w:pPr>
        <w:spacing w:line="440" w:lineRule="exact"/>
        <w:jc w:val="left"/>
        <w:rPr>
          <w:rFonts w:hint="default" w:ascii="宋体" w:hAnsi="宋体"/>
          <w:szCs w:val="21"/>
          <w:lang w:val="en-US" w:eastAsia="zh-CN"/>
        </w:rPr>
      </w:pPr>
      <w:r>
        <w:rPr>
          <w:rFonts w:ascii="宋体" w:hAnsi="宋体"/>
          <w:szCs w:val="21"/>
        </w:rPr>
        <w:t>（2）确保产品</w:t>
      </w:r>
      <w:r>
        <w:rPr>
          <w:rFonts w:hint="eastAsia" w:ascii="宋体" w:hAnsi="宋体"/>
          <w:szCs w:val="21"/>
          <w:lang w:eastAsia="zh-CN"/>
        </w:rPr>
        <w:t>符合国家相关食品标准的要求</w:t>
      </w:r>
      <w:r>
        <w:rPr>
          <w:rFonts w:ascii="宋体" w:hAnsi="宋体"/>
          <w:szCs w:val="21"/>
        </w:rPr>
        <w:t>、负责</w:t>
      </w:r>
      <w:r>
        <w:rPr>
          <w:rFonts w:hint="eastAsia" w:ascii="宋体" w:hAnsi="宋体"/>
          <w:szCs w:val="21"/>
          <w:lang w:eastAsia="zh-CN"/>
        </w:rPr>
        <w:t>调配需方的货物需求量</w:t>
      </w:r>
      <w:r>
        <w:rPr>
          <w:rFonts w:ascii="宋体" w:hAnsi="宋体"/>
          <w:szCs w:val="21"/>
        </w:rPr>
        <w:t>。</w:t>
      </w:r>
    </w:p>
    <w:p>
      <w:pPr>
        <w:spacing w:line="440" w:lineRule="exact"/>
        <w:jc w:val="left"/>
        <w:rPr>
          <w:rFonts w:ascii="宋体" w:hAnsi="宋体"/>
          <w:szCs w:val="21"/>
        </w:rPr>
      </w:pPr>
      <w:r>
        <w:rPr>
          <w:rFonts w:ascii="宋体" w:hAnsi="宋体"/>
          <w:szCs w:val="21"/>
        </w:rPr>
        <w:t>（3）保证在接到</w:t>
      </w:r>
      <w:r>
        <w:rPr>
          <w:rFonts w:hint="eastAsia" w:ascii="宋体" w:hAnsi="宋体"/>
          <w:szCs w:val="21"/>
          <w:lang w:eastAsia="zh-CN"/>
        </w:rPr>
        <w:t>供货</w:t>
      </w:r>
      <w:r>
        <w:rPr>
          <w:rFonts w:ascii="宋体" w:hAnsi="宋体"/>
          <w:szCs w:val="21"/>
        </w:rPr>
        <w:t>请求后立即响应，（如遇不可抗力因素除外）</w:t>
      </w:r>
      <w:r>
        <w:rPr>
          <w:rFonts w:hint="eastAsia" w:ascii="宋体" w:hAnsi="宋体"/>
          <w:szCs w:val="21"/>
          <w:lang w:eastAsia="zh-CN"/>
        </w:rPr>
        <w:t>立刻</w:t>
      </w:r>
      <w:r>
        <w:rPr>
          <w:rFonts w:ascii="宋体" w:hAnsi="宋体"/>
          <w:szCs w:val="21"/>
        </w:rPr>
        <w:t>赶赴现场并解决问题。</w:t>
      </w:r>
    </w:p>
    <w:p>
      <w:pPr>
        <w:spacing w:line="440" w:lineRule="exact"/>
        <w:jc w:val="left"/>
        <w:rPr>
          <w:rFonts w:hint="eastAsia" w:ascii="宋体" w:hAnsi="宋体" w:cs="Times New Roman"/>
          <w:b/>
          <w:bCs/>
          <w:color w:val="000000"/>
          <w:spacing w:val="0"/>
          <w:w w:val="100"/>
          <w:position w:val="0"/>
          <w:sz w:val="24"/>
          <w:szCs w:val="21"/>
          <w:shd w:val="clear" w:color="auto" w:fill="auto"/>
          <w:lang w:val="en-US" w:eastAsia="zh-CN" w:bidi="en-US"/>
        </w:rPr>
      </w:pPr>
      <w:r>
        <w:rPr>
          <w:rFonts w:hint="eastAsia" w:ascii="宋体" w:hAnsi="宋体" w:eastAsia="Times New Roman" w:cs="Times New Roman"/>
          <w:b/>
          <w:bCs/>
          <w:color w:val="000000"/>
          <w:spacing w:val="0"/>
          <w:w w:val="100"/>
          <w:position w:val="0"/>
          <w:sz w:val="24"/>
          <w:szCs w:val="21"/>
          <w:shd w:val="clear" w:color="auto" w:fill="auto"/>
          <w:lang w:val="en-US" w:eastAsia="zh-CN" w:bidi="en-US"/>
        </w:rPr>
        <w:t>2.售后响应时间</w:t>
      </w:r>
      <w:r>
        <w:rPr>
          <w:rFonts w:hint="eastAsia" w:ascii="宋体" w:hAnsi="宋体" w:cs="Times New Roman"/>
          <w:b/>
          <w:bCs/>
          <w:color w:val="000000"/>
          <w:spacing w:val="0"/>
          <w:w w:val="100"/>
          <w:position w:val="0"/>
          <w:sz w:val="24"/>
          <w:szCs w:val="21"/>
          <w:shd w:val="clear" w:color="auto" w:fill="auto"/>
          <w:lang w:val="en-US" w:eastAsia="zh-CN" w:bidi="en-US"/>
        </w:rPr>
        <w:t>：</w:t>
      </w:r>
    </w:p>
    <w:p>
      <w:pPr>
        <w:pStyle w:val="2"/>
        <w:rPr>
          <w:rFonts w:hint="eastAsia" w:ascii="宋体" w:hAnsi="宋体" w:eastAsia="Times New Roman" w:cs="Times New Roman"/>
          <w:b w:val="0"/>
          <w:bCs w:val="0"/>
          <w:color w:val="000000"/>
          <w:spacing w:val="0"/>
          <w:w w:val="100"/>
          <w:position w:val="0"/>
          <w:sz w:val="24"/>
          <w:szCs w:val="21"/>
          <w:shd w:val="clear" w:color="auto" w:fill="auto"/>
          <w:lang w:val="en-US" w:eastAsia="zh-CN" w:bidi="en-US"/>
        </w:rPr>
      </w:pPr>
      <w:r>
        <w:rPr>
          <w:rFonts w:hint="eastAsia" w:ascii="宋体" w:hAnsi="宋体" w:eastAsia="Times New Roman" w:cs="Times New Roman"/>
          <w:b w:val="0"/>
          <w:bCs w:val="0"/>
          <w:color w:val="000000"/>
          <w:spacing w:val="0"/>
          <w:w w:val="100"/>
          <w:position w:val="0"/>
          <w:sz w:val="24"/>
          <w:szCs w:val="21"/>
          <w:shd w:val="clear" w:color="auto" w:fill="auto"/>
          <w:lang w:val="en-US" w:eastAsia="zh-CN" w:bidi="en-US"/>
        </w:rPr>
        <w:t>乙方在接到甲方售后电话后立即响应，50公里以内2小时到达现场解决售后问题，100公里以内4小时到达现场解决售后问题。</w:t>
      </w:r>
    </w:p>
    <w:p>
      <w:pPr>
        <w:spacing w:line="440" w:lineRule="exact"/>
        <w:jc w:val="left"/>
        <w:rPr>
          <w:rFonts w:hint="default" w:ascii="宋体" w:hAnsi="宋体"/>
          <w:b/>
          <w:bCs/>
          <w:szCs w:val="21"/>
        </w:rPr>
      </w:pPr>
      <w:r>
        <w:rPr>
          <w:rFonts w:hint="eastAsia" w:ascii="宋体" w:hAnsi="宋体" w:eastAsia="宋体"/>
          <w:b/>
          <w:bCs/>
          <w:szCs w:val="21"/>
          <w:lang w:val="en-US" w:eastAsia="zh-CN"/>
        </w:rPr>
        <w:t>3</w:t>
      </w:r>
      <w:r>
        <w:rPr>
          <w:rFonts w:ascii="宋体" w:hAnsi="宋体"/>
          <w:b/>
          <w:bCs/>
          <w:szCs w:val="21"/>
        </w:rPr>
        <w:t>.产品质量保证</w:t>
      </w:r>
    </w:p>
    <w:p>
      <w:pPr>
        <w:spacing w:line="440" w:lineRule="exact"/>
        <w:jc w:val="left"/>
        <w:rPr>
          <w:rFonts w:hint="default" w:ascii="宋体" w:hAnsi="宋体"/>
          <w:szCs w:val="21"/>
        </w:rPr>
      </w:pPr>
      <w:r>
        <w:rPr>
          <w:rFonts w:ascii="宋体" w:hAnsi="宋体"/>
          <w:szCs w:val="21"/>
        </w:rPr>
        <w:t>（1）供应商将严格控制采购、检验、生产、包装和售后服务的质量过程，严格遵循企业标准和相关的行业和国家标准的要求。所供产品是最新的，不存在可能</w:t>
      </w:r>
      <w:r>
        <w:rPr>
          <w:rFonts w:hint="eastAsia" w:ascii="宋体" w:hAnsi="宋体"/>
          <w:szCs w:val="21"/>
          <w:lang w:eastAsia="zh-CN"/>
        </w:rPr>
        <w:t>过期</w:t>
      </w:r>
      <w:r>
        <w:rPr>
          <w:rFonts w:ascii="宋体" w:hAnsi="宋体"/>
          <w:szCs w:val="21"/>
        </w:rPr>
        <w:t>的风险。</w:t>
      </w:r>
    </w:p>
    <w:p>
      <w:pPr>
        <w:spacing w:line="440" w:lineRule="exact"/>
        <w:jc w:val="left"/>
        <w:rPr>
          <w:rFonts w:hint="default" w:ascii="宋体" w:hAnsi="宋体"/>
          <w:szCs w:val="21"/>
        </w:rPr>
      </w:pPr>
      <w:r>
        <w:rPr>
          <w:rFonts w:ascii="宋体" w:hAnsi="宋体"/>
          <w:szCs w:val="21"/>
        </w:rPr>
        <w:t>（2）认真与需方配合，严格按照合同要求，确保产品符合需方要求。</w:t>
      </w:r>
    </w:p>
    <w:p>
      <w:pPr>
        <w:spacing w:line="440" w:lineRule="exact"/>
        <w:jc w:val="left"/>
        <w:rPr>
          <w:rFonts w:hint="default" w:ascii="宋体" w:hAnsi="宋体"/>
          <w:szCs w:val="21"/>
        </w:rPr>
      </w:pPr>
      <w:r>
        <w:rPr>
          <w:rFonts w:ascii="宋体" w:hAnsi="宋体"/>
          <w:szCs w:val="21"/>
        </w:rPr>
        <w:t>（3）严格控制原材料的进厂质量，保证所供产品加工工艺完善，检测手段完备，产品绝不带缺陷出厂。</w:t>
      </w:r>
    </w:p>
    <w:p>
      <w:pPr>
        <w:spacing w:line="440" w:lineRule="exact"/>
        <w:jc w:val="left"/>
        <w:rPr>
          <w:rFonts w:hint="default" w:ascii="宋体" w:hAnsi="宋体"/>
          <w:szCs w:val="21"/>
        </w:rPr>
      </w:pPr>
      <w:r>
        <w:rPr>
          <w:rFonts w:ascii="宋体" w:hAnsi="宋体"/>
          <w:szCs w:val="21"/>
        </w:rPr>
        <w:t>（4）对涉及分包商的供货、质量、设备、服务等方面问题负全部责任。按合同规定的关键部件分包商必须符合有关资质的要求。</w:t>
      </w:r>
    </w:p>
    <w:p>
      <w:pPr>
        <w:spacing w:line="440" w:lineRule="exact"/>
        <w:jc w:val="left"/>
        <w:rPr>
          <w:rFonts w:hint="default" w:ascii="宋体" w:hAnsi="宋体"/>
          <w:szCs w:val="21"/>
        </w:rPr>
      </w:pPr>
      <w:r>
        <w:rPr>
          <w:rFonts w:ascii="宋体" w:hAnsi="宋体"/>
          <w:szCs w:val="21"/>
        </w:rPr>
        <w:t>（5）为所供的产品制造、运输、装卸进行投保，一旦发生意外，供应商将按需方要求对所供</w:t>
      </w:r>
      <w:r>
        <w:rPr>
          <w:rFonts w:hint="eastAsia" w:ascii="宋体" w:hAnsi="宋体"/>
          <w:szCs w:val="21"/>
          <w:lang w:val="en-US" w:eastAsia="zh-CN"/>
        </w:rPr>
        <w:t>货物</w:t>
      </w:r>
      <w:r>
        <w:rPr>
          <w:rFonts w:ascii="宋体" w:hAnsi="宋体"/>
          <w:szCs w:val="21"/>
        </w:rPr>
        <w:t>进行免费更换直到满意为止。</w:t>
      </w:r>
    </w:p>
    <w:p>
      <w:pPr>
        <w:spacing w:line="440" w:lineRule="exact"/>
        <w:jc w:val="left"/>
        <w:rPr>
          <w:rFonts w:hint="default" w:ascii="宋体" w:hAnsi="宋体"/>
          <w:szCs w:val="21"/>
        </w:rPr>
      </w:pPr>
      <w:r>
        <w:rPr>
          <w:rFonts w:ascii="宋体" w:hAnsi="宋体"/>
          <w:szCs w:val="21"/>
        </w:rPr>
        <w:t>（6）在交验过程中如发现缺件及其他原因引起的丢失，供应商负责尽快免费补齐所缺。</w:t>
      </w:r>
    </w:p>
    <w:p>
      <w:pPr>
        <w:spacing w:line="440" w:lineRule="exact"/>
        <w:jc w:val="left"/>
        <w:rPr>
          <w:rFonts w:hint="default" w:ascii="宋体" w:hAnsi="宋体"/>
          <w:szCs w:val="21"/>
        </w:rPr>
      </w:pPr>
      <w:r>
        <w:rPr>
          <w:rFonts w:ascii="宋体" w:hAnsi="宋体"/>
          <w:szCs w:val="21"/>
        </w:rPr>
        <w:t>（7）若成交，本承诺将成为合同不可分割的部分，与合同具有同等法律效力。在本合同实施过程中，我们将更进一步严格质量控制，确保提供合格产品及服务。</w:t>
      </w:r>
    </w:p>
    <w:p>
      <w:pPr>
        <w:spacing w:line="440" w:lineRule="exact"/>
        <w:jc w:val="left"/>
        <w:rPr>
          <w:rFonts w:hint="default" w:ascii="宋体" w:hAnsi="宋体"/>
          <w:szCs w:val="21"/>
        </w:rPr>
      </w:pPr>
      <w:r>
        <w:rPr>
          <w:rFonts w:hint="eastAsia" w:ascii="宋体" w:hAnsi="宋体" w:eastAsia="宋体"/>
          <w:b/>
          <w:bCs/>
          <w:szCs w:val="21"/>
          <w:lang w:val="en-US" w:eastAsia="zh-CN"/>
        </w:rPr>
        <w:t>4.</w:t>
      </w:r>
      <w:r>
        <w:rPr>
          <w:rFonts w:ascii="宋体" w:hAnsi="宋体"/>
          <w:b/>
          <w:bCs/>
          <w:szCs w:val="21"/>
        </w:rPr>
        <w:t>货物验收要求</w:t>
      </w:r>
    </w:p>
    <w:p>
      <w:pPr>
        <w:spacing w:line="440" w:lineRule="exact"/>
        <w:jc w:val="left"/>
        <w:rPr>
          <w:rFonts w:hint="default" w:ascii="宋体" w:hAnsi="宋体"/>
          <w:szCs w:val="21"/>
        </w:rPr>
      </w:pPr>
      <w:r>
        <w:rPr>
          <w:rFonts w:ascii="宋体" w:hAnsi="宋体"/>
          <w:szCs w:val="21"/>
        </w:rPr>
        <w:t>（1）供应商应在使用单位人员在场情况下当面共同清点、检查，作出检查记录，双方签字确认。</w:t>
      </w:r>
    </w:p>
    <w:p>
      <w:pPr>
        <w:spacing w:line="440" w:lineRule="exact"/>
        <w:jc w:val="left"/>
        <w:rPr>
          <w:rFonts w:hint="default" w:ascii="宋体" w:hAnsi="宋体"/>
          <w:szCs w:val="21"/>
        </w:rPr>
      </w:pPr>
      <w:r>
        <w:rPr>
          <w:rFonts w:ascii="宋体" w:hAnsi="宋体"/>
          <w:szCs w:val="21"/>
        </w:rPr>
        <w:t>（2）质量要求:乙方严格按照双方确认的供应货物。交货时同时提供相关产品合格证或检验报告等相关质量证明文件。若发现乙方未严格按清单供货或产品存在质量问题，甲方有权拒收产品，乙方应负责无偿调换或补齐，且工期不于顺延。</w:t>
      </w:r>
    </w:p>
    <w:p>
      <w:pPr>
        <w:spacing w:line="440" w:lineRule="exact"/>
        <w:jc w:val="left"/>
        <w:rPr>
          <w:rFonts w:hint="default" w:ascii="宋体" w:hAnsi="宋体"/>
          <w:szCs w:val="21"/>
        </w:rPr>
      </w:pPr>
      <w:r>
        <w:rPr>
          <w:rFonts w:ascii="宋体" w:hAnsi="宋体"/>
          <w:szCs w:val="21"/>
        </w:rPr>
        <w:t>（3）验收:甲方按双方确认供应货物的数量，材料、规格等的书面材料及本合同约定内容进行验收。验收过程中若存在质量问题，乙方必须在3个日历天内整改完毕。若存在严重与招标实际货物重大偏离的，甲方有权取消中标资格。</w:t>
      </w:r>
    </w:p>
    <w:p>
      <w:pPr>
        <w:shd w:val="clear" w:color="auto" w:fill="auto"/>
        <w:spacing w:line="440" w:lineRule="exact"/>
        <w:jc w:val="left"/>
        <w:rPr>
          <w:rFonts w:hint="default" w:ascii="宋体" w:hAnsi="宋体"/>
          <w:szCs w:val="21"/>
        </w:rPr>
      </w:pPr>
      <w:r>
        <w:rPr>
          <w:rFonts w:ascii="宋体" w:hAnsi="宋体"/>
          <w:szCs w:val="21"/>
        </w:rPr>
        <w:t>（4）</w:t>
      </w:r>
      <w:r>
        <w:rPr>
          <w:rFonts w:hint="eastAsia" w:ascii="宋体" w:hAnsi="宋体"/>
          <w:szCs w:val="21"/>
          <w:lang w:val="en-US" w:eastAsia="zh-CN"/>
        </w:rPr>
        <w:t>供应商所供应的货物应保证新鲜（自货物验收合格并进行移交之时起），符合食品卫生质量要求，能保质保量按时供应。如因供货方所供食 品不符合国家食品安全标准，致使食用者身体健康受到伤害或者使用单位被行政机关处罚，所造成的损失（含罚款、没收财物等）由供货方向甲方承担相应赔偿责任及法律责任。</w:t>
      </w:r>
    </w:p>
    <w:p>
      <w:pPr>
        <w:spacing w:line="440" w:lineRule="exact"/>
        <w:jc w:val="left"/>
        <w:rPr>
          <w:rFonts w:hint="default" w:ascii="宋体" w:hAnsi="宋体"/>
          <w:szCs w:val="21"/>
        </w:rPr>
      </w:pPr>
      <w:r>
        <w:rPr>
          <w:rFonts w:ascii="宋体" w:hAnsi="宋体"/>
          <w:szCs w:val="21"/>
        </w:rPr>
        <w:t>（5）货到现场前</w:t>
      </w:r>
      <w:r>
        <w:rPr>
          <w:rFonts w:hint="eastAsia" w:ascii="宋体" w:hAnsi="宋体"/>
          <w:szCs w:val="21"/>
          <w:lang w:val="en-US" w:eastAsia="zh-CN"/>
        </w:rPr>
        <w:t>24</w:t>
      </w:r>
      <w:r>
        <w:rPr>
          <w:rFonts w:ascii="宋体" w:hAnsi="宋体"/>
          <w:szCs w:val="21"/>
        </w:rPr>
        <w:t>小时告知甲方，由甲方召集相关单位组织验收于货到现场时核查数量及产品合格证明文件原件后，乙方方可进行卸货、搬运至</w:t>
      </w:r>
      <w:r>
        <w:rPr>
          <w:rFonts w:hint="eastAsia" w:ascii="宋体" w:hAnsi="宋体"/>
          <w:szCs w:val="21"/>
          <w:lang w:eastAsia="zh-CN"/>
        </w:rPr>
        <w:t>指定</w:t>
      </w:r>
      <w:r>
        <w:rPr>
          <w:rFonts w:ascii="宋体" w:hAnsi="宋体"/>
          <w:szCs w:val="21"/>
        </w:rPr>
        <w:t>位置；</w:t>
      </w:r>
      <w:r>
        <w:rPr>
          <w:rFonts w:hint="eastAsia" w:ascii="宋体" w:hAnsi="宋体"/>
          <w:szCs w:val="21"/>
          <w:lang w:eastAsia="zh-CN"/>
        </w:rPr>
        <w:t>搬运</w:t>
      </w:r>
      <w:r>
        <w:rPr>
          <w:rFonts w:ascii="宋体" w:hAnsi="宋体"/>
          <w:szCs w:val="21"/>
        </w:rPr>
        <w:t>前，由甲方组织进行</w:t>
      </w:r>
      <w:r>
        <w:rPr>
          <w:rFonts w:hint="eastAsia" w:ascii="宋体" w:hAnsi="宋体"/>
          <w:szCs w:val="21"/>
          <w:lang w:eastAsia="zh-CN"/>
        </w:rPr>
        <w:t>验货</w:t>
      </w:r>
      <w:r>
        <w:rPr>
          <w:rFonts w:ascii="宋体" w:hAnsi="宋体"/>
          <w:szCs w:val="21"/>
        </w:rPr>
        <w:t>，乙方签署承诺书后方可进场进行</w:t>
      </w:r>
      <w:r>
        <w:rPr>
          <w:rFonts w:hint="eastAsia" w:ascii="宋体" w:hAnsi="宋体"/>
          <w:szCs w:val="21"/>
          <w:lang w:eastAsia="zh-CN"/>
        </w:rPr>
        <w:t>搬运</w:t>
      </w:r>
      <w:r>
        <w:rPr>
          <w:rFonts w:ascii="宋体" w:hAnsi="宋体"/>
          <w:szCs w:val="21"/>
        </w:rPr>
        <w:t>，乙方不得因搬运或损坏单位任何已有建设成果，否则甲方有权根据修复所发生的市场实价进行双倍处罚，从合同价款中直接扣除；</w:t>
      </w:r>
    </w:p>
    <w:p>
      <w:pPr>
        <w:spacing w:line="440" w:lineRule="exact"/>
        <w:jc w:val="left"/>
        <w:rPr>
          <w:rFonts w:hint="default" w:ascii="宋体" w:hAnsi="宋体"/>
          <w:szCs w:val="21"/>
        </w:rPr>
      </w:pPr>
      <w:r>
        <w:rPr>
          <w:rFonts w:ascii="宋体" w:hAnsi="宋体"/>
          <w:szCs w:val="21"/>
        </w:rPr>
        <w:t>(</w:t>
      </w:r>
      <w:r>
        <w:rPr>
          <w:rFonts w:hint="eastAsia" w:ascii="宋体" w:hAnsi="宋体" w:eastAsia="宋体"/>
          <w:szCs w:val="21"/>
          <w:lang w:val="en-US" w:eastAsia="zh-CN"/>
        </w:rPr>
        <w:t>6</w:t>
      </w:r>
      <w:r>
        <w:rPr>
          <w:rFonts w:ascii="宋体" w:hAnsi="宋体"/>
          <w:szCs w:val="21"/>
        </w:rPr>
        <w:t>)供应商提供的货物未达到文件规定要求，且对采购人造成损失的，由供应商承担一切责任，并赔偿所造成的损失。</w:t>
      </w:r>
    </w:p>
    <w:p>
      <w:pPr>
        <w:keepNext w:val="0"/>
        <w:keepLines w:val="0"/>
        <w:pageBreakBefore w:val="0"/>
        <w:kinsoku/>
        <w:wordWrap/>
        <w:overflowPunct/>
        <w:topLinePunct w:val="0"/>
        <w:autoSpaceDE/>
        <w:autoSpaceDN/>
        <w:bidi w:val="0"/>
        <w:adjustRightInd/>
        <w:snapToGrid/>
        <w:spacing w:line="336" w:lineRule="auto"/>
        <w:ind w:firstLine="486" w:firstLineChars="200"/>
        <w:textAlignment w:val="auto"/>
        <w:rPr>
          <w:rFonts w:hint="eastAsia" w:ascii="仿宋" w:hAnsi="仿宋" w:eastAsia="仿宋" w:cs="仿宋"/>
          <w:b/>
          <w:sz w:val="24"/>
          <w:szCs w:val="24"/>
        </w:rPr>
      </w:pPr>
      <w:r>
        <w:rPr>
          <w:rFonts w:hint="eastAsia" w:ascii="仿宋" w:hAnsi="仿宋" w:eastAsia="仿宋" w:cs="仿宋"/>
          <w:b/>
          <w:sz w:val="24"/>
          <w:szCs w:val="24"/>
        </w:rPr>
        <w:t>（</w:t>
      </w:r>
      <w:r>
        <w:rPr>
          <w:rFonts w:hint="eastAsia" w:ascii="仿宋" w:hAnsi="仿宋" w:eastAsia="仿宋" w:cs="仿宋"/>
          <w:b/>
          <w:sz w:val="24"/>
          <w:szCs w:val="24"/>
          <w:lang w:val="en-US" w:eastAsia="zh-CN"/>
        </w:rPr>
        <w:t>六</w:t>
      </w:r>
      <w:r>
        <w:rPr>
          <w:rFonts w:hint="eastAsia" w:ascii="仿宋" w:hAnsi="仿宋" w:eastAsia="仿宋" w:cs="仿宋"/>
          <w:b/>
          <w:sz w:val="24"/>
          <w:szCs w:val="24"/>
        </w:rPr>
        <w:t>）付款方式</w:t>
      </w:r>
    </w:p>
    <w:p>
      <w:pPr>
        <w:keepNext w:val="0"/>
        <w:keepLines w:val="0"/>
        <w:pageBreakBefore w:val="0"/>
        <w:kinsoku/>
        <w:wordWrap/>
        <w:overflowPunct/>
        <w:topLinePunct w:val="0"/>
        <w:autoSpaceDE/>
        <w:autoSpaceDN/>
        <w:bidi w:val="0"/>
        <w:adjustRightInd/>
        <w:snapToGrid/>
        <w:spacing w:line="336" w:lineRule="auto"/>
        <w:ind w:firstLine="356" w:firstLineChars="147"/>
        <w:textAlignment w:val="auto"/>
        <w:rPr>
          <w:rFonts w:hint="eastAsia" w:ascii="仿宋" w:hAnsi="仿宋" w:eastAsia="仿宋" w:cs="仿宋"/>
          <w:b/>
          <w:sz w:val="24"/>
          <w:szCs w:val="24"/>
          <w:lang w:val="en-US" w:eastAsia="zh-CN"/>
        </w:rPr>
      </w:pPr>
      <w:r>
        <w:rPr>
          <w:rFonts w:hint="eastAsia" w:ascii="仿宋" w:hAnsi="仿宋" w:eastAsia="仿宋" w:cs="仿宋"/>
          <w:b/>
          <w:color w:val="auto"/>
          <w:sz w:val="24"/>
          <w:szCs w:val="24"/>
          <w:lang w:val="en-US" w:eastAsia="zh-CN"/>
        </w:rPr>
        <w:t>以甲乙双方签订合同为准。</w:t>
      </w:r>
    </w:p>
    <w:p>
      <w:pPr>
        <w:keepNext w:val="0"/>
        <w:keepLines w:val="0"/>
        <w:pageBreakBefore w:val="0"/>
        <w:kinsoku/>
        <w:wordWrap/>
        <w:overflowPunct/>
        <w:topLinePunct w:val="0"/>
        <w:autoSpaceDE/>
        <w:autoSpaceDN/>
        <w:bidi w:val="0"/>
        <w:adjustRightInd/>
        <w:snapToGrid/>
        <w:spacing w:line="336" w:lineRule="auto"/>
        <w:ind w:firstLine="356" w:firstLineChars="147"/>
        <w:textAlignment w:val="auto"/>
        <w:rPr>
          <w:rFonts w:hint="eastAsia" w:ascii="仿宋" w:hAnsi="仿宋" w:eastAsia="仿宋" w:cs="仿宋"/>
          <w:b/>
          <w:sz w:val="24"/>
          <w:szCs w:val="24"/>
        </w:rPr>
      </w:pPr>
      <w:r>
        <w:rPr>
          <w:rFonts w:hint="eastAsia" w:ascii="仿宋" w:hAnsi="仿宋" w:eastAsia="仿宋" w:cs="仿宋"/>
          <w:b/>
          <w:sz w:val="24"/>
          <w:szCs w:val="24"/>
        </w:rPr>
        <w:t>（</w:t>
      </w:r>
      <w:r>
        <w:rPr>
          <w:rFonts w:hint="eastAsia" w:ascii="仿宋" w:hAnsi="仿宋" w:eastAsia="仿宋" w:cs="仿宋"/>
          <w:b/>
          <w:sz w:val="24"/>
          <w:szCs w:val="24"/>
          <w:lang w:eastAsia="zh-CN"/>
        </w:rPr>
        <w:t>六</w:t>
      </w:r>
      <w:r>
        <w:rPr>
          <w:rFonts w:hint="eastAsia" w:ascii="仿宋" w:hAnsi="仿宋" w:eastAsia="仿宋" w:cs="仿宋"/>
          <w:b/>
          <w:sz w:val="24"/>
          <w:szCs w:val="24"/>
        </w:rPr>
        <w:t>）知识产权</w:t>
      </w:r>
    </w:p>
    <w:p>
      <w:pPr>
        <w:keepNext w:val="0"/>
        <w:keepLines w:val="0"/>
        <w:pageBreakBefore w:val="0"/>
        <w:kinsoku/>
        <w:wordWrap/>
        <w:overflowPunct/>
        <w:topLinePunct w:val="0"/>
        <w:autoSpaceDE/>
        <w:autoSpaceDN/>
        <w:bidi w:val="0"/>
        <w:adjustRightInd/>
        <w:snapToGrid/>
        <w:spacing w:line="336" w:lineRule="auto"/>
        <w:ind w:firstLine="529" w:firstLineChars="218"/>
        <w:textAlignment w:val="auto"/>
        <w:rPr>
          <w:rFonts w:hint="eastAsia" w:ascii="仿宋" w:hAnsi="仿宋" w:eastAsia="仿宋" w:cs="仿宋"/>
          <w:sz w:val="24"/>
          <w:szCs w:val="24"/>
        </w:rPr>
      </w:pPr>
      <w:r>
        <w:rPr>
          <w:rFonts w:hint="eastAsia" w:ascii="仿宋" w:hAnsi="仿宋" w:eastAsia="仿宋" w:cs="仿宋"/>
          <w:sz w:val="24"/>
          <w:szCs w:val="24"/>
        </w:rPr>
        <w:t>采购人在中华人民共和国境内使用投标人提供的货物及服务时免受第三方提出的侵犯其专利权或其它知识产权的起诉。如果第三方提出侵权指控，中标人应承担由此而引起的一切法律责任和费用。</w:t>
      </w:r>
    </w:p>
    <w:p>
      <w:pPr>
        <w:keepNext w:val="0"/>
        <w:keepLines w:val="0"/>
        <w:pageBreakBefore w:val="0"/>
        <w:kinsoku/>
        <w:wordWrap/>
        <w:overflowPunct/>
        <w:topLinePunct w:val="0"/>
        <w:autoSpaceDE/>
        <w:autoSpaceDN/>
        <w:bidi w:val="0"/>
        <w:adjustRightInd/>
        <w:snapToGrid/>
        <w:spacing w:line="336" w:lineRule="auto"/>
        <w:ind w:firstLine="529" w:firstLineChars="218"/>
        <w:textAlignment w:val="auto"/>
        <w:rPr>
          <w:rFonts w:hint="eastAsia" w:ascii="仿宋" w:hAnsi="仿宋" w:eastAsia="仿宋" w:cs="仿宋"/>
          <w:b/>
          <w:sz w:val="24"/>
          <w:szCs w:val="24"/>
        </w:rPr>
      </w:pPr>
      <w:r>
        <w:rPr>
          <w:rFonts w:hint="eastAsia" w:ascii="仿宋" w:hAnsi="仿宋" w:eastAsia="仿宋" w:cs="仿宋"/>
          <w:b/>
          <w:sz w:val="24"/>
          <w:szCs w:val="24"/>
          <w:lang w:val="en-US" w:eastAsia="zh-CN"/>
        </w:rPr>
        <w:t>(</w:t>
      </w:r>
      <w:r>
        <w:rPr>
          <w:rFonts w:hint="eastAsia" w:ascii="仿宋" w:hAnsi="仿宋" w:eastAsia="仿宋" w:cs="仿宋"/>
          <w:b/>
          <w:sz w:val="24"/>
          <w:szCs w:val="24"/>
          <w:lang w:eastAsia="zh-CN"/>
        </w:rPr>
        <w:t>七</w:t>
      </w:r>
      <w:r>
        <w:rPr>
          <w:rFonts w:hint="eastAsia" w:ascii="仿宋" w:hAnsi="仿宋" w:eastAsia="仿宋" w:cs="仿宋"/>
          <w:b/>
          <w:sz w:val="24"/>
          <w:szCs w:val="24"/>
        </w:rPr>
        <w:t>）其他</w:t>
      </w:r>
    </w:p>
    <w:p>
      <w:pPr>
        <w:keepNext w:val="0"/>
        <w:keepLines w:val="0"/>
        <w:pageBreakBefore w:val="0"/>
        <w:kinsoku/>
        <w:wordWrap/>
        <w:overflowPunct/>
        <w:topLinePunct w:val="0"/>
        <w:autoSpaceDE/>
        <w:autoSpaceDN/>
        <w:bidi w:val="0"/>
        <w:adjustRightInd/>
        <w:snapToGrid/>
        <w:spacing w:line="336" w:lineRule="auto"/>
        <w:ind w:firstLine="529" w:firstLineChars="218"/>
        <w:textAlignment w:val="auto"/>
        <w:rPr>
          <w:rFonts w:hint="eastAsia" w:ascii="仿宋" w:hAnsi="仿宋" w:eastAsia="仿宋" w:cs="仿宋"/>
          <w:sz w:val="24"/>
          <w:szCs w:val="24"/>
        </w:rPr>
      </w:pPr>
      <w:r>
        <w:rPr>
          <w:rFonts w:hint="eastAsia" w:ascii="仿宋" w:hAnsi="仿宋" w:eastAsia="仿宋" w:cs="仿宋"/>
          <w:sz w:val="24"/>
          <w:szCs w:val="24"/>
        </w:rPr>
        <w:t>1、投标人必须在投标文件中对以上条款和服务承诺明确列出，承诺内容必须达到本篇及招标文件其他条款的要求。</w:t>
      </w:r>
    </w:p>
    <w:p>
      <w:pPr>
        <w:keepNext w:val="0"/>
        <w:keepLines w:val="0"/>
        <w:pageBreakBefore w:val="0"/>
        <w:kinsoku/>
        <w:wordWrap/>
        <w:overflowPunct/>
        <w:topLinePunct w:val="0"/>
        <w:autoSpaceDE/>
        <w:autoSpaceDN/>
        <w:bidi w:val="0"/>
        <w:adjustRightInd/>
        <w:snapToGrid/>
        <w:spacing w:line="336" w:lineRule="auto"/>
        <w:ind w:firstLine="529" w:firstLineChars="218"/>
        <w:textAlignment w:val="auto"/>
        <w:rPr>
          <w:rFonts w:hint="eastAsia" w:ascii="仿宋" w:hAnsi="仿宋" w:eastAsia="仿宋" w:cs="仿宋"/>
          <w:b/>
          <w:sz w:val="24"/>
          <w:szCs w:val="24"/>
        </w:rPr>
      </w:pPr>
      <w:r>
        <w:rPr>
          <w:rFonts w:hint="eastAsia" w:ascii="仿宋" w:hAnsi="仿宋" w:eastAsia="仿宋" w:cs="仿宋"/>
          <w:sz w:val="24"/>
          <w:szCs w:val="24"/>
        </w:rPr>
        <w:t>2、其他未尽事宜由供需双方在采购合同中详细约定。</w:t>
      </w:r>
    </w:p>
    <w:p>
      <w:pPr>
        <w:numPr>
          <w:ilvl w:val="0"/>
          <w:numId w:val="0"/>
        </w:numPr>
        <w:spacing w:line="360" w:lineRule="auto"/>
        <w:ind w:right="0" w:rightChars="0"/>
        <w:jc w:val="center"/>
        <w:outlineLvl w:val="0"/>
        <w:rPr>
          <w:rFonts w:hint="eastAsia" w:ascii="仿宋" w:hAnsi="仿宋" w:eastAsia="仿宋" w:cs="仿宋"/>
          <w:b/>
          <w:color w:val="000000" w:themeColor="text1"/>
          <w:sz w:val="36"/>
          <w:szCs w:val="36"/>
          <w:highlight w:val="none"/>
          <w:lang w:val="en-US" w:eastAsia="zh-CN"/>
          <w14:textFill>
            <w14:solidFill>
              <w14:schemeClr w14:val="tx1"/>
            </w14:solidFill>
          </w14:textFill>
        </w:rPr>
      </w:pPr>
    </w:p>
    <w:p>
      <w:pPr>
        <w:numPr>
          <w:ilvl w:val="0"/>
          <w:numId w:val="0"/>
        </w:numPr>
        <w:spacing w:line="360" w:lineRule="auto"/>
        <w:ind w:right="0" w:rightChars="0"/>
        <w:jc w:val="both"/>
        <w:outlineLvl w:val="0"/>
        <w:rPr>
          <w:rFonts w:hint="eastAsia" w:ascii="仿宋" w:hAnsi="仿宋" w:eastAsia="仿宋" w:cs="仿宋"/>
          <w:b/>
          <w:color w:val="000000" w:themeColor="text1"/>
          <w:sz w:val="36"/>
          <w:szCs w:val="36"/>
          <w:highlight w:val="none"/>
          <w:lang w:val="en-US" w:eastAsia="zh-CN"/>
          <w14:textFill>
            <w14:solidFill>
              <w14:schemeClr w14:val="tx1"/>
            </w14:solidFill>
          </w14:textFill>
        </w:rPr>
      </w:pPr>
    </w:p>
    <w:p>
      <w:pPr>
        <w:numPr>
          <w:ilvl w:val="0"/>
          <w:numId w:val="0"/>
        </w:numPr>
        <w:spacing w:line="360" w:lineRule="auto"/>
        <w:ind w:right="0" w:rightChars="0"/>
        <w:jc w:val="both"/>
        <w:outlineLvl w:val="0"/>
        <w:rPr>
          <w:rFonts w:hint="eastAsia" w:ascii="仿宋" w:hAnsi="仿宋" w:eastAsia="仿宋" w:cs="仿宋"/>
          <w:b/>
          <w:color w:val="000000" w:themeColor="text1"/>
          <w:sz w:val="36"/>
          <w:szCs w:val="36"/>
          <w:highlight w:val="none"/>
          <w:lang w:val="en-US" w:eastAsia="zh-CN"/>
          <w14:textFill>
            <w14:solidFill>
              <w14:schemeClr w14:val="tx1"/>
            </w14:solidFill>
          </w14:textFill>
        </w:rPr>
      </w:pPr>
    </w:p>
    <w:p>
      <w:pPr>
        <w:pStyle w:val="2"/>
        <w:rPr>
          <w:rFonts w:hint="eastAsia" w:ascii="仿宋" w:hAnsi="仿宋" w:eastAsia="仿宋" w:cs="仿宋"/>
          <w:b/>
          <w:color w:val="000000" w:themeColor="text1"/>
          <w:sz w:val="36"/>
          <w:szCs w:val="36"/>
          <w:highlight w:val="none"/>
          <w:lang w:val="en-US" w:eastAsia="zh-CN"/>
          <w14:textFill>
            <w14:solidFill>
              <w14:schemeClr w14:val="tx1"/>
            </w14:solidFill>
          </w14:textFill>
        </w:rPr>
      </w:pPr>
    </w:p>
    <w:p>
      <w:pPr>
        <w:rPr>
          <w:rFonts w:hint="eastAsia" w:ascii="仿宋" w:hAnsi="仿宋" w:eastAsia="仿宋" w:cs="仿宋"/>
          <w:b/>
          <w:color w:val="000000" w:themeColor="text1"/>
          <w:sz w:val="36"/>
          <w:szCs w:val="36"/>
          <w:highlight w:val="none"/>
          <w:lang w:val="en-US" w:eastAsia="zh-CN"/>
          <w14:textFill>
            <w14:solidFill>
              <w14:schemeClr w14:val="tx1"/>
            </w14:solidFill>
          </w14:textFill>
        </w:rPr>
      </w:pPr>
    </w:p>
    <w:p>
      <w:pPr>
        <w:pStyle w:val="2"/>
        <w:rPr>
          <w:rFonts w:hint="eastAsia" w:ascii="仿宋" w:hAnsi="仿宋" w:eastAsia="仿宋" w:cs="仿宋"/>
          <w:b/>
          <w:color w:val="000000" w:themeColor="text1"/>
          <w:sz w:val="36"/>
          <w:szCs w:val="36"/>
          <w:highlight w:val="none"/>
          <w:lang w:val="en-US" w:eastAsia="zh-CN"/>
          <w14:textFill>
            <w14:solidFill>
              <w14:schemeClr w14:val="tx1"/>
            </w14:solidFill>
          </w14:textFill>
        </w:rPr>
      </w:pPr>
    </w:p>
    <w:p>
      <w:pPr>
        <w:rPr>
          <w:rFonts w:hint="eastAsia" w:ascii="仿宋" w:hAnsi="仿宋" w:eastAsia="仿宋" w:cs="仿宋"/>
          <w:b/>
          <w:color w:val="000000" w:themeColor="text1"/>
          <w:sz w:val="36"/>
          <w:szCs w:val="36"/>
          <w:highlight w:val="none"/>
          <w:lang w:val="en-US" w:eastAsia="zh-CN"/>
          <w14:textFill>
            <w14:solidFill>
              <w14:schemeClr w14:val="tx1"/>
            </w14:solidFill>
          </w14:textFill>
        </w:rPr>
      </w:pPr>
    </w:p>
    <w:p>
      <w:pPr>
        <w:pStyle w:val="2"/>
        <w:rPr>
          <w:rFonts w:hint="eastAsia" w:ascii="仿宋" w:hAnsi="仿宋" w:eastAsia="仿宋" w:cs="仿宋"/>
          <w:b/>
          <w:color w:val="000000" w:themeColor="text1"/>
          <w:sz w:val="36"/>
          <w:szCs w:val="36"/>
          <w:highlight w:val="none"/>
          <w:lang w:val="en-US" w:eastAsia="zh-CN"/>
          <w14:textFill>
            <w14:solidFill>
              <w14:schemeClr w14:val="tx1"/>
            </w14:solidFill>
          </w14:textFill>
        </w:rPr>
      </w:pPr>
    </w:p>
    <w:p>
      <w:pPr>
        <w:rPr>
          <w:rFonts w:hint="eastAsia" w:ascii="仿宋" w:hAnsi="仿宋" w:eastAsia="仿宋" w:cs="仿宋"/>
          <w:b/>
          <w:color w:val="000000" w:themeColor="text1"/>
          <w:sz w:val="36"/>
          <w:szCs w:val="36"/>
          <w:highlight w:val="none"/>
          <w:lang w:val="en-US" w:eastAsia="zh-CN"/>
          <w14:textFill>
            <w14:solidFill>
              <w14:schemeClr w14:val="tx1"/>
            </w14:solidFill>
          </w14:textFill>
        </w:rPr>
      </w:pPr>
    </w:p>
    <w:p>
      <w:pPr>
        <w:pStyle w:val="2"/>
        <w:rPr>
          <w:rFonts w:hint="eastAsia" w:ascii="仿宋" w:hAnsi="仿宋" w:eastAsia="仿宋" w:cs="仿宋"/>
          <w:b/>
          <w:color w:val="000000" w:themeColor="text1"/>
          <w:sz w:val="36"/>
          <w:szCs w:val="36"/>
          <w:highlight w:val="none"/>
          <w:lang w:val="en-US" w:eastAsia="zh-CN"/>
          <w14:textFill>
            <w14:solidFill>
              <w14:schemeClr w14:val="tx1"/>
            </w14:solidFill>
          </w14:textFill>
        </w:rPr>
      </w:pPr>
    </w:p>
    <w:p>
      <w:pPr>
        <w:rPr>
          <w:rFonts w:hint="eastAsia" w:ascii="仿宋" w:hAnsi="仿宋" w:eastAsia="仿宋" w:cs="仿宋"/>
          <w:b/>
          <w:color w:val="000000" w:themeColor="text1"/>
          <w:sz w:val="36"/>
          <w:szCs w:val="36"/>
          <w:highlight w:val="none"/>
          <w:lang w:val="en-US" w:eastAsia="zh-CN"/>
          <w14:textFill>
            <w14:solidFill>
              <w14:schemeClr w14:val="tx1"/>
            </w14:solidFill>
          </w14:textFill>
        </w:rPr>
      </w:pPr>
    </w:p>
    <w:p>
      <w:pPr>
        <w:pStyle w:val="2"/>
        <w:rPr>
          <w:rFonts w:hint="eastAsia"/>
          <w:lang w:val="en-US" w:eastAsia="zh-CN"/>
        </w:rPr>
      </w:pPr>
    </w:p>
    <w:bookmarkEnd w:id="50"/>
    <w:p>
      <w:pPr>
        <w:pStyle w:val="3"/>
        <w:numPr>
          <w:ilvl w:val="0"/>
          <w:numId w:val="8"/>
        </w:numPr>
        <w:jc w:val="center"/>
      </w:pPr>
      <w:r>
        <w:rPr>
          <w:rFonts w:ascii="宋体" w:hAnsi="宋体" w:cs="宋体"/>
          <w:b w:val="0"/>
          <w:kern w:val="0"/>
          <w:sz w:val="36"/>
        </w:rPr>
        <w:t xml:space="preserve"> </w:t>
      </w:r>
      <w:r>
        <w:rPr>
          <w:rFonts w:hint="default" w:ascii="宋体" w:hAnsi="宋体" w:cs="宋体"/>
          <w:b w:val="0"/>
          <w:kern w:val="0"/>
          <w:sz w:val="36"/>
        </w:rPr>
        <w:t xml:space="preserve"> </w:t>
      </w:r>
      <w:r>
        <w:rPr>
          <w:rFonts w:hint="default" w:ascii="宋体" w:hAnsi="宋体" w:cs="宋体"/>
        </w:rPr>
        <w:t xml:space="preserve"> </w:t>
      </w:r>
      <w:bookmarkStart w:id="51" w:name="_Toc22635"/>
      <w:bookmarkStart w:id="52" w:name="_Toc16633"/>
      <w:bookmarkStart w:id="53" w:name="_Toc24439"/>
      <w:r>
        <w:rPr>
          <w:rFonts w:hint="eastAsia" w:ascii="宋体" w:hAnsi="宋体" w:cs="宋体"/>
          <w:lang w:eastAsia="zh-CN"/>
        </w:rPr>
        <w:t>合同</w:t>
      </w:r>
      <w:bookmarkEnd w:id="51"/>
      <w:bookmarkEnd w:id="52"/>
      <w:bookmarkEnd w:id="53"/>
    </w:p>
    <w:p>
      <w:pPr>
        <w:spacing w:line="400" w:lineRule="exact"/>
        <w:jc w:val="center"/>
        <w:outlineLvl w:val="0"/>
        <w:rPr>
          <w:rFonts w:ascii="宋体"/>
          <w:b/>
          <w:sz w:val="36"/>
          <w:szCs w:val="36"/>
        </w:rPr>
      </w:pPr>
    </w:p>
    <w:p>
      <w:pPr>
        <w:spacing w:line="400" w:lineRule="exact"/>
        <w:jc w:val="center"/>
        <w:outlineLvl w:val="0"/>
        <w:rPr>
          <w:rFonts w:hint="default" w:ascii="宋体"/>
          <w:b/>
          <w:sz w:val="36"/>
          <w:szCs w:val="36"/>
        </w:rPr>
      </w:pPr>
      <w:r>
        <w:rPr>
          <w:rFonts w:ascii="宋体"/>
          <w:b/>
          <w:sz w:val="36"/>
          <w:szCs w:val="36"/>
        </w:rPr>
        <w:t xml:space="preserve">  采购合同主要条款</w:t>
      </w:r>
    </w:p>
    <w:p>
      <w:pPr>
        <w:pStyle w:val="10"/>
        <w:tabs>
          <w:tab w:val="left" w:pos="2337"/>
        </w:tabs>
        <w:spacing w:line="380" w:lineRule="exact"/>
        <w:jc w:val="center"/>
        <w:rPr>
          <w:rFonts w:hint="default" w:hAnsi="宋体" w:eastAsia="宋体"/>
          <w:b/>
          <w:sz w:val="24"/>
          <w:szCs w:val="24"/>
          <w:lang w:val="en-US" w:eastAsia="zh-CN"/>
        </w:rPr>
      </w:pPr>
      <w:r>
        <w:rPr>
          <w:rFonts w:hAnsi="宋体"/>
          <w:b/>
          <w:sz w:val="24"/>
          <w:szCs w:val="24"/>
        </w:rPr>
        <w:t>政府采购合同</w:t>
      </w:r>
      <w:r>
        <w:rPr>
          <w:rFonts w:hint="eastAsia" w:hAnsi="宋体"/>
          <w:b/>
          <w:sz w:val="24"/>
          <w:szCs w:val="24"/>
          <w:lang w:eastAsia="zh-CN"/>
        </w:rPr>
        <w:t>（仅供参考）</w:t>
      </w:r>
      <w:r>
        <w:rPr>
          <w:rFonts w:hAnsi="宋体"/>
          <w:b/>
          <w:sz w:val="24"/>
          <w:szCs w:val="24"/>
        </w:rPr>
        <w:t>范本</w:t>
      </w:r>
      <w:r>
        <w:rPr>
          <w:rFonts w:hint="eastAsia" w:hAnsi="宋体"/>
          <w:b/>
          <w:sz w:val="24"/>
          <w:szCs w:val="24"/>
          <w:lang w:eastAsia="zh-CN"/>
        </w:rPr>
        <w:t>，</w:t>
      </w:r>
      <w:r>
        <w:rPr>
          <w:rFonts w:hint="eastAsia" w:hAnsi="宋体"/>
          <w:b/>
          <w:sz w:val="24"/>
          <w:szCs w:val="24"/>
          <w:lang w:val="en-US" w:eastAsia="zh-CN"/>
        </w:rPr>
        <w:t>最终版本以甲方签订合同为准</w:t>
      </w:r>
    </w:p>
    <w:p>
      <w:pPr>
        <w:pStyle w:val="10"/>
        <w:tabs>
          <w:tab w:val="left" w:pos="2337"/>
        </w:tabs>
        <w:spacing w:line="380" w:lineRule="exact"/>
        <w:ind w:firstLine="3888" w:firstLineChars="1600"/>
        <w:rPr>
          <w:rFonts w:hint="default" w:hAnsi="宋体"/>
          <w:b/>
          <w:sz w:val="24"/>
          <w:szCs w:val="24"/>
        </w:rPr>
      </w:pPr>
      <w:r>
        <w:rPr>
          <w:rFonts w:hAnsi="宋体"/>
          <w:b/>
          <w:sz w:val="24"/>
          <w:szCs w:val="24"/>
        </w:rPr>
        <w:t>（货物类）</w:t>
      </w:r>
    </w:p>
    <w:p>
      <w:pPr>
        <w:spacing w:line="380" w:lineRule="exact"/>
        <w:jc w:val="right"/>
        <w:rPr>
          <w:rFonts w:hint="default" w:ascii="宋体" w:cs="宋体"/>
          <w:szCs w:val="21"/>
        </w:rPr>
      </w:pPr>
      <w:r>
        <w:rPr>
          <w:rFonts w:ascii="宋体" w:cs="宋体"/>
          <w:szCs w:val="21"/>
        </w:rPr>
        <w:t>合同编号：</w:t>
      </w:r>
    </w:p>
    <w:p>
      <w:pPr>
        <w:spacing w:line="380" w:lineRule="exact"/>
        <w:rPr>
          <w:rFonts w:hint="default" w:ascii="宋体" w:cs="宋体"/>
          <w:szCs w:val="21"/>
        </w:rPr>
      </w:pPr>
      <w:r>
        <w:rPr>
          <w:rFonts w:ascii="宋体" w:cs="宋体"/>
          <w:szCs w:val="21"/>
        </w:rPr>
        <w:t>需    方：</w:t>
      </w:r>
    </w:p>
    <w:p>
      <w:pPr>
        <w:spacing w:line="380" w:lineRule="exact"/>
        <w:rPr>
          <w:rFonts w:hint="default" w:ascii="宋体" w:cs="宋体"/>
          <w:szCs w:val="21"/>
        </w:rPr>
      </w:pPr>
      <w:r>
        <w:rPr>
          <w:rFonts w:ascii="宋体" w:cs="宋体"/>
          <w:szCs w:val="21"/>
        </w:rPr>
        <w:t>供 应 方：</w:t>
      </w:r>
    </w:p>
    <w:p>
      <w:pPr>
        <w:spacing w:line="360" w:lineRule="auto"/>
        <w:rPr>
          <w:rFonts w:hint="default" w:ascii="宋体" w:hAnsi="宋体" w:cs="宋体"/>
          <w:szCs w:val="21"/>
        </w:rPr>
      </w:pPr>
      <w:r>
        <w:rPr>
          <w:rFonts w:ascii="宋体" w:hAnsi="宋体" w:cs="宋体"/>
          <w:szCs w:val="21"/>
        </w:rPr>
        <w:t xml:space="preserve">   </w:t>
      </w:r>
      <w:r>
        <w:rPr>
          <w:rFonts w:hint="eastAsia" w:ascii="宋体" w:hAnsi="宋体" w:cs="宋体"/>
          <w:szCs w:val="21"/>
          <w:lang w:eastAsia="zh-CN"/>
        </w:rPr>
        <w:t>新疆融联通达工程项目管理有限公司</w:t>
      </w:r>
      <w:r>
        <w:rPr>
          <w:rFonts w:ascii="宋体" w:hAnsi="宋体" w:cs="宋体"/>
          <w:szCs w:val="21"/>
        </w:rPr>
        <w:t>受</w:t>
      </w:r>
      <w:r>
        <w:rPr>
          <w:rFonts w:hint="eastAsia" w:ascii="宋体" w:hAnsi="宋体" w:cs="宋体"/>
          <w:szCs w:val="21"/>
          <w:lang w:eastAsia="zh-CN"/>
        </w:rPr>
        <w:t>阿图什市教育局的</w:t>
      </w:r>
      <w:r>
        <w:rPr>
          <w:rFonts w:ascii="宋体" w:hAnsi="宋体" w:cs="宋体"/>
          <w:szCs w:val="21"/>
        </w:rPr>
        <w:t>委托，经公开招标，结果确定</w:t>
      </w:r>
      <w:r>
        <w:rPr>
          <w:rFonts w:ascii="宋体" w:hAnsi="宋体" w:cs="宋体"/>
          <w:szCs w:val="21"/>
          <w:u w:val="single"/>
        </w:rPr>
        <w:t xml:space="preserve">                      </w:t>
      </w:r>
      <w:r>
        <w:rPr>
          <w:rFonts w:ascii="宋体" w:hAnsi="宋体" w:cs="宋体"/>
          <w:szCs w:val="21"/>
        </w:rPr>
        <w:t>为供应方。现经供需双方充分协商订立本合同。</w:t>
      </w:r>
    </w:p>
    <w:p>
      <w:pPr>
        <w:spacing w:line="380" w:lineRule="exact"/>
        <w:rPr>
          <w:rFonts w:hint="default" w:ascii="宋体" w:hAnsi="宋体" w:cs="宋体"/>
          <w:b/>
          <w:szCs w:val="21"/>
        </w:rPr>
      </w:pPr>
      <w:r>
        <w:rPr>
          <w:rFonts w:ascii="宋体" w:hAnsi="宋体" w:cs="宋体"/>
          <w:b/>
          <w:szCs w:val="21"/>
        </w:rPr>
        <w:t>一、名称、规格、数量及价款</w:t>
      </w:r>
    </w:p>
    <w:p>
      <w:pPr>
        <w:spacing w:line="380" w:lineRule="exact"/>
        <w:ind w:firstLine="486" w:firstLineChars="200"/>
        <w:rPr>
          <w:rFonts w:hint="default" w:ascii="宋体" w:hAnsi="宋体" w:cs="宋体"/>
          <w:szCs w:val="21"/>
          <w:u w:val="single"/>
        </w:rPr>
      </w:pPr>
      <w:r>
        <w:rPr>
          <w:rFonts w:ascii="宋体" w:hAnsi="宋体" w:cs="宋体"/>
          <w:szCs w:val="21"/>
        </w:rPr>
        <w:t>（名称、规格、数量及单价）</w:t>
      </w:r>
      <w:r>
        <w:rPr>
          <w:rFonts w:ascii="宋体" w:hAnsi="宋体" w:cs="宋体"/>
          <w:szCs w:val="21"/>
          <w:u w:val="single"/>
        </w:rPr>
        <w:t xml:space="preserve">                           </w:t>
      </w:r>
    </w:p>
    <w:p>
      <w:pPr>
        <w:spacing w:line="380" w:lineRule="exact"/>
        <w:ind w:firstLine="486" w:firstLineChars="200"/>
        <w:rPr>
          <w:rFonts w:hint="default" w:ascii="宋体" w:hAnsi="宋体" w:cs="宋体"/>
          <w:szCs w:val="21"/>
        </w:rPr>
      </w:pPr>
      <w:r>
        <w:rPr>
          <w:rFonts w:ascii="宋体" w:hAnsi="宋体" w:cs="宋体"/>
          <w:szCs w:val="21"/>
        </w:rPr>
        <w:t>合同总金额</w:t>
      </w:r>
      <w:r>
        <w:rPr>
          <w:rFonts w:ascii="宋体" w:hAnsi="宋体" w:cs="宋体"/>
          <w:szCs w:val="21"/>
          <w:u w:val="single"/>
        </w:rPr>
        <w:t xml:space="preserve">          </w:t>
      </w:r>
      <w:r>
        <w:rPr>
          <w:rFonts w:ascii="宋体" w:hAnsi="宋体" w:cs="宋体"/>
          <w:szCs w:val="21"/>
        </w:rPr>
        <w:t>元整（￥      元）。</w:t>
      </w:r>
    </w:p>
    <w:p>
      <w:pPr>
        <w:spacing w:line="380" w:lineRule="exact"/>
        <w:rPr>
          <w:rFonts w:hint="default" w:ascii="宋体" w:hAnsi="宋体" w:cs="宋体"/>
          <w:b/>
          <w:szCs w:val="21"/>
        </w:rPr>
      </w:pPr>
      <w:r>
        <w:rPr>
          <w:rFonts w:ascii="宋体" w:hAnsi="宋体" w:cs="宋体"/>
          <w:b/>
          <w:szCs w:val="21"/>
        </w:rPr>
        <w:t>二、质量要求及技术标准</w:t>
      </w:r>
    </w:p>
    <w:p>
      <w:pPr>
        <w:spacing w:line="380" w:lineRule="exact"/>
        <w:ind w:firstLine="486" w:firstLineChars="200"/>
        <w:rPr>
          <w:rFonts w:hint="default" w:ascii="宋体" w:hAnsi="宋体" w:cs="宋体"/>
          <w:szCs w:val="21"/>
        </w:rPr>
      </w:pPr>
      <w:r>
        <w:rPr>
          <w:rFonts w:ascii="宋体" w:hAnsi="宋体" w:cs="宋体"/>
          <w:szCs w:val="21"/>
        </w:rPr>
        <w:t>1、供应方交付的货物的技术标准不低于国家标准。</w:t>
      </w:r>
    </w:p>
    <w:p>
      <w:pPr>
        <w:spacing w:line="380" w:lineRule="exact"/>
        <w:ind w:firstLine="486" w:firstLineChars="200"/>
        <w:rPr>
          <w:rFonts w:hint="default" w:ascii="宋体" w:hAnsi="宋体" w:cs="宋体"/>
          <w:szCs w:val="21"/>
        </w:rPr>
      </w:pPr>
      <w:r>
        <w:rPr>
          <w:rFonts w:ascii="宋体" w:hAnsi="宋体" w:cs="宋体"/>
          <w:szCs w:val="21"/>
        </w:rPr>
        <w:t>2、供应方在交付货物的同时应提供</w:t>
      </w:r>
      <w:r>
        <w:rPr>
          <w:rFonts w:ascii="宋体" w:hAnsi="宋体" w:cs="宋体"/>
          <w:kern w:val="0"/>
          <w:szCs w:val="21"/>
        </w:rPr>
        <w:t>国家规定的检验合格证明等文件。</w:t>
      </w:r>
    </w:p>
    <w:p>
      <w:pPr>
        <w:spacing w:line="380" w:lineRule="exact"/>
        <w:rPr>
          <w:rFonts w:hint="default" w:ascii="宋体" w:hAnsi="宋体" w:cs="宋体"/>
          <w:b/>
          <w:szCs w:val="21"/>
        </w:rPr>
      </w:pPr>
      <w:r>
        <w:rPr>
          <w:rFonts w:ascii="宋体" w:hAnsi="宋体" w:cs="宋体"/>
          <w:b/>
          <w:szCs w:val="21"/>
        </w:rPr>
        <w:t>三、交货时间、地点</w:t>
      </w:r>
    </w:p>
    <w:p>
      <w:pPr>
        <w:spacing w:line="380" w:lineRule="exact"/>
        <w:ind w:firstLine="486" w:firstLineChars="200"/>
        <w:rPr>
          <w:rFonts w:hint="default" w:ascii="宋体" w:hAnsi="宋体" w:cs="宋体"/>
          <w:szCs w:val="21"/>
        </w:rPr>
      </w:pPr>
      <w:r>
        <w:rPr>
          <w:rFonts w:ascii="宋体" w:hAnsi="宋体" w:cs="宋体"/>
          <w:szCs w:val="21"/>
        </w:rPr>
        <w:t>货物供应方须在     年    月     日在    交货，并由使用方验收。</w:t>
      </w:r>
    </w:p>
    <w:p>
      <w:pPr>
        <w:spacing w:line="380" w:lineRule="exact"/>
        <w:rPr>
          <w:rFonts w:hint="default" w:ascii="宋体" w:hAnsi="宋体" w:cs="宋体"/>
          <w:b/>
          <w:szCs w:val="21"/>
        </w:rPr>
      </w:pPr>
      <w:r>
        <w:rPr>
          <w:rFonts w:ascii="宋体" w:hAnsi="宋体" w:cs="宋体"/>
          <w:b/>
          <w:szCs w:val="21"/>
        </w:rPr>
        <w:t>四、售后服务</w:t>
      </w:r>
    </w:p>
    <w:p>
      <w:pPr>
        <w:spacing w:line="380" w:lineRule="exact"/>
        <w:ind w:firstLine="529" w:firstLineChars="218"/>
        <w:rPr>
          <w:rFonts w:hint="default" w:ascii="宋体" w:hAnsi="宋体"/>
          <w:bCs/>
          <w:szCs w:val="21"/>
        </w:rPr>
      </w:pPr>
      <w:r>
        <w:rPr>
          <w:rFonts w:ascii="宋体" w:hAnsi="宋体"/>
          <w:bCs/>
          <w:szCs w:val="21"/>
        </w:rPr>
        <w:t>产品质量：在合同期内，甲方正常使用乙方所供产品而出现质量问题时，乙方负责。产品使用：甲方在使用乙方所供产品中出现问题需乙方解决时，乙方应无偿解决（退换货）</w:t>
      </w:r>
    </w:p>
    <w:p>
      <w:pPr>
        <w:spacing w:line="380" w:lineRule="exact"/>
        <w:rPr>
          <w:rFonts w:hint="default" w:ascii="宋体" w:hAnsi="宋体" w:cs="宋体"/>
          <w:b/>
          <w:szCs w:val="21"/>
        </w:rPr>
      </w:pPr>
      <w:r>
        <w:rPr>
          <w:rFonts w:ascii="宋体" w:hAnsi="宋体" w:cs="宋体"/>
          <w:b/>
          <w:szCs w:val="21"/>
        </w:rPr>
        <w:t>五、验收</w:t>
      </w:r>
    </w:p>
    <w:p>
      <w:pPr>
        <w:spacing w:line="380" w:lineRule="exact"/>
        <w:ind w:firstLine="529" w:firstLineChars="218"/>
        <w:rPr>
          <w:rFonts w:hint="default" w:ascii="宋体" w:hAnsi="宋体" w:cs="宋体"/>
          <w:kern w:val="0"/>
          <w:szCs w:val="21"/>
        </w:rPr>
      </w:pPr>
      <w:r>
        <w:rPr>
          <w:rFonts w:ascii="宋体" w:hAnsi="宋体"/>
          <w:bCs/>
          <w:szCs w:val="21"/>
        </w:rPr>
        <w:t>1、</w:t>
      </w:r>
      <w:r>
        <w:rPr>
          <w:rFonts w:ascii="宋体" w:hAnsi="宋体" w:cs="宋体"/>
          <w:szCs w:val="21"/>
        </w:rPr>
        <w:t>货物</w:t>
      </w:r>
      <w:r>
        <w:rPr>
          <w:rFonts w:ascii="宋体" w:hAnsi="宋体" w:cs="宋体"/>
          <w:kern w:val="0"/>
          <w:szCs w:val="21"/>
        </w:rPr>
        <w:t>到达现场后，供应商应在使用单位人员在场情况下当面共同清点、检查，作出检查记录，双方签字确认。</w:t>
      </w:r>
    </w:p>
    <w:p>
      <w:pPr>
        <w:spacing w:line="380" w:lineRule="exact"/>
        <w:ind w:firstLine="529" w:firstLineChars="218"/>
        <w:rPr>
          <w:rFonts w:hint="default" w:ascii="宋体" w:hAnsi="宋体" w:cs="宋体"/>
          <w:szCs w:val="21"/>
        </w:rPr>
      </w:pPr>
      <w:r>
        <w:rPr>
          <w:rFonts w:ascii="宋体" w:hAnsi="宋体" w:cs="宋体"/>
          <w:kern w:val="0"/>
          <w:szCs w:val="21"/>
        </w:rPr>
        <w:t>2、货物验收时，供应商向采购人提供</w:t>
      </w:r>
      <w:r>
        <w:rPr>
          <w:rFonts w:ascii="宋体" w:hAnsi="宋体"/>
          <w:bCs/>
          <w:szCs w:val="21"/>
        </w:rPr>
        <w:t>生产厂家出具的验收报告、合格证、厂家资格证件等相关文件</w:t>
      </w:r>
      <w:r>
        <w:rPr>
          <w:rFonts w:ascii="宋体" w:hAnsi="宋体" w:cs="宋体"/>
          <w:szCs w:val="21"/>
        </w:rPr>
        <w:t>。</w:t>
      </w:r>
    </w:p>
    <w:p>
      <w:pPr>
        <w:spacing w:line="380" w:lineRule="exact"/>
        <w:ind w:firstLine="486" w:firstLineChars="200"/>
        <w:rPr>
          <w:rFonts w:hint="default" w:ascii="宋体" w:hAnsi="宋体" w:cs="宋体"/>
          <w:b/>
          <w:bCs/>
          <w:kern w:val="0"/>
          <w:szCs w:val="21"/>
        </w:rPr>
      </w:pPr>
      <w:r>
        <w:rPr>
          <w:rFonts w:ascii="宋体" w:hAnsi="宋体" w:cs="宋体"/>
          <w:szCs w:val="21"/>
        </w:rPr>
        <w:t>3、</w:t>
      </w:r>
      <w:r>
        <w:rPr>
          <w:rFonts w:ascii="宋体" w:hAnsi="宋体" w:cs="宋体"/>
          <w:kern w:val="0"/>
          <w:szCs w:val="21"/>
        </w:rPr>
        <w:t>供应商提供的货物未达到招标文件规定要求，且对采购人造成损失的，由供应商承担一切责任，并赔偿所造成的损失。</w:t>
      </w:r>
    </w:p>
    <w:p>
      <w:pPr>
        <w:spacing w:line="380" w:lineRule="exact"/>
        <w:rPr>
          <w:rFonts w:hint="default" w:ascii="宋体" w:hAnsi="宋体" w:cs="宋体"/>
          <w:b/>
          <w:szCs w:val="21"/>
        </w:rPr>
      </w:pPr>
      <w:r>
        <w:rPr>
          <w:rFonts w:ascii="宋体" w:hAnsi="宋体" w:cs="宋体"/>
          <w:b/>
          <w:szCs w:val="21"/>
        </w:rPr>
        <w:t xml:space="preserve"> 六、付款方式</w:t>
      </w:r>
    </w:p>
    <w:p>
      <w:pPr>
        <w:spacing w:line="380" w:lineRule="exact"/>
        <w:rPr>
          <w:rFonts w:hint="eastAsia" w:ascii="宋体" w:hAnsi="Times New Roman" w:eastAsia="宋体" w:cs="宋体"/>
          <w:kern w:val="0"/>
          <w:sz w:val="21"/>
          <w:szCs w:val="21"/>
          <w:lang w:val="en-US" w:eastAsia="zh-CN" w:bidi="ar-SA"/>
        </w:rPr>
      </w:pPr>
      <w:r>
        <w:rPr>
          <w:rFonts w:hint="eastAsia" w:ascii="宋体" w:hAnsi="Times New Roman" w:eastAsia="宋体" w:cs="宋体"/>
          <w:kern w:val="0"/>
          <w:sz w:val="21"/>
          <w:szCs w:val="21"/>
          <w:lang w:val="en-US" w:eastAsia="zh-CN" w:bidi="ar-SA"/>
        </w:rPr>
        <w:t>最终以甲乙双方签订的合同为准。</w:t>
      </w:r>
    </w:p>
    <w:p>
      <w:pPr>
        <w:spacing w:line="380" w:lineRule="exact"/>
        <w:rPr>
          <w:rFonts w:hint="default" w:ascii="宋体" w:hAnsi="宋体" w:cs="宋体"/>
          <w:b/>
          <w:szCs w:val="21"/>
        </w:rPr>
      </w:pPr>
      <w:r>
        <w:rPr>
          <w:rFonts w:ascii="宋体" w:hAnsi="宋体" w:cs="宋体"/>
          <w:b/>
          <w:szCs w:val="21"/>
        </w:rPr>
        <w:t xml:space="preserve"> 七、违约责任</w:t>
      </w:r>
    </w:p>
    <w:p>
      <w:pPr>
        <w:spacing w:line="380" w:lineRule="exact"/>
        <w:ind w:firstLine="486" w:firstLineChars="200"/>
        <w:rPr>
          <w:rFonts w:hint="default" w:ascii="宋体" w:hAnsi="宋体" w:cs="宋体"/>
          <w:szCs w:val="21"/>
        </w:rPr>
      </w:pPr>
      <w:r>
        <w:rPr>
          <w:rFonts w:ascii="宋体" w:hAnsi="宋体" w:cs="宋体"/>
          <w:szCs w:val="21"/>
        </w:rPr>
        <w:t>1、违反买卖合同者，应承担违约责任，向对方支付合同金额</w:t>
      </w:r>
      <w:r>
        <w:rPr>
          <w:rFonts w:hint="eastAsia" w:ascii="宋体" w:hAnsi="宋体" w:eastAsia="宋体" w:cs="宋体"/>
          <w:szCs w:val="21"/>
          <w:lang w:val="en-US" w:eastAsia="zh-CN"/>
        </w:rPr>
        <w:t>3</w:t>
      </w:r>
      <w:r>
        <w:rPr>
          <w:rFonts w:ascii="宋体" w:hAnsi="宋体" w:cs="宋体"/>
          <w:szCs w:val="21"/>
        </w:rPr>
        <w:t>0﹪的违约金。供应方逾期供货，每逾期一天，按合同金额的0.2﹪向使用方支付违约金，逾期超过十五天时，视为供应方不能交货，需方有权解除合同，供应方应承担违约责任，向需方支付合同金额20﹪的违约金。需方验收完毕后，需方须在五个工作日内按付款方式付款，否则，每逾期一天向供应方支付逾期金额0.2﹪的违约金。</w:t>
      </w:r>
    </w:p>
    <w:p>
      <w:pPr>
        <w:spacing w:line="380" w:lineRule="exact"/>
        <w:ind w:firstLine="486" w:firstLineChars="200"/>
        <w:rPr>
          <w:rFonts w:hint="default" w:ascii="宋体" w:hAnsi="宋体" w:cs="宋体"/>
          <w:szCs w:val="21"/>
        </w:rPr>
      </w:pPr>
      <w:r>
        <w:rPr>
          <w:rFonts w:ascii="宋体" w:hAnsi="宋体" w:cs="宋体"/>
          <w:szCs w:val="21"/>
        </w:rPr>
        <w:t>2、</w:t>
      </w:r>
      <w:r>
        <w:rPr>
          <w:rFonts w:ascii="宋体" w:hAnsi="宋体" w:cs="宋体"/>
          <w:szCs w:val="21"/>
          <w:u w:val="single"/>
        </w:rPr>
        <w:t>如有质量问题时需方可以按照供应方投标文件的服务承诺从质量保证金款项中扣除相关费用。</w:t>
      </w:r>
    </w:p>
    <w:p>
      <w:pPr>
        <w:spacing w:line="380" w:lineRule="exact"/>
        <w:ind w:firstLine="486" w:firstLineChars="200"/>
        <w:rPr>
          <w:rFonts w:hint="default" w:ascii="宋体" w:hAnsi="宋体" w:cs="宋体"/>
          <w:b/>
          <w:szCs w:val="21"/>
        </w:rPr>
      </w:pPr>
      <w:r>
        <w:rPr>
          <w:rFonts w:ascii="宋体" w:hAnsi="宋体" w:cs="宋体"/>
          <w:szCs w:val="21"/>
        </w:rPr>
        <w:t>3、其它违约，按《中华人民共和国合同法》的相关条款执行。</w:t>
      </w:r>
    </w:p>
    <w:p>
      <w:pPr>
        <w:spacing w:line="380" w:lineRule="exact"/>
        <w:rPr>
          <w:rFonts w:hint="default" w:ascii="宋体" w:hAnsi="宋体" w:cs="宋体"/>
          <w:b/>
          <w:szCs w:val="21"/>
        </w:rPr>
      </w:pPr>
      <w:r>
        <w:rPr>
          <w:rFonts w:ascii="宋体" w:hAnsi="宋体" w:cs="宋体"/>
          <w:b/>
          <w:szCs w:val="21"/>
        </w:rPr>
        <w:t>八、解决合同纠纷的方式</w:t>
      </w:r>
    </w:p>
    <w:p>
      <w:pPr>
        <w:spacing w:line="380" w:lineRule="exact"/>
        <w:ind w:firstLine="486" w:firstLineChars="200"/>
        <w:rPr>
          <w:rFonts w:hint="default" w:ascii="宋体" w:hAnsi="宋体" w:cs="宋体"/>
          <w:b/>
          <w:szCs w:val="21"/>
        </w:rPr>
      </w:pPr>
      <w:r>
        <w:rPr>
          <w:rFonts w:ascii="宋体" w:hAnsi="宋体" w:cs="宋体"/>
          <w:szCs w:val="21"/>
        </w:rPr>
        <w:t>当出现纠纷时，双方协商解决；协商不成时可向当地仲裁机关申请仲裁。</w:t>
      </w:r>
    </w:p>
    <w:p>
      <w:pPr>
        <w:spacing w:line="380" w:lineRule="exact"/>
        <w:rPr>
          <w:rFonts w:hint="default" w:ascii="宋体" w:hAnsi="宋体" w:cs="宋体"/>
          <w:b/>
          <w:szCs w:val="21"/>
        </w:rPr>
      </w:pPr>
      <w:r>
        <w:rPr>
          <w:rFonts w:ascii="宋体" w:hAnsi="宋体" w:cs="宋体"/>
          <w:b/>
          <w:szCs w:val="21"/>
        </w:rPr>
        <w:t>九、技术协议</w:t>
      </w:r>
    </w:p>
    <w:p>
      <w:pPr>
        <w:spacing w:line="380" w:lineRule="exact"/>
        <w:ind w:firstLine="486" w:firstLineChars="200"/>
        <w:rPr>
          <w:rFonts w:hint="default" w:ascii="宋体" w:hAnsi="宋体" w:cs="宋体"/>
          <w:b/>
          <w:szCs w:val="21"/>
        </w:rPr>
      </w:pPr>
      <w:r>
        <w:rPr>
          <w:rFonts w:ascii="宋体" w:hAnsi="宋体" w:cs="宋体"/>
          <w:szCs w:val="21"/>
        </w:rPr>
        <w:t>附技术协议（另定）</w:t>
      </w:r>
    </w:p>
    <w:p>
      <w:pPr>
        <w:spacing w:line="380" w:lineRule="exact"/>
        <w:rPr>
          <w:rFonts w:hint="default" w:ascii="宋体" w:hAnsi="宋体" w:cs="宋体"/>
          <w:b/>
          <w:szCs w:val="21"/>
        </w:rPr>
      </w:pPr>
      <w:r>
        <w:rPr>
          <w:rFonts w:ascii="宋体" w:hAnsi="宋体" w:cs="宋体"/>
          <w:b/>
          <w:szCs w:val="21"/>
        </w:rPr>
        <w:t>十、其它约定事项</w:t>
      </w:r>
    </w:p>
    <w:p>
      <w:pPr>
        <w:spacing w:line="380" w:lineRule="exact"/>
        <w:ind w:firstLine="486" w:firstLineChars="200"/>
        <w:rPr>
          <w:rFonts w:hint="default" w:ascii="宋体" w:hAnsi="宋体" w:cs="宋体"/>
          <w:szCs w:val="21"/>
        </w:rPr>
      </w:pPr>
      <w:r>
        <w:rPr>
          <w:rFonts w:ascii="宋体" w:hAnsi="宋体" w:cs="宋体"/>
          <w:szCs w:val="21"/>
        </w:rPr>
        <w:t>1、本合同壹式叁份，经双方法定代表人或授权代理人签章，政府采购中心鉴证后生效。</w:t>
      </w:r>
    </w:p>
    <w:p>
      <w:pPr>
        <w:spacing w:line="380" w:lineRule="exact"/>
        <w:ind w:firstLine="486" w:firstLineChars="200"/>
        <w:rPr>
          <w:rFonts w:hint="default" w:ascii="宋体" w:hAnsi="宋体" w:cs="宋体"/>
          <w:szCs w:val="21"/>
        </w:rPr>
      </w:pPr>
      <w:r>
        <w:rPr>
          <w:rFonts w:ascii="宋体" w:hAnsi="宋体" w:cs="宋体"/>
          <w:szCs w:val="21"/>
        </w:rPr>
        <w:t>2、本合同一式三份，供应方执一份，需方执一份，鉴证方执一份。</w:t>
      </w:r>
    </w:p>
    <w:p>
      <w:pPr>
        <w:spacing w:line="380" w:lineRule="exact"/>
        <w:ind w:firstLine="486" w:firstLineChars="200"/>
        <w:rPr>
          <w:rFonts w:hint="default" w:ascii="宋体" w:hAnsi="宋体" w:cs="宋体"/>
          <w:szCs w:val="21"/>
        </w:rPr>
      </w:pPr>
      <w:r>
        <w:rPr>
          <w:rFonts w:ascii="宋体" w:hAnsi="宋体" w:cs="宋体"/>
          <w:szCs w:val="21"/>
        </w:rPr>
        <w:t>3、相关招标文件、投标文件与本合同具有同等法律效力。</w:t>
      </w:r>
    </w:p>
    <w:p>
      <w:pPr>
        <w:spacing w:line="380" w:lineRule="exact"/>
        <w:ind w:firstLine="729" w:firstLineChars="300"/>
        <w:rPr>
          <w:rFonts w:hint="default" w:ascii="宋体" w:hAnsi="宋体" w:cs="宋体"/>
          <w:szCs w:val="21"/>
        </w:rPr>
      </w:pPr>
      <w:r>
        <w:rPr>
          <w:rFonts w:ascii="宋体" w:hAnsi="宋体" w:cs="宋体"/>
          <w:szCs w:val="21"/>
        </w:rPr>
        <w:t>供  应  方：                               需     方：</w:t>
      </w:r>
    </w:p>
    <w:p>
      <w:pPr>
        <w:spacing w:line="380" w:lineRule="exact"/>
        <w:ind w:firstLine="729" w:firstLineChars="300"/>
        <w:rPr>
          <w:rFonts w:hint="default" w:ascii="宋体" w:hAnsi="宋体" w:cs="宋体"/>
          <w:szCs w:val="21"/>
        </w:rPr>
      </w:pPr>
      <w:r>
        <w:rPr>
          <w:rFonts w:ascii="宋体" w:hAnsi="宋体" w:cs="宋体"/>
          <w:szCs w:val="21"/>
        </w:rPr>
        <w:t>法定代表人：                               法定代表人：</w:t>
      </w:r>
    </w:p>
    <w:p>
      <w:pPr>
        <w:spacing w:line="380" w:lineRule="exact"/>
        <w:ind w:firstLine="729" w:firstLineChars="300"/>
        <w:rPr>
          <w:rFonts w:hint="default" w:ascii="宋体" w:hAnsi="宋体" w:cs="宋体"/>
          <w:szCs w:val="21"/>
        </w:rPr>
      </w:pPr>
      <w:r>
        <w:rPr>
          <w:rFonts w:ascii="宋体" w:hAnsi="宋体" w:cs="宋体"/>
          <w:szCs w:val="21"/>
        </w:rPr>
        <w:t>授权代理人：                               授权代理人：</w:t>
      </w:r>
    </w:p>
    <w:p>
      <w:pPr>
        <w:spacing w:line="380" w:lineRule="exact"/>
        <w:ind w:firstLine="729" w:firstLineChars="300"/>
        <w:rPr>
          <w:rFonts w:hint="default" w:ascii="宋体" w:hAnsi="宋体" w:cs="宋体"/>
          <w:szCs w:val="21"/>
        </w:rPr>
      </w:pPr>
      <w:r>
        <w:rPr>
          <w:rFonts w:ascii="宋体" w:hAnsi="宋体" w:cs="宋体"/>
          <w:szCs w:val="21"/>
        </w:rPr>
        <w:t>单位 地址：                                 单位 地址：</w:t>
      </w:r>
    </w:p>
    <w:p>
      <w:pPr>
        <w:spacing w:line="380" w:lineRule="exact"/>
        <w:ind w:firstLine="729" w:firstLineChars="300"/>
        <w:rPr>
          <w:rFonts w:hint="default" w:ascii="宋体" w:hAnsi="宋体" w:cs="宋体"/>
          <w:szCs w:val="21"/>
        </w:rPr>
      </w:pPr>
      <w:r>
        <w:rPr>
          <w:rFonts w:ascii="宋体" w:hAnsi="宋体" w:cs="宋体"/>
          <w:szCs w:val="21"/>
        </w:rPr>
        <w:t>联系 电话：                                 联系 电话：</w:t>
      </w:r>
    </w:p>
    <w:p>
      <w:pPr>
        <w:spacing w:line="380" w:lineRule="exact"/>
        <w:ind w:firstLine="729" w:firstLineChars="300"/>
        <w:rPr>
          <w:rFonts w:hint="default" w:ascii="宋体" w:hAnsi="宋体" w:cs="宋体"/>
          <w:szCs w:val="21"/>
        </w:rPr>
      </w:pPr>
      <w:r>
        <w:rPr>
          <w:rFonts w:ascii="宋体" w:hAnsi="宋体" w:cs="宋体"/>
          <w:szCs w:val="21"/>
        </w:rPr>
        <w:t>开户 银行：                                 开户 银行：</w:t>
      </w:r>
    </w:p>
    <w:p>
      <w:pPr>
        <w:spacing w:line="380" w:lineRule="exact"/>
        <w:ind w:firstLine="729" w:firstLineChars="300"/>
        <w:rPr>
          <w:rFonts w:hint="default" w:ascii="宋体" w:hAnsi="宋体" w:cs="宋体"/>
          <w:szCs w:val="21"/>
        </w:rPr>
      </w:pPr>
      <w:r>
        <w:rPr>
          <w:rFonts w:ascii="宋体" w:hAnsi="宋体" w:cs="宋体"/>
          <w:szCs w:val="21"/>
        </w:rPr>
        <w:t>账     号：                                 账     号：</w:t>
      </w:r>
    </w:p>
    <w:p>
      <w:pPr>
        <w:spacing w:line="380" w:lineRule="exact"/>
        <w:ind w:firstLine="729" w:firstLineChars="300"/>
        <w:rPr>
          <w:rFonts w:hint="default" w:ascii="宋体" w:hAnsi="宋体" w:cs="宋体"/>
          <w:szCs w:val="21"/>
        </w:rPr>
      </w:pPr>
      <w:r>
        <w:rPr>
          <w:rFonts w:ascii="宋体" w:hAnsi="宋体" w:cs="宋体"/>
          <w:szCs w:val="21"/>
        </w:rPr>
        <w:t>鉴  证  方（签字盖章）：</w:t>
      </w:r>
    </w:p>
    <w:p>
      <w:pPr>
        <w:spacing w:line="380" w:lineRule="exact"/>
        <w:ind w:firstLine="729" w:firstLineChars="300"/>
        <w:rPr>
          <w:rFonts w:hint="eastAsia" w:ascii="仿宋" w:hAnsi="仿宋" w:eastAsia="仿宋" w:cs="仿宋"/>
          <w:b/>
          <w:bCs/>
          <w:color w:val="000000" w:themeColor="text1"/>
          <w:spacing w:val="0"/>
          <w:w w:val="100"/>
          <w:position w:val="0"/>
          <w:sz w:val="36"/>
          <w:szCs w:val="36"/>
          <w:lang w:val="en-US" w:eastAsia="zh-CN"/>
          <w14:textFill>
            <w14:solidFill>
              <w14:schemeClr w14:val="tx1"/>
            </w14:solidFill>
          </w14:textFill>
        </w:rPr>
      </w:pPr>
      <w:r>
        <w:rPr>
          <w:rFonts w:ascii="宋体" w:hAnsi="宋体" w:cs="宋体"/>
          <w:szCs w:val="21"/>
        </w:rPr>
        <w:t>签约时间：                                   签约地点：</w:t>
      </w:r>
    </w:p>
    <w:p>
      <w:pPr>
        <w:pStyle w:val="31"/>
        <w:keepNext/>
        <w:keepLines/>
        <w:widowControl w:val="0"/>
        <w:numPr>
          <w:ilvl w:val="0"/>
          <w:numId w:val="0"/>
        </w:numPr>
        <w:shd w:val="clear" w:color="auto" w:fill="auto"/>
        <w:bidi w:val="0"/>
        <w:spacing w:before="0" w:after="1160" w:line="240" w:lineRule="auto"/>
        <w:ind w:right="0" w:rightChars="0"/>
        <w:jc w:val="center"/>
        <w:outlineLvl w:val="1"/>
        <w:rPr>
          <w:rFonts w:hint="eastAsia" w:ascii="仿宋" w:hAnsi="仿宋" w:eastAsia="仿宋" w:cs="仿宋"/>
          <w:b/>
          <w:bCs/>
          <w:color w:val="000000" w:themeColor="text1"/>
          <w:spacing w:val="0"/>
          <w:w w:val="100"/>
          <w:position w:val="0"/>
          <w:sz w:val="36"/>
          <w:szCs w:val="36"/>
          <w:lang w:val="en-US" w:eastAsia="zh-CN"/>
          <w14:textFill>
            <w14:solidFill>
              <w14:schemeClr w14:val="tx1"/>
            </w14:solidFill>
          </w14:textFill>
        </w:rPr>
      </w:pPr>
    </w:p>
    <w:p>
      <w:pPr>
        <w:pStyle w:val="31"/>
        <w:keepNext/>
        <w:keepLines/>
        <w:widowControl w:val="0"/>
        <w:numPr>
          <w:ilvl w:val="0"/>
          <w:numId w:val="0"/>
        </w:numPr>
        <w:shd w:val="clear" w:color="auto" w:fill="auto"/>
        <w:bidi w:val="0"/>
        <w:spacing w:before="0" w:after="1160" w:line="240" w:lineRule="auto"/>
        <w:ind w:right="0" w:rightChars="0"/>
        <w:jc w:val="center"/>
        <w:outlineLvl w:val="1"/>
        <w:rPr>
          <w:rFonts w:hint="default" w:ascii="仿宋" w:hAnsi="仿宋" w:eastAsia="仿宋" w:cs="仿宋"/>
          <w:b/>
          <w:bCs/>
          <w:color w:val="000000" w:themeColor="text1"/>
          <w:spacing w:val="0"/>
          <w:w w:val="100"/>
          <w:position w:val="0"/>
          <w:sz w:val="36"/>
          <w:szCs w:val="36"/>
          <w:lang w:val="en-US" w:eastAsia="zh-CN"/>
          <w14:textFill>
            <w14:solidFill>
              <w14:schemeClr w14:val="tx1"/>
            </w14:solidFill>
          </w14:textFill>
        </w:rPr>
      </w:pPr>
      <w:r>
        <w:rPr>
          <w:rFonts w:hint="eastAsia" w:ascii="仿宋" w:hAnsi="仿宋" w:eastAsia="仿宋" w:cs="仿宋"/>
          <w:b/>
          <w:bCs/>
          <w:color w:val="000000" w:themeColor="text1"/>
          <w:spacing w:val="0"/>
          <w:w w:val="100"/>
          <w:position w:val="0"/>
          <w:sz w:val="36"/>
          <w:szCs w:val="36"/>
          <w:lang w:val="en-US" w:eastAsia="zh-CN"/>
          <w14:textFill>
            <w14:solidFill>
              <w14:schemeClr w14:val="tx1"/>
            </w14:solidFill>
          </w14:textFill>
        </w:rPr>
        <w:t>第六部分  投标文件格式</w:t>
      </w:r>
    </w:p>
    <w:p>
      <w:pPr>
        <w:adjustRightInd w:val="0"/>
        <w:snapToGrid w:val="0"/>
        <w:spacing w:line="360" w:lineRule="auto"/>
        <w:ind w:left="602" w:right="70" w:hanging="602"/>
        <w:jc w:val="right"/>
        <w:rPr>
          <w:rFonts w:hint="eastAsia" w:ascii="仿宋" w:hAnsi="仿宋" w:eastAsia="仿宋" w:cs="仿宋"/>
          <w:b/>
          <w:caps/>
          <w:color w:val="000000" w:themeColor="text1"/>
          <w:sz w:val="24"/>
          <w:szCs w:val="24"/>
          <w14:textFill>
            <w14:solidFill>
              <w14:schemeClr w14:val="tx1"/>
            </w14:solidFill>
          </w14:textFill>
        </w:rPr>
      </w:pPr>
      <w:bookmarkStart w:id="54" w:name="bookmark196"/>
      <w:r>
        <w:rPr>
          <w:rFonts w:hint="eastAsia" w:ascii="仿宋" w:hAnsi="仿宋" w:eastAsia="仿宋" w:cs="仿宋"/>
          <w:b/>
          <w:bCs/>
          <w:color w:val="000000" w:themeColor="text1"/>
          <w:sz w:val="28"/>
          <w:szCs w:val="28"/>
          <w:bdr w:val="single" w:color="auto" w:sz="4" w:space="0"/>
          <w14:textFill>
            <w14:solidFill>
              <w14:schemeClr w14:val="tx1"/>
            </w14:solidFill>
          </w14:textFill>
        </w:rPr>
        <w:t>正/副 本</w:t>
      </w:r>
    </w:p>
    <w:p>
      <w:pPr>
        <w:adjustRightInd w:val="0"/>
        <w:snapToGrid w:val="0"/>
        <w:spacing w:line="360" w:lineRule="auto"/>
        <w:jc w:val="center"/>
        <w:rPr>
          <w:rFonts w:hint="eastAsia"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b/>
          <w:caps/>
          <w:color w:val="000000" w:themeColor="text1"/>
          <w:sz w:val="32"/>
          <w:szCs w:val="32"/>
          <w14:textFill>
            <w14:solidFill>
              <w14:schemeClr w14:val="tx1"/>
            </w14:solidFill>
          </w14:textFill>
        </w:rPr>
        <w:t>（项目名称）</w:t>
      </w:r>
    </w:p>
    <w:p>
      <w:pPr>
        <w:adjustRightInd w:val="0"/>
        <w:snapToGrid w:val="0"/>
        <w:spacing w:line="360" w:lineRule="auto"/>
        <w:jc w:val="both"/>
        <w:rPr>
          <w:rFonts w:hint="eastAsia" w:ascii="仿宋" w:hAnsi="仿宋" w:eastAsia="仿宋" w:cs="仿宋"/>
          <w:bCs/>
          <w:color w:val="000000" w:themeColor="text1"/>
          <w:sz w:val="32"/>
          <w:szCs w:val="32"/>
          <w14:textFill>
            <w14:solidFill>
              <w14:schemeClr w14:val="tx1"/>
            </w14:solidFill>
          </w14:textFill>
        </w:rPr>
      </w:pPr>
    </w:p>
    <w:p>
      <w:pPr>
        <w:adjustRightInd w:val="0"/>
        <w:snapToGrid w:val="0"/>
        <w:spacing w:line="360" w:lineRule="auto"/>
        <w:jc w:val="center"/>
        <w:rPr>
          <w:rFonts w:hint="eastAsia" w:ascii="仿宋" w:hAnsi="仿宋" w:eastAsia="仿宋" w:cs="仿宋"/>
          <w:bCs/>
          <w:color w:val="000000" w:themeColor="text1"/>
          <w:sz w:val="32"/>
          <w:szCs w:val="32"/>
          <w:lang w:eastAsia="zh-CN"/>
          <w14:textFill>
            <w14:solidFill>
              <w14:schemeClr w14:val="tx1"/>
            </w14:solidFill>
          </w14:textFill>
        </w:rPr>
      </w:pPr>
      <w:r>
        <w:rPr>
          <w:rFonts w:hint="eastAsia" w:ascii="仿宋" w:hAnsi="仿宋" w:eastAsia="仿宋" w:cs="仿宋"/>
          <w:b/>
          <w:bCs/>
          <w:color w:val="000000" w:themeColor="text1"/>
          <w:sz w:val="44"/>
          <w:szCs w:val="44"/>
          <w:lang w:eastAsia="zh-CN"/>
          <w14:textFill>
            <w14:solidFill>
              <w14:schemeClr w14:val="tx1"/>
            </w14:solidFill>
          </w14:textFill>
        </w:rPr>
        <w:t>投标文件</w:t>
      </w:r>
    </w:p>
    <w:p>
      <w:pPr>
        <w:adjustRightInd w:val="0"/>
        <w:snapToGrid w:val="0"/>
        <w:spacing w:line="360" w:lineRule="auto"/>
        <w:jc w:val="both"/>
        <w:rPr>
          <w:rFonts w:hint="eastAsia" w:ascii="仿宋" w:hAnsi="仿宋" w:eastAsia="仿宋" w:cs="仿宋"/>
          <w:bCs/>
          <w:color w:val="000000" w:themeColor="text1"/>
          <w:sz w:val="32"/>
          <w:szCs w:val="32"/>
          <w14:textFill>
            <w14:solidFill>
              <w14:schemeClr w14:val="tx1"/>
            </w14:solidFill>
          </w14:textFill>
        </w:rPr>
      </w:pPr>
    </w:p>
    <w:p>
      <w:pPr>
        <w:adjustRightInd w:val="0"/>
        <w:snapToGrid w:val="0"/>
        <w:spacing w:line="360" w:lineRule="auto"/>
        <w:ind w:right="-155" w:rightChars="-64"/>
        <w:rPr>
          <w:rFonts w:hint="eastAsia" w:ascii="仿宋" w:hAnsi="仿宋" w:eastAsia="仿宋" w:cs="仿宋"/>
          <w:b/>
          <w:caps/>
          <w:color w:val="000000" w:themeColor="text1"/>
          <w:sz w:val="28"/>
          <w:szCs w:val="28"/>
          <w14:textFill>
            <w14:solidFill>
              <w14:schemeClr w14:val="tx1"/>
            </w14:solidFill>
          </w14:textFill>
        </w:rPr>
      </w:pPr>
      <w:r>
        <w:rPr>
          <w:rFonts w:hint="eastAsia" w:ascii="仿宋" w:hAnsi="仿宋" w:eastAsia="仿宋" w:cs="仿宋"/>
          <w:b/>
          <w:caps/>
          <w:color w:val="000000" w:themeColor="text1"/>
          <w:spacing w:val="0"/>
          <w:w w:val="91"/>
          <w:kern w:val="0"/>
          <w:sz w:val="28"/>
          <w:szCs w:val="28"/>
          <w:fitText w:val="2810" w:id="1470909418"/>
          <w:lang w:val="en-US" w:eastAsia="zh-CN"/>
          <w14:textFill>
            <w14:solidFill>
              <w14:schemeClr w14:val="tx1"/>
            </w14:solidFill>
          </w14:textFill>
        </w:rPr>
        <w:t>投标单位</w:t>
      </w:r>
      <w:r>
        <w:rPr>
          <w:rFonts w:hint="eastAsia" w:ascii="仿宋" w:hAnsi="仿宋" w:eastAsia="仿宋" w:cs="仿宋"/>
          <w:b/>
          <w:caps/>
          <w:color w:val="000000" w:themeColor="text1"/>
          <w:spacing w:val="0"/>
          <w:w w:val="91"/>
          <w:kern w:val="0"/>
          <w:sz w:val="28"/>
          <w:szCs w:val="28"/>
          <w:fitText w:val="2810" w:id="1470909418"/>
          <w14:textFill>
            <w14:solidFill>
              <w14:schemeClr w14:val="tx1"/>
            </w14:solidFill>
          </w14:textFill>
        </w:rPr>
        <w:t>名称（公章）</w:t>
      </w:r>
      <w:r>
        <w:rPr>
          <w:rFonts w:hint="eastAsia" w:ascii="仿宋" w:hAnsi="仿宋" w:eastAsia="仿宋" w:cs="仿宋"/>
          <w:b/>
          <w:caps/>
          <w:color w:val="000000" w:themeColor="text1"/>
          <w:spacing w:val="-4"/>
          <w:w w:val="91"/>
          <w:kern w:val="0"/>
          <w:sz w:val="28"/>
          <w:szCs w:val="28"/>
          <w:fitText w:val="2810" w:id="1470909418"/>
          <w14:textFill>
            <w14:solidFill>
              <w14:schemeClr w14:val="tx1"/>
            </w14:solidFill>
          </w14:textFill>
        </w:rPr>
        <w:t>：</w:t>
      </w:r>
    </w:p>
    <w:p>
      <w:pPr>
        <w:adjustRightInd w:val="0"/>
        <w:snapToGrid w:val="0"/>
        <w:spacing w:line="360" w:lineRule="auto"/>
        <w:ind w:right="-155" w:rightChars="-64"/>
        <w:rPr>
          <w:rFonts w:hint="eastAsia" w:ascii="仿宋" w:hAnsi="仿宋" w:eastAsia="仿宋" w:cs="仿宋"/>
          <w:b/>
          <w:caps/>
          <w:color w:val="000000" w:themeColor="text1"/>
          <w:sz w:val="28"/>
          <w:szCs w:val="28"/>
          <w14:textFill>
            <w14:solidFill>
              <w14:schemeClr w14:val="tx1"/>
            </w14:solidFill>
          </w14:textFill>
        </w:rPr>
      </w:pPr>
    </w:p>
    <w:p>
      <w:pPr>
        <w:adjustRightInd w:val="0"/>
        <w:snapToGrid w:val="0"/>
        <w:spacing w:line="360" w:lineRule="auto"/>
        <w:ind w:right="-155" w:rightChars="-64"/>
        <w:rPr>
          <w:rFonts w:hint="eastAsia" w:ascii="仿宋" w:hAnsi="仿宋" w:eastAsia="仿宋" w:cs="仿宋"/>
          <w:b/>
          <w:caps/>
          <w:color w:val="000000" w:themeColor="text1"/>
          <w:sz w:val="28"/>
          <w:szCs w:val="28"/>
          <w14:textFill>
            <w14:solidFill>
              <w14:schemeClr w14:val="tx1"/>
            </w14:solidFill>
          </w14:textFill>
        </w:rPr>
      </w:pPr>
      <w:r>
        <w:rPr>
          <w:rFonts w:hint="eastAsia" w:ascii="仿宋" w:hAnsi="仿宋" w:eastAsia="仿宋" w:cs="仿宋"/>
          <w:b/>
          <w:caps/>
          <w:color w:val="000000" w:themeColor="text1"/>
          <w:spacing w:val="0"/>
          <w:w w:val="77"/>
          <w:kern w:val="0"/>
          <w:sz w:val="28"/>
          <w:szCs w:val="28"/>
          <w:fitText w:val="2810" w:id="1"/>
          <w14:textFill>
            <w14:solidFill>
              <w14:schemeClr w14:val="tx1"/>
            </w14:solidFill>
          </w14:textFill>
        </w:rPr>
        <w:t>法定代表人（</w:t>
      </w:r>
      <w:r>
        <w:rPr>
          <w:rFonts w:hint="eastAsia" w:ascii="仿宋" w:hAnsi="仿宋" w:eastAsia="仿宋" w:cs="仿宋"/>
          <w:b/>
          <w:caps/>
          <w:color w:val="000000" w:themeColor="text1"/>
          <w:spacing w:val="0"/>
          <w:w w:val="77"/>
          <w:kern w:val="0"/>
          <w:sz w:val="28"/>
          <w:szCs w:val="28"/>
          <w:fitText w:val="2810" w:id="1"/>
          <w:lang w:eastAsia="zh-CN"/>
          <w14:textFill>
            <w14:solidFill>
              <w14:schemeClr w14:val="tx1"/>
            </w14:solidFill>
          </w14:textFill>
        </w:rPr>
        <w:t>签章</w:t>
      </w:r>
      <w:r>
        <w:rPr>
          <w:rFonts w:hint="eastAsia" w:ascii="仿宋" w:hAnsi="仿宋" w:eastAsia="仿宋" w:cs="仿宋"/>
          <w:b/>
          <w:caps/>
          <w:color w:val="000000" w:themeColor="text1"/>
          <w:spacing w:val="0"/>
          <w:w w:val="77"/>
          <w:kern w:val="0"/>
          <w:sz w:val="28"/>
          <w:szCs w:val="28"/>
          <w:fitText w:val="2810" w:id="1"/>
          <w14:textFill>
            <w14:solidFill>
              <w14:schemeClr w14:val="tx1"/>
            </w14:solidFill>
          </w14:textFill>
        </w:rPr>
        <w:t>或盖章）</w:t>
      </w:r>
      <w:r>
        <w:rPr>
          <w:rFonts w:hint="eastAsia" w:ascii="仿宋" w:hAnsi="仿宋" w:eastAsia="仿宋" w:cs="仿宋"/>
          <w:b/>
          <w:caps/>
          <w:color w:val="000000" w:themeColor="text1"/>
          <w:spacing w:val="-1"/>
          <w:w w:val="77"/>
          <w:kern w:val="0"/>
          <w:sz w:val="28"/>
          <w:szCs w:val="28"/>
          <w:fitText w:val="2810" w:id="1"/>
          <w14:textFill>
            <w14:solidFill>
              <w14:schemeClr w14:val="tx1"/>
            </w14:solidFill>
          </w14:textFill>
        </w:rPr>
        <w:t>：</w:t>
      </w:r>
    </w:p>
    <w:p>
      <w:pPr>
        <w:adjustRightInd w:val="0"/>
        <w:snapToGrid w:val="0"/>
        <w:spacing w:line="360" w:lineRule="auto"/>
        <w:ind w:right="-155" w:rightChars="-64"/>
        <w:rPr>
          <w:rFonts w:hint="eastAsia" w:ascii="仿宋" w:hAnsi="仿宋" w:eastAsia="仿宋" w:cs="仿宋"/>
          <w:b/>
          <w:caps/>
          <w:color w:val="000000" w:themeColor="text1"/>
          <w:sz w:val="28"/>
          <w:szCs w:val="28"/>
          <w14:textFill>
            <w14:solidFill>
              <w14:schemeClr w14:val="tx1"/>
            </w14:solidFill>
          </w14:textFill>
        </w:rPr>
      </w:pPr>
    </w:p>
    <w:p>
      <w:pPr>
        <w:adjustRightInd w:val="0"/>
        <w:snapToGrid w:val="0"/>
        <w:spacing w:line="360" w:lineRule="auto"/>
        <w:ind w:right="-155" w:rightChars="-64"/>
        <w:rPr>
          <w:rFonts w:hint="eastAsia" w:ascii="仿宋" w:hAnsi="仿宋" w:eastAsia="仿宋" w:cs="仿宋"/>
          <w:b/>
          <w:caps/>
          <w:color w:val="000000" w:themeColor="text1"/>
          <w:sz w:val="28"/>
          <w:szCs w:val="28"/>
          <w14:textFill>
            <w14:solidFill>
              <w14:schemeClr w14:val="tx1"/>
            </w14:solidFill>
          </w14:textFill>
        </w:rPr>
      </w:pPr>
      <w:r>
        <w:rPr>
          <w:rFonts w:hint="eastAsia" w:ascii="仿宋" w:hAnsi="仿宋" w:eastAsia="仿宋" w:cs="仿宋"/>
          <w:b/>
          <w:caps/>
          <w:color w:val="000000" w:themeColor="text1"/>
          <w:spacing w:val="70"/>
          <w:kern w:val="0"/>
          <w:sz w:val="28"/>
          <w:szCs w:val="28"/>
          <w:fitText w:val="2810" w:id="2"/>
          <w:lang w:val="en-US" w:eastAsia="zh-CN"/>
          <w14:textFill>
            <w14:solidFill>
              <w14:schemeClr w14:val="tx1"/>
            </w14:solidFill>
          </w14:textFill>
        </w:rPr>
        <w:t>投标单位</w:t>
      </w:r>
      <w:r>
        <w:rPr>
          <w:rFonts w:hint="eastAsia" w:ascii="仿宋" w:hAnsi="仿宋" w:eastAsia="仿宋" w:cs="仿宋"/>
          <w:b/>
          <w:caps/>
          <w:color w:val="000000" w:themeColor="text1"/>
          <w:spacing w:val="70"/>
          <w:kern w:val="0"/>
          <w:sz w:val="28"/>
          <w:szCs w:val="28"/>
          <w:fitText w:val="2810" w:id="2"/>
          <w14:textFill>
            <w14:solidFill>
              <w14:schemeClr w14:val="tx1"/>
            </w14:solidFill>
          </w14:textFill>
        </w:rPr>
        <w:t>地址</w:t>
      </w:r>
      <w:r>
        <w:rPr>
          <w:rFonts w:hint="eastAsia" w:ascii="仿宋" w:hAnsi="仿宋" w:eastAsia="仿宋" w:cs="仿宋"/>
          <w:b/>
          <w:caps/>
          <w:color w:val="000000" w:themeColor="text1"/>
          <w:spacing w:val="5"/>
          <w:kern w:val="0"/>
          <w:sz w:val="28"/>
          <w:szCs w:val="28"/>
          <w:fitText w:val="2810" w:id="2"/>
          <w14:textFill>
            <w14:solidFill>
              <w14:schemeClr w14:val="tx1"/>
            </w14:solidFill>
          </w14:textFill>
        </w:rPr>
        <w:t>：</w:t>
      </w:r>
    </w:p>
    <w:p>
      <w:pPr>
        <w:adjustRightInd w:val="0"/>
        <w:snapToGrid w:val="0"/>
        <w:spacing w:line="360" w:lineRule="auto"/>
        <w:ind w:right="-155" w:rightChars="-64"/>
        <w:rPr>
          <w:rFonts w:hint="eastAsia" w:ascii="仿宋" w:hAnsi="仿宋" w:eastAsia="仿宋" w:cs="仿宋"/>
          <w:b/>
          <w:caps/>
          <w:color w:val="000000" w:themeColor="text1"/>
          <w:sz w:val="28"/>
          <w:szCs w:val="28"/>
          <w14:textFill>
            <w14:solidFill>
              <w14:schemeClr w14:val="tx1"/>
            </w14:solidFill>
          </w14:textFill>
        </w:rPr>
      </w:pPr>
    </w:p>
    <w:p>
      <w:pPr>
        <w:adjustRightInd w:val="0"/>
        <w:snapToGrid w:val="0"/>
        <w:spacing w:line="360" w:lineRule="auto"/>
        <w:ind w:right="-155" w:rightChars="-64"/>
        <w:rPr>
          <w:rFonts w:hint="eastAsia" w:ascii="仿宋" w:hAnsi="仿宋" w:eastAsia="仿宋" w:cs="仿宋"/>
          <w:b/>
          <w:caps/>
          <w:color w:val="000000" w:themeColor="text1"/>
          <w:sz w:val="28"/>
          <w:szCs w:val="28"/>
          <w14:textFill>
            <w14:solidFill>
              <w14:schemeClr w14:val="tx1"/>
            </w14:solidFill>
          </w14:textFill>
        </w:rPr>
      </w:pPr>
      <w:r>
        <w:rPr>
          <w:rFonts w:hint="eastAsia" w:ascii="仿宋" w:hAnsi="仿宋" w:eastAsia="仿宋" w:cs="仿宋"/>
          <w:b/>
          <w:caps/>
          <w:color w:val="000000" w:themeColor="text1"/>
          <w:spacing w:val="281"/>
          <w:kern w:val="0"/>
          <w:sz w:val="28"/>
          <w:szCs w:val="28"/>
          <w:fitText w:val="2810" w:id="3"/>
          <w14:textFill>
            <w14:solidFill>
              <w14:schemeClr w14:val="tx1"/>
            </w14:solidFill>
          </w14:textFill>
        </w:rPr>
        <w:t>联系人</w:t>
      </w:r>
      <w:r>
        <w:rPr>
          <w:rFonts w:hint="eastAsia" w:ascii="仿宋" w:hAnsi="仿宋" w:eastAsia="仿宋" w:cs="仿宋"/>
          <w:b/>
          <w:caps/>
          <w:color w:val="000000" w:themeColor="text1"/>
          <w:spacing w:val="2"/>
          <w:kern w:val="0"/>
          <w:sz w:val="28"/>
          <w:szCs w:val="28"/>
          <w:fitText w:val="2810" w:id="3"/>
          <w14:textFill>
            <w14:solidFill>
              <w14:schemeClr w14:val="tx1"/>
            </w14:solidFill>
          </w14:textFill>
        </w:rPr>
        <w:t>：</w:t>
      </w:r>
    </w:p>
    <w:p>
      <w:pPr>
        <w:adjustRightInd w:val="0"/>
        <w:snapToGrid w:val="0"/>
        <w:spacing w:line="360" w:lineRule="auto"/>
        <w:ind w:right="-155" w:rightChars="-64"/>
        <w:rPr>
          <w:rFonts w:hint="eastAsia" w:ascii="仿宋" w:hAnsi="仿宋" w:eastAsia="仿宋" w:cs="仿宋"/>
          <w:b/>
          <w:caps/>
          <w:color w:val="000000" w:themeColor="text1"/>
          <w:sz w:val="28"/>
          <w:szCs w:val="28"/>
          <w14:textFill>
            <w14:solidFill>
              <w14:schemeClr w14:val="tx1"/>
            </w14:solidFill>
          </w14:textFill>
        </w:rPr>
      </w:pPr>
    </w:p>
    <w:p>
      <w:pPr>
        <w:adjustRightInd w:val="0"/>
        <w:snapToGrid w:val="0"/>
        <w:spacing w:line="360" w:lineRule="auto"/>
        <w:ind w:right="-155" w:rightChars="-64"/>
        <w:rPr>
          <w:rFonts w:hint="eastAsia" w:ascii="仿宋" w:hAnsi="仿宋" w:eastAsia="仿宋" w:cs="仿宋"/>
          <w:b/>
          <w:caps/>
          <w:color w:val="000000" w:themeColor="text1"/>
          <w:sz w:val="28"/>
          <w:szCs w:val="28"/>
          <w14:textFill>
            <w14:solidFill>
              <w14:schemeClr w14:val="tx1"/>
            </w14:solidFill>
          </w14:textFill>
        </w:rPr>
      </w:pPr>
      <w:r>
        <w:rPr>
          <w:rFonts w:hint="eastAsia" w:ascii="仿宋" w:hAnsi="仿宋" w:eastAsia="仿宋" w:cs="仿宋"/>
          <w:b/>
          <w:caps/>
          <w:color w:val="000000" w:themeColor="text1"/>
          <w:spacing w:val="176"/>
          <w:kern w:val="0"/>
          <w:sz w:val="28"/>
          <w:szCs w:val="28"/>
          <w:fitText w:val="2810" w:id="4"/>
          <w14:textFill>
            <w14:solidFill>
              <w14:schemeClr w14:val="tx1"/>
            </w14:solidFill>
          </w14:textFill>
        </w:rPr>
        <w:t>联系电话</w:t>
      </w:r>
      <w:r>
        <w:rPr>
          <w:rFonts w:hint="eastAsia" w:ascii="仿宋" w:hAnsi="仿宋" w:eastAsia="仿宋" w:cs="仿宋"/>
          <w:b/>
          <w:caps/>
          <w:color w:val="000000" w:themeColor="text1"/>
          <w:spacing w:val="1"/>
          <w:kern w:val="0"/>
          <w:sz w:val="28"/>
          <w:szCs w:val="28"/>
          <w:fitText w:val="2810" w:id="4"/>
          <w14:textFill>
            <w14:solidFill>
              <w14:schemeClr w14:val="tx1"/>
            </w14:solidFill>
          </w14:textFill>
        </w:rPr>
        <w:t>：</w:t>
      </w:r>
    </w:p>
    <w:p>
      <w:pPr>
        <w:adjustRightInd w:val="0"/>
        <w:snapToGrid w:val="0"/>
        <w:spacing w:line="360" w:lineRule="auto"/>
        <w:jc w:val="center"/>
        <w:rPr>
          <w:rFonts w:hint="eastAsia" w:ascii="仿宋" w:hAnsi="仿宋" w:eastAsia="仿宋" w:cs="仿宋"/>
          <w:b/>
          <w:caps/>
          <w:color w:val="000000" w:themeColor="text1"/>
          <w:sz w:val="28"/>
          <w:szCs w:val="28"/>
          <w14:textFill>
            <w14:solidFill>
              <w14:schemeClr w14:val="tx1"/>
            </w14:solidFill>
          </w14:textFill>
        </w:rPr>
      </w:pPr>
    </w:p>
    <w:p>
      <w:pPr>
        <w:adjustRightInd w:val="0"/>
        <w:snapToGrid w:val="0"/>
        <w:spacing w:line="360" w:lineRule="auto"/>
        <w:jc w:val="center"/>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_</w:t>
      </w:r>
      <w:r>
        <w:rPr>
          <w:rFonts w:hint="eastAsia" w:ascii="仿宋" w:hAnsi="仿宋" w:eastAsia="仿宋" w:cs="仿宋"/>
          <w:b/>
          <w:color w:val="000000" w:themeColor="text1"/>
          <w:sz w:val="28"/>
          <w:szCs w:val="28"/>
          <w:u w:val="single"/>
          <w14:textFill>
            <w14:solidFill>
              <w14:schemeClr w14:val="tx1"/>
            </w14:solidFill>
          </w14:textFill>
        </w:rPr>
        <w:t xml:space="preserve">    </w:t>
      </w:r>
      <w:r>
        <w:rPr>
          <w:rFonts w:hint="eastAsia" w:ascii="仿宋" w:hAnsi="仿宋" w:eastAsia="仿宋" w:cs="仿宋"/>
          <w:b/>
          <w:color w:val="000000" w:themeColor="text1"/>
          <w:sz w:val="28"/>
          <w:szCs w:val="28"/>
          <w14:textFill>
            <w14:solidFill>
              <w14:schemeClr w14:val="tx1"/>
            </w14:solidFill>
          </w14:textFill>
        </w:rPr>
        <w:t>_年__</w:t>
      </w:r>
      <w:r>
        <w:rPr>
          <w:rFonts w:hint="eastAsia" w:ascii="仿宋" w:hAnsi="仿宋" w:eastAsia="仿宋" w:cs="仿宋"/>
          <w:b/>
          <w:color w:val="000000" w:themeColor="text1"/>
          <w:sz w:val="28"/>
          <w:szCs w:val="28"/>
          <w:u w:val="single"/>
          <w14:textFill>
            <w14:solidFill>
              <w14:schemeClr w14:val="tx1"/>
            </w14:solidFill>
          </w14:textFill>
        </w:rPr>
        <w:t xml:space="preserve">   </w:t>
      </w:r>
      <w:r>
        <w:rPr>
          <w:rFonts w:hint="eastAsia" w:ascii="仿宋" w:hAnsi="仿宋" w:eastAsia="仿宋" w:cs="仿宋"/>
          <w:b/>
          <w:color w:val="000000" w:themeColor="text1"/>
          <w:sz w:val="28"/>
          <w:szCs w:val="28"/>
          <w14:textFill>
            <w14:solidFill>
              <w14:schemeClr w14:val="tx1"/>
            </w14:solidFill>
          </w14:textFill>
        </w:rPr>
        <w:t>_月__</w:t>
      </w:r>
      <w:r>
        <w:rPr>
          <w:rFonts w:hint="eastAsia" w:ascii="仿宋" w:hAnsi="仿宋" w:eastAsia="仿宋" w:cs="仿宋"/>
          <w:b/>
          <w:color w:val="000000" w:themeColor="text1"/>
          <w:sz w:val="28"/>
          <w:szCs w:val="28"/>
          <w:u w:val="single"/>
          <w14:textFill>
            <w14:solidFill>
              <w14:schemeClr w14:val="tx1"/>
            </w14:solidFill>
          </w14:textFill>
        </w:rPr>
        <w:t xml:space="preserve">   </w:t>
      </w:r>
      <w:r>
        <w:rPr>
          <w:rFonts w:hint="eastAsia" w:ascii="仿宋" w:hAnsi="仿宋" w:eastAsia="仿宋" w:cs="仿宋"/>
          <w:b/>
          <w:color w:val="000000" w:themeColor="text1"/>
          <w:sz w:val="28"/>
          <w:szCs w:val="28"/>
          <w14:textFill>
            <w14:solidFill>
              <w14:schemeClr w14:val="tx1"/>
            </w14:solidFill>
          </w14:textFill>
        </w:rPr>
        <w:t>_日</w:t>
      </w:r>
    </w:p>
    <w:p>
      <w:pPr>
        <w:pStyle w:val="33"/>
        <w:keepNext w:val="0"/>
        <w:keepLines w:val="0"/>
        <w:widowControl w:val="0"/>
        <w:shd w:val="clear" w:color="auto" w:fill="auto"/>
        <w:bidi w:val="0"/>
        <w:spacing w:before="0" w:after="340" w:line="240" w:lineRule="auto"/>
        <w:ind w:left="0" w:right="0" w:firstLine="0"/>
        <w:jc w:val="left"/>
        <w:rPr>
          <w:rFonts w:hint="eastAsia" w:ascii="仿宋" w:hAnsi="仿宋" w:eastAsia="仿宋" w:cs="仿宋"/>
          <w:color w:val="000000" w:themeColor="text1"/>
          <w:spacing w:val="0"/>
          <w:w w:val="100"/>
          <w:position w:val="0"/>
          <w14:textFill>
            <w14:solidFill>
              <w14:schemeClr w14:val="tx1"/>
            </w14:solidFill>
          </w14:textFill>
        </w:rPr>
      </w:pPr>
    </w:p>
    <w:bookmarkEnd w:id="54"/>
    <w:p>
      <w:pPr>
        <w:pStyle w:val="4"/>
        <w:numPr>
          <w:ilvl w:val="0"/>
          <w:numId w:val="0"/>
        </w:numPr>
        <w:shd w:val="clear" w:color="auto" w:fill="auto"/>
        <w:spacing w:before="0" w:line="240" w:lineRule="atLeast"/>
        <w:jc w:val="both"/>
        <w:rPr>
          <w:rFonts w:hint="eastAsia" w:ascii="仿宋" w:hAnsi="仿宋" w:eastAsia="仿宋" w:cs="仿宋"/>
          <w:b/>
          <w:bCs/>
          <w:color w:val="000000" w:themeColor="text1"/>
          <w:sz w:val="32"/>
          <w:szCs w:val="32"/>
          <w:highlight w:val="none"/>
          <w14:textFill>
            <w14:solidFill>
              <w14:schemeClr w14:val="tx1"/>
            </w14:solidFill>
          </w14:textFill>
        </w:rPr>
      </w:pPr>
      <w:bookmarkStart w:id="55" w:name="_Toc515647803"/>
      <w:bookmarkStart w:id="56" w:name="_Toc18974"/>
      <w:bookmarkStart w:id="57" w:name="_Toc8919"/>
      <w:bookmarkStart w:id="58" w:name="_Toc18694"/>
    </w:p>
    <w:p>
      <w:pPr>
        <w:pStyle w:val="4"/>
        <w:numPr>
          <w:ilvl w:val="0"/>
          <w:numId w:val="0"/>
        </w:numPr>
        <w:shd w:val="clear" w:color="auto" w:fill="auto"/>
        <w:spacing w:before="0" w:line="240" w:lineRule="atLeast"/>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b/>
          <w:bCs/>
          <w:color w:val="000000" w:themeColor="text1"/>
          <w:sz w:val="32"/>
          <w:szCs w:val="32"/>
          <w:highlight w:val="none"/>
          <w14:textFill>
            <w14:solidFill>
              <w14:schemeClr w14:val="tx1"/>
            </w14:solidFill>
          </w14:textFill>
        </w:rPr>
        <w:t>第一</w:t>
      </w: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章节</w:t>
      </w:r>
      <w:r>
        <w:rPr>
          <w:rFonts w:hint="eastAsia" w:ascii="仿宋" w:hAnsi="仿宋" w:eastAsia="仿宋" w:cs="仿宋"/>
          <w:b/>
          <w:bCs/>
          <w:color w:val="000000" w:themeColor="text1"/>
          <w:sz w:val="32"/>
          <w:szCs w:val="32"/>
          <w:highlight w:val="none"/>
          <w14:textFill>
            <w14:solidFill>
              <w14:schemeClr w14:val="tx1"/>
            </w14:solidFill>
          </w14:textFill>
        </w:rPr>
        <w:t xml:space="preserve"> 资格证明文件</w:t>
      </w:r>
      <w:bookmarkEnd w:id="55"/>
      <w:bookmarkEnd w:id="56"/>
      <w:bookmarkEnd w:id="57"/>
      <w:bookmarkEnd w:id="58"/>
    </w:p>
    <w:p>
      <w:pPr>
        <w:shd w:val="clear" w:color="auto" w:fill="auto"/>
        <w:spacing w:line="240" w:lineRule="atLeast"/>
        <w:ind w:left="708" w:hanging="716" w:hangingChars="295"/>
        <w:jc w:val="center"/>
        <w:rPr>
          <w:rFonts w:hint="eastAsia" w:ascii="仿宋" w:hAnsi="仿宋" w:eastAsia="仿宋" w:cs="仿宋"/>
          <w:color w:val="000000" w:themeColor="text1"/>
          <w:sz w:val="24"/>
          <w:highlight w:val="none"/>
          <w14:textFill>
            <w14:solidFill>
              <w14:schemeClr w14:val="tx1"/>
            </w14:solidFill>
          </w14:textFill>
        </w:rPr>
      </w:pPr>
    </w:p>
    <w:p>
      <w:pPr>
        <w:numPr>
          <w:ilvl w:val="0"/>
          <w:numId w:val="9"/>
        </w:num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有效的三证合一营业执照副本（经营范围包括采购货物的生产或销售）</w:t>
      </w:r>
    </w:p>
    <w:p>
      <w:pPr>
        <w:numPr>
          <w:ilvl w:val="0"/>
          <w:numId w:val="9"/>
        </w:num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2、法定代表人投标需提供法定代表人资格证明书，委托代理人投标需提供法定代表人授权委托书</w:t>
      </w:r>
    </w:p>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3、参加采购活动前三年内，在经营活动中没有重大违法记录，供应商须提供 “信用中国”网站（http://www.creditchina.gov.cn/）、“中国政府采购网”网站（http://www.ccgp.gov.cn）无违法违规行为的查询纪录（提供查询结果网页截图并加盖供应商公章）</w:t>
      </w:r>
    </w:p>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4、投标供应商需提供《食品经营许可证》且在有效期内容，经营范围含全部采购内容（特定内容除外）</w:t>
      </w:r>
    </w:p>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5、投标供应商需提供屠宰场、养殖场出具的《动物防疫条件合格证》加盖公章的复印件；屠宰场、养殖场的销售授权书或供应商与屠宰场的合作协议。注：本条款只限定牛肉、羊肉和鸡蛋供应</w:t>
      </w:r>
    </w:p>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6、投标供应商需提供从业人员健康证（大于等于3人）</w:t>
      </w:r>
    </w:p>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7、投标供应商提供的供货合同中的食品加工企业（须具有《食品生产许可证》）</w:t>
      </w:r>
    </w:p>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8、投标单位（供应商）针对本次采购项目《反商业贿赂承诺书》，《采购活动前三年内无重大违规记录承诺书》的书面声明。</w:t>
      </w:r>
    </w:p>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9、投标保证金</w:t>
      </w:r>
    </w:p>
    <w:p>
      <w:pPr>
        <w:shd w:val="clear" w:color="auto" w:fill="auto"/>
        <w:spacing w:line="360" w:lineRule="auto"/>
        <w:jc w:val="left"/>
        <w:rPr>
          <w:rFonts w:hint="default"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10、2021年财务审计报告</w:t>
      </w:r>
    </w:p>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11、投标人须知资料表要求的其他资格证明文件。</w:t>
      </w:r>
    </w:p>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p>
    <w:p>
      <w:pPr>
        <w:pStyle w:val="7"/>
        <w:numPr>
          <w:ilvl w:val="0"/>
          <w:numId w:val="0"/>
        </w:numPr>
        <w:kinsoku w:val="0"/>
        <w:overflowPunct w:val="0"/>
        <w:spacing w:before="130" w:line="355" w:lineRule="auto"/>
        <w:ind w:left="480" w:leftChars="0" w:right="7" w:rightChars="0"/>
        <w:jc w:val="center"/>
        <w:rPr>
          <w:rFonts w:hint="eastAsia" w:ascii="仿宋" w:hAnsi="仿宋" w:eastAsia="仿宋" w:cs="仿宋"/>
          <w:b/>
          <w:bCs/>
          <w:color w:val="000000" w:themeColor="text1"/>
          <w:sz w:val="36"/>
          <w:szCs w:val="36"/>
          <w14:textFill>
            <w14:solidFill>
              <w14:schemeClr w14:val="tx1"/>
            </w14:solidFill>
          </w14:textFill>
        </w:rPr>
      </w:pPr>
    </w:p>
    <w:p>
      <w:pPr>
        <w:rPr>
          <w:rFonts w:hint="eastAsia" w:ascii="仿宋" w:hAnsi="仿宋" w:eastAsia="仿宋" w:cs="仿宋"/>
          <w:b/>
          <w:bCs/>
          <w:color w:val="000000" w:themeColor="text1"/>
          <w:sz w:val="36"/>
          <w:szCs w:val="36"/>
          <w14:textFill>
            <w14:solidFill>
              <w14:schemeClr w14:val="tx1"/>
            </w14:solidFill>
          </w14:textFill>
        </w:rPr>
      </w:pPr>
    </w:p>
    <w:p>
      <w:pPr>
        <w:pStyle w:val="28"/>
        <w:rPr>
          <w:rFonts w:hint="eastAsia" w:ascii="仿宋" w:hAnsi="仿宋" w:eastAsia="仿宋" w:cs="仿宋"/>
          <w:b/>
          <w:bCs/>
          <w:color w:val="000000" w:themeColor="text1"/>
          <w:sz w:val="36"/>
          <w:szCs w:val="36"/>
          <w14:textFill>
            <w14:solidFill>
              <w14:schemeClr w14:val="tx1"/>
            </w14:solidFill>
          </w14:textFill>
        </w:rPr>
      </w:pPr>
    </w:p>
    <w:p>
      <w:pPr>
        <w:pStyle w:val="28"/>
        <w:rPr>
          <w:rFonts w:hint="eastAsia" w:ascii="仿宋" w:hAnsi="仿宋" w:eastAsia="仿宋" w:cs="仿宋"/>
          <w:b/>
          <w:bCs/>
          <w:color w:val="000000" w:themeColor="text1"/>
          <w:sz w:val="36"/>
          <w:szCs w:val="36"/>
          <w14:textFill>
            <w14:solidFill>
              <w14:schemeClr w14:val="tx1"/>
            </w14:solidFill>
          </w14:textFill>
        </w:rPr>
      </w:pPr>
    </w:p>
    <w:p>
      <w:pPr>
        <w:pStyle w:val="28"/>
        <w:rPr>
          <w:rFonts w:hint="eastAsia" w:ascii="仿宋" w:hAnsi="仿宋" w:eastAsia="仿宋" w:cs="仿宋"/>
          <w:b/>
          <w:bCs/>
          <w:color w:val="000000" w:themeColor="text1"/>
          <w:sz w:val="36"/>
          <w:szCs w:val="36"/>
          <w14:textFill>
            <w14:solidFill>
              <w14:schemeClr w14:val="tx1"/>
            </w14:solidFill>
          </w14:textFill>
        </w:rPr>
      </w:pPr>
    </w:p>
    <w:p>
      <w:pPr>
        <w:pStyle w:val="28"/>
        <w:rPr>
          <w:rFonts w:hint="eastAsia" w:ascii="仿宋" w:hAnsi="仿宋" w:eastAsia="仿宋" w:cs="仿宋"/>
          <w:b/>
          <w:bCs/>
          <w:color w:val="000000" w:themeColor="text1"/>
          <w:sz w:val="36"/>
          <w:szCs w:val="36"/>
          <w14:textFill>
            <w14:solidFill>
              <w14:schemeClr w14:val="tx1"/>
            </w14:solidFill>
          </w14:textFill>
        </w:rPr>
      </w:pPr>
    </w:p>
    <w:p>
      <w:pPr>
        <w:pStyle w:val="28"/>
        <w:rPr>
          <w:rFonts w:hint="eastAsia" w:ascii="仿宋" w:hAnsi="仿宋" w:eastAsia="仿宋" w:cs="仿宋"/>
          <w:b/>
          <w:bCs/>
          <w:color w:val="000000" w:themeColor="text1"/>
          <w:sz w:val="36"/>
          <w:szCs w:val="36"/>
          <w14:textFill>
            <w14:solidFill>
              <w14:schemeClr w14:val="tx1"/>
            </w14:solidFill>
          </w14:textFill>
        </w:rPr>
      </w:pPr>
    </w:p>
    <w:p>
      <w:pPr>
        <w:pStyle w:val="28"/>
        <w:rPr>
          <w:rFonts w:hint="eastAsia" w:ascii="仿宋" w:hAnsi="仿宋" w:eastAsia="仿宋" w:cs="仿宋"/>
          <w:b/>
          <w:bCs/>
          <w:color w:val="000000" w:themeColor="text1"/>
          <w:sz w:val="36"/>
          <w:szCs w:val="36"/>
          <w14:textFill>
            <w14:solidFill>
              <w14:schemeClr w14:val="tx1"/>
            </w14:solidFill>
          </w14:textFill>
        </w:rPr>
      </w:pPr>
    </w:p>
    <w:p>
      <w:pPr>
        <w:pStyle w:val="28"/>
        <w:rPr>
          <w:rFonts w:hint="eastAsia" w:ascii="仿宋" w:hAnsi="仿宋" w:eastAsia="仿宋" w:cs="仿宋"/>
          <w:b/>
          <w:bCs/>
          <w:color w:val="000000" w:themeColor="text1"/>
          <w:sz w:val="36"/>
          <w:szCs w:val="36"/>
          <w14:textFill>
            <w14:solidFill>
              <w14:schemeClr w14:val="tx1"/>
            </w14:solidFill>
          </w14:textFill>
        </w:rPr>
      </w:pPr>
    </w:p>
    <w:p>
      <w:pPr>
        <w:pStyle w:val="28"/>
        <w:rPr>
          <w:rFonts w:hint="eastAsia" w:ascii="仿宋" w:hAnsi="仿宋" w:eastAsia="仿宋" w:cs="仿宋"/>
          <w:b/>
          <w:bCs/>
          <w:color w:val="000000" w:themeColor="text1"/>
          <w:sz w:val="36"/>
          <w:szCs w:val="36"/>
          <w14:textFill>
            <w14:solidFill>
              <w14:schemeClr w14:val="tx1"/>
            </w14:solidFill>
          </w14:textFill>
        </w:rPr>
      </w:pPr>
    </w:p>
    <w:p>
      <w:pPr>
        <w:pStyle w:val="28"/>
        <w:rPr>
          <w:rFonts w:hint="eastAsia" w:ascii="仿宋" w:hAnsi="仿宋" w:eastAsia="仿宋" w:cs="仿宋"/>
          <w:b/>
          <w:bCs/>
          <w:color w:val="000000" w:themeColor="text1"/>
          <w:sz w:val="36"/>
          <w:szCs w:val="36"/>
          <w14:textFill>
            <w14:solidFill>
              <w14:schemeClr w14:val="tx1"/>
            </w14:solidFill>
          </w14:textFill>
        </w:rPr>
      </w:pPr>
    </w:p>
    <w:p>
      <w:pPr>
        <w:pStyle w:val="28"/>
        <w:rPr>
          <w:rFonts w:hint="eastAsia" w:ascii="仿宋" w:hAnsi="仿宋" w:eastAsia="仿宋" w:cs="仿宋"/>
          <w:b/>
          <w:bCs/>
          <w:color w:val="000000" w:themeColor="text1"/>
          <w:sz w:val="36"/>
          <w:szCs w:val="36"/>
          <w14:textFill>
            <w14:solidFill>
              <w14:schemeClr w14:val="tx1"/>
            </w14:solidFill>
          </w14:textFill>
        </w:rPr>
      </w:pPr>
    </w:p>
    <w:p>
      <w:pPr>
        <w:pStyle w:val="28"/>
        <w:rPr>
          <w:rFonts w:hint="eastAsia" w:ascii="仿宋" w:hAnsi="仿宋" w:eastAsia="仿宋" w:cs="仿宋"/>
          <w:b/>
          <w:bCs/>
          <w:color w:val="000000" w:themeColor="text1"/>
          <w:sz w:val="36"/>
          <w:szCs w:val="36"/>
          <w14:textFill>
            <w14:solidFill>
              <w14:schemeClr w14:val="tx1"/>
            </w14:solidFill>
          </w14:textFill>
        </w:rPr>
      </w:pPr>
    </w:p>
    <w:p>
      <w:pPr>
        <w:pStyle w:val="10"/>
        <w:pageBreakBefore w:val="0"/>
        <w:widowControl w:val="0"/>
        <w:numPr>
          <w:ilvl w:val="0"/>
          <w:numId w:val="0"/>
        </w:numPr>
        <w:shd w:val="clear" w:color="auto" w:fill="auto"/>
        <w:tabs>
          <w:tab w:val="left" w:pos="5580"/>
        </w:tabs>
        <w:kinsoku/>
        <w:wordWrap/>
        <w:overflowPunct/>
        <w:topLinePunct w:val="0"/>
        <w:autoSpaceDE/>
        <w:autoSpaceDN/>
        <w:bidi w:val="0"/>
        <w:snapToGrid/>
        <w:spacing w:line="400" w:lineRule="exact"/>
        <w:ind w:right="0" w:rightChars="0"/>
        <w:jc w:val="center"/>
        <w:rPr>
          <w:rFonts w:hint="eastAsia" w:ascii="仿宋" w:hAnsi="仿宋" w:eastAsia="仿宋" w:cs="仿宋"/>
          <w:b/>
          <w:color w:val="000000" w:themeColor="text1"/>
          <w:sz w:val="24"/>
          <w:highlight w:val="none"/>
          <w14:textFill>
            <w14:solidFill>
              <w14:schemeClr w14:val="tx1"/>
            </w14:solidFill>
          </w14:textFill>
        </w:rPr>
      </w:pPr>
      <w:bookmarkStart w:id="59" w:name="_Toc29899"/>
      <w:bookmarkStart w:id="60" w:name="_Toc515647805"/>
      <w:bookmarkStart w:id="61" w:name="_Toc4844"/>
      <w:bookmarkStart w:id="62" w:name="_Toc17577"/>
      <w:r>
        <w:rPr>
          <w:rFonts w:hint="eastAsia" w:ascii="仿宋" w:hAnsi="仿宋" w:eastAsia="仿宋" w:cs="仿宋"/>
          <w:b/>
          <w:bCs/>
          <w:color w:val="000000" w:themeColor="text1"/>
          <w:sz w:val="36"/>
          <w:szCs w:val="36"/>
          <w:lang w:val="en-US" w:eastAsia="zh-CN"/>
          <w14:textFill>
            <w14:solidFill>
              <w14:schemeClr w14:val="tx1"/>
            </w14:solidFill>
          </w14:textFill>
        </w:rPr>
        <w:t xml:space="preserve">1、 </w:t>
      </w:r>
      <w:bookmarkEnd w:id="59"/>
      <w:bookmarkEnd w:id="60"/>
      <w:bookmarkEnd w:id="61"/>
      <w:bookmarkEnd w:id="62"/>
      <w:r>
        <w:rPr>
          <w:rFonts w:hint="eastAsia" w:ascii="仿宋" w:hAnsi="仿宋" w:eastAsia="仿宋" w:cs="仿宋"/>
          <w:b/>
          <w:bCs/>
          <w:color w:val="000000" w:themeColor="text1"/>
          <w:sz w:val="36"/>
          <w:szCs w:val="36"/>
          <w:lang w:val="en-US" w:eastAsia="zh-CN"/>
          <w14:textFill>
            <w14:solidFill>
              <w14:schemeClr w14:val="tx1"/>
            </w14:solidFill>
          </w14:textFill>
        </w:rPr>
        <w:t>具备三证合一营业执照副本（经营范围包括采购货物的生产或销售）</w:t>
      </w:r>
    </w:p>
    <w:p>
      <w:pPr>
        <w:pStyle w:val="10"/>
        <w:pageBreakBefore w:val="0"/>
        <w:widowControl w:val="0"/>
        <w:shd w:val="clear" w:color="auto" w:fill="auto"/>
        <w:tabs>
          <w:tab w:val="left" w:pos="5580"/>
        </w:tabs>
        <w:kinsoku/>
        <w:wordWrap/>
        <w:overflowPunct/>
        <w:topLinePunct w:val="0"/>
        <w:autoSpaceDE/>
        <w:autoSpaceDN/>
        <w:bidi w:val="0"/>
        <w:snapToGrid/>
        <w:spacing w:line="400" w:lineRule="exact"/>
        <w:ind w:left="1164" w:leftChars="257" w:hanging="540"/>
        <w:rPr>
          <w:rFonts w:hint="eastAsia" w:ascii="仿宋" w:hAnsi="仿宋" w:eastAsia="仿宋" w:cs="仿宋"/>
          <w:b/>
          <w:color w:val="000000" w:themeColor="text1"/>
          <w:sz w:val="24"/>
          <w:highlight w:val="none"/>
          <w14:textFill>
            <w14:solidFill>
              <w14:schemeClr w14:val="tx1"/>
            </w14:solidFill>
          </w14:textFill>
        </w:rPr>
      </w:pPr>
    </w:p>
    <w:p>
      <w:pPr>
        <w:pStyle w:val="10"/>
        <w:pageBreakBefore w:val="0"/>
        <w:widowControl w:val="0"/>
        <w:shd w:val="clear" w:color="auto" w:fill="auto"/>
        <w:tabs>
          <w:tab w:val="left" w:pos="5580"/>
        </w:tabs>
        <w:kinsoku/>
        <w:wordWrap/>
        <w:overflowPunct/>
        <w:topLinePunct w:val="0"/>
        <w:autoSpaceDE/>
        <w:autoSpaceDN/>
        <w:bidi w:val="0"/>
        <w:snapToGrid/>
        <w:spacing w:line="400" w:lineRule="exact"/>
        <w:ind w:left="1164" w:leftChars="257" w:hanging="540"/>
        <w:rPr>
          <w:rFonts w:hint="eastAsia" w:ascii="仿宋" w:hAnsi="仿宋" w:eastAsia="仿宋" w:cs="仿宋"/>
          <w:b/>
          <w:color w:val="000000" w:themeColor="text1"/>
          <w:sz w:val="24"/>
          <w:highlight w:val="none"/>
          <w14:textFill>
            <w14:solidFill>
              <w14:schemeClr w14:val="tx1"/>
            </w14:solidFill>
          </w14:textFill>
        </w:rPr>
      </w:pPr>
    </w:p>
    <w:p>
      <w:pPr>
        <w:pStyle w:val="10"/>
        <w:pageBreakBefore w:val="0"/>
        <w:widowControl w:val="0"/>
        <w:shd w:val="clear" w:color="auto" w:fill="auto"/>
        <w:tabs>
          <w:tab w:val="left" w:pos="5580"/>
        </w:tabs>
        <w:kinsoku/>
        <w:wordWrap/>
        <w:overflowPunct/>
        <w:topLinePunct w:val="0"/>
        <w:autoSpaceDE/>
        <w:autoSpaceDN/>
        <w:bidi w:val="0"/>
        <w:snapToGrid/>
        <w:spacing w:line="400" w:lineRule="exact"/>
        <w:ind w:left="1164" w:leftChars="257" w:hanging="54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说明：1.提供有效的营业执照等证明文件复印件，复印件上应加盖本单位章。</w:t>
      </w:r>
    </w:p>
    <w:p>
      <w:pPr>
        <w:pStyle w:val="10"/>
        <w:pageBreakBefore w:val="0"/>
        <w:widowControl w:val="0"/>
        <w:shd w:val="clear" w:color="auto" w:fill="auto"/>
        <w:tabs>
          <w:tab w:val="left" w:pos="5580"/>
        </w:tabs>
        <w:kinsoku/>
        <w:wordWrap/>
        <w:overflowPunct/>
        <w:topLinePunct w:val="0"/>
        <w:autoSpaceDE/>
        <w:autoSpaceDN/>
        <w:bidi w:val="0"/>
        <w:snapToGrid/>
        <w:spacing w:line="400" w:lineRule="exact"/>
        <w:ind w:left="1164" w:leftChars="257" w:hanging="54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2. 投标人为自然人的，应提供身份证明的复印件。</w:t>
      </w:r>
    </w:p>
    <w:p>
      <w:pPr>
        <w:pStyle w:val="7"/>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480" w:leftChars="0" w:right="126" w:rightChars="0"/>
        <w:jc w:val="center"/>
        <w:textAlignment w:val="auto"/>
        <w:rPr>
          <w:rFonts w:hint="eastAsia" w:ascii="仿宋" w:hAnsi="仿宋" w:eastAsia="仿宋" w:cs="仿宋"/>
          <w:b/>
          <w:bCs/>
          <w:color w:val="000000" w:themeColor="text1"/>
          <w:sz w:val="36"/>
          <w:szCs w:val="36"/>
          <w14:textFill>
            <w14:solidFill>
              <w14:schemeClr w14:val="tx1"/>
            </w14:solidFill>
          </w14:textFill>
        </w:rPr>
      </w:pPr>
    </w:p>
    <w:p>
      <w:pPr>
        <w:pStyle w:val="7"/>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480" w:leftChars="0" w:right="126" w:rightChars="0"/>
        <w:jc w:val="center"/>
        <w:textAlignment w:val="auto"/>
        <w:rPr>
          <w:rFonts w:hint="eastAsia" w:ascii="仿宋" w:hAnsi="仿宋" w:eastAsia="仿宋" w:cs="仿宋"/>
          <w:b/>
          <w:bCs/>
          <w:color w:val="000000" w:themeColor="text1"/>
          <w:sz w:val="36"/>
          <w:szCs w:val="36"/>
          <w14:textFill>
            <w14:solidFill>
              <w14:schemeClr w14:val="tx1"/>
            </w14:solidFill>
          </w14:textFill>
        </w:rPr>
      </w:pPr>
    </w:p>
    <w:p>
      <w:pPr>
        <w:pStyle w:val="7"/>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480" w:leftChars="0" w:right="126" w:rightChars="0"/>
        <w:jc w:val="center"/>
        <w:textAlignment w:val="auto"/>
        <w:rPr>
          <w:rFonts w:hint="eastAsia" w:ascii="仿宋" w:hAnsi="仿宋" w:eastAsia="仿宋" w:cs="仿宋"/>
          <w:b/>
          <w:bCs/>
          <w:color w:val="000000" w:themeColor="text1"/>
          <w:sz w:val="36"/>
          <w:szCs w:val="36"/>
          <w14:textFill>
            <w14:solidFill>
              <w14:schemeClr w14:val="tx1"/>
            </w14:solidFill>
          </w14:textFill>
        </w:rPr>
      </w:pPr>
    </w:p>
    <w:p>
      <w:pPr>
        <w:pStyle w:val="7"/>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480" w:leftChars="0" w:right="126" w:rightChars="0"/>
        <w:jc w:val="center"/>
        <w:textAlignment w:val="auto"/>
        <w:rPr>
          <w:rFonts w:hint="eastAsia" w:ascii="仿宋" w:hAnsi="仿宋" w:eastAsia="仿宋" w:cs="仿宋"/>
          <w:b/>
          <w:bCs/>
          <w:color w:val="000000" w:themeColor="text1"/>
          <w:sz w:val="36"/>
          <w:szCs w:val="36"/>
          <w14:textFill>
            <w14:solidFill>
              <w14:schemeClr w14:val="tx1"/>
            </w14:solidFill>
          </w14:textFill>
        </w:rPr>
      </w:pPr>
    </w:p>
    <w:p>
      <w:pPr>
        <w:pStyle w:val="7"/>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480" w:leftChars="0" w:right="126" w:rightChars="0"/>
        <w:jc w:val="center"/>
        <w:textAlignment w:val="auto"/>
        <w:rPr>
          <w:rFonts w:hint="eastAsia" w:ascii="仿宋" w:hAnsi="仿宋" w:eastAsia="仿宋" w:cs="仿宋"/>
          <w:b/>
          <w:bCs/>
          <w:color w:val="000000" w:themeColor="text1"/>
          <w:sz w:val="36"/>
          <w:szCs w:val="36"/>
          <w14:textFill>
            <w14:solidFill>
              <w14:schemeClr w14:val="tx1"/>
            </w14:solidFill>
          </w14:textFill>
        </w:rPr>
      </w:pPr>
    </w:p>
    <w:p>
      <w:pPr>
        <w:pStyle w:val="7"/>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480" w:leftChars="0" w:right="126" w:rightChars="0"/>
        <w:jc w:val="center"/>
        <w:textAlignment w:val="auto"/>
        <w:rPr>
          <w:rFonts w:hint="eastAsia" w:ascii="仿宋" w:hAnsi="仿宋" w:eastAsia="仿宋" w:cs="仿宋"/>
          <w:b/>
          <w:bCs/>
          <w:color w:val="000000" w:themeColor="text1"/>
          <w:sz w:val="36"/>
          <w:szCs w:val="36"/>
          <w14:textFill>
            <w14:solidFill>
              <w14:schemeClr w14:val="tx1"/>
            </w14:solidFill>
          </w14:textFill>
        </w:rPr>
      </w:pPr>
    </w:p>
    <w:p>
      <w:pPr>
        <w:pStyle w:val="7"/>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480" w:leftChars="0" w:right="126" w:rightChars="0"/>
        <w:jc w:val="center"/>
        <w:textAlignment w:val="auto"/>
        <w:rPr>
          <w:rFonts w:hint="eastAsia" w:ascii="仿宋" w:hAnsi="仿宋" w:eastAsia="仿宋" w:cs="仿宋"/>
          <w:b/>
          <w:bCs/>
          <w:color w:val="000000" w:themeColor="text1"/>
          <w:sz w:val="36"/>
          <w:szCs w:val="36"/>
          <w14:textFill>
            <w14:solidFill>
              <w14:schemeClr w14:val="tx1"/>
            </w14:solidFill>
          </w14:textFill>
        </w:rPr>
      </w:pPr>
    </w:p>
    <w:p>
      <w:pPr>
        <w:pStyle w:val="7"/>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480" w:leftChars="0" w:right="126" w:rightChars="0"/>
        <w:jc w:val="center"/>
        <w:textAlignment w:val="auto"/>
        <w:rPr>
          <w:rFonts w:hint="eastAsia" w:ascii="仿宋" w:hAnsi="仿宋" w:eastAsia="仿宋" w:cs="仿宋"/>
          <w:b/>
          <w:bCs/>
          <w:color w:val="000000" w:themeColor="text1"/>
          <w:sz w:val="36"/>
          <w:szCs w:val="36"/>
          <w14:textFill>
            <w14:solidFill>
              <w14:schemeClr w14:val="tx1"/>
            </w14:solidFill>
          </w14:textFill>
        </w:rPr>
      </w:pPr>
    </w:p>
    <w:p>
      <w:pPr>
        <w:pStyle w:val="7"/>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480" w:leftChars="0" w:right="126" w:rightChars="0"/>
        <w:jc w:val="center"/>
        <w:textAlignment w:val="auto"/>
        <w:rPr>
          <w:rFonts w:hint="eastAsia" w:ascii="仿宋" w:hAnsi="仿宋" w:eastAsia="仿宋" w:cs="仿宋"/>
          <w:b/>
          <w:bCs/>
          <w:color w:val="000000" w:themeColor="text1"/>
          <w:sz w:val="36"/>
          <w:szCs w:val="36"/>
          <w14:textFill>
            <w14:solidFill>
              <w14:schemeClr w14:val="tx1"/>
            </w14:solidFill>
          </w14:textFill>
        </w:rPr>
      </w:pPr>
    </w:p>
    <w:p>
      <w:pPr>
        <w:pStyle w:val="7"/>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480" w:leftChars="0" w:right="126" w:rightChars="0"/>
        <w:jc w:val="center"/>
        <w:textAlignment w:val="auto"/>
        <w:rPr>
          <w:rFonts w:hint="eastAsia" w:ascii="仿宋" w:hAnsi="仿宋" w:eastAsia="仿宋" w:cs="仿宋"/>
          <w:b/>
          <w:bCs/>
          <w:color w:val="000000" w:themeColor="text1"/>
          <w:sz w:val="36"/>
          <w:szCs w:val="36"/>
          <w14:textFill>
            <w14:solidFill>
              <w14:schemeClr w14:val="tx1"/>
            </w14:solidFill>
          </w14:textFill>
        </w:rPr>
      </w:pPr>
    </w:p>
    <w:p>
      <w:pPr>
        <w:pStyle w:val="7"/>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480" w:leftChars="0" w:right="126" w:rightChars="0"/>
        <w:jc w:val="center"/>
        <w:textAlignment w:val="auto"/>
        <w:rPr>
          <w:rFonts w:hint="eastAsia" w:ascii="仿宋" w:hAnsi="仿宋" w:eastAsia="仿宋" w:cs="仿宋"/>
          <w:b/>
          <w:bCs/>
          <w:color w:val="000000" w:themeColor="text1"/>
          <w:sz w:val="36"/>
          <w:szCs w:val="36"/>
          <w14:textFill>
            <w14:solidFill>
              <w14:schemeClr w14:val="tx1"/>
            </w14:solidFill>
          </w14:textFill>
        </w:rPr>
      </w:pPr>
    </w:p>
    <w:p>
      <w:pPr>
        <w:pStyle w:val="7"/>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480" w:leftChars="0" w:right="126" w:rightChars="0"/>
        <w:jc w:val="center"/>
        <w:textAlignment w:val="auto"/>
        <w:rPr>
          <w:rFonts w:hint="eastAsia" w:ascii="仿宋" w:hAnsi="仿宋" w:eastAsia="仿宋" w:cs="仿宋"/>
          <w:b/>
          <w:bCs/>
          <w:color w:val="000000" w:themeColor="text1"/>
          <w:sz w:val="36"/>
          <w:szCs w:val="36"/>
          <w14:textFill>
            <w14:solidFill>
              <w14:schemeClr w14:val="tx1"/>
            </w14:solidFill>
          </w14:textFill>
        </w:rPr>
      </w:pPr>
    </w:p>
    <w:p>
      <w:pPr>
        <w:pStyle w:val="7"/>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480" w:leftChars="0" w:right="126" w:rightChars="0"/>
        <w:jc w:val="center"/>
        <w:textAlignment w:val="auto"/>
        <w:rPr>
          <w:rFonts w:hint="eastAsia" w:ascii="仿宋" w:hAnsi="仿宋" w:eastAsia="仿宋" w:cs="仿宋"/>
          <w:b/>
          <w:bCs/>
          <w:color w:val="000000" w:themeColor="text1"/>
          <w:sz w:val="36"/>
          <w:szCs w:val="36"/>
          <w14:textFill>
            <w14:solidFill>
              <w14:schemeClr w14:val="tx1"/>
            </w14:solidFill>
          </w14:textFill>
        </w:rPr>
      </w:pPr>
    </w:p>
    <w:p>
      <w:pPr>
        <w:pStyle w:val="28"/>
        <w:ind w:left="0" w:leftChars="0" w:firstLine="0" w:firstLineChars="0"/>
        <w:rPr>
          <w:rFonts w:hint="eastAsia" w:ascii="仿宋" w:hAnsi="仿宋" w:eastAsia="仿宋" w:cs="仿宋"/>
          <w:b/>
          <w:bCs/>
          <w:color w:val="000000" w:themeColor="text1"/>
          <w:sz w:val="36"/>
          <w:szCs w:val="36"/>
          <w14:textFill>
            <w14:solidFill>
              <w14:schemeClr w14:val="tx1"/>
            </w14:solidFill>
          </w14:textFill>
        </w:rPr>
      </w:pPr>
    </w:p>
    <w:p>
      <w:pPr>
        <w:pStyle w:val="7"/>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480" w:leftChars="0" w:right="126" w:rightChars="0"/>
        <w:jc w:val="center"/>
        <w:textAlignment w:val="auto"/>
        <w:rPr>
          <w:rFonts w:hint="eastAsia" w:ascii="仿宋" w:hAnsi="仿宋" w:eastAsia="仿宋" w:cs="仿宋"/>
          <w:b/>
          <w:bCs/>
          <w:color w:val="000000" w:themeColor="text1"/>
          <w:sz w:val="36"/>
          <w:szCs w:val="36"/>
          <w14:textFill>
            <w14:solidFill>
              <w14:schemeClr w14:val="tx1"/>
            </w14:solidFill>
          </w14:textFill>
        </w:rPr>
      </w:pPr>
    </w:p>
    <w:p>
      <w:pPr>
        <w:pStyle w:val="7"/>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966" w:leftChars="0" w:right="126" w:rightChars="0"/>
        <w:jc w:val="center"/>
        <w:textAlignment w:val="auto"/>
        <w:rPr>
          <w:rFonts w:hint="eastAsia" w:ascii="仿宋" w:hAnsi="仿宋" w:eastAsia="仿宋" w:cs="仿宋"/>
          <w:b/>
          <w:bCs/>
          <w:color w:val="000000" w:themeColor="text1"/>
          <w:sz w:val="36"/>
          <w:szCs w:val="36"/>
          <w14:textFill>
            <w14:solidFill>
              <w14:schemeClr w14:val="tx1"/>
            </w14:solidFill>
          </w14:textFill>
        </w:rPr>
      </w:pPr>
      <w:r>
        <w:rPr>
          <w:rFonts w:hint="eastAsia" w:ascii="仿宋" w:hAnsi="仿宋" w:eastAsia="仿宋" w:cs="仿宋"/>
          <w:b/>
          <w:bCs/>
          <w:color w:val="000000" w:themeColor="text1"/>
          <w:sz w:val="36"/>
          <w:szCs w:val="36"/>
          <w:lang w:val="en-US" w:eastAsia="zh-CN"/>
          <w14:textFill>
            <w14:solidFill>
              <w14:schemeClr w14:val="tx1"/>
            </w14:solidFill>
          </w14:textFill>
        </w:rPr>
        <w:t>2-1</w:t>
      </w:r>
      <w:r>
        <w:rPr>
          <w:rFonts w:hint="eastAsia" w:ascii="仿宋" w:hAnsi="仿宋" w:eastAsia="仿宋" w:cs="仿宋"/>
          <w:b/>
          <w:bCs/>
          <w:color w:val="000000" w:themeColor="text1"/>
          <w:sz w:val="36"/>
          <w:szCs w:val="36"/>
          <w14:textFill>
            <w14:solidFill>
              <w14:schemeClr w14:val="tx1"/>
            </w14:solidFill>
          </w14:textFill>
        </w:rPr>
        <w:t>法定代表人身份证明</w:t>
      </w:r>
    </w:p>
    <w:p>
      <w:pPr>
        <w:numPr>
          <w:ilvl w:val="0"/>
          <w:numId w:val="0"/>
        </w:numPr>
        <w:ind w:left="486" w:leftChars="0" w:right="0" w:rightChars="0"/>
        <w:rPr>
          <w:rFonts w:hint="eastAsia"/>
        </w:rPr>
      </w:pPr>
    </w:p>
    <w:p>
      <w:pPr>
        <w:spacing w:line="420" w:lineRule="exact"/>
        <w:ind w:firstLine="486" w:firstLineChars="200"/>
        <w:rPr>
          <w:rFonts w:hint="eastAsia" w:ascii="仿宋" w:hAnsi="仿宋" w:eastAsia="仿宋" w:cs="仿宋"/>
          <w:color w:val="000000" w:themeColor="text1"/>
          <w:kern w:val="0"/>
          <w:sz w:val="24"/>
          <w:u w:val="single"/>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投标单位名称：</w:t>
      </w:r>
      <w:r>
        <w:rPr>
          <w:rFonts w:hint="eastAsia" w:ascii="仿宋" w:hAnsi="仿宋" w:eastAsia="仿宋" w:cs="仿宋"/>
          <w:color w:val="000000" w:themeColor="text1"/>
          <w:kern w:val="0"/>
          <w:sz w:val="24"/>
          <w:u w:val="single"/>
          <w14:textFill>
            <w14:solidFill>
              <w14:schemeClr w14:val="tx1"/>
            </w14:solidFill>
          </w14:textFill>
        </w:rPr>
        <w:t xml:space="preserve">                       </w:t>
      </w:r>
    </w:p>
    <w:p>
      <w:pPr>
        <w:spacing w:line="420" w:lineRule="exact"/>
        <w:ind w:firstLine="486" w:firstLineChars="200"/>
        <w:rPr>
          <w:rFonts w:hint="eastAsia" w:ascii="仿宋" w:hAnsi="仿宋" w:eastAsia="仿宋" w:cs="仿宋"/>
          <w:color w:val="000000" w:themeColor="text1"/>
          <w:kern w:val="0"/>
          <w:sz w:val="24"/>
          <w:u w:val="single"/>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单位性质：</w:t>
      </w:r>
      <w:r>
        <w:rPr>
          <w:rFonts w:hint="eastAsia" w:ascii="仿宋" w:hAnsi="仿宋" w:eastAsia="仿宋" w:cs="仿宋"/>
          <w:color w:val="000000" w:themeColor="text1"/>
          <w:kern w:val="0"/>
          <w:sz w:val="24"/>
          <w:u w:val="single"/>
          <w14:textFill>
            <w14:solidFill>
              <w14:schemeClr w14:val="tx1"/>
            </w14:solidFill>
          </w14:textFill>
        </w:rPr>
        <w:t xml:space="preserve">                           </w:t>
      </w:r>
    </w:p>
    <w:p>
      <w:pPr>
        <w:spacing w:line="420" w:lineRule="exact"/>
        <w:ind w:firstLine="486" w:firstLineChars="200"/>
        <w:rPr>
          <w:rFonts w:hint="eastAsia" w:ascii="仿宋" w:hAnsi="仿宋" w:eastAsia="仿宋" w:cs="仿宋"/>
          <w:color w:val="000000" w:themeColor="text1"/>
          <w:kern w:val="0"/>
          <w:sz w:val="24"/>
          <w:u w:val="single"/>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地址：</w:t>
      </w:r>
      <w:r>
        <w:rPr>
          <w:rFonts w:hint="eastAsia" w:ascii="仿宋" w:hAnsi="仿宋" w:eastAsia="仿宋" w:cs="仿宋"/>
          <w:color w:val="000000" w:themeColor="text1"/>
          <w:kern w:val="0"/>
          <w:sz w:val="24"/>
          <w:u w:val="single"/>
          <w14:textFill>
            <w14:solidFill>
              <w14:schemeClr w14:val="tx1"/>
            </w14:solidFill>
          </w14:textFill>
        </w:rPr>
        <w:t xml:space="preserve">                               </w:t>
      </w:r>
    </w:p>
    <w:p>
      <w:pPr>
        <w:spacing w:line="420" w:lineRule="exact"/>
        <w:ind w:firstLine="486" w:firstLineChars="200"/>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成立时间：</w:t>
      </w:r>
      <w:r>
        <w:rPr>
          <w:rFonts w:hint="eastAsia" w:ascii="仿宋" w:hAnsi="仿宋" w:eastAsia="仿宋" w:cs="仿宋"/>
          <w:color w:val="000000" w:themeColor="text1"/>
          <w:kern w:val="0"/>
          <w:sz w:val="24"/>
          <w:u w:val="single"/>
          <w14:textFill>
            <w14:solidFill>
              <w14:schemeClr w14:val="tx1"/>
            </w14:solidFill>
          </w14:textFill>
        </w:rPr>
        <w:t xml:space="preserve">      </w:t>
      </w:r>
      <w:r>
        <w:rPr>
          <w:rFonts w:hint="eastAsia" w:ascii="仿宋" w:hAnsi="仿宋" w:eastAsia="仿宋" w:cs="仿宋"/>
          <w:color w:val="000000" w:themeColor="text1"/>
          <w:kern w:val="0"/>
          <w:sz w:val="24"/>
          <w14:textFill>
            <w14:solidFill>
              <w14:schemeClr w14:val="tx1"/>
            </w14:solidFill>
          </w14:textFill>
        </w:rPr>
        <w:t>年</w:t>
      </w:r>
      <w:r>
        <w:rPr>
          <w:rFonts w:hint="eastAsia" w:ascii="仿宋" w:hAnsi="仿宋" w:eastAsia="仿宋" w:cs="仿宋"/>
          <w:color w:val="000000" w:themeColor="text1"/>
          <w:kern w:val="0"/>
          <w:sz w:val="24"/>
          <w:u w:val="single"/>
          <w14:textFill>
            <w14:solidFill>
              <w14:schemeClr w14:val="tx1"/>
            </w14:solidFill>
          </w14:textFill>
        </w:rPr>
        <w:t xml:space="preserve">     </w:t>
      </w:r>
      <w:r>
        <w:rPr>
          <w:rFonts w:hint="eastAsia" w:ascii="仿宋" w:hAnsi="仿宋" w:eastAsia="仿宋" w:cs="仿宋"/>
          <w:color w:val="000000" w:themeColor="text1"/>
          <w:kern w:val="0"/>
          <w:sz w:val="24"/>
          <w14:textFill>
            <w14:solidFill>
              <w14:schemeClr w14:val="tx1"/>
            </w14:solidFill>
          </w14:textFill>
        </w:rPr>
        <w:t>月</w:t>
      </w:r>
      <w:r>
        <w:rPr>
          <w:rFonts w:hint="eastAsia" w:ascii="仿宋" w:hAnsi="仿宋" w:eastAsia="仿宋" w:cs="仿宋"/>
          <w:color w:val="000000" w:themeColor="text1"/>
          <w:kern w:val="0"/>
          <w:sz w:val="24"/>
          <w:u w:val="single"/>
          <w14:textFill>
            <w14:solidFill>
              <w14:schemeClr w14:val="tx1"/>
            </w14:solidFill>
          </w14:textFill>
        </w:rPr>
        <w:t xml:space="preserve">     </w:t>
      </w:r>
      <w:r>
        <w:rPr>
          <w:rFonts w:hint="eastAsia" w:ascii="仿宋" w:hAnsi="仿宋" w:eastAsia="仿宋" w:cs="仿宋"/>
          <w:color w:val="000000" w:themeColor="text1"/>
          <w:kern w:val="0"/>
          <w:sz w:val="24"/>
          <w14:textFill>
            <w14:solidFill>
              <w14:schemeClr w14:val="tx1"/>
            </w14:solidFill>
          </w14:textFill>
        </w:rPr>
        <w:t>日</w:t>
      </w:r>
    </w:p>
    <w:p>
      <w:pPr>
        <w:spacing w:line="420" w:lineRule="exact"/>
        <w:ind w:firstLine="486" w:firstLineChars="200"/>
        <w:rPr>
          <w:rFonts w:hint="eastAsia" w:ascii="仿宋" w:hAnsi="仿宋" w:eastAsia="仿宋" w:cs="仿宋"/>
          <w:color w:val="000000" w:themeColor="text1"/>
          <w:kern w:val="0"/>
          <w:sz w:val="24"/>
          <w:u w:val="single"/>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经营期限：</w:t>
      </w:r>
      <w:r>
        <w:rPr>
          <w:rFonts w:hint="eastAsia" w:ascii="仿宋" w:hAnsi="仿宋" w:eastAsia="仿宋" w:cs="仿宋"/>
          <w:color w:val="000000" w:themeColor="text1"/>
          <w:kern w:val="0"/>
          <w:sz w:val="24"/>
          <w:u w:val="single"/>
          <w14:textFill>
            <w14:solidFill>
              <w14:schemeClr w14:val="tx1"/>
            </w14:solidFill>
          </w14:textFill>
        </w:rPr>
        <w:t xml:space="preserve">             </w:t>
      </w:r>
    </w:p>
    <w:p>
      <w:pPr>
        <w:spacing w:line="420" w:lineRule="exact"/>
        <w:ind w:firstLine="486" w:firstLineChars="200"/>
        <w:rPr>
          <w:rFonts w:hint="eastAsia" w:ascii="仿宋" w:hAnsi="仿宋" w:eastAsia="仿宋" w:cs="仿宋"/>
          <w:color w:val="000000" w:themeColor="text1"/>
          <w:kern w:val="0"/>
          <w:sz w:val="24"/>
          <w:u w:val="single"/>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姓名：</w:t>
      </w:r>
      <w:r>
        <w:rPr>
          <w:rFonts w:hint="eastAsia" w:ascii="仿宋" w:hAnsi="仿宋" w:eastAsia="仿宋" w:cs="仿宋"/>
          <w:color w:val="000000" w:themeColor="text1"/>
          <w:kern w:val="0"/>
          <w:sz w:val="24"/>
          <w:u w:val="single"/>
          <w14:textFill>
            <w14:solidFill>
              <w14:schemeClr w14:val="tx1"/>
            </w14:solidFill>
          </w14:textFill>
        </w:rPr>
        <w:t xml:space="preserve">            </w:t>
      </w:r>
      <w:r>
        <w:rPr>
          <w:rFonts w:hint="eastAsia" w:ascii="仿宋" w:hAnsi="仿宋" w:eastAsia="仿宋" w:cs="仿宋"/>
          <w:color w:val="000000" w:themeColor="text1"/>
          <w:kern w:val="0"/>
          <w:sz w:val="24"/>
          <w14:textFill>
            <w14:solidFill>
              <w14:schemeClr w14:val="tx1"/>
            </w14:solidFill>
          </w14:textFill>
        </w:rPr>
        <w:t xml:space="preserve"> 性别：</w:t>
      </w:r>
      <w:r>
        <w:rPr>
          <w:rFonts w:hint="eastAsia" w:ascii="仿宋" w:hAnsi="仿宋" w:eastAsia="仿宋" w:cs="仿宋"/>
          <w:color w:val="000000" w:themeColor="text1"/>
          <w:kern w:val="0"/>
          <w:sz w:val="24"/>
          <w:u w:val="single"/>
          <w14:textFill>
            <w14:solidFill>
              <w14:schemeClr w14:val="tx1"/>
            </w14:solidFill>
          </w14:textFill>
        </w:rPr>
        <w:t xml:space="preserve">     </w:t>
      </w:r>
      <w:r>
        <w:rPr>
          <w:rFonts w:hint="eastAsia" w:ascii="仿宋" w:hAnsi="仿宋" w:eastAsia="仿宋" w:cs="仿宋"/>
          <w:color w:val="000000" w:themeColor="text1"/>
          <w:kern w:val="0"/>
          <w:sz w:val="24"/>
          <w14:textFill>
            <w14:solidFill>
              <w14:schemeClr w14:val="tx1"/>
            </w14:solidFill>
          </w14:textFill>
        </w:rPr>
        <w:t xml:space="preserve"> 年龄：</w:t>
      </w:r>
      <w:r>
        <w:rPr>
          <w:rFonts w:hint="eastAsia" w:ascii="仿宋" w:hAnsi="仿宋" w:eastAsia="仿宋" w:cs="仿宋"/>
          <w:color w:val="000000" w:themeColor="text1"/>
          <w:kern w:val="0"/>
          <w:sz w:val="24"/>
          <w:u w:val="single"/>
          <w14:textFill>
            <w14:solidFill>
              <w14:schemeClr w14:val="tx1"/>
            </w14:solidFill>
          </w14:textFill>
        </w:rPr>
        <w:t xml:space="preserve">          </w:t>
      </w:r>
      <w:r>
        <w:rPr>
          <w:rFonts w:hint="eastAsia" w:ascii="仿宋" w:hAnsi="仿宋" w:eastAsia="仿宋" w:cs="仿宋"/>
          <w:color w:val="000000" w:themeColor="text1"/>
          <w:kern w:val="0"/>
          <w:sz w:val="24"/>
          <w14:textFill>
            <w14:solidFill>
              <w14:schemeClr w14:val="tx1"/>
            </w14:solidFill>
          </w14:textFill>
        </w:rPr>
        <w:t xml:space="preserve"> 职务：</w:t>
      </w:r>
      <w:r>
        <w:rPr>
          <w:rFonts w:hint="eastAsia" w:ascii="仿宋" w:hAnsi="仿宋" w:eastAsia="仿宋" w:cs="仿宋"/>
          <w:color w:val="000000" w:themeColor="text1"/>
          <w:kern w:val="0"/>
          <w:sz w:val="24"/>
          <w:u w:val="single"/>
          <w14:textFill>
            <w14:solidFill>
              <w14:schemeClr w14:val="tx1"/>
            </w14:solidFill>
          </w14:textFill>
        </w:rPr>
        <w:t xml:space="preserve">           </w:t>
      </w:r>
    </w:p>
    <w:p>
      <w:pPr>
        <w:spacing w:line="420" w:lineRule="exact"/>
        <w:ind w:firstLine="486" w:firstLineChars="200"/>
        <w:rPr>
          <w:rFonts w:hint="eastAsia" w:ascii="仿宋" w:hAnsi="仿宋" w:eastAsia="仿宋" w:cs="仿宋"/>
          <w:color w:val="000000" w:themeColor="text1"/>
          <w:kern w:val="0"/>
          <w:sz w:val="24"/>
          <w:u w:val="single"/>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身份证号码：</w:t>
      </w:r>
      <w:r>
        <w:rPr>
          <w:rFonts w:hint="eastAsia" w:ascii="仿宋" w:hAnsi="仿宋" w:eastAsia="仿宋" w:cs="仿宋"/>
          <w:color w:val="000000" w:themeColor="text1"/>
          <w:kern w:val="0"/>
          <w:sz w:val="24"/>
          <w:u w:val="single"/>
          <w14:textFill>
            <w14:solidFill>
              <w14:schemeClr w14:val="tx1"/>
            </w14:solidFill>
          </w14:textFill>
        </w:rPr>
        <w:t xml:space="preserve">                                  </w:t>
      </w:r>
    </w:p>
    <w:p>
      <w:pPr>
        <w:spacing w:line="420" w:lineRule="exact"/>
        <w:ind w:firstLine="486" w:firstLineChars="200"/>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系</w:t>
      </w:r>
      <w:r>
        <w:rPr>
          <w:rFonts w:hint="eastAsia" w:ascii="仿宋" w:hAnsi="仿宋" w:eastAsia="仿宋" w:cs="仿宋"/>
          <w:color w:val="000000" w:themeColor="text1"/>
          <w:kern w:val="0"/>
          <w:sz w:val="24"/>
          <w:u w:val="single"/>
          <w14:textFill>
            <w14:solidFill>
              <w14:schemeClr w14:val="tx1"/>
            </w14:solidFill>
          </w14:textFill>
        </w:rPr>
        <w:t xml:space="preserve">                            </w:t>
      </w:r>
      <w:r>
        <w:rPr>
          <w:rFonts w:hint="eastAsia" w:ascii="仿宋" w:hAnsi="仿宋" w:eastAsia="仿宋" w:cs="仿宋"/>
          <w:color w:val="000000" w:themeColor="text1"/>
          <w:kern w:val="0"/>
          <w:sz w:val="24"/>
          <w14:textFill>
            <w14:solidFill>
              <w14:schemeClr w14:val="tx1"/>
            </w14:solidFill>
          </w14:textFill>
        </w:rPr>
        <w:t>（投标单位名称）的法定代表人。</w:t>
      </w:r>
    </w:p>
    <w:p>
      <w:pPr>
        <w:spacing w:line="420" w:lineRule="exact"/>
        <w:ind w:firstLine="972" w:firstLineChars="400"/>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特此证明。</w:t>
      </w:r>
    </w:p>
    <w:p>
      <w:pPr>
        <w:pStyle w:val="7"/>
        <w:numPr>
          <w:ilvl w:val="0"/>
          <w:numId w:val="0"/>
        </w:numPr>
        <w:kinsoku w:val="0"/>
        <w:overflowPunct w:val="0"/>
        <w:ind w:leftChars="0" w:right="0" w:rightChars="0"/>
        <w:rPr>
          <w:rFonts w:hint="eastAsia" w:ascii="仿宋" w:hAnsi="仿宋" w:eastAsia="仿宋" w:cs="仿宋"/>
          <w:color w:val="000000" w:themeColor="text1"/>
          <w:sz w:val="20"/>
          <w:szCs w:val="20"/>
          <w14:textFill>
            <w14:solidFill>
              <w14:schemeClr w14:val="tx1"/>
            </w14:solidFill>
          </w14:textFill>
        </w:rPr>
      </w:pPr>
    </w:p>
    <w:p>
      <w:pPr>
        <w:pStyle w:val="7"/>
        <w:numPr>
          <w:ilvl w:val="0"/>
          <w:numId w:val="0"/>
        </w:numPr>
        <w:kinsoku w:val="0"/>
        <w:overflowPunct w:val="0"/>
        <w:spacing w:before="7"/>
        <w:ind w:leftChars="0" w:right="0" w:rightChars="0"/>
        <w:rPr>
          <w:rFonts w:hint="eastAsia" w:ascii="仿宋" w:hAnsi="仿宋" w:eastAsia="仿宋" w:cs="仿宋"/>
          <w:color w:val="000000" w:themeColor="text1"/>
          <w:sz w:val="25"/>
          <w:szCs w:val="25"/>
          <w14:textFill>
            <w14:solidFill>
              <w14:schemeClr w14:val="tx1"/>
            </w14:solidFill>
          </w14:textFill>
        </w:rPr>
      </w:pPr>
    </w:p>
    <w:p>
      <w:pPr>
        <w:pStyle w:val="7"/>
        <w:numPr>
          <w:ilvl w:val="0"/>
          <w:numId w:val="0"/>
        </w:numPr>
        <w:kinsoku w:val="0"/>
        <w:overflowPunct w:val="0"/>
        <w:spacing w:line="200" w:lineRule="atLeast"/>
        <w:ind w:right="0" w:rightChars="0"/>
        <w:jc w:val="center"/>
        <w:rPr>
          <w:rFonts w:hint="eastAsia"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mc:AlternateContent>
          <mc:Choice Requires="wpg">
            <w:drawing>
              <wp:inline distT="0" distB="0" distL="114300" distR="114300">
                <wp:extent cx="5136515" cy="1458595"/>
                <wp:effectExtent l="0" t="0" r="8255" b="9525"/>
                <wp:docPr id="34" name="组合 34"/>
                <wp:cNvGraphicFramePr/>
                <a:graphic xmlns:a="http://schemas.openxmlformats.org/drawingml/2006/main">
                  <a:graphicData uri="http://schemas.microsoft.com/office/word/2010/wordprocessingGroup">
                    <wpg:wgp>
                      <wpg:cNvGrpSpPr>
                        <a:grpSpLocks noRot="1"/>
                      </wpg:cNvGrpSpPr>
                      <wpg:grpSpPr>
                        <a:xfrm>
                          <a:off x="0" y="0"/>
                          <a:ext cx="5136515" cy="1458595"/>
                          <a:chOff x="0" y="0"/>
                          <a:chExt cx="8089" cy="2297"/>
                        </a:xfrm>
                      </wpg:grpSpPr>
                      <wps:wsp>
                        <wps:cNvPr id="14" name="任意多边形 14"/>
                        <wps:cNvSpPr/>
                        <wps:spPr>
                          <a:xfrm>
                            <a:off x="4" y="9"/>
                            <a:ext cx="8079" cy="20"/>
                          </a:xfrm>
                          <a:custGeom>
                            <a:avLst/>
                            <a:gdLst/>
                            <a:ahLst/>
                            <a:cxnLst/>
                            <a:pathLst>
                              <a:path w="8079" h="20">
                                <a:moveTo>
                                  <a:pt x="0" y="0"/>
                                </a:moveTo>
                                <a:lnTo>
                                  <a:pt x="8078" y="0"/>
                                </a:lnTo>
                              </a:path>
                            </a:pathLst>
                          </a:custGeom>
                          <a:noFill/>
                          <a:ln w="6096" cap="flat" cmpd="sng">
                            <a:solidFill>
                              <a:srgbClr val="000000"/>
                            </a:solidFill>
                            <a:prstDash val="solid"/>
                            <a:headEnd type="none" w="med" len="med"/>
                            <a:tailEnd type="none" w="med" len="med"/>
                          </a:ln>
                        </wps:spPr>
                        <wps:bodyPr upright="1"/>
                      </wps:wsp>
                      <wps:wsp>
                        <wps:cNvPr id="15" name="任意多边形 15"/>
                        <wps:cNvSpPr/>
                        <wps:spPr>
                          <a:xfrm>
                            <a:off x="24" y="28"/>
                            <a:ext cx="8041" cy="20"/>
                          </a:xfrm>
                          <a:custGeom>
                            <a:avLst/>
                            <a:gdLst/>
                            <a:ahLst/>
                            <a:cxnLst/>
                            <a:pathLst>
                              <a:path w="8041" h="20">
                                <a:moveTo>
                                  <a:pt x="0" y="0"/>
                                </a:moveTo>
                                <a:lnTo>
                                  <a:pt x="8040" y="0"/>
                                </a:lnTo>
                              </a:path>
                            </a:pathLst>
                          </a:custGeom>
                          <a:noFill/>
                          <a:ln w="6096" cap="flat" cmpd="sng">
                            <a:solidFill>
                              <a:srgbClr val="000000"/>
                            </a:solidFill>
                            <a:prstDash val="solid"/>
                            <a:headEnd type="none" w="med" len="med"/>
                            <a:tailEnd type="none" w="med" len="med"/>
                          </a:ln>
                        </wps:spPr>
                        <wps:bodyPr upright="1"/>
                      </wps:wsp>
                      <wps:wsp>
                        <wps:cNvPr id="16" name="任意多边形 16"/>
                        <wps:cNvSpPr/>
                        <wps:spPr>
                          <a:xfrm>
                            <a:off x="24" y="2267"/>
                            <a:ext cx="8041" cy="20"/>
                          </a:xfrm>
                          <a:custGeom>
                            <a:avLst/>
                            <a:gdLst/>
                            <a:ahLst/>
                            <a:cxnLst/>
                            <a:pathLst>
                              <a:path w="8041" h="20">
                                <a:moveTo>
                                  <a:pt x="0" y="0"/>
                                </a:moveTo>
                                <a:lnTo>
                                  <a:pt x="8040" y="0"/>
                                </a:lnTo>
                              </a:path>
                            </a:pathLst>
                          </a:custGeom>
                          <a:noFill/>
                          <a:ln w="6096" cap="flat" cmpd="sng">
                            <a:solidFill>
                              <a:srgbClr val="000000"/>
                            </a:solidFill>
                            <a:prstDash val="solid"/>
                            <a:headEnd type="none" w="med" len="med"/>
                            <a:tailEnd type="none" w="med" len="med"/>
                          </a:ln>
                        </wps:spPr>
                        <wps:bodyPr upright="1"/>
                      </wps:wsp>
                      <wps:wsp>
                        <wps:cNvPr id="17" name="任意多边形 17"/>
                        <wps:cNvSpPr/>
                        <wps:spPr>
                          <a:xfrm>
                            <a:off x="4" y="2286"/>
                            <a:ext cx="8079" cy="20"/>
                          </a:xfrm>
                          <a:custGeom>
                            <a:avLst/>
                            <a:gdLst/>
                            <a:ahLst/>
                            <a:cxnLst/>
                            <a:pathLst>
                              <a:path w="8079" h="20">
                                <a:moveTo>
                                  <a:pt x="0" y="0"/>
                                </a:moveTo>
                                <a:lnTo>
                                  <a:pt x="8078" y="0"/>
                                </a:lnTo>
                              </a:path>
                            </a:pathLst>
                          </a:custGeom>
                          <a:noFill/>
                          <a:ln w="6096" cap="flat" cmpd="sng">
                            <a:solidFill>
                              <a:srgbClr val="000000"/>
                            </a:solidFill>
                            <a:prstDash val="solid"/>
                            <a:headEnd type="none" w="med" len="med"/>
                            <a:tailEnd type="none" w="med" len="med"/>
                          </a:ln>
                        </wps:spPr>
                        <wps:bodyPr upright="1"/>
                      </wps:wsp>
                      <wps:wsp>
                        <wps:cNvPr id="19" name="任意多边形 19"/>
                        <wps:cNvSpPr/>
                        <wps:spPr>
                          <a:xfrm>
                            <a:off x="9" y="4"/>
                            <a:ext cx="20" cy="2287"/>
                          </a:xfrm>
                          <a:custGeom>
                            <a:avLst/>
                            <a:gdLst/>
                            <a:ahLst/>
                            <a:cxnLst/>
                            <a:pathLst>
                              <a:path w="20" h="2287">
                                <a:moveTo>
                                  <a:pt x="0" y="0"/>
                                </a:moveTo>
                                <a:lnTo>
                                  <a:pt x="0" y="2286"/>
                                </a:lnTo>
                              </a:path>
                            </a:pathLst>
                          </a:custGeom>
                          <a:noFill/>
                          <a:ln w="6096" cap="flat" cmpd="sng">
                            <a:solidFill>
                              <a:srgbClr val="000000"/>
                            </a:solidFill>
                            <a:prstDash val="solid"/>
                            <a:headEnd type="none" w="med" len="med"/>
                            <a:tailEnd type="none" w="med" len="med"/>
                          </a:ln>
                        </wps:spPr>
                        <wps:bodyPr upright="1"/>
                      </wps:wsp>
                      <wps:wsp>
                        <wps:cNvPr id="20" name="任意多边形 20"/>
                        <wps:cNvSpPr/>
                        <wps:spPr>
                          <a:xfrm>
                            <a:off x="28" y="24"/>
                            <a:ext cx="20" cy="2249"/>
                          </a:xfrm>
                          <a:custGeom>
                            <a:avLst/>
                            <a:gdLst/>
                            <a:ahLst/>
                            <a:cxnLst/>
                            <a:pathLst>
                              <a:path w="20" h="2249">
                                <a:moveTo>
                                  <a:pt x="0" y="0"/>
                                </a:moveTo>
                                <a:lnTo>
                                  <a:pt x="0" y="2248"/>
                                </a:lnTo>
                              </a:path>
                            </a:pathLst>
                          </a:custGeom>
                          <a:noFill/>
                          <a:ln w="6096" cap="flat" cmpd="sng">
                            <a:solidFill>
                              <a:srgbClr val="000000"/>
                            </a:solidFill>
                            <a:prstDash val="solid"/>
                            <a:headEnd type="none" w="med" len="med"/>
                            <a:tailEnd type="none" w="med" len="med"/>
                          </a:ln>
                        </wps:spPr>
                        <wps:bodyPr upright="1"/>
                      </wps:wsp>
                      <wps:wsp>
                        <wps:cNvPr id="21" name="任意多边形 21"/>
                        <wps:cNvSpPr/>
                        <wps:spPr>
                          <a:xfrm>
                            <a:off x="4034" y="24"/>
                            <a:ext cx="20" cy="2239"/>
                          </a:xfrm>
                          <a:custGeom>
                            <a:avLst/>
                            <a:gdLst/>
                            <a:ahLst/>
                            <a:cxnLst/>
                            <a:pathLst>
                              <a:path w="20" h="2239">
                                <a:moveTo>
                                  <a:pt x="0" y="0"/>
                                </a:moveTo>
                                <a:lnTo>
                                  <a:pt x="0" y="2238"/>
                                </a:lnTo>
                              </a:path>
                            </a:pathLst>
                          </a:custGeom>
                          <a:noFill/>
                          <a:ln w="6096" cap="flat" cmpd="sng">
                            <a:solidFill>
                              <a:srgbClr val="000000"/>
                            </a:solidFill>
                            <a:prstDash val="solid"/>
                            <a:headEnd type="none" w="med" len="med"/>
                            <a:tailEnd type="none" w="med" len="med"/>
                          </a:ln>
                        </wps:spPr>
                        <wps:bodyPr upright="1"/>
                      </wps:wsp>
                      <wps:wsp>
                        <wps:cNvPr id="22" name="任意多边形 22"/>
                        <wps:cNvSpPr/>
                        <wps:spPr>
                          <a:xfrm>
                            <a:off x="4053" y="24"/>
                            <a:ext cx="20" cy="2239"/>
                          </a:xfrm>
                          <a:custGeom>
                            <a:avLst/>
                            <a:gdLst/>
                            <a:ahLst/>
                            <a:cxnLst/>
                            <a:pathLst>
                              <a:path w="20" h="2239">
                                <a:moveTo>
                                  <a:pt x="0" y="0"/>
                                </a:moveTo>
                                <a:lnTo>
                                  <a:pt x="0" y="2238"/>
                                </a:lnTo>
                              </a:path>
                            </a:pathLst>
                          </a:custGeom>
                          <a:noFill/>
                          <a:ln w="6096" cap="flat" cmpd="sng">
                            <a:solidFill>
                              <a:srgbClr val="000000"/>
                            </a:solidFill>
                            <a:prstDash val="solid"/>
                            <a:headEnd type="none" w="med" len="med"/>
                            <a:tailEnd type="none" w="med" len="med"/>
                          </a:ln>
                        </wps:spPr>
                        <wps:bodyPr upright="1"/>
                      </wps:wsp>
                      <wps:wsp>
                        <wps:cNvPr id="23" name="任意多边形 23"/>
                        <wps:cNvSpPr/>
                        <wps:spPr>
                          <a:xfrm>
                            <a:off x="8059" y="33"/>
                            <a:ext cx="20" cy="2239"/>
                          </a:xfrm>
                          <a:custGeom>
                            <a:avLst/>
                            <a:gdLst/>
                            <a:ahLst/>
                            <a:cxnLst/>
                            <a:pathLst>
                              <a:path w="20" h="2239">
                                <a:moveTo>
                                  <a:pt x="0" y="0"/>
                                </a:moveTo>
                                <a:lnTo>
                                  <a:pt x="0" y="2238"/>
                                </a:lnTo>
                              </a:path>
                            </a:pathLst>
                          </a:custGeom>
                          <a:noFill/>
                          <a:ln w="6096" cap="flat" cmpd="sng">
                            <a:solidFill>
                              <a:srgbClr val="000000"/>
                            </a:solidFill>
                            <a:prstDash val="solid"/>
                            <a:headEnd type="none" w="med" len="med"/>
                            <a:tailEnd type="none" w="med" len="med"/>
                          </a:ln>
                        </wps:spPr>
                        <wps:bodyPr upright="1"/>
                      </wps:wsp>
                      <wps:wsp>
                        <wps:cNvPr id="24" name="任意多边形 24"/>
                        <wps:cNvSpPr/>
                        <wps:spPr>
                          <a:xfrm>
                            <a:off x="8078" y="14"/>
                            <a:ext cx="20" cy="2278"/>
                          </a:xfrm>
                          <a:custGeom>
                            <a:avLst/>
                            <a:gdLst/>
                            <a:ahLst/>
                            <a:cxnLst/>
                            <a:pathLst>
                              <a:path w="20" h="2278">
                                <a:moveTo>
                                  <a:pt x="0" y="0"/>
                                </a:moveTo>
                                <a:lnTo>
                                  <a:pt x="0" y="2277"/>
                                </a:lnTo>
                              </a:path>
                            </a:pathLst>
                          </a:custGeom>
                          <a:noFill/>
                          <a:ln w="6096" cap="flat" cmpd="sng">
                            <a:solidFill>
                              <a:srgbClr val="000000"/>
                            </a:solidFill>
                            <a:prstDash val="solid"/>
                            <a:headEnd type="none" w="med" len="med"/>
                            <a:tailEnd type="none" w="med" len="med"/>
                          </a:ln>
                        </wps:spPr>
                        <wps:bodyPr upright="1"/>
                      </wps:wsp>
                      <wps:wsp>
                        <wps:cNvPr id="27" name="文本框 27"/>
                        <wps:cNvSpPr txBox="1"/>
                        <wps:spPr>
                          <a:xfrm>
                            <a:off x="19" y="19"/>
                            <a:ext cx="4025" cy="2258"/>
                          </a:xfrm>
                          <a:prstGeom prst="rect">
                            <a:avLst/>
                          </a:prstGeom>
                          <a:noFill/>
                          <a:ln>
                            <a:noFill/>
                          </a:ln>
                        </wps:spPr>
                        <wps:txbx>
                          <w:txbxContent>
                            <w:p>
                              <w:pPr>
                                <w:pStyle w:val="7"/>
                                <w:numPr>
                                  <w:ilvl w:val="0"/>
                                  <w:numId w:val="0"/>
                                </w:numPr>
                                <w:kinsoku w:val="0"/>
                                <w:overflowPunct w:val="0"/>
                                <w:spacing w:before="13"/>
                                <w:ind w:leftChars="0" w:right="0" w:rightChars="0"/>
                                <w:rPr>
                                  <w:rFonts w:hint="eastAsia"/>
                                  <w:sz w:val="28"/>
                                  <w:szCs w:val="28"/>
                                </w:rPr>
                              </w:pPr>
                            </w:p>
                            <w:p>
                              <w:pPr>
                                <w:pStyle w:val="7"/>
                                <w:numPr>
                                  <w:ilvl w:val="0"/>
                                  <w:numId w:val="0"/>
                                </w:numPr>
                                <w:kinsoku w:val="0"/>
                                <w:overflowPunct w:val="0"/>
                                <w:ind w:right="0" w:rightChars="0"/>
                                <w:jc w:val="center"/>
                              </w:pPr>
                              <w:r>
                                <w:rPr>
                                  <w:rFonts w:hint="eastAsia"/>
                                </w:rPr>
                                <w:t>法定代表人身份证复印件（正面）</w:t>
                              </w:r>
                            </w:p>
                          </w:txbxContent>
                        </wps:txbx>
                        <wps:bodyPr lIns="0" tIns="0" rIns="0" bIns="0" upright="1"/>
                      </wps:wsp>
                      <wps:wsp>
                        <wps:cNvPr id="32" name="文本框 32"/>
                        <wps:cNvSpPr txBox="1"/>
                        <wps:spPr>
                          <a:xfrm>
                            <a:off x="4044" y="19"/>
                            <a:ext cx="4025" cy="2258"/>
                          </a:xfrm>
                          <a:prstGeom prst="rect">
                            <a:avLst/>
                          </a:prstGeom>
                          <a:noFill/>
                          <a:ln>
                            <a:noFill/>
                          </a:ln>
                        </wps:spPr>
                        <wps:txbx>
                          <w:txbxContent>
                            <w:p>
                              <w:pPr>
                                <w:pStyle w:val="7"/>
                                <w:numPr>
                                  <w:ilvl w:val="0"/>
                                  <w:numId w:val="0"/>
                                </w:numPr>
                                <w:kinsoku w:val="0"/>
                                <w:overflowPunct w:val="0"/>
                                <w:spacing w:before="13"/>
                                <w:ind w:leftChars="0" w:right="0" w:rightChars="0"/>
                                <w:rPr>
                                  <w:rFonts w:hint="eastAsia"/>
                                  <w:sz w:val="28"/>
                                  <w:szCs w:val="28"/>
                                </w:rPr>
                              </w:pPr>
                            </w:p>
                            <w:p>
                              <w:pPr>
                                <w:pStyle w:val="7"/>
                                <w:numPr>
                                  <w:ilvl w:val="0"/>
                                  <w:numId w:val="0"/>
                                </w:numPr>
                                <w:kinsoku w:val="0"/>
                                <w:overflowPunct w:val="0"/>
                                <w:ind w:right="0" w:rightChars="0"/>
                              </w:pPr>
                              <w:r>
                                <w:rPr>
                                  <w:rFonts w:hint="eastAsia"/>
                                </w:rPr>
                                <w:t>法定代表人身份证复印件（反面）</w:t>
                              </w:r>
                            </w:p>
                          </w:txbxContent>
                        </wps:txbx>
                        <wps:bodyPr lIns="0" tIns="0" rIns="0" bIns="0" upright="1"/>
                      </wps:wsp>
                    </wpg:wgp>
                  </a:graphicData>
                </a:graphic>
              </wp:inline>
            </w:drawing>
          </mc:Choice>
          <mc:Fallback>
            <w:pict>
              <v:group id="_x0000_s1026" o:spid="_x0000_s1026" o:spt="203" style="height:114.85pt;width:404.45pt;" coordsize="8089,2297" o:gfxdata="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&#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">
                <o:lock v:ext="edit" rotation="t" aspectratio="f"/>
                <v:shape id="_x0000_s1026" o:spid="_x0000_s1026" o:spt="100" style="position:absolute;left:4;top:9;height:20;width:8079;" filled="f" stroked="t" coordsize="8079,20" o:gfxdata="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KniTFugAAANsA&#10;AAAPAAAAAAAAAAEAIAAAACIAAABkcnMvZG93bnJldi54bWxQSwECFAAUAAAACACHTuJAMy8FnjsA&#10;AAA5AAAAEAAAAAAAAAABACAAAAAJAQAAZHJzL3NoYXBleG1sLnhtbFBLBQYAAAAABgAGAFsBAACz&#10;AwAAAAA=&#10;" path="m0,0l8078,0e">
                  <v:fill on="f" focussize="0,0"/>
                  <v:stroke weight="0.48pt" color="#000000" joinstyle="round"/>
                  <v:imagedata o:title=""/>
                  <o:lock v:ext="edit" aspectratio="f"/>
                </v:shape>
                <v:shape id="_x0000_s1026" o:spid="_x0000_s1026" o:spt="100" style="position:absolute;left:24;top:28;height:20;width:8041;" filled="f" stroked="t" coordsize="8041,20" o:gfxdata="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D7PROugAAANsA&#10;AAAPAAAAAAAAAAEAIAAAACIAAABkcnMvZG93bnJldi54bWxQSwECFAAUAAAACACHTuJAMy8FnjsA&#10;AAA5AAAAEAAAAAAAAAABACAAAAAJAQAAZHJzL3NoYXBleG1sLnhtbFBLBQYAAAAABgAGAFsBAACz&#10;AwAAAAA=&#10;" path="m0,0l8040,0e">
                  <v:fill on="f" focussize="0,0"/>
                  <v:stroke weight="0.48pt" color="#000000" joinstyle="round"/>
                  <v:imagedata o:title=""/>
                  <o:lock v:ext="edit" aspectratio="f"/>
                </v:shape>
                <v:shape id="_x0000_s1026" o:spid="_x0000_s1026" o:spt="100" style="position:absolute;left:24;top:2267;height:20;width:8041;" filled="f" stroked="t" coordsize="8041,20" o:gfxdata="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zPmo5ugAAANsA&#10;AAAPAAAAAAAAAAEAIAAAACIAAABkcnMvZG93bnJldi54bWxQSwECFAAUAAAACACHTuJAMy8FnjsA&#10;AAA5AAAAEAAAAAAAAAABACAAAAAJAQAAZHJzL3NoYXBleG1sLnhtbFBLBQYAAAAABgAGAFsBAACz&#10;AwAAAAA=&#10;" path="m0,0l8040,0e">
                  <v:fill on="f" focussize="0,0"/>
                  <v:stroke weight="0.48pt" color="#000000" joinstyle="round"/>
                  <v:imagedata o:title=""/>
                  <o:lock v:ext="edit" aspectratio="f"/>
                </v:shape>
                <v:shape id="_x0000_s1026" o:spid="_x0000_s1026" o:spt="100" style="position:absolute;left:4;top:2286;height:20;width:8079;" filled="f" stroked="t" coordsize="8079,20" o:gfxdata="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6TLqyugAAANsA&#10;AAAPAAAAAAAAAAEAIAAAACIAAABkcnMvZG93bnJldi54bWxQSwECFAAUAAAACACHTuJAMy8FnjsA&#10;AAA5AAAAEAAAAAAAAAABACAAAAAJAQAAZHJzL3NoYXBleG1sLnhtbFBLBQYAAAAABgAGAFsBAACz&#10;AwAAAAA=&#10;" path="m0,0l8078,0e">
                  <v:fill on="f" focussize="0,0"/>
                  <v:stroke weight="0.48pt" color="#000000" joinstyle="round"/>
                  <v:imagedata o:title=""/>
                  <o:lock v:ext="edit" aspectratio="f"/>
                </v:shape>
                <v:shape id="_x0000_s1026" o:spid="_x0000_s1026" o:spt="100" style="position:absolute;left:9;top:4;height:2287;width:20;" filled="f" stroked="t" coordsize="20,2287" o:gfxdata="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SEV/JugAAANsA&#10;AAAPAAAAAAAAAAEAIAAAACIAAABkcnMvZG93bnJldi54bWxQSwECFAAUAAAACACHTuJAMy8FnjsA&#10;AAA5AAAAEAAAAAAAAAABACAAAAAJAQAAZHJzL3NoYXBleG1sLnhtbFBLBQYAAAAABgAGAFsBAACz&#10;AwAAAAA=&#10;" path="m0,0l0,2286e">
                  <v:fill on="f" focussize="0,0"/>
                  <v:stroke weight="0.48pt" color="#000000" joinstyle="round"/>
                  <v:imagedata o:title=""/>
                  <o:lock v:ext="edit" aspectratio="f"/>
                </v:shape>
                <v:shape id="_x0000_s1026" o:spid="_x0000_s1026" o:spt="100" style="position:absolute;left:28;top:24;height:2249;width:20;" filled="f" stroked="t" coordsize="20,2249" o:gfxdata="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o0FDO8AAAA&#10;2wAAAA8AAAAAAAAAAQAgAAAAIgAAAGRycy9kb3ducmV2LnhtbFBLAQIUABQAAAAIAIdO4kAzLwWe&#10;OwAAADkAAAAQAAAAAAAAAAEAIAAAAAsBAABkcnMvc2hhcGV4bWwueG1sUEsFBgAAAAAGAAYAWwEA&#10;ALUDAAAAAA==&#10;" path="m0,0l0,2248e">
                  <v:fill on="f" focussize="0,0"/>
                  <v:stroke weight="0.48pt" color="#000000" joinstyle="round"/>
                  <v:imagedata o:title=""/>
                  <o:lock v:ext="edit" aspectratio="f"/>
                </v:shape>
                <v:shape id="_x0000_s1026" o:spid="_x0000_s1026" o:spt="100" style="position:absolute;left:4034;top:24;height:2239;width:20;" filled="f" stroked="t" coordsize="20,2239" o:gfxdata="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M7irbsAAADb&#10;AAAADwAAAAAAAAABACAAAAAiAAAAZHJzL2Rvd25yZXYueG1sUEsBAhQAFAAAAAgAh07iQDMvBZ47&#10;AAAAOQAAABAAAAAAAAAAAQAgAAAACgEAAGRycy9zaGFwZXhtbC54bWxQSwUGAAAAAAYABgBbAQAA&#10;tAMAAAAA&#10;" path="m0,0l0,2238e">
                  <v:fill on="f" focussize="0,0"/>
                  <v:stroke weight="0.48pt" color="#000000" joinstyle="round"/>
                  <v:imagedata o:title=""/>
                  <o:lock v:ext="edit" aspectratio="f"/>
                </v:shape>
                <v:shape id="_x0000_s1026" o:spid="_x0000_s1026" o:spt="100" style="position:absolute;left:4053;top:24;height:2239;width:20;" filled="f" stroked="t" coordsize="20,2239" o:gfxdata="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Bx82rsAAADb&#10;AAAADwAAAAAAAAABACAAAAAiAAAAZHJzL2Rvd25yZXYueG1sUEsBAhQAFAAAAAgAh07iQDMvBZ47&#10;AAAAOQAAABAAAAAAAAAAAQAgAAAACgEAAGRycy9zaGFwZXhtbC54bWxQSwUGAAAAAAYABgBbAQAA&#10;tAMAAAAA&#10;" path="m0,0l0,2238e">
                  <v:fill on="f" focussize="0,0"/>
                  <v:stroke weight="0.48pt" color="#000000" joinstyle="round"/>
                  <v:imagedata o:title=""/>
                  <o:lock v:ext="edit" aspectratio="f"/>
                </v:shape>
                <v:shape id="_x0000_s1026" o:spid="_x0000_s1026" o:spt="100" style="position:absolute;left:8059;top:33;height:2239;width:20;" filled="f" stroked="t" coordsize="20,2239" o:gfxdata="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KtQ2UG5AAAA2wAA&#10;AA8AAAAAAAAAAQAgAAAAIgAAAGRycy9kb3ducmV2LnhtbFBLAQIUABQAAAAIAIdO4kAzLwWeOwAA&#10;ADkAAAAQAAAAAAAAAAEAIAAAAAgBAABkcnMvc2hhcGV4bWwueG1sUEsFBgAAAAAGAAYAWwEAALID&#10;AAAAAA==&#10;" path="m0,0l0,2238e">
                  <v:fill on="f" focussize="0,0"/>
                  <v:stroke weight="0.48pt" color="#000000" joinstyle="round"/>
                  <v:imagedata o:title=""/>
                  <o:lock v:ext="edit" aspectratio="f"/>
                </v:shape>
                <v:shape id="_x0000_s1026" o:spid="_x0000_s1026" o:spt="100" style="position:absolute;left:8078;top:14;height:2278;width:20;" filled="f" stroked="t" coordsize="20,2278" o:gfxdata="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xB+w7vQAA&#10;ANsAAAAPAAAAAAAAAAEAIAAAACIAAABkcnMvZG93bnJldi54bWxQSwECFAAUAAAACACHTuJAMy8F&#10;njsAAAA5AAAAEAAAAAAAAAABACAAAAAMAQAAZHJzL3NoYXBleG1sLnhtbFBLBQYAAAAABgAGAFsB&#10;AAC2AwAAAAA=&#10;" path="m0,0l0,2277e">
                  <v:fill on="f" focussize="0,0"/>
                  <v:stroke weight="0.48pt" color="#000000" joinstyle="round"/>
                  <v:imagedata o:title=""/>
                  <o:lock v:ext="edit" aspectratio="f"/>
                </v:shape>
                <v:shape id="_x0000_s1026" o:spid="_x0000_s1026" o:spt="202" type="#_x0000_t202" style="position:absolute;left:19;top:19;height:2258;width:4025;" filled="f" stroked="f" coordsize="21600,21600" o:gfxdata="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Lj6Nx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pStyle w:val="7"/>
                          <w:numPr>
                            <w:ilvl w:val="0"/>
                            <w:numId w:val="0"/>
                          </w:numPr>
                          <w:kinsoku w:val="0"/>
                          <w:overflowPunct w:val="0"/>
                          <w:spacing w:before="13"/>
                          <w:ind w:leftChars="0" w:right="0" w:rightChars="0"/>
                          <w:rPr>
                            <w:rFonts w:hint="eastAsia"/>
                            <w:sz w:val="28"/>
                            <w:szCs w:val="28"/>
                          </w:rPr>
                        </w:pPr>
                      </w:p>
                      <w:p>
                        <w:pPr>
                          <w:pStyle w:val="7"/>
                          <w:numPr>
                            <w:ilvl w:val="0"/>
                            <w:numId w:val="0"/>
                          </w:numPr>
                          <w:kinsoku w:val="0"/>
                          <w:overflowPunct w:val="0"/>
                          <w:ind w:right="0" w:rightChars="0"/>
                          <w:jc w:val="center"/>
                        </w:pPr>
                        <w:r>
                          <w:rPr>
                            <w:rFonts w:hint="eastAsia"/>
                          </w:rPr>
                          <w:t>法定代表人身份证复印件（正面）</w:t>
                        </w:r>
                      </w:p>
                    </w:txbxContent>
                  </v:textbox>
                </v:shape>
                <v:shape id="_x0000_s1026" o:spid="_x0000_s1026" o:spt="202" type="#_x0000_t202" style="position:absolute;left:4044;top:19;height:2258;width:4025;" filled="f" stroked="f" coordsize="21600,21600" o:gfxdata="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iGWNL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pStyle w:val="7"/>
                          <w:numPr>
                            <w:ilvl w:val="0"/>
                            <w:numId w:val="0"/>
                          </w:numPr>
                          <w:kinsoku w:val="0"/>
                          <w:overflowPunct w:val="0"/>
                          <w:spacing w:before="13"/>
                          <w:ind w:leftChars="0" w:right="0" w:rightChars="0"/>
                          <w:rPr>
                            <w:rFonts w:hint="eastAsia"/>
                            <w:sz w:val="28"/>
                            <w:szCs w:val="28"/>
                          </w:rPr>
                        </w:pPr>
                      </w:p>
                      <w:p>
                        <w:pPr>
                          <w:pStyle w:val="7"/>
                          <w:numPr>
                            <w:ilvl w:val="0"/>
                            <w:numId w:val="0"/>
                          </w:numPr>
                          <w:kinsoku w:val="0"/>
                          <w:overflowPunct w:val="0"/>
                          <w:ind w:right="0" w:rightChars="0"/>
                        </w:pPr>
                        <w:r>
                          <w:rPr>
                            <w:rFonts w:hint="eastAsia"/>
                          </w:rPr>
                          <w:t>法定代表人身份证复印件（反面）</w:t>
                        </w:r>
                      </w:p>
                    </w:txbxContent>
                  </v:textbox>
                </v:shape>
                <w10:wrap type="none"/>
                <w10:anchorlock/>
              </v:group>
            </w:pict>
          </mc:Fallback>
        </mc:AlternateContent>
      </w:r>
    </w:p>
    <w:p>
      <w:pPr>
        <w:wordWrap w:val="0"/>
        <w:spacing w:line="420" w:lineRule="exact"/>
        <w:ind w:firstLine="486" w:firstLineChars="200"/>
        <w:jc w:val="right"/>
        <w:rPr>
          <w:rFonts w:hint="eastAsia" w:ascii="仿宋" w:hAnsi="仿宋" w:eastAsia="仿宋" w:cs="仿宋"/>
          <w:color w:val="000000" w:themeColor="text1"/>
          <w:kern w:val="0"/>
          <w:sz w:val="24"/>
          <w14:textFill>
            <w14:solidFill>
              <w14:schemeClr w14:val="tx1"/>
            </w14:solidFill>
          </w14:textFill>
        </w:rPr>
      </w:pPr>
    </w:p>
    <w:p>
      <w:pPr>
        <w:spacing w:line="420" w:lineRule="exact"/>
        <w:ind w:firstLine="486" w:firstLineChars="200"/>
        <w:jc w:val="right"/>
        <w:rPr>
          <w:rFonts w:hint="eastAsia" w:ascii="仿宋" w:hAnsi="仿宋" w:eastAsia="仿宋" w:cs="仿宋"/>
          <w:color w:val="000000" w:themeColor="text1"/>
          <w:kern w:val="0"/>
          <w:sz w:val="24"/>
          <w14:textFill>
            <w14:solidFill>
              <w14:schemeClr w14:val="tx1"/>
            </w14:solidFill>
          </w14:textFill>
        </w:rPr>
      </w:pPr>
    </w:p>
    <w:p>
      <w:pPr>
        <w:spacing w:line="360" w:lineRule="auto"/>
        <w:ind w:firstLine="486" w:firstLineChars="200"/>
        <w:jc w:val="right"/>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投标人：</w:t>
      </w:r>
      <w:r>
        <w:rPr>
          <w:rFonts w:hint="eastAsia" w:ascii="仿宋" w:hAnsi="仿宋" w:eastAsia="仿宋" w:cs="仿宋"/>
          <w:color w:val="000000" w:themeColor="text1"/>
          <w:kern w:val="0"/>
          <w:sz w:val="24"/>
          <w:u w:val="single"/>
          <w14:textFill>
            <w14:solidFill>
              <w14:schemeClr w14:val="tx1"/>
            </w14:solidFill>
          </w14:textFill>
        </w:rPr>
        <w:t xml:space="preserve">                </w:t>
      </w:r>
      <w:r>
        <w:rPr>
          <w:rFonts w:hint="eastAsia" w:ascii="仿宋" w:hAnsi="仿宋" w:eastAsia="仿宋" w:cs="仿宋"/>
          <w:color w:val="000000" w:themeColor="text1"/>
          <w:kern w:val="0"/>
          <w:sz w:val="24"/>
          <w14:textFill>
            <w14:solidFill>
              <w14:schemeClr w14:val="tx1"/>
            </w14:solidFill>
          </w14:textFill>
        </w:rPr>
        <w:t>（</w:t>
      </w:r>
      <w:r>
        <w:rPr>
          <w:rFonts w:hint="eastAsia" w:ascii="仿宋" w:hAnsi="仿宋" w:eastAsia="仿宋" w:cs="仿宋"/>
          <w:color w:val="000000" w:themeColor="text1"/>
          <w:kern w:val="0"/>
          <w:sz w:val="24"/>
          <w:lang w:val="en-US" w:eastAsia="zh-CN"/>
          <w14:textFill>
            <w14:solidFill>
              <w14:schemeClr w14:val="tx1"/>
            </w14:solidFill>
          </w14:textFill>
        </w:rPr>
        <w:t>盖</w:t>
      </w:r>
      <w:r>
        <w:rPr>
          <w:rFonts w:hint="eastAsia" w:ascii="仿宋" w:hAnsi="仿宋" w:eastAsia="仿宋" w:cs="仿宋"/>
          <w:color w:val="000000" w:themeColor="text1"/>
          <w:kern w:val="0"/>
          <w:sz w:val="24"/>
          <w14:textFill>
            <w14:solidFill>
              <w14:schemeClr w14:val="tx1"/>
            </w14:solidFill>
          </w14:textFill>
        </w:rPr>
        <w:t>章）</w:t>
      </w:r>
    </w:p>
    <w:p>
      <w:pPr>
        <w:wordWrap w:val="0"/>
        <w:spacing w:line="360" w:lineRule="auto"/>
        <w:ind w:right="480" w:firstLine="486" w:firstLineChars="20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 xml:space="preserve">                                          </w:t>
      </w:r>
      <w:r>
        <w:rPr>
          <w:rFonts w:hint="eastAsia" w:ascii="仿宋" w:hAnsi="仿宋" w:eastAsia="仿宋" w:cs="仿宋"/>
          <w:color w:val="000000" w:themeColor="text1"/>
          <w:kern w:val="0"/>
          <w:sz w:val="24"/>
          <w:u w:val="single"/>
          <w14:textFill>
            <w14:solidFill>
              <w14:schemeClr w14:val="tx1"/>
            </w14:solidFill>
          </w14:textFill>
        </w:rPr>
        <w:t xml:space="preserve">      </w:t>
      </w:r>
      <w:r>
        <w:rPr>
          <w:rFonts w:hint="eastAsia" w:ascii="仿宋" w:hAnsi="仿宋" w:eastAsia="仿宋" w:cs="仿宋"/>
          <w:color w:val="000000" w:themeColor="text1"/>
          <w:kern w:val="0"/>
          <w:sz w:val="24"/>
          <w14:textFill>
            <w14:solidFill>
              <w14:schemeClr w14:val="tx1"/>
            </w14:solidFill>
          </w14:textFill>
        </w:rPr>
        <w:t>年</w:t>
      </w:r>
      <w:r>
        <w:rPr>
          <w:rFonts w:hint="eastAsia" w:ascii="仿宋" w:hAnsi="仿宋" w:eastAsia="仿宋" w:cs="仿宋"/>
          <w:color w:val="000000" w:themeColor="text1"/>
          <w:kern w:val="0"/>
          <w:sz w:val="24"/>
          <w:u w:val="single"/>
          <w14:textFill>
            <w14:solidFill>
              <w14:schemeClr w14:val="tx1"/>
            </w14:solidFill>
          </w14:textFill>
        </w:rPr>
        <w:t xml:space="preserve">   </w:t>
      </w:r>
      <w:r>
        <w:rPr>
          <w:rFonts w:hint="eastAsia" w:ascii="仿宋" w:hAnsi="仿宋" w:eastAsia="仿宋" w:cs="仿宋"/>
          <w:color w:val="000000" w:themeColor="text1"/>
          <w:kern w:val="0"/>
          <w:sz w:val="24"/>
          <w14:textFill>
            <w14:solidFill>
              <w14:schemeClr w14:val="tx1"/>
            </w14:solidFill>
          </w14:textFill>
        </w:rPr>
        <w:t>月</w:t>
      </w:r>
      <w:r>
        <w:rPr>
          <w:rFonts w:hint="eastAsia" w:ascii="仿宋" w:hAnsi="仿宋" w:eastAsia="仿宋" w:cs="仿宋"/>
          <w:color w:val="000000" w:themeColor="text1"/>
          <w:kern w:val="0"/>
          <w:sz w:val="24"/>
          <w:u w:val="single"/>
          <w14:textFill>
            <w14:solidFill>
              <w14:schemeClr w14:val="tx1"/>
            </w14:solidFill>
          </w14:textFill>
        </w:rPr>
        <w:t xml:space="preserve">   </w:t>
      </w:r>
      <w:r>
        <w:rPr>
          <w:rFonts w:hint="eastAsia" w:ascii="仿宋" w:hAnsi="仿宋" w:eastAsia="仿宋" w:cs="仿宋"/>
          <w:color w:val="000000" w:themeColor="text1"/>
          <w:kern w:val="0"/>
          <w:sz w:val="24"/>
          <w14:textFill>
            <w14:solidFill>
              <w14:schemeClr w14:val="tx1"/>
            </w14:solidFill>
          </w14:textFill>
        </w:rPr>
        <w:t xml:space="preserve">日 </w:t>
      </w:r>
    </w:p>
    <w:p>
      <w:pPr>
        <w:pStyle w:val="7"/>
        <w:numPr>
          <w:ilvl w:val="0"/>
          <w:numId w:val="0"/>
        </w:numPr>
        <w:kinsoku w:val="0"/>
        <w:overflowPunct w:val="0"/>
        <w:spacing w:before="34" w:line="357" w:lineRule="auto"/>
        <w:ind w:left="480" w:leftChars="0" w:right="126" w:rightChars="0"/>
        <w:jc w:val="center"/>
        <w:rPr>
          <w:rFonts w:hint="eastAsia" w:ascii="仿宋" w:hAnsi="仿宋" w:eastAsia="仿宋" w:cs="仿宋"/>
          <w:b/>
          <w:bCs/>
          <w:color w:val="000000" w:themeColor="text1"/>
          <w:szCs w:val="2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br w:type="page"/>
      </w:r>
      <w:r>
        <w:rPr>
          <w:rFonts w:hint="eastAsia" w:ascii="仿宋" w:hAnsi="仿宋" w:eastAsia="仿宋" w:cs="仿宋"/>
          <w:b/>
          <w:bCs/>
          <w:color w:val="000000" w:themeColor="text1"/>
          <w:sz w:val="36"/>
          <w:szCs w:val="36"/>
          <w:lang w:val="en-US" w:eastAsia="zh-CN"/>
          <w14:textFill>
            <w14:solidFill>
              <w14:schemeClr w14:val="tx1"/>
            </w14:solidFill>
          </w14:textFill>
        </w:rPr>
        <w:t>2-2法定代表人授权委托书</w:t>
      </w:r>
    </w:p>
    <w:p>
      <w:pPr>
        <w:spacing w:line="420" w:lineRule="exact"/>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致：</w:t>
      </w:r>
      <w:r>
        <w:rPr>
          <w:rFonts w:hint="eastAsia" w:ascii="仿宋" w:hAnsi="仿宋" w:eastAsia="仿宋" w:cs="仿宋"/>
          <w:color w:val="000000" w:themeColor="text1"/>
          <w:kern w:val="0"/>
          <w:sz w:val="24"/>
          <w:lang w:eastAsia="zh-CN"/>
          <w14:textFill>
            <w14:solidFill>
              <w14:schemeClr w14:val="tx1"/>
            </w14:solidFill>
          </w14:textFill>
        </w:rPr>
        <w:t>（采购人名称）</w:t>
      </w:r>
      <w:r>
        <w:rPr>
          <w:rFonts w:hint="eastAsia" w:ascii="仿宋" w:hAnsi="仿宋" w:eastAsia="仿宋" w:cs="仿宋"/>
          <w:color w:val="000000" w:themeColor="text1"/>
          <w:kern w:val="0"/>
          <w:sz w:val="24"/>
          <w14:textFill>
            <w14:solidFill>
              <w14:schemeClr w14:val="tx1"/>
            </w14:solidFill>
          </w14:textFill>
        </w:rPr>
        <w:t xml:space="preserve"> </w:t>
      </w:r>
    </w:p>
    <w:p>
      <w:pPr>
        <w:spacing w:line="420" w:lineRule="exact"/>
        <w:ind w:firstLine="486" w:firstLineChars="200"/>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本授权书声明：注册于</w:t>
      </w:r>
      <w:r>
        <w:rPr>
          <w:rFonts w:hint="eastAsia" w:ascii="仿宋" w:hAnsi="仿宋" w:eastAsia="仿宋" w:cs="仿宋"/>
          <w:color w:val="000000" w:themeColor="text1"/>
          <w:kern w:val="0"/>
          <w:sz w:val="24"/>
          <w:u w:val="single"/>
          <w14:textFill>
            <w14:solidFill>
              <w14:schemeClr w14:val="tx1"/>
            </w14:solidFill>
          </w14:textFill>
        </w:rPr>
        <w:t>（投标人地址）</w:t>
      </w:r>
      <w:r>
        <w:rPr>
          <w:rFonts w:hint="eastAsia" w:ascii="仿宋" w:hAnsi="仿宋" w:eastAsia="仿宋" w:cs="仿宋"/>
          <w:color w:val="000000" w:themeColor="text1"/>
          <w:kern w:val="0"/>
          <w:sz w:val="24"/>
          <w14:textFill>
            <w14:solidFill>
              <w14:schemeClr w14:val="tx1"/>
            </w14:solidFill>
          </w14:textFill>
        </w:rPr>
        <w:t>的</w:t>
      </w:r>
      <w:r>
        <w:rPr>
          <w:rFonts w:hint="eastAsia" w:ascii="仿宋" w:hAnsi="仿宋" w:eastAsia="仿宋" w:cs="仿宋"/>
          <w:color w:val="000000" w:themeColor="text1"/>
          <w:kern w:val="0"/>
          <w:sz w:val="24"/>
          <w:u w:val="single"/>
          <w14:textFill>
            <w14:solidFill>
              <w14:schemeClr w14:val="tx1"/>
            </w14:solidFill>
          </w14:textFill>
        </w:rPr>
        <w:t>（投标人名称）</w:t>
      </w:r>
      <w:r>
        <w:rPr>
          <w:rFonts w:hint="eastAsia" w:ascii="仿宋" w:hAnsi="仿宋" w:eastAsia="仿宋" w:cs="仿宋"/>
          <w:color w:val="000000" w:themeColor="text1"/>
          <w:kern w:val="0"/>
          <w:sz w:val="24"/>
          <w14:textFill>
            <w14:solidFill>
              <w14:schemeClr w14:val="tx1"/>
            </w14:solidFill>
          </w14:textFill>
        </w:rPr>
        <w:t>法定代表人（负责人）</w:t>
      </w:r>
      <w:r>
        <w:rPr>
          <w:rFonts w:hint="eastAsia" w:ascii="仿宋" w:hAnsi="仿宋" w:eastAsia="仿宋" w:cs="仿宋"/>
          <w:color w:val="000000" w:themeColor="text1"/>
          <w:kern w:val="0"/>
          <w:sz w:val="24"/>
          <w:u w:val="single"/>
          <w14:textFill>
            <w14:solidFill>
              <w14:schemeClr w14:val="tx1"/>
            </w14:solidFill>
          </w14:textFill>
        </w:rPr>
        <w:t>姓名、职务或职称）</w:t>
      </w:r>
      <w:r>
        <w:rPr>
          <w:rFonts w:hint="eastAsia" w:ascii="仿宋" w:hAnsi="仿宋" w:eastAsia="仿宋" w:cs="仿宋"/>
          <w:color w:val="000000" w:themeColor="text1"/>
          <w:kern w:val="0"/>
          <w:sz w:val="24"/>
          <w14:textFill>
            <w14:solidFill>
              <w14:schemeClr w14:val="tx1"/>
            </w14:solidFill>
          </w14:textFill>
        </w:rPr>
        <w:t>代表本公司授权</w:t>
      </w:r>
      <w:r>
        <w:rPr>
          <w:rFonts w:hint="eastAsia" w:ascii="仿宋" w:hAnsi="仿宋" w:eastAsia="仿宋" w:cs="仿宋"/>
          <w:color w:val="000000" w:themeColor="text1"/>
          <w:kern w:val="0"/>
          <w:sz w:val="24"/>
          <w:u w:val="single"/>
          <w14:textFill>
            <w14:solidFill>
              <w14:schemeClr w14:val="tx1"/>
            </w14:solidFill>
          </w14:textFill>
        </w:rPr>
        <w:t>（姓名）</w:t>
      </w:r>
      <w:r>
        <w:rPr>
          <w:rFonts w:hint="eastAsia" w:ascii="仿宋" w:hAnsi="仿宋" w:eastAsia="仿宋" w:cs="仿宋"/>
          <w:color w:val="000000" w:themeColor="text1"/>
          <w:kern w:val="0"/>
          <w:sz w:val="24"/>
          <w14:textFill>
            <w14:solidFill>
              <w14:schemeClr w14:val="tx1"/>
            </w14:solidFill>
          </w14:textFill>
        </w:rPr>
        <w:t>为本单位的合法代理人，参与贵方组织的</w:t>
      </w:r>
      <w:r>
        <w:rPr>
          <w:rFonts w:hint="eastAsia" w:ascii="仿宋" w:hAnsi="仿宋" w:eastAsia="仿宋" w:cs="仿宋"/>
          <w:color w:val="000000" w:themeColor="text1"/>
          <w:kern w:val="0"/>
          <w:sz w:val="24"/>
          <w:u w:val="single"/>
          <w14:textFill>
            <w14:solidFill>
              <w14:schemeClr w14:val="tx1"/>
            </w14:solidFill>
          </w14:textFill>
        </w:rPr>
        <w:t>（项目名称及项目编号）</w:t>
      </w:r>
      <w:r>
        <w:rPr>
          <w:rFonts w:hint="eastAsia" w:ascii="仿宋" w:hAnsi="仿宋" w:eastAsia="仿宋" w:cs="仿宋"/>
          <w:color w:val="000000" w:themeColor="text1"/>
          <w:kern w:val="0"/>
          <w:sz w:val="24"/>
          <w14:textFill>
            <w14:solidFill>
              <w14:schemeClr w14:val="tx1"/>
            </w14:solidFill>
          </w14:textFill>
        </w:rPr>
        <w:t xml:space="preserve"> 的投标、谈判、签约等具体工作，并签署全部有关文件、协议及合同。</w:t>
      </w:r>
    </w:p>
    <w:p>
      <w:pPr>
        <w:adjustRightInd w:val="0"/>
        <w:snapToGrid w:val="0"/>
        <w:spacing w:line="420" w:lineRule="exact"/>
        <w:ind w:firstLine="486" w:firstLineChars="200"/>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我单位对被授权人的上述经济活动负全部责任。在撤销授权的书面通知前，本授权书一直有效。被授权人在授权书有效期内签署的所有文件不因授权的撤消而失效。</w:t>
      </w:r>
    </w:p>
    <w:p>
      <w:pPr>
        <w:pStyle w:val="7"/>
        <w:tabs>
          <w:tab w:val="left" w:pos="780"/>
        </w:tabs>
        <w:kinsoku w:val="0"/>
        <w:overflowPunct w:val="0"/>
        <w:adjustRightInd w:val="0"/>
        <w:snapToGrid w:val="0"/>
        <w:spacing w:before="12"/>
        <w:rPr>
          <w:rFonts w:hint="eastAsia" w:ascii="仿宋" w:hAnsi="仿宋" w:eastAsia="仿宋" w:cs="仿宋"/>
          <w:color w:val="000000" w:themeColor="text1"/>
          <w:sz w:val="4"/>
          <w:szCs w:val="4"/>
          <w14:textFill>
            <w14:solidFill>
              <w14:schemeClr w14:val="tx1"/>
            </w14:solidFill>
          </w14:textFill>
        </w:rPr>
      </w:pPr>
    </w:p>
    <w:p>
      <w:pPr>
        <w:pStyle w:val="7"/>
        <w:numPr>
          <w:ilvl w:val="0"/>
          <w:numId w:val="0"/>
        </w:numPr>
        <w:kinsoku w:val="0"/>
        <w:overflowPunct w:val="0"/>
        <w:adjustRightInd w:val="0"/>
        <w:snapToGrid w:val="0"/>
        <w:spacing w:line="200" w:lineRule="atLeast"/>
        <w:ind w:right="1931" w:rightChars="795"/>
        <w:jc w:val="center"/>
        <w:rPr>
          <w:rFonts w:hint="eastAsia" w:ascii="仿宋" w:hAnsi="仿宋" w:eastAsia="仿宋" w:cs="仿宋"/>
          <w:color w:val="000000" w:themeColor="text1"/>
          <w:sz w:val="18"/>
          <w:szCs w:val="20"/>
          <w14:textFill>
            <w14:solidFill>
              <w14:schemeClr w14:val="tx1"/>
            </w14:solidFill>
          </w14:textFill>
        </w:rPr>
      </w:pPr>
      <w:r>
        <w:rPr>
          <w:rFonts w:hint="eastAsia" w:ascii="仿宋" w:hAnsi="仿宋" w:eastAsia="仿宋" w:cs="仿宋"/>
          <w:color w:val="000000" w:themeColor="text1"/>
          <w:sz w:val="18"/>
          <w:szCs w:val="20"/>
          <w14:textFill>
            <w14:solidFill>
              <w14:schemeClr w14:val="tx1"/>
            </w14:solidFill>
          </w14:textFill>
        </w:rPr>
        <mc:AlternateContent>
          <mc:Choice Requires="wpg">
            <w:drawing>
              <wp:inline distT="0" distB="0" distL="114300" distR="114300">
                <wp:extent cx="5136515" cy="1458595"/>
                <wp:effectExtent l="0" t="0" r="8255" b="9525"/>
                <wp:docPr id="35" name="组合 35"/>
                <wp:cNvGraphicFramePr/>
                <a:graphic xmlns:a="http://schemas.openxmlformats.org/drawingml/2006/main">
                  <a:graphicData uri="http://schemas.microsoft.com/office/word/2010/wordprocessingGroup">
                    <wpg:wgp>
                      <wpg:cNvGrpSpPr>
                        <a:grpSpLocks noRot="1"/>
                      </wpg:cNvGrpSpPr>
                      <wpg:grpSpPr>
                        <a:xfrm>
                          <a:off x="0" y="0"/>
                          <a:ext cx="5136515" cy="1458595"/>
                          <a:chOff x="0" y="0"/>
                          <a:chExt cx="8089" cy="2297"/>
                        </a:xfrm>
                      </wpg:grpSpPr>
                      <wps:wsp>
                        <wps:cNvPr id="28" name="任意多边形 1"/>
                        <wps:cNvSpPr/>
                        <wps:spPr>
                          <a:xfrm>
                            <a:off x="4" y="9"/>
                            <a:ext cx="8079" cy="20"/>
                          </a:xfrm>
                          <a:custGeom>
                            <a:avLst/>
                            <a:gdLst/>
                            <a:ahLst/>
                            <a:cxnLst/>
                            <a:pathLst>
                              <a:path w="8079" h="20">
                                <a:moveTo>
                                  <a:pt x="0" y="0"/>
                                </a:moveTo>
                                <a:lnTo>
                                  <a:pt x="8078" y="0"/>
                                </a:lnTo>
                              </a:path>
                            </a:pathLst>
                          </a:custGeom>
                          <a:noFill/>
                          <a:ln w="6096" cap="flat" cmpd="sng">
                            <a:solidFill>
                              <a:srgbClr val="000000"/>
                            </a:solidFill>
                            <a:prstDash val="solid"/>
                            <a:headEnd type="none" w="med" len="med"/>
                            <a:tailEnd type="none" w="med" len="med"/>
                          </a:ln>
                        </wps:spPr>
                        <wps:bodyPr upright="1"/>
                      </wps:wsp>
                      <wps:wsp>
                        <wps:cNvPr id="2" name="任意多边形 2"/>
                        <wps:cNvSpPr/>
                        <wps:spPr>
                          <a:xfrm>
                            <a:off x="24" y="28"/>
                            <a:ext cx="8041" cy="20"/>
                          </a:xfrm>
                          <a:custGeom>
                            <a:avLst/>
                            <a:gdLst/>
                            <a:ahLst/>
                            <a:cxnLst/>
                            <a:pathLst>
                              <a:path w="8041" h="20">
                                <a:moveTo>
                                  <a:pt x="0" y="0"/>
                                </a:moveTo>
                                <a:lnTo>
                                  <a:pt x="8040" y="0"/>
                                </a:lnTo>
                              </a:path>
                            </a:pathLst>
                          </a:custGeom>
                          <a:noFill/>
                          <a:ln w="6096" cap="flat" cmpd="sng">
                            <a:solidFill>
                              <a:srgbClr val="000000"/>
                            </a:solidFill>
                            <a:prstDash val="solid"/>
                            <a:headEnd type="none" w="med" len="med"/>
                            <a:tailEnd type="none" w="med" len="med"/>
                          </a:ln>
                        </wps:spPr>
                        <wps:bodyPr upright="1"/>
                      </wps:wsp>
                      <wps:wsp>
                        <wps:cNvPr id="3" name="任意多边形 3"/>
                        <wps:cNvSpPr/>
                        <wps:spPr>
                          <a:xfrm>
                            <a:off x="24" y="2267"/>
                            <a:ext cx="8041" cy="20"/>
                          </a:xfrm>
                          <a:custGeom>
                            <a:avLst/>
                            <a:gdLst/>
                            <a:ahLst/>
                            <a:cxnLst/>
                            <a:pathLst>
                              <a:path w="8041" h="20">
                                <a:moveTo>
                                  <a:pt x="0" y="0"/>
                                </a:moveTo>
                                <a:lnTo>
                                  <a:pt x="8040" y="0"/>
                                </a:lnTo>
                              </a:path>
                            </a:pathLst>
                          </a:custGeom>
                          <a:noFill/>
                          <a:ln w="6096" cap="flat" cmpd="sng">
                            <a:solidFill>
                              <a:srgbClr val="000000"/>
                            </a:solidFill>
                            <a:prstDash val="solid"/>
                            <a:headEnd type="none" w="med" len="med"/>
                            <a:tailEnd type="none" w="med" len="med"/>
                          </a:ln>
                        </wps:spPr>
                        <wps:bodyPr upright="1"/>
                      </wps:wsp>
                      <wps:wsp>
                        <wps:cNvPr id="4" name="任意多边形 4"/>
                        <wps:cNvSpPr/>
                        <wps:spPr>
                          <a:xfrm>
                            <a:off x="4" y="2286"/>
                            <a:ext cx="8079" cy="20"/>
                          </a:xfrm>
                          <a:custGeom>
                            <a:avLst/>
                            <a:gdLst/>
                            <a:ahLst/>
                            <a:cxnLst/>
                            <a:pathLst>
                              <a:path w="8079" h="20">
                                <a:moveTo>
                                  <a:pt x="0" y="0"/>
                                </a:moveTo>
                                <a:lnTo>
                                  <a:pt x="8078" y="0"/>
                                </a:lnTo>
                              </a:path>
                            </a:pathLst>
                          </a:custGeom>
                          <a:noFill/>
                          <a:ln w="6096" cap="flat" cmpd="sng">
                            <a:solidFill>
                              <a:srgbClr val="000000"/>
                            </a:solidFill>
                            <a:prstDash val="solid"/>
                            <a:headEnd type="none" w="med" len="med"/>
                            <a:tailEnd type="none" w="med" len="med"/>
                          </a:ln>
                        </wps:spPr>
                        <wps:bodyPr upright="1"/>
                      </wps:wsp>
                      <wps:wsp>
                        <wps:cNvPr id="5" name="任意多边形 5"/>
                        <wps:cNvSpPr/>
                        <wps:spPr>
                          <a:xfrm>
                            <a:off x="9" y="4"/>
                            <a:ext cx="20" cy="2287"/>
                          </a:xfrm>
                          <a:custGeom>
                            <a:avLst/>
                            <a:gdLst/>
                            <a:ahLst/>
                            <a:cxnLst/>
                            <a:pathLst>
                              <a:path w="20" h="2287">
                                <a:moveTo>
                                  <a:pt x="0" y="0"/>
                                </a:moveTo>
                                <a:lnTo>
                                  <a:pt x="0" y="2286"/>
                                </a:lnTo>
                              </a:path>
                            </a:pathLst>
                          </a:custGeom>
                          <a:noFill/>
                          <a:ln w="6096" cap="flat" cmpd="sng">
                            <a:solidFill>
                              <a:srgbClr val="000000"/>
                            </a:solidFill>
                            <a:prstDash val="solid"/>
                            <a:headEnd type="none" w="med" len="med"/>
                            <a:tailEnd type="none" w="med" len="med"/>
                          </a:ln>
                        </wps:spPr>
                        <wps:bodyPr upright="1"/>
                      </wps:wsp>
                      <wps:wsp>
                        <wps:cNvPr id="6" name="任意多边形 6"/>
                        <wps:cNvSpPr/>
                        <wps:spPr>
                          <a:xfrm>
                            <a:off x="28" y="24"/>
                            <a:ext cx="20" cy="2249"/>
                          </a:xfrm>
                          <a:custGeom>
                            <a:avLst/>
                            <a:gdLst/>
                            <a:ahLst/>
                            <a:cxnLst/>
                            <a:pathLst>
                              <a:path w="20" h="2249">
                                <a:moveTo>
                                  <a:pt x="0" y="0"/>
                                </a:moveTo>
                                <a:lnTo>
                                  <a:pt x="0" y="2248"/>
                                </a:lnTo>
                              </a:path>
                            </a:pathLst>
                          </a:custGeom>
                          <a:noFill/>
                          <a:ln w="6096" cap="flat" cmpd="sng">
                            <a:solidFill>
                              <a:srgbClr val="000000"/>
                            </a:solidFill>
                            <a:prstDash val="solid"/>
                            <a:headEnd type="none" w="med" len="med"/>
                            <a:tailEnd type="none" w="med" len="med"/>
                          </a:ln>
                        </wps:spPr>
                        <wps:bodyPr upright="1"/>
                      </wps:wsp>
                      <wps:wsp>
                        <wps:cNvPr id="7" name="任意多边形 7"/>
                        <wps:cNvSpPr/>
                        <wps:spPr>
                          <a:xfrm>
                            <a:off x="4034" y="24"/>
                            <a:ext cx="20" cy="2239"/>
                          </a:xfrm>
                          <a:custGeom>
                            <a:avLst/>
                            <a:gdLst/>
                            <a:ahLst/>
                            <a:cxnLst/>
                            <a:pathLst>
                              <a:path w="20" h="2239">
                                <a:moveTo>
                                  <a:pt x="0" y="0"/>
                                </a:moveTo>
                                <a:lnTo>
                                  <a:pt x="0" y="2238"/>
                                </a:lnTo>
                              </a:path>
                            </a:pathLst>
                          </a:custGeom>
                          <a:noFill/>
                          <a:ln w="6096" cap="flat" cmpd="sng">
                            <a:solidFill>
                              <a:srgbClr val="000000"/>
                            </a:solidFill>
                            <a:prstDash val="solid"/>
                            <a:headEnd type="none" w="med" len="med"/>
                            <a:tailEnd type="none" w="med" len="med"/>
                          </a:ln>
                        </wps:spPr>
                        <wps:bodyPr upright="1"/>
                      </wps:wsp>
                      <wps:wsp>
                        <wps:cNvPr id="8" name="任意多边形 8"/>
                        <wps:cNvSpPr/>
                        <wps:spPr>
                          <a:xfrm>
                            <a:off x="4053" y="24"/>
                            <a:ext cx="20" cy="2239"/>
                          </a:xfrm>
                          <a:custGeom>
                            <a:avLst/>
                            <a:gdLst/>
                            <a:ahLst/>
                            <a:cxnLst/>
                            <a:pathLst>
                              <a:path w="20" h="2239">
                                <a:moveTo>
                                  <a:pt x="0" y="0"/>
                                </a:moveTo>
                                <a:lnTo>
                                  <a:pt x="0" y="2238"/>
                                </a:lnTo>
                              </a:path>
                            </a:pathLst>
                          </a:custGeom>
                          <a:noFill/>
                          <a:ln w="6096" cap="flat" cmpd="sng">
                            <a:solidFill>
                              <a:srgbClr val="000000"/>
                            </a:solidFill>
                            <a:prstDash val="solid"/>
                            <a:headEnd type="none" w="med" len="med"/>
                            <a:tailEnd type="none" w="med" len="med"/>
                          </a:ln>
                        </wps:spPr>
                        <wps:bodyPr upright="1"/>
                      </wps:wsp>
                      <wps:wsp>
                        <wps:cNvPr id="9" name="任意多边形 9"/>
                        <wps:cNvSpPr/>
                        <wps:spPr>
                          <a:xfrm>
                            <a:off x="8059" y="33"/>
                            <a:ext cx="20" cy="2239"/>
                          </a:xfrm>
                          <a:custGeom>
                            <a:avLst/>
                            <a:gdLst/>
                            <a:ahLst/>
                            <a:cxnLst/>
                            <a:pathLst>
                              <a:path w="20" h="2239">
                                <a:moveTo>
                                  <a:pt x="0" y="0"/>
                                </a:moveTo>
                                <a:lnTo>
                                  <a:pt x="0" y="2238"/>
                                </a:lnTo>
                              </a:path>
                            </a:pathLst>
                          </a:custGeom>
                          <a:noFill/>
                          <a:ln w="6096" cap="flat" cmpd="sng">
                            <a:solidFill>
                              <a:srgbClr val="000000"/>
                            </a:solidFill>
                            <a:prstDash val="solid"/>
                            <a:headEnd type="none" w="med" len="med"/>
                            <a:tailEnd type="none" w="med" len="med"/>
                          </a:ln>
                        </wps:spPr>
                        <wps:bodyPr upright="1"/>
                      </wps:wsp>
                      <wps:wsp>
                        <wps:cNvPr id="10" name="任意多边形 10"/>
                        <wps:cNvSpPr/>
                        <wps:spPr>
                          <a:xfrm>
                            <a:off x="8078" y="14"/>
                            <a:ext cx="20" cy="2278"/>
                          </a:xfrm>
                          <a:custGeom>
                            <a:avLst/>
                            <a:gdLst/>
                            <a:ahLst/>
                            <a:cxnLst/>
                            <a:pathLst>
                              <a:path w="20" h="2278">
                                <a:moveTo>
                                  <a:pt x="0" y="0"/>
                                </a:moveTo>
                                <a:lnTo>
                                  <a:pt x="0" y="2277"/>
                                </a:lnTo>
                              </a:path>
                            </a:pathLst>
                          </a:custGeom>
                          <a:noFill/>
                          <a:ln w="6096" cap="flat" cmpd="sng">
                            <a:solidFill>
                              <a:srgbClr val="000000"/>
                            </a:solidFill>
                            <a:prstDash val="solid"/>
                            <a:headEnd type="none" w="med" len="med"/>
                            <a:tailEnd type="none" w="med" len="med"/>
                          </a:ln>
                        </wps:spPr>
                        <wps:bodyPr upright="1"/>
                      </wps:wsp>
                      <wps:wsp>
                        <wps:cNvPr id="11" name="文本框 11"/>
                        <wps:cNvSpPr txBox="1"/>
                        <wps:spPr>
                          <a:xfrm>
                            <a:off x="19" y="19"/>
                            <a:ext cx="4025" cy="2258"/>
                          </a:xfrm>
                          <a:prstGeom prst="rect">
                            <a:avLst/>
                          </a:prstGeom>
                          <a:noFill/>
                          <a:ln>
                            <a:noFill/>
                          </a:ln>
                        </wps:spPr>
                        <wps:txbx>
                          <w:txbxContent>
                            <w:p>
                              <w:pPr>
                                <w:pStyle w:val="7"/>
                                <w:numPr>
                                  <w:ilvl w:val="0"/>
                                  <w:numId w:val="0"/>
                                </w:numPr>
                                <w:kinsoku w:val="0"/>
                                <w:overflowPunct w:val="0"/>
                                <w:spacing w:before="12"/>
                                <w:ind w:leftChars="0" w:right="0" w:rightChars="0"/>
                                <w:rPr>
                                  <w:rFonts w:hint="eastAsia"/>
                                  <w:sz w:val="28"/>
                                  <w:szCs w:val="28"/>
                                </w:rPr>
                              </w:pPr>
                            </w:p>
                            <w:p>
                              <w:pPr>
                                <w:pStyle w:val="7"/>
                                <w:numPr>
                                  <w:ilvl w:val="0"/>
                                  <w:numId w:val="0"/>
                                </w:numPr>
                                <w:kinsoku w:val="0"/>
                                <w:overflowPunct w:val="0"/>
                                <w:ind w:right="0" w:rightChars="0"/>
                                <w:jc w:val="center"/>
                                <w:rPr>
                                  <w:rFonts w:hint="eastAsia"/>
                                </w:rPr>
                              </w:pPr>
                            </w:p>
                            <w:p>
                              <w:pPr>
                                <w:pStyle w:val="7"/>
                                <w:numPr>
                                  <w:ilvl w:val="0"/>
                                  <w:numId w:val="0"/>
                                </w:numPr>
                                <w:kinsoku w:val="0"/>
                                <w:overflowPunct w:val="0"/>
                                <w:ind w:right="0" w:rightChars="0"/>
                                <w:jc w:val="center"/>
                              </w:pPr>
                              <w:r>
                                <w:rPr>
                                  <w:rFonts w:hint="eastAsia"/>
                                </w:rPr>
                                <w:t>授权人身份证复印件（正面）</w:t>
                              </w:r>
                            </w:p>
                          </w:txbxContent>
                        </wps:txbx>
                        <wps:bodyPr lIns="0" tIns="0" rIns="0" bIns="0" upright="1"/>
                      </wps:wsp>
                      <wps:wsp>
                        <wps:cNvPr id="12" name="文本框 12"/>
                        <wps:cNvSpPr txBox="1"/>
                        <wps:spPr>
                          <a:xfrm>
                            <a:off x="4044" y="19"/>
                            <a:ext cx="4025" cy="2258"/>
                          </a:xfrm>
                          <a:prstGeom prst="rect">
                            <a:avLst/>
                          </a:prstGeom>
                          <a:noFill/>
                          <a:ln>
                            <a:noFill/>
                          </a:ln>
                        </wps:spPr>
                        <wps:txbx>
                          <w:txbxContent>
                            <w:p>
                              <w:pPr>
                                <w:pStyle w:val="7"/>
                                <w:numPr>
                                  <w:ilvl w:val="0"/>
                                  <w:numId w:val="0"/>
                                </w:numPr>
                                <w:kinsoku w:val="0"/>
                                <w:overflowPunct w:val="0"/>
                                <w:ind w:right="0" w:rightChars="0"/>
                                <w:rPr>
                                  <w:rFonts w:hint="eastAsia"/>
                                </w:rPr>
                              </w:pPr>
                            </w:p>
                            <w:p>
                              <w:pPr>
                                <w:pStyle w:val="7"/>
                                <w:numPr>
                                  <w:ilvl w:val="0"/>
                                  <w:numId w:val="0"/>
                                </w:numPr>
                                <w:kinsoku w:val="0"/>
                                <w:overflowPunct w:val="0"/>
                                <w:ind w:right="0" w:rightChars="0"/>
                                <w:rPr>
                                  <w:rFonts w:hint="eastAsia"/>
                                </w:rPr>
                              </w:pPr>
                            </w:p>
                            <w:p>
                              <w:pPr>
                                <w:pStyle w:val="7"/>
                                <w:numPr>
                                  <w:ilvl w:val="0"/>
                                  <w:numId w:val="0"/>
                                </w:numPr>
                                <w:kinsoku w:val="0"/>
                                <w:overflowPunct w:val="0"/>
                                <w:ind w:right="0" w:rightChars="0"/>
                                <w:rPr>
                                  <w:rFonts w:hint="eastAsia"/>
                                </w:rPr>
                              </w:pPr>
                            </w:p>
                            <w:p>
                              <w:pPr>
                                <w:pStyle w:val="7"/>
                                <w:numPr>
                                  <w:ilvl w:val="0"/>
                                  <w:numId w:val="0"/>
                                </w:numPr>
                                <w:kinsoku w:val="0"/>
                                <w:overflowPunct w:val="0"/>
                                <w:ind w:right="0" w:rightChars="0"/>
                                <w:jc w:val="center"/>
                              </w:pPr>
                              <w:r>
                                <w:rPr>
                                  <w:rFonts w:hint="eastAsia"/>
                                </w:rPr>
                                <w:t>授权人身份证复印件（反面）</w:t>
                              </w:r>
                            </w:p>
                          </w:txbxContent>
                        </wps:txbx>
                        <wps:bodyPr lIns="0" tIns="0" rIns="0" bIns="0" upright="1"/>
                      </wps:wsp>
                    </wpg:wgp>
                  </a:graphicData>
                </a:graphic>
              </wp:inline>
            </w:drawing>
          </mc:Choice>
          <mc:Fallback>
            <w:pict>
              <v:group id="_x0000_s1026" o:spid="_x0000_s1026" o:spt="203" style="height:114.85pt;width:404.45pt;" coordsize="8089,2297" o:gfxdata="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">
                <o:lock v:ext="edit" rotation="t" aspectratio="f"/>
                <v:shape id="任意多边形 1" o:spid="_x0000_s1026" o:spt="100" style="position:absolute;left:4;top:9;height:20;width:8079;" filled="f" stroked="t" coordsize="8079,20" o:gfxdata="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W/5H25AAAA2wAA&#10;AA8AAAAAAAAAAQAgAAAAIgAAAGRycy9kb3ducmV2LnhtbFBLAQIUABQAAAAIAIdO4kAzLwWeOwAA&#10;ADkAAAAQAAAAAAAAAAEAIAAAAAgBAABkcnMvc2hhcGV4bWwueG1sUEsFBgAAAAAGAAYAWwEAALID&#10;AAAAAA==&#10;" path="m0,0l8078,0e">
                  <v:fill on="f" focussize="0,0"/>
                  <v:stroke weight="0.48pt" color="#000000" joinstyle="round"/>
                  <v:imagedata o:title=""/>
                  <o:lock v:ext="edit" aspectratio="f"/>
                </v:shape>
                <v:shape id="_x0000_s1026" o:spid="_x0000_s1026" o:spt="100" style="position:absolute;left:24;top:28;height:20;width:8041;" filled="f" stroked="t" coordsize="8041,20" o:gfxdata="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tvKxbsAAADa&#10;AAAADwAAAAAAAAABACAAAAAiAAAAZHJzL2Rvd25yZXYueG1sUEsBAhQAFAAAAAgAh07iQDMvBZ47&#10;AAAAOQAAABAAAAAAAAAAAQAgAAAACgEAAGRycy9zaGFwZXhtbC54bWxQSwUGAAAAAAYABgBbAQAA&#10;tAMAAAAA&#10;" path="m0,0l8040,0e">
                  <v:fill on="f" focussize="0,0"/>
                  <v:stroke weight="0.48pt" color="#000000" joinstyle="round"/>
                  <v:imagedata o:title=""/>
                  <o:lock v:ext="edit" aspectratio="f"/>
                </v:shape>
                <v:shape id="_x0000_s1026" o:spid="_x0000_s1026" o:spt="100" style="position:absolute;left:24;top:2267;height:20;width:8041;" filled="f" stroked="t" coordsize="8041,20" o:gfxdata="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mXb168AAAA&#10;2gAAAA8AAAAAAAAAAQAgAAAAIgAAAGRycy9kb3ducmV2LnhtbFBLAQIUABQAAAAIAIdO4kAzLwWe&#10;OwAAADkAAAAQAAAAAAAAAAEAIAAAAAsBAABkcnMvc2hhcGV4bWwueG1sUEsFBgAAAAAGAAYAWwEA&#10;ALUDAAAAAA==&#10;" path="m0,0l8040,0e">
                  <v:fill on="f" focussize="0,0"/>
                  <v:stroke weight="0.48pt" color="#000000" joinstyle="round"/>
                  <v:imagedata o:title=""/>
                  <o:lock v:ext="edit" aspectratio="f"/>
                </v:shape>
                <v:shape id="_x0000_s1026" o:spid="_x0000_s1026" o:spt="100" style="position:absolute;left:4;top:2286;height:20;width:8079;" filled="f" stroked="t" coordsize="8079,20" o:gfxdata="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xCs4W8AAAA&#10;2gAAAA8AAAAAAAAAAQAgAAAAIgAAAGRycy9kb3ducmV2LnhtbFBLAQIUABQAAAAIAIdO4kAzLwWe&#10;OwAAADkAAAAQAAAAAAAAAAEAIAAAAAsBAABkcnMvc2hhcGV4bWwueG1sUEsFBgAAAAAGAAYAWwEA&#10;ALUDAAAAAA==&#10;" path="m0,0l8078,0e">
                  <v:fill on="f" focussize="0,0"/>
                  <v:stroke weight="0.48pt" color="#000000" joinstyle="round"/>
                  <v:imagedata o:title=""/>
                  <o:lock v:ext="edit" aspectratio="f"/>
                </v:shape>
                <v:shape id="_x0000_s1026" o:spid="_x0000_s1026" o:spt="100" style="position:absolute;left:9;top:4;height:2287;width:20;" filled="f" stroked="t" coordsize="20,2287" o:gfxdata="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3+MWGLsAAADa&#10;AAAADwAAAAAAAAABACAAAAAiAAAAZHJzL2Rvd25yZXYueG1sUEsBAhQAFAAAAAgAh07iQDMvBZ47&#10;AAAAOQAAABAAAAAAAAAAAQAgAAAACgEAAGRycy9zaGFwZXhtbC54bWxQSwUGAAAAAAYABgBbAQAA&#10;tAMAAAAA&#10;" path="m0,0l0,2286e">
                  <v:fill on="f" focussize="0,0"/>
                  <v:stroke weight="0.48pt" color="#000000" joinstyle="round"/>
                  <v:imagedata o:title=""/>
                  <o:lock v:ext="edit" aspectratio="f"/>
                </v:shape>
                <v:shape id="_x0000_s1026" o:spid="_x0000_s1026" o:spt="100" style="position:absolute;left:28;top:24;height:2249;width:20;" filled="f" stroked="t" coordsize="20,2249" o:gfxdata="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HZDJ74A&#10;AADaAAAADwAAAAAAAAABACAAAAAiAAAAZHJzL2Rvd25yZXYueG1sUEsBAhQAFAAAAAgAh07iQDMv&#10;BZ47AAAAOQAAABAAAAAAAAAAAQAgAAAADQEAAGRycy9zaGFwZXhtbC54bWxQSwUGAAAAAAYABgBb&#10;AQAAtwMAAAAA&#10;" path="m0,0l0,2248e">
                  <v:fill on="f" focussize="0,0"/>
                  <v:stroke weight="0.48pt" color="#000000" joinstyle="round"/>
                  <v:imagedata o:title=""/>
                  <o:lock v:ext="edit" aspectratio="f"/>
                </v:shape>
                <v:shape id="_x0000_s1026" o:spid="_x0000_s1026" o:spt="100" style="position:absolute;left:4034;top:24;height:2239;width:20;" filled="f" stroked="t" coordsize="20,2239" o:gfxdata="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sqAfvugAAANoA&#10;AAAPAAAAAAAAAAEAIAAAACIAAABkcnMvZG93bnJldi54bWxQSwECFAAUAAAACACHTuJAMy8FnjsA&#10;AAA5AAAAEAAAAAAAAAABACAAAAAJAQAAZHJzL3NoYXBleG1sLnhtbFBLBQYAAAAABgAGAFsBAACz&#10;AwAAAAA=&#10;" path="m0,0l0,2238e">
                  <v:fill on="f" focussize="0,0"/>
                  <v:stroke weight="0.48pt" color="#000000" joinstyle="round"/>
                  <v:imagedata o:title=""/>
                  <o:lock v:ext="edit" aspectratio="f"/>
                </v:shape>
                <v:shape id="_x0000_s1026" o:spid="_x0000_s1026" o:spt="100" style="position:absolute;left:4053;top:24;height:2239;width:20;" filled="f" stroked="t" coordsize="20,2239" o:gfxdata="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J03k522AAAA2gAAAA8A&#10;AAAAAAAAAQAgAAAAIgAAAGRycy9kb3ducmV2LnhtbFBLAQIUABQAAAAIAIdO4kAzLwWeOwAAADkA&#10;AAAQAAAAAAAAAAEAIAAAAAUBAABkcnMvc2hhcGV4bWwueG1sUEsFBgAAAAAGAAYAWwEAAK8DAAAA&#10;AA==&#10;" path="m0,0l0,2238e">
                  <v:fill on="f" focussize="0,0"/>
                  <v:stroke weight="0.48pt" color="#000000" joinstyle="round"/>
                  <v:imagedata o:title=""/>
                  <o:lock v:ext="edit" aspectratio="f"/>
                </v:shape>
                <v:shape id="_x0000_s1026" o:spid="_x0000_s1026" o:spt="100" style="position:absolute;left:8059;top:33;height:2239;width:20;" filled="f" stroked="t" coordsize="20,2239" o:gfxdata="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yezYGugAAANoA&#10;AAAPAAAAAAAAAAEAIAAAACIAAABkcnMvZG93bnJldi54bWxQSwECFAAUAAAACACHTuJAMy8FnjsA&#10;AAA5AAAAEAAAAAAAAAABACAAAAAJAQAAZHJzL3NoYXBleG1sLnhtbFBLBQYAAAAABgAGAFsBAACz&#10;AwAAAAA=&#10;" path="m0,0l0,2238e">
                  <v:fill on="f" focussize="0,0"/>
                  <v:stroke weight="0.48pt" color="#000000" joinstyle="round"/>
                  <v:imagedata o:title=""/>
                  <o:lock v:ext="edit" aspectratio="f"/>
                </v:shape>
                <v:shape id="_x0000_s1026" o:spid="_x0000_s1026" o:spt="100" style="position:absolute;left:8078;top:14;height:2278;width:20;" filled="f" stroked="t" coordsize="20,2278" o:gfxdata="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FAghb4A&#10;AADbAAAADwAAAAAAAAABACAAAAAiAAAAZHJzL2Rvd25yZXYueG1sUEsBAhQAFAAAAAgAh07iQDMv&#10;BZ47AAAAOQAAABAAAAAAAAAAAQAgAAAADQEAAGRycy9zaGFwZXhtbC54bWxQSwUGAAAAAAYABgBb&#10;AQAAtwMAAAAA&#10;" path="m0,0l0,2277e">
                  <v:fill on="f" focussize="0,0"/>
                  <v:stroke weight="0.48pt" color="#000000" joinstyle="round"/>
                  <v:imagedata o:title=""/>
                  <o:lock v:ext="edit" aspectratio="f"/>
                </v:shape>
                <v:shape id="_x0000_s1026" o:spid="_x0000_s1026" o:spt="202" type="#_x0000_t202" style="position:absolute;left:19;top:19;height:2258;width:4025;" filled="f" stroked="f" coordsize="21600,21600" o:gfxdata="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UZUI7sAAADb&#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pPr>
                          <w:pStyle w:val="7"/>
                          <w:numPr>
                            <w:ilvl w:val="0"/>
                            <w:numId w:val="0"/>
                          </w:numPr>
                          <w:kinsoku w:val="0"/>
                          <w:overflowPunct w:val="0"/>
                          <w:spacing w:before="12"/>
                          <w:ind w:leftChars="0" w:right="0" w:rightChars="0"/>
                          <w:rPr>
                            <w:rFonts w:hint="eastAsia"/>
                            <w:sz w:val="28"/>
                            <w:szCs w:val="28"/>
                          </w:rPr>
                        </w:pPr>
                      </w:p>
                      <w:p>
                        <w:pPr>
                          <w:pStyle w:val="7"/>
                          <w:numPr>
                            <w:ilvl w:val="0"/>
                            <w:numId w:val="0"/>
                          </w:numPr>
                          <w:kinsoku w:val="0"/>
                          <w:overflowPunct w:val="0"/>
                          <w:ind w:right="0" w:rightChars="0"/>
                          <w:jc w:val="center"/>
                          <w:rPr>
                            <w:rFonts w:hint="eastAsia"/>
                          </w:rPr>
                        </w:pPr>
                      </w:p>
                      <w:p>
                        <w:pPr>
                          <w:pStyle w:val="7"/>
                          <w:numPr>
                            <w:ilvl w:val="0"/>
                            <w:numId w:val="0"/>
                          </w:numPr>
                          <w:kinsoku w:val="0"/>
                          <w:overflowPunct w:val="0"/>
                          <w:ind w:right="0" w:rightChars="0"/>
                          <w:jc w:val="center"/>
                        </w:pPr>
                        <w:r>
                          <w:rPr>
                            <w:rFonts w:hint="eastAsia"/>
                          </w:rPr>
                          <w:t>授权人身份证复印件（正面）</w:t>
                        </w:r>
                      </w:p>
                    </w:txbxContent>
                  </v:textbox>
                </v:shape>
                <v:shape id="_x0000_s1026" o:spid="_x0000_s1026" o:spt="202" type="#_x0000_t202" style="position:absolute;left:4044;top:19;height:2258;width:4025;" filled="f" stroked="f" coordsize="21600,21600" o:gfxdata="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WUylS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pStyle w:val="7"/>
                          <w:numPr>
                            <w:ilvl w:val="0"/>
                            <w:numId w:val="0"/>
                          </w:numPr>
                          <w:kinsoku w:val="0"/>
                          <w:overflowPunct w:val="0"/>
                          <w:ind w:right="0" w:rightChars="0"/>
                          <w:rPr>
                            <w:rFonts w:hint="eastAsia"/>
                          </w:rPr>
                        </w:pPr>
                      </w:p>
                      <w:p>
                        <w:pPr>
                          <w:pStyle w:val="7"/>
                          <w:numPr>
                            <w:ilvl w:val="0"/>
                            <w:numId w:val="0"/>
                          </w:numPr>
                          <w:kinsoku w:val="0"/>
                          <w:overflowPunct w:val="0"/>
                          <w:ind w:right="0" w:rightChars="0"/>
                          <w:rPr>
                            <w:rFonts w:hint="eastAsia"/>
                          </w:rPr>
                        </w:pPr>
                      </w:p>
                      <w:p>
                        <w:pPr>
                          <w:pStyle w:val="7"/>
                          <w:numPr>
                            <w:ilvl w:val="0"/>
                            <w:numId w:val="0"/>
                          </w:numPr>
                          <w:kinsoku w:val="0"/>
                          <w:overflowPunct w:val="0"/>
                          <w:ind w:right="0" w:rightChars="0"/>
                          <w:rPr>
                            <w:rFonts w:hint="eastAsia"/>
                          </w:rPr>
                        </w:pPr>
                      </w:p>
                      <w:p>
                        <w:pPr>
                          <w:pStyle w:val="7"/>
                          <w:numPr>
                            <w:ilvl w:val="0"/>
                            <w:numId w:val="0"/>
                          </w:numPr>
                          <w:kinsoku w:val="0"/>
                          <w:overflowPunct w:val="0"/>
                          <w:ind w:right="0" w:rightChars="0"/>
                          <w:jc w:val="center"/>
                        </w:pPr>
                        <w:r>
                          <w:rPr>
                            <w:rFonts w:hint="eastAsia"/>
                          </w:rPr>
                          <w:t>授权人身份证复印件（反面）</w:t>
                        </w:r>
                      </w:p>
                    </w:txbxContent>
                  </v:textbox>
                </v:shape>
                <w10:wrap type="none"/>
                <w10:anchorlock/>
              </v:group>
            </w:pict>
          </mc:Fallback>
        </mc:AlternateContent>
      </w:r>
    </w:p>
    <w:p>
      <w:pPr>
        <w:pStyle w:val="7"/>
        <w:numPr>
          <w:ilvl w:val="0"/>
          <w:numId w:val="0"/>
        </w:numPr>
        <w:kinsoku w:val="0"/>
        <w:overflowPunct w:val="0"/>
        <w:adjustRightInd w:val="0"/>
        <w:snapToGrid w:val="0"/>
        <w:spacing w:line="200" w:lineRule="atLeast"/>
        <w:ind w:right="0" w:rightChars="0"/>
        <w:jc w:val="left"/>
        <w:rPr>
          <w:rFonts w:hint="eastAsia" w:ascii="仿宋" w:hAnsi="仿宋" w:eastAsia="仿宋" w:cs="仿宋"/>
          <w:color w:val="000000" w:themeColor="text1"/>
          <w:sz w:val="18"/>
          <w:szCs w:val="20"/>
          <w14:textFill>
            <w14:solidFill>
              <w14:schemeClr w14:val="tx1"/>
            </w14:solidFill>
          </w14:textFill>
        </w:rPr>
      </w:pPr>
      <w:r>
        <w:rPr>
          <w:rFonts w:hint="eastAsia" w:ascii="仿宋" w:hAnsi="仿宋" w:eastAsia="仿宋" w:cs="仿宋"/>
          <w:color w:val="000000" w:themeColor="text1"/>
          <w:sz w:val="18"/>
          <w:szCs w:val="20"/>
          <w14:textFill>
            <w14:solidFill>
              <w14:schemeClr w14:val="tx1"/>
            </w14:solidFill>
          </w14:textFill>
        </w:rPr>
        <mc:AlternateContent>
          <mc:Choice Requires="wpg">
            <w:drawing>
              <wp:inline distT="0" distB="0" distL="114300" distR="114300">
                <wp:extent cx="5136515" cy="1384935"/>
                <wp:effectExtent l="0" t="0" r="7620" b="6985"/>
                <wp:docPr id="36" name="组合 36"/>
                <wp:cNvGraphicFramePr/>
                <a:graphic xmlns:a="http://schemas.openxmlformats.org/drawingml/2006/main">
                  <a:graphicData uri="http://schemas.microsoft.com/office/word/2010/wordprocessingGroup">
                    <wpg:wgp>
                      <wpg:cNvGrpSpPr>
                        <a:grpSpLocks noRot="1"/>
                      </wpg:cNvGrpSpPr>
                      <wpg:grpSpPr>
                        <a:xfrm>
                          <a:off x="0" y="0"/>
                          <a:ext cx="5136515" cy="1384935"/>
                          <a:chOff x="0" y="0"/>
                          <a:chExt cx="8089" cy="2181"/>
                        </a:xfrm>
                      </wpg:grpSpPr>
                      <wps:wsp>
                        <wps:cNvPr id="37" name="任意多边形 34"/>
                        <wps:cNvSpPr/>
                        <wps:spPr>
                          <a:xfrm>
                            <a:off x="4" y="9"/>
                            <a:ext cx="8079" cy="20"/>
                          </a:xfrm>
                          <a:custGeom>
                            <a:avLst/>
                            <a:gdLst/>
                            <a:ahLst/>
                            <a:cxnLst/>
                            <a:pathLst>
                              <a:path w="8079" h="20">
                                <a:moveTo>
                                  <a:pt x="0" y="0"/>
                                </a:moveTo>
                                <a:lnTo>
                                  <a:pt x="8078" y="0"/>
                                </a:lnTo>
                              </a:path>
                            </a:pathLst>
                          </a:custGeom>
                          <a:noFill/>
                          <a:ln w="6096" cap="flat" cmpd="sng">
                            <a:solidFill>
                              <a:srgbClr val="000000"/>
                            </a:solidFill>
                            <a:prstDash val="solid"/>
                            <a:headEnd type="none" w="med" len="med"/>
                            <a:tailEnd type="none" w="med" len="med"/>
                          </a:ln>
                        </wps:spPr>
                        <wps:bodyPr upright="1"/>
                      </wps:wsp>
                      <wps:wsp>
                        <wps:cNvPr id="38" name="任意多边形 35"/>
                        <wps:cNvSpPr/>
                        <wps:spPr>
                          <a:xfrm>
                            <a:off x="24" y="28"/>
                            <a:ext cx="8041" cy="20"/>
                          </a:xfrm>
                          <a:custGeom>
                            <a:avLst/>
                            <a:gdLst/>
                            <a:ahLst/>
                            <a:cxnLst/>
                            <a:pathLst>
                              <a:path w="8041" h="20">
                                <a:moveTo>
                                  <a:pt x="0" y="0"/>
                                </a:moveTo>
                                <a:lnTo>
                                  <a:pt x="8040" y="0"/>
                                </a:lnTo>
                              </a:path>
                            </a:pathLst>
                          </a:custGeom>
                          <a:noFill/>
                          <a:ln w="6096" cap="flat" cmpd="sng">
                            <a:solidFill>
                              <a:srgbClr val="000000"/>
                            </a:solidFill>
                            <a:prstDash val="solid"/>
                            <a:headEnd type="none" w="med" len="med"/>
                            <a:tailEnd type="none" w="med" len="med"/>
                          </a:ln>
                        </wps:spPr>
                        <wps:bodyPr upright="1"/>
                      </wps:wsp>
                      <wps:wsp>
                        <wps:cNvPr id="39" name="任意多边形 36"/>
                        <wps:cNvSpPr/>
                        <wps:spPr>
                          <a:xfrm>
                            <a:off x="24" y="2151"/>
                            <a:ext cx="8041" cy="20"/>
                          </a:xfrm>
                          <a:custGeom>
                            <a:avLst/>
                            <a:gdLst/>
                            <a:ahLst/>
                            <a:cxnLst/>
                            <a:pathLst>
                              <a:path w="8041" h="20">
                                <a:moveTo>
                                  <a:pt x="0" y="0"/>
                                </a:moveTo>
                                <a:lnTo>
                                  <a:pt x="8040" y="0"/>
                                </a:lnTo>
                              </a:path>
                            </a:pathLst>
                          </a:custGeom>
                          <a:noFill/>
                          <a:ln w="6096" cap="flat" cmpd="sng">
                            <a:solidFill>
                              <a:srgbClr val="000000"/>
                            </a:solidFill>
                            <a:prstDash val="solid"/>
                            <a:headEnd type="none" w="med" len="med"/>
                            <a:tailEnd type="none" w="med" len="med"/>
                          </a:ln>
                        </wps:spPr>
                        <wps:bodyPr upright="1"/>
                      </wps:wsp>
                      <wps:wsp>
                        <wps:cNvPr id="40" name="任意多边形 37"/>
                        <wps:cNvSpPr/>
                        <wps:spPr>
                          <a:xfrm>
                            <a:off x="4" y="2170"/>
                            <a:ext cx="8079" cy="20"/>
                          </a:xfrm>
                          <a:custGeom>
                            <a:avLst/>
                            <a:gdLst/>
                            <a:ahLst/>
                            <a:cxnLst/>
                            <a:pathLst>
                              <a:path w="8079" h="20">
                                <a:moveTo>
                                  <a:pt x="0" y="0"/>
                                </a:moveTo>
                                <a:lnTo>
                                  <a:pt x="8078" y="0"/>
                                </a:lnTo>
                              </a:path>
                            </a:pathLst>
                          </a:custGeom>
                          <a:noFill/>
                          <a:ln w="6096" cap="flat" cmpd="sng">
                            <a:solidFill>
                              <a:srgbClr val="000000"/>
                            </a:solidFill>
                            <a:prstDash val="solid"/>
                            <a:headEnd type="none" w="med" len="med"/>
                            <a:tailEnd type="none" w="med" len="med"/>
                          </a:ln>
                        </wps:spPr>
                        <wps:bodyPr upright="1"/>
                      </wps:wsp>
                      <wps:wsp>
                        <wps:cNvPr id="41" name="任意多边形 38"/>
                        <wps:cNvSpPr/>
                        <wps:spPr>
                          <a:xfrm>
                            <a:off x="9" y="4"/>
                            <a:ext cx="20" cy="2171"/>
                          </a:xfrm>
                          <a:custGeom>
                            <a:avLst/>
                            <a:gdLst/>
                            <a:ahLst/>
                            <a:cxnLst/>
                            <a:pathLst>
                              <a:path w="20" h="2171">
                                <a:moveTo>
                                  <a:pt x="0" y="0"/>
                                </a:moveTo>
                                <a:lnTo>
                                  <a:pt x="0" y="2170"/>
                                </a:lnTo>
                              </a:path>
                            </a:pathLst>
                          </a:custGeom>
                          <a:noFill/>
                          <a:ln w="6096" cap="flat" cmpd="sng">
                            <a:solidFill>
                              <a:srgbClr val="000000"/>
                            </a:solidFill>
                            <a:prstDash val="solid"/>
                            <a:headEnd type="none" w="med" len="med"/>
                            <a:tailEnd type="none" w="med" len="med"/>
                          </a:ln>
                        </wps:spPr>
                        <wps:bodyPr upright="1"/>
                      </wps:wsp>
                      <wps:wsp>
                        <wps:cNvPr id="42" name="任意多边形 39"/>
                        <wps:cNvSpPr/>
                        <wps:spPr>
                          <a:xfrm>
                            <a:off x="28" y="24"/>
                            <a:ext cx="20" cy="2133"/>
                          </a:xfrm>
                          <a:custGeom>
                            <a:avLst/>
                            <a:gdLst/>
                            <a:ahLst/>
                            <a:cxnLst/>
                            <a:pathLst>
                              <a:path w="20" h="2133">
                                <a:moveTo>
                                  <a:pt x="0" y="0"/>
                                </a:moveTo>
                                <a:lnTo>
                                  <a:pt x="0" y="2132"/>
                                </a:lnTo>
                              </a:path>
                            </a:pathLst>
                          </a:custGeom>
                          <a:noFill/>
                          <a:ln w="6096" cap="flat" cmpd="sng">
                            <a:solidFill>
                              <a:srgbClr val="000000"/>
                            </a:solidFill>
                            <a:prstDash val="solid"/>
                            <a:headEnd type="none" w="med" len="med"/>
                            <a:tailEnd type="none" w="med" len="med"/>
                          </a:ln>
                        </wps:spPr>
                        <wps:bodyPr upright="1"/>
                      </wps:wsp>
                      <wps:wsp>
                        <wps:cNvPr id="43" name="任意多边形 40"/>
                        <wps:cNvSpPr/>
                        <wps:spPr>
                          <a:xfrm>
                            <a:off x="4034" y="24"/>
                            <a:ext cx="20" cy="2123"/>
                          </a:xfrm>
                          <a:custGeom>
                            <a:avLst/>
                            <a:gdLst/>
                            <a:ahLst/>
                            <a:cxnLst/>
                            <a:pathLst>
                              <a:path w="20" h="2123">
                                <a:moveTo>
                                  <a:pt x="0" y="0"/>
                                </a:moveTo>
                                <a:lnTo>
                                  <a:pt x="0" y="2122"/>
                                </a:lnTo>
                              </a:path>
                            </a:pathLst>
                          </a:custGeom>
                          <a:noFill/>
                          <a:ln w="6096" cap="flat" cmpd="sng">
                            <a:solidFill>
                              <a:srgbClr val="000000"/>
                            </a:solidFill>
                            <a:prstDash val="solid"/>
                            <a:headEnd type="none" w="med" len="med"/>
                            <a:tailEnd type="none" w="med" len="med"/>
                          </a:ln>
                        </wps:spPr>
                        <wps:bodyPr upright="1"/>
                      </wps:wsp>
                      <wps:wsp>
                        <wps:cNvPr id="44" name="任意多边形 41"/>
                        <wps:cNvSpPr/>
                        <wps:spPr>
                          <a:xfrm>
                            <a:off x="4053" y="24"/>
                            <a:ext cx="20" cy="2123"/>
                          </a:xfrm>
                          <a:custGeom>
                            <a:avLst/>
                            <a:gdLst/>
                            <a:ahLst/>
                            <a:cxnLst/>
                            <a:pathLst>
                              <a:path w="20" h="2123">
                                <a:moveTo>
                                  <a:pt x="0" y="0"/>
                                </a:moveTo>
                                <a:lnTo>
                                  <a:pt x="0" y="2122"/>
                                </a:lnTo>
                              </a:path>
                            </a:pathLst>
                          </a:custGeom>
                          <a:noFill/>
                          <a:ln w="6096" cap="flat" cmpd="sng">
                            <a:solidFill>
                              <a:srgbClr val="000000"/>
                            </a:solidFill>
                            <a:prstDash val="solid"/>
                            <a:headEnd type="none" w="med" len="med"/>
                            <a:tailEnd type="none" w="med" len="med"/>
                          </a:ln>
                        </wps:spPr>
                        <wps:bodyPr upright="1"/>
                      </wps:wsp>
                      <wps:wsp>
                        <wps:cNvPr id="45" name="任意多边形 42"/>
                        <wps:cNvSpPr/>
                        <wps:spPr>
                          <a:xfrm>
                            <a:off x="8059" y="33"/>
                            <a:ext cx="20" cy="2123"/>
                          </a:xfrm>
                          <a:custGeom>
                            <a:avLst/>
                            <a:gdLst/>
                            <a:ahLst/>
                            <a:cxnLst/>
                            <a:pathLst>
                              <a:path w="20" h="2123">
                                <a:moveTo>
                                  <a:pt x="0" y="0"/>
                                </a:moveTo>
                                <a:lnTo>
                                  <a:pt x="0" y="2122"/>
                                </a:lnTo>
                              </a:path>
                            </a:pathLst>
                          </a:custGeom>
                          <a:noFill/>
                          <a:ln w="6096" cap="flat" cmpd="sng">
                            <a:solidFill>
                              <a:srgbClr val="000000"/>
                            </a:solidFill>
                            <a:prstDash val="solid"/>
                            <a:headEnd type="none" w="med" len="med"/>
                            <a:tailEnd type="none" w="med" len="med"/>
                          </a:ln>
                        </wps:spPr>
                        <wps:bodyPr upright="1"/>
                      </wps:wsp>
                      <wps:wsp>
                        <wps:cNvPr id="46" name="任意多边形 43"/>
                        <wps:cNvSpPr/>
                        <wps:spPr>
                          <a:xfrm>
                            <a:off x="8078" y="14"/>
                            <a:ext cx="20" cy="2162"/>
                          </a:xfrm>
                          <a:custGeom>
                            <a:avLst/>
                            <a:gdLst/>
                            <a:ahLst/>
                            <a:cxnLst/>
                            <a:pathLst>
                              <a:path w="20" h="2162">
                                <a:moveTo>
                                  <a:pt x="0" y="0"/>
                                </a:moveTo>
                                <a:lnTo>
                                  <a:pt x="0" y="2161"/>
                                </a:lnTo>
                              </a:path>
                            </a:pathLst>
                          </a:custGeom>
                          <a:noFill/>
                          <a:ln w="6096" cap="flat" cmpd="sng">
                            <a:solidFill>
                              <a:srgbClr val="000000"/>
                            </a:solidFill>
                            <a:prstDash val="solid"/>
                            <a:headEnd type="none" w="med" len="med"/>
                            <a:tailEnd type="none" w="med" len="med"/>
                          </a:ln>
                        </wps:spPr>
                        <wps:bodyPr upright="1"/>
                      </wps:wsp>
                      <wps:wsp>
                        <wps:cNvPr id="47" name="文本框 44"/>
                        <wps:cNvSpPr txBox="1"/>
                        <wps:spPr>
                          <a:xfrm>
                            <a:off x="19" y="19"/>
                            <a:ext cx="4025" cy="2142"/>
                          </a:xfrm>
                          <a:prstGeom prst="rect">
                            <a:avLst/>
                          </a:prstGeom>
                          <a:noFill/>
                          <a:ln>
                            <a:noFill/>
                          </a:ln>
                        </wps:spPr>
                        <wps:txbx>
                          <w:txbxContent>
                            <w:p>
                              <w:pPr>
                                <w:pStyle w:val="7"/>
                                <w:numPr>
                                  <w:ilvl w:val="0"/>
                                  <w:numId w:val="0"/>
                                </w:numPr>
                                <w:kinsoku w:val="0"/>
                                <w:overflowPunct w:val="0"/>
                                <w:ind w:right="0" w:rightChars="0"/>
                                <w:rPr>
                                  <w:rFonts w:hint="eastAsia"/>
                                </w:rPr>
                              </w:pPr>
                            </w:p>
                            <w:p>
                              <w:pPr>
                                <w:pStyle w:val="7"/>
                                <w:numPr>
                                  <w:ilvl w:val="0"/>
                                  <w:numId w:val="0"/>
                                </w:numPr>
                                <w:kinsoku w:val="0"/>
                                <w:overflowPunct w:val="0"/>
                                <w:ind w:right="0" w:rightChars="0"/>
                                <w:rPr>
                                  <w:rFonts w:hint="eastAsia"/>
                                </w:rPr>
                              </w:pPr>
                            </w:p>
                            <w:p>
                              <w:pPr>
                                <w:pStyle w:val="7"/>
                                <w:numPr>
                                  <w:ilvl w:val="0"/>
                                  <w:numId w:val="0"/>
                                </w:numPr>
                                <w:kinsoku w:val="0"/>
                                <w:overflowPunct w:val="0"/>
                                <w:ind w:right="0" w:rightChars="0"/>
                                <w:jc w:val="center"/>
                              </w:pPr>
                              <w:r>
                                <w:rPr>
                                  <w:rFonts w:hint="eastAsia"/>
                                </w:rPr>
                                <w:t>被授权代表身份证复印件（正面）</w:t>
                              </w:r>
                            </w:p>
                          </w:txbxContent>
                        </wps:txbx>
                        <wps:bodyPr lIns="0" tIns="0" rIns="0" bIns="0" upright="1"/>
                      </wps:wsp>
                      <wps:wsp>
                        <wps:cNvPr id="48" name="文本框 45"/>
                        <wps:cNvSpPr txBox="1"/>
                        <wps:spPr>
                          <a:xfrm>
                            <a:off x="4044" y="19"/>
                            <a:ext cx="4025" cy="2142"/>
                          </a:xfrm>
                          <a:prstGeom prst="rect">
                            <a:avLst/>
                          </a:prstGeom>
                          <a:noFill/>
                          <a:ln>
                            <a:noFill/>
                          </a:ln>
                        </wps:spPr>
                        <wps:txbx>
                          <w:txbxContent>
                            <w:p>
                              <w:pPr>
                                <w:pStyle w:val="7"/>
                                <w:numPr>
                                  <w:ilvl w:val="0"/>
                                  <w:numId w:val="0"/>
                                </w:numPr>
                                <w:kinsoku w:val="0"/>
                                <w:overflowPunct w:val="0"/>
                                <w:ind w:right="0" w:rightChars="0"/>
                                <w:rPr>
                                  <w:rFonts w:hint="eastAsia"/>
                                </w:rPr>
                              </w:pPr>
                            </w:p>
                            <w:p>
                              <w:pPr>
                                <w:pStyle w:val="7"/>
                                <w:numPr>
                                  <w:ilvl w:val="0"/>
                                  <w:numId w:val="0"/>
                                </w:numPr>
                                <w:kinsoku w:val="0"/>
                                <w:overflowPunct w:val="0"/>
                                <w:ind w:right="0" w:rightChars="0"/>
                                <w:rPr>
                                  <w:rFonts w:hint="eastAsia"/>
                                </w:rPr>
                              </w:pPr>
                            </w:p>
                            <w:p>
                              <w:pPr>
                                <w:pStyle w:val="7"/>
                                <w:numPr>
                                  <w:ilvl w:val="0"/>
                                  <w:numId w:val="0"/>
                                </w:numPr>
                                <w:kinsoku w:val="0"/>
                                <w:overflowPunct w:val="0"/>
                                <w:ind w:right="0" w:rightChars="0"/>
                                <w:jc w:val="center"/>
                              </w:pPr>
                              <w:r>
                                <w:rPr>
                                  <w:rFonts w:hint="eastAsia"/>
                                </w:rPr>
                                <w:t>被授权代表身份证复印件（反面）</w:t>
                              </w:r>
                            </w:p>
                          </w:txbxContent>
                        </wps:txbx>
                        <wps:bodyPr lIns="0" tIns="0" rIns="0" bIns="0" upright="1"/>
                      </wps:wsp>
                    </wpg:wgp>
                  </a:graphicData>
                </a:graphic>
              </wp:inline>
            </w:drawing>
          </mc:Choice>
          <mc:Fallback>
            <w:pict>
              <v:group id="_x0000_s1026" o:spid="_x0000_s1026" o:spt="203" style="height:109.05pt;width:404.45pt;" coordsize="8089,2181" o:gfxdata="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">
                <o:lock v:ext="edit" rotation="t" aspectratio="f"/>
                <v:shape id="任意多边形 34" o:spid="_x0000_s1026" o:spt="100" style="position:absolute;left:4;top:9;height:20;width:8079;" filled="f" stroked="t" coordsize="8079,20" o:gfxdata="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x+ebSvQAA&#10;ANsAAAAPAAAAAAAAAAEAIAAAACIAAABkcnMvZG93bnJldi54bWxQSwECFAAUAAAACACHTuJAMy8F&#10;njsAAAA5AAAAEAAAAAAAAAABACAAAAAMAQAAZHJzL3NoYXBleG1sLnhtbFBLBQYAAAAABgAGAFsB&#10;AAC2AwAAAAA=&#10;" path="m0,0l8078,0e">
                  <v:fill on="f" focussize="0,0"/>
                  <v:stroke weight="0.48pt" color="#000000" joinstyle="round"/>
                  <v:imagedata o:title=""/>
                  <o:lock v:ext="edit" aspectratio="f"/>
                </v:shape>
                <v:shape id="任意多边形 35" o:spid="_x0000_s1026" o:spt="100" style="position:absolute;left:24;top:28;height:20;width:8041;" filled="f" stroked="t" coordsize="8041,20" o:gfxdata="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mWAewugAAANsA&#10;AAAPAAAAAAAAAAEAIAAAACIAAABkcnMvZG93bnJldi54bWxQSwECFAAUAAAACACHTuJAMy8FnjsA&#10;AAA5AAAAEAAAAAAAAAABACAAAAAJAQAAZHJzL3NoYXBleG1sLnhtbFBLBQYAAAAABgAGAFsBAACz&#10;AwAAAAA=&#10;" path="m0,0l8040,0e">
                  <v:fill on="f" focussize="0,0"/>
                  <v:stroke weight="0.48pt" color="#000000" joinstyle="round"/>
                  <v:imagedata o:title=""/>
                  <o:lock v:ext="edit" aspectratio="f"/>
                </v:shape>
                <v:shape id="任意多边形 36" o:spid="_x0000_s1026" o:spt="100" style="position:absolute;left:24;top:2151;height:20;width:8041;" filled="f" stroked="t" coordsize="8041,20" o:gfxdata="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JFKIrvQAA&#10;ANsAAAAPAAAAAAAAAAEAIAAAACIAAABkcnMvZG93bnJldi54bWxQSwECFAAUAAAACACHTuJAMy8F&#10;njsAAAA5AAAAEAAAAAAAAAABACAAAAAMAQAAZHJzL3NoYXBleG1sLnhtbFBLBQYAAAAABgAGAFsB&#10;AAC2AwAAAAA=&#10;" path="m0,0l8040,0e">
                  <v:fill on="f" focussize="0,0"/>
                  <v:stroke weight="0.48pt" color="#000000" joinstyle="round"/>
                  <v:imagedata o:title=""/>
                  <o:lock v:ext="edit" aspectratio="f"/>
                </v:shape>
                <v:shape id="任意多边形 37" o:spid="_x0000_s1026" o:spt="100" style="position:absolute;left:4;top:2170;height:20;width:8079;" filled="f" stroked="t" coordsize="8079,20" o:gfxdata="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YWDdu5AAAA2wAA&#10;AA8AAAAAAAAAAQAgAAAAIgAAAGRycy9kb3ducmV2LnhtbFBLAQIUABQAAAAIAIdO4kAzLwWeOwAA&#10;ADkAAAAQAAAAAAAAAAEAIAAAAAgBAABkcnMvc2hhcGV4bWwueG1sUEsFBgAAAAAGAAYAWwEAALID&#10;AAAAAA==&#10;" path="m0,0l8078,0e">
                  <v:fill on="f" focussize="0,0"/>
                  <v:stroke weight="0.48pt" color="#000000" joinstyle="round"/>
                  <v:imagedata o:title=""/>
                  <o:lock v:ext="edit" aspectratio="f"/>
                </v:shape>
                <v:shape id="任意多边形 38" o:spid="_x0000_s1026" o:spt="100" style="position:absolute;left:9;top:4;height:2171;width:20;" filled="f" stroked="t" coordsize="20,2171" o:gfxdata="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GrYT7sAAADb&#10;AAAADwAAAAAAAAABACAAAAAiAAAAZHJzL2Rvd25yZXYueG1sUEsBAhQAFAAAAAgAh07iQDMvBZ47&#10;AAAAOQAAABAAAAAAAAAAAQAgAAAACgEAAGRycy9zaGFwZXhtbC54bWxQSwUGAAAAAAYABgBbAQAA&#10;tAMAAAAA&#10;" path="m0,0l0,2170e">
                  <v:fill on="f" focussize="0,0"/>
                  <v:stroke weight="0.48pt" color="#000000" joinstyle="round"/>
                  <v:imagedata o:title=""/>
                  <o:lock v:ext="edit" aspectratio="f"/>
                </v:shape>
                <v:shape id="任意多边形 39" o:spid="_x0000_s1026" o:spt="100" style="position:absolute;left:28;top:24;height:2133;width:20;" filled="f" stroked="t" coordsize="20,2133" o:gfxdata="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3Uk7y/&#10;AAAA2wAAAA8AAAAAAAAAAQAgAAAAIgAAAGRycy9kb3ducmV2LnhtbFBLAQIUABQAAAAIAIdO4kAz&#10;LwWeOwAAADkAAAAQAAAAAAAAAAEAIAAAAA4BAABkcnMvc2hhcGV4bWwueG1sUEsFBgAAAAAGAAYA&#10;WwEAALgDAAAAAA==&#10;" path="m0,0l0,2132e">
                  <v:fill on="f" focussize="0,0"/>
                  <v:stroke weight="0.48pt" color="#000000" joinstyle="round"/>
                  <v:imagedata o:title=""/>
                  <o:lock v:ext="edit" aspectratio="f"/>
                </v:shape>
                <v:shape id="任意多边形 40" o:spid="_x0000_s1026" o:spt="100" style="position:absolute;left:4034;top:24;height:2123;width:20;" filled="f" stroked="t" coordsize="20,2123" o:gfxdata="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Y1HbS8AAAA&#10;2wAAAA8AAAAAAAAAAQAgAAAAIgAAAGRycy9kb3ducmV2LnhtbFBLAQIUABQAAAAIAIdO4kAzLwWe&#10;OwAAADkAAAAQAAAAAAAAAAEAIAAAAAsBAABkcnMvc2hhcGV4bWwueG1sUEsFBgAAAAAGAAYAWwEA&#10;ALUDAAAAAA==&#10;" path="m0,0l0,2122e">
                  <v:fill on="f" focussize="0,0"/>
                  <v:stroke weight="0.48pt" color="#000000" joinstyle="round"/>
                  <v:imagedata o:title=""/>
                  <o:lock v:ext="edit" aspectratio="f"/>
                </v:shape>
                <v:shape id="任意多边形 41" o:spid="_x0000_s1026" o:spt="100" style="position:absolute;left:4053;top:24;height:2123;width:20;" filled="f" stroked="t" coordsize="20,2123" o:gfxdata="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nchcC8AAAA&#10;2wAAAA8AAAAAAAAAAQAgAAAAIgAAAGRycy9kb3ducmV2LnhtbFBLAQIUABQAAAAIAIdO4kAzLwWe&#10;OwAAADkAAAAQAAAAAAAAAAEAIAAAAAsBAABkcnMvc2hhcGV4bWwueG1sUEsFBgAAAAAGAAYAWwEA&#10;ALUDAAAAAA==&#10;" path="m0,0l0,2122e">
                  <v:fill on="f" focussize="0,0"/>
                  <v:stroke weight="0.48pt" color="#000000" joinstyle="round"/>
                  <v:imagedata o:title=""/>
                  <o:lock v:ext="edit" aspectratio="f"/>
                </v:shape>
                <v:shape id="任意多边形 42" o:spid="_x0000_s1026" o:spt="100" style="position:absolute;left:8059;top:33;height:2123;width:20;" filled="f" stroked="t" coordsize="20,2123" o:gfxdata="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aQIFu8AAAA&#10;2wAAAA8AAAAAAAAAAQAgAAAAIgAAAGRycy9kb3ducmV2LnhtbFBLAQIUABQAAAAIAIdO4kAzLwWe&#10;OwAAADkAAAAQAAAAAAAAAAEAIAAAAAsBAABkcnMvc2hhcGV4bWwueG1sUEsFBgAAAAAGAAYAWwEA&#10;ALUDAAAAAA==&#10;" path="m0,0l0,2122e">
                  <v:fill on="f" focussize="0,0"/>
                  <v:stroke weight="0.48pt" color="#000000" joinstyle="round"/>
                  <v:imagedata o:title=""/>
                  <o:lock v:ext="edit" aspectratio="f"/>
                </v:shape>
                <v:shape id="任意多边形 43" o:spid="_x0000_s1026" o:spt="100" style="position:absolute;left:8078;top:14;height:2162;width:20;" filled="f" stroked="t" coordsize="20,2162" o:gfxdata="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2cm0ztwAAANsAAAAP&#10;AAAAAAAAAAEAIAAAACIAAABkcnMvZG93bnJldi54bWxQSwECFAAUAAAACACHTuJAMy8FnjsAAAA5&#10;AAAAEAAAAAAAAAABACAAAAAGAQAAZHJzL3NoYXBleG1sLnhtbFBLBQYAAAAABgAGAFsBAACwAwAA&#10;AAA=&#10;" path="m0,0l0,2161e">
                  <v:fill on="f" focussize="0,0"/>
                  <v:stroke weight="0.48pt" color="#000000" joinstyle="round"/>
                  <v:imagedata o:title=""/>
                  <o:lock v:ext="edit" aspectratio="f"/>
                </v:shape>
                <v:shape id="文本框 44" o:spid="_x0000_s1026" o:spt="202" type="#_x0000_t202" style="position:absolute;left:19;top:19;height:2142;width:4025;" filled="f" stroked="f" coordsize="21600,21600" o:gfxdata="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lBG0b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pStyle w:val="7"/>
                          <w:numPr>
                            <w:ilvl w:val="0"/>
                            <w:numId w:val="0"/>
                          </w:numPr>
                          <w:kinsoku w:val="0"/>
                          <w:overflowPunct w:val="0"/>
                          <w:ind w:right="0" w:rightChars="0"/>
                          <w:rPr>
                            <w:rFonts w:hint="eastAsia"/>
                          </w:rPr>
                        </w:pPr>
                      </w:p>
                      <w:p>
                        <w:pPr>
                          <w:pStyle w:val="7"/>
                          <w:numPr>
                            <w:ilvl w:val="0"/>
                            <w:numId w:val="0"/>
                          </w:numPr>
                          <w:kinsoku w:val="0"/>
                          <w:overflowPunct w:val="0"/>
                          <w:ind w:right="0" w:rightChars="0"/>
                          <w:rPr>
                            <w:rFonts w:hint="eastAsia"/>
                          </w:rPr>
                        </w:pPr>
                      </w:p>
                      <w:p>
                        <w:pPr>
                          <w:pStyle w:val="7"/>
                          <w:numPr>
                            <w:ilvl w:val="0"/>
                            <w:numId w:val="0"/>
                          </w:numPr>
                          <w:kinsoku w:val="0"/>
                          <w:overflowPunct w:val="0"/>
                          <w:ind w:right="0" w:rightChars="0"/>
                          <w:jc w:val="center"/>
                        </w:pPr>
                        <w:r>
                          <w:rPr>
                            <w:rFonts w:hint="eastAsia"/>
                          </w:rPr>
                          <w:t>被授权代表身份证复印件（正面）</w:t>
                        </w:r>
                      </w:p>
                    </w:txbxContent>
                  </v:textbox>
                </v:shape>
                <v:shape id="文本框 45" o:spid="_x0000_s1026" o:spt="202" type="#_x0000_t202" style="position:absolute;left:4044;top:19;height:2142;width:4025;" filled="f" stroked="f" coordsize="21600,21600" o:gfxdata="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nz9KjugAAANsA&#10;AAAPAAAAAAAAAAEAIAAAACIAAABkcnMvZG93bnJldi54bWxQSwECFAAUAAAACACHTuJAMy8FnjsA&#10;AAA5AAAAEAAAAAAAAAABACAAAAAJAQAAZHJzL3NoYXBleG1sLnhtbFBLBQYAAAAABgAGAFsBAACz&#10;AwAAAAA=&#10;">
                  <v:fill on="f" focussize="0,0"/>
                  <v:stroke on="f"/>
                  <v:imagedata o:title=""/>
                  <o:lock v:ext="edit" aspectratio="f"/>
                  <v:textbox inset="0mm,0mm,0mm,0mm">
                    <w:txbxContent>
                      <w:p>
                        <w:pPr>
                          <w:pStyle w:val="7"/>
                          <w:numPr>
                            <w:ilvl w:val="0"/>
                            <w:numId w:val="0"/>
                          </w:numPr>
                          <w:kinsoku w:val="0"/>
                          <w:overflowPunct w:val="0"/>
                          <w:ind w:right="0" w:rightChars="0"/>
                          <w:rPr>
                            <w:rFonts w:hint="eastAsia"/>
                          </w:rPr>
                        </w:pPr>
                      </w:p>
                      <w:p>
                        <w:pPr>
                          <w:pStyle w:val="7"/>
                          <w:numPr>
                            <w:ilvl w:val="0"/>
                            <w:numId w:val="0"/>
                          </w:numPr>
                          <w:kinsoku w:val="0"/>
                          <w:overflowPunct w:val="0"/>
                          <w:ind w:right="0" w:rightChars="0"/>
                          <w:rPr>
                            <w:rFonts w:hint="eastAsia"/>
                          </w:rPr>
                        </w:pPr>
                      </w:p>
                      <w:p>
                        <w:pPr>
                          <w:pStyle w:val="7"/>
                          <w:numPr>
                            <w:ilvl w:val="0"/>
                            <w:numId w:val="0"/>
                          </w:numPr>
                          <w:kinsoku w:val="0"/>
                          <w:overflowPunct w:val="0"/>
                          <w:ind w:right="0" w:rightChars="0"/>
                          <w:jc w:val="center"/>
                        </w:pPr>
                        <w:r>
                          <w:rPr>
                            <w:rFonts w:hint="eastAsia"/>
                          </w:rPr>
                          <w:t>被授权代表身份证复印件（反面）</w:t>
                        </w:r>
                      </w:p>
                    </w:txbxContent>
                  </v:textbox>
                </v:shape>
                <w10:wrap type="none"/>
                <w10:anchorlock/>
              </v:group>
            </w:pict>
          </mc:Fallback>
        </mc:AlternateContent>
      </w:r>
    </w:p>
    <w:p>
      <w:pPr>
        <w:pStyle w:val="7"/>
        <w:numPr>
          <w:ilvl w:val="0"/>
          <w:numId w:val="0"/>
        </w:numPr>
        <w:tabs>
          <w:tab w:val="left" w:pos="5295"/>
        </w:tabs>
        <w:kinsoku w:val="0"/>
        <w:overflowPunct w:val="0"/>
        <w:adjustRightInd w:val="0"/>
        <w:snapToGrid w:val="0"/>
        <w:spacing w:line="480" w:lineRule="auto"/>
        <w:ind w:left="709" w:leftChars="0" w:right="0" w:rightChars="0"/>
        <w:rPr>
          <w:rFonts w:hint="eastAsia" w:ascii="仿宋" w:hAnsi="仿宋" w:eastAsia="仿宋" w:cs="仿宋"/>
          <w:color w:val="000000" w:themeColor="text1"/>
          <w:sz w:val="24"/>
          <w14:textFill>
            <w14:solidFill>
              <w14:schemeClr w14:val="tx1"/>
            </w14:solidFill>
          </w14:textFill>
        </w:rPr>
      </w:pPr>
    </w:p>
    <w:p>
      <w:pPr>
        <w:pStyle w:val="7"/>
        <w:numPr>
          <w:ilvl w:val="0"/>
          <w:numId w:val="0"/>
        </w:numPr>
        <w:tabs>
          <w:tab w:val="left" w:pos="5295"/>
        </w:tabs>
        <w:kinsoku w:val="0"/>
        <w:overflowPunct w:val="0"/>
        <w:adjustRightInd w:val="0"/>
        <w:snapToGrid w:val="0"/>
        <w:spacing w:line="480" w:lineRule="auto"/>
        <w:ind w:left="709" w:leftChars="0" w:right="0" w:rightChars="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被授权代表（</w:t>
      </w:r>
      <w:r>
        <w:rPr>
          <w:rFonts w:hint="eastAsia" w:ascii="仿宋" w:hAnsi="仿宋" w:eastAsia="仿宋" w:cs="仿宋"/>
          <w:color w:val="000000" w:themeColor="text1"/>
          <w:sz w:val="24"/>
          <w:lang w:eastAsia="zh-CN"/>
          <w14:textFill>
            <w14:solidFill>
              <w14:schemeClr w14:val="tx1"/>
            </w14:solidFill>
          </w14:textFill>
        </w:rPr>
        <w:t>签</w:t>
      </w:r>
      <w:r>
        <w:rPr>
          <w:rFonts w:hint="eastAsia" w:ascii="仿宋" w:hAnsi="仿宋" w:eastAsia="仿宋" w:cs="仿宋"/>
          <w:color w:val="000000" w:themeColor="text1"/>
          <w:sz w:val="24"/>
          <w:lang w:val="en-US" w:eastAsia="zh-CN"/>
          <w14:textFill>
            <w14:solidFill>
              <w14:schemeClr w14:val="tx1"/>
            </w14:solidFill>
          </w14:textFill>
        </w:rPr>
        <w:t>字</w:t>
      </w:r>
      <w:r>
        <w:rPr>
          <w:rFonts w:hint="eastAsia" w:ascii="仿宋" w:hAnsi="仿宋" w:eastAsia="仿宋" w:cs="仿宋"/>
          <w:color w:val="000000" w:themeColor="text1"/>
          <w:sz w:val="24"/>
          <w14:textFill>
            <w14:solidFill>
              <w14:schemeClr w14:val="tx1"/>
            </w14:solidFill>
          </w14:textFill>
        </w:rPr>
        <w:t>）：</w:t>
      </w:r>
      <w:r>
        <w:rPr>
          <w:rFonts w:hint="eastAsia" w:ascii="仿宋" w:hAnsi="仿宋" w:eastAsia="仿宋" w:cs="仿宋"/>
          <w:color w:val="000000" w:themeColor="text1"/>
          <w:sz w:val="24"/>
          <w:lang w:val="en-US" w:eastAsia="zh-CN"/>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投标人法定代表人（</w:t>
      </w:r>
      <w:r>
        <w:rPr>
          <w:rFonts w:hint="eastAsia" w:ascii="仿宋" w:hAnsi="仿宋" w:eastAsia="仿宋" w:cs="仿宋"/>
          <w:color w:val="000000" w:themeColor="text1"/>
          <w:sz w:val="24"/>
          <w:lang w:eastAsia="zh-CN"/>
          <w14:textFill>
            <w14:solidFill>
              <w14:schemeClr w14:val="tx1"/>
            </w14:solidFill>
          </w14:textFill>
        </w:rPr>
        <w:t>签章</w:t>
      </w:r>
      <w:r>
        <w:rPr>
          <w:rFonts w:hint="eastAsia" w:ascii="仿宋" w:hAnsi="仿宋" w:eastAsia="仿宋" w:cs="仿宋"/>
          <w:color w:val="000000" w:themeColor="text1"/>
          <w:sz w:val="24"/>
          <w14:textFill>
            <w14:solidFill>
              <w14:schemeClr w14:val="tx1"/>
            </w14:solidFill>
          </w14:textFill>
        </w:rPr>
        <w:t>）：</w:t>
      </w:r>
    </w:p>
    <w:p>
      <w:pPr>
        <w:pStyle w:val="7"/>
        <w:numPr>
          <w:ilvl w:val="0"/>
          <w:numId w:val="0"/>
        </w:numPr>
        <w:tabs>
          <w:tab w:val="left" w:pos="1098"/>
          <w:tab w:val="left" w:pos="5298"/>
          <w:tab w:val="left" w:pos="5778"/>
        </w:tabs>
        <w:kinsoku w:val="0"/>
        <w:overflowPunct w:val="0"/>
        <w:adjustRightInd w:val="0"/>
        <w:snapToGrid w:val="0"/>
        <w:spacing w:line="480" w:lineRule="auto"/>
        <w:ind w:left="709" w:leftChars="0" w:right="0" w:rightChars="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职</w:t>
      </w:r>
      <w:r>
        <w:rPr>
          <w:rFonts w:hint="eastAsia" w:ascii="仿宋" w:hAnsi="仿宋" w:eastAsia="仿宋" w:cs="仿宋"/>
          <w:color w:val="000000" w:themeColor="text1"/>
          <w:sz w:val="24"/>
          <w14:textFill>
            <w14:solidFill>
              <w14:schemeClr w14:val="tx1"/>
            </w14:solidFill>
          </w14:textFill>
        </w:rPr>
        <w:tab/>
      </w:r>
      <w:r>
        <w:rPr>
          <w:rFonts w:hint="eastAsia" w:ascii="仿宋" w:hAnsi="仿宋" w:eastAsia="仿宋" w:cs="仿宋"/>
          <w:color w:val="000000" w:themeColor="text1"/>
          <w:sz w:val="24"/>
          <w14:textFill>
            <w14:solidFill>
              <w14:schemeClr w14:val="tx1"/>
            </w14:solidFill>
          </w14:textFill>
        </w:rPr>
        <w:t>务：</w:t>
      </w:r>
      <w:r>
        <w:rPr>
          <w:rFonts w:hint="eastAsia" w:ascii="仿宋" w:hAnsi="仿宋" w:eastAsia="仿宋" w:cs="仿宋"/>
          <w:color w:val="000000" w:themeColor="text1"/>
          <w:sz w:val="24"/>
          <w14:textFill>
            <w14:solidFill>
              <w14:schemeClr w14:val="tx1"/>
            </w14:solidFill>
          </w14:textFill>
        </w:rPr>
        <w:tab/>
      </w:r>
      <w:r>
        <w:rPr>
          <w:rFonts w:hint="eastAsia" w:ascii="仿宋" w:hAnsi="仿宋" w:eastAsia="仿宋" w:cs="仿宋"/>
          <w:color w:val="000000" w:themeColor="text1"/>
          <w:sz w:val="24"/>
          <w14:textFill>
            <w14:solidFill>
              <w14:schemeClr w14:val="tx1"/>
            </w14:solidFill>
          </w14:textFill>
        </w:rPr>
        <w:t>职</w:t>
      </w:r>
      <w:r>
        <w:rPr>
          <w:rFonts w:hint="eastAsia" w:ascii="仿宋" w:hAnsi="仿宋" w:eastAsia="仿宋" w:cs="仿宋"/>
          <w:color w:val="000000" w:themeColor="text1"/>
          <w:sz w:val="24"/>
          <w14:textFill>
            <w14:solidFill>
              <w14:schemeClr w14:val="tx1"/>
            </w14:solidFill>
          </w14:textFill>
        </w:rPr>
        <w:tab/>
      </w:r>
      <w:r>
        <w:rPr>
          <w:rFonts w:hint="eastAsia" w:ascii="仿宋" w:hAnsi="仿宋" w:eastAsia="仿宋" w:cs="仿宋"/>
          <w:color w:val="000000" w:themeColor="text1"/>
          <w:sz w:val="24"/>
          <w14:textFill>
            <w14:solidFill>
              <w14:schemeClr w14:val="tx1"/>
            </w14:solidFill>
          </w14:textFill>
        </w:rPr>
        <w:t>务：</w:t>
      </w:r>
    </w:p>
    <w:p>
      <w:pPr>
        <w:pStyle w:val="7"/>
        <w:numPr>
          <w:ilvl w:val="0"/>
          <w:numId w:val="0"/>
        </w:numPr>
        <w:tabs>
          <w:tab w:val="left" w:pos="1098"/>
          <w:tab w:val="left" w:pos="5298"/>
          <w:tab w:val="left" w:pos="5778"/>
        </w:tabs>
        <w:kinsoku w:val="0"/>
        <w:overflowPunct w:val="0"/>
        <w:adjustRightInd w:val="0"/>
        <w:snapToGrid w:val="0"/>
        <w:spacing w:line="480" w:lineRule="auto"/>
        <w:ind w:left="709" w:leftChars="0" w:right="0" w:rightChars="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电</w:t>
      </w:r>
      <w:r>
        <w:rPr>
          <w:rFonts w:hint="eastAsia" w:ascii="仿宋" w:hAnsi="仿宋" w:eastAsia="仿宋" w:cs="仿宋"/>
          <w:color w:val="000000" w:themeColor="text1"/>
          <w:sz w:val="24"/>
          <w14:textFill>
            <w14:solidFill>
              <w14:schemeClr w14:val="tx1"/>
            </w14:solidFill>
          </w14:textFill>
        </w:rPr>
        <w:tab/>
      </w:r>
      <w:r>
        <w:rPr>
          <w:rFonts w:hint="eastAsia" w:ascii="仿宋" w:hAnsi="仿宋" w:eastAsia="仿宋" w:cs="仿宋"/>
          <w:color w:val="000000" w:themeColor="text1"/>
          <w:sz w:val="24"/>
          <w14:textFill>
            <w14:solidFill>
              <w14:schemeClr w14:val="tx1"/>
            </w14:solidFill>
          </w14:textFill>
        </w:rPr>
        <w:t>话：</w:t>
      </w:r>
      <w:r>
        <w:rPr>
          <w:rFonts w:hint="eastAsia" w:ascii="仿宋" w:hAnsi="仿宋" w:eastAsia="仿宋" w:cs="仿宋"/>
          <w:color w:val="000000" w:themeColor="text1"/>
          <w:sz w:val="24"/>
          <w14:textFill>
            <w14:solidFill>
              <w14:schemeClr w14:val="tx1"/>
            </w14:solidFill>
          </w14:textFill>
        </w:rPr>
        <w:tab/>
      </w:r>
      <w:r>
        <w:rPr>
          <w:rFonts w:hint="eastAsia" w:ascii="仿宋" w:hAnsi="仿宋" w:eastAsia="仿宋" w:cs="仿宋"/>
          <w:color w:val="000000" w:themeColor="text1"/>
          <w:sz w:val="24"/>
          <w14:textFill>
            <w14:solidFill>
              <w14:schemeClr w14:val="tx1"/>
            </w14:solidFill>
          </w14:textFill>
        </w:rPr>
        <w:t>电</w:t>
      </w:r>
      <w:r>
        <w:rPr>
          <w:rFonts w:hint="eastAsia" w:ascii="仿宋" w:hAnsi="仿宋" w:eastAsia="仿宋" w:cs="仿宋"/>
          <w:color w:val="000000" w:themeColor="text1"/>
          <w:sz w:val="24"/>
          <w14:textFill>
            <w14:solidFill>
              <w14:schemeClr w14:val="tx1"/>
            </w14:solidFill>
          </w14:textFill>
        </w:rPr>
        <w:tab/>
      </w:r>
      <w:r>
        <w:rPr>
          <w:rFonts w:hint="eastAsia" w:ascii="仿宋" w:hAnsi="仿宋" w:eastAsia="仿宋" w:cs="仿宋"/>
          <w:color w:val="000000" w:themeColor="text1"/>
          <w:sz w:val="24"/>
          <w14:textFill>
            <w14:solidFill>
              <w14:schemeClr w14:val="tx1"/>
            </w14:solidFill>
          </w14:textFill>
        </w:rPr>
        <w:t>话：</w:t>
      </w:r>
    </w:p>
    <w:p>
      <w:pPr>
        <w:pStyle w:val="7"/>
        <w:numPr>
          <w:ilvl w:val="0"/>
          <w:numId w:val="0"/>
        </w:numPr>
        <w:tabs>
          <w:tab w:val="left" w:pos="5631"/>
          <w:tab w:val="left" w:pos="6591"/>
          <w:tab w:val="left" w:pos="7191"/>
          <w:tab w:val="left" w:pos="7791"/>
          <w:tab w:val="left" w:pos="8247"/>
        </w:tabs>
        <w:kinsoku w:val="0"/>
        <w:overflowPunct w:val="0"/>
        <w:adjustRightInd w:val="0"/>
        <w:snapToGrid w:val="0"/>
        <w:spacing w:line="480" w:lineRule="auto"/>
        <w:ind w:left="709" w:leftChars="0" w:right="238" w:rightChars="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投标人：</w:t>
      </w:r>
      <w:r>
        <w:rPr>
          <w:rFonts w:hint="eastAsia" w:ascii="仿宋" w:hAnsi="仿宋" w:eastAsia="仿宋" w:cs="仿宋"/>
          <w:color w:val="000000" w:themeColor="text1"/>
          <w:sz w:val="24"/>
          <w:u w:val="single"/>
          <w14:textFill>
            <w14:solidFill>
              <w14:schemeClr w14:val="tx1"/>
            </w14:solidFill>
          </w14:textFill>
        </w:rPr>
        <w:tab/>
      </w:r>
      <w:r>
        <w:rPr>
          <w:rFonts w:hint="eastAsia" w:ascii="仿宋" w:hAnsi="仿宋" w:eastAsia="仿宋" w:cs="仿宋"/>
          <w:color w:val="000000" w:themeColor="text1"/>
          <w:sz w:val="24"/>
          <w:u w:val="single"/>
          <w14:textFill>
            <w14:solidFill>
              <w14:schemeClr w14:val="tx1"/>
            </w14:solidFill>
          </w14:textFill>
        </w:rPr>
        <w:tab/>
      </w:r>
      <w:r>
        <w:rPr>
          <w:rFonts w:hint="eastAsia" w:ascii="仿宋" w:hAnsi="仿宋" w:eastAsia="仿宋" w:cs="仿宋"/>
          <w:color w:val="000000" w:themeColor="text1"/>
          <w:sz w:val="24"/>
          <w:u w:val="single"/>
          <w14:textFill>
            <w14:solidFill>
              <w14:schemeClr w14:val="tx1"/>
            </w14:solidFill>
          </w14:textFill>
        </w:rPr>
        <w:tab/>
      </w:r>
      <w:r>
        <w:rPr>
          <w:rFonts w:hint="eastAsia" w:ascii="仿宋" w:hAnsi="仿宋" w:eastAsia="仿宋" w:cs="仿宋"/>
          <w:color w:val="000000" w:themeColor="text1"/>
          <w:sz w:val="24"/>
          <w14:textFill>
            <w14:solidFill>
              <w14:schemeClr w14:val="tx1"/>
            </w14:solidFill>
          </w14:textFill>
        </w:rPr>
        <w:t>（盖章）</w:t>
      </w:r>
    </w:p>
    <w:p>
      <w:pPr>
        <w:pStyle w:val="7"/>
        <w:numPr>
          <w:ilvl w:val="0"/>
          <w:numId w:val="0"/>
        </w:numPr>
        <w:tabs>
          <w:tab w:val="left" w:pos="5145"/>
          <w:tab w:val="left" w:pos="6591"/>
          <w:tab w:val="left" w:pos="7191"/>
          <w:tab w:val="left" w:pos="7791"/>
          <w:tab w:val="left" w:pos="8247"/>
        </w:tabs>
        <w:kinsoku w:val="0"/>
        <w:overflowPunct w:val="0"/>
        <w:adjustRightInd w:val="0"/>
        <w:snapToGrid w:val="0"/>
        <w:spacing w:line="480" w:lineRule="auto"/>
        <w:ind w:leftChars="50" w:right="238" w:rightChars="0" w:firstLine="2916" w:firstLineChars="1200"/>
        <w:jc w:val="both"/>
        <w:rPr>
          <w:rFonts w:hint="eastAsia" w:ascii="仿宋" w:hAnsi="仿宋" w:eastAsia="仿宋" w:cs="仿宋"/>
          <w:color w:val="000000" w:themeColor="text1"/>
          <w:sz w:val="20"/>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 日期：</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年</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月</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 xml:space="preserve">日 </w:t>
      </w:r>
      <w:r>
        <w:rPr>
          <w:rFonts w:hint="eastAsia" w:ascii="仿宋" w:hAnsi="仿宋" w:eastAsia="仿宋" w:cs="仿宋"/>
          <w:color w:val="000000" w:themeColor="text1"/>
          <w:sz w:val="20"/>
          <w14:textFill>
            <w14:solidFill>
              <w14:schemeClr w14:val="tx1"/>
            </w14:solidFill>
          </w14:textFill>
        </w:rPr>
        <w:t xml:space="preserve">               </w:t>
      </w:r>
    </w:p>
    <w:p>
      <w:pPr>
        <w:pStyle w:val="28"/>
        <w:ind w:left="0" w:leftChars="0" w:firstLine="0" w:firstLineChars="0"/>
        <w:rPr>
          <w:rFonts w:hint="eastAsia" w:ascii="仿宋" w:hAnsi="仿宋" w:eastAsia="仿宋" w:cs="仿宋"/>
          <w:b w:val="0"/>
          <w:bCs/>
          <w:color w:val="000000" w:themeColor="text1"/>
          <w:lang w:val="en-US" w:eastAsia="zh-CN"/>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br w:type="page"/>
      </w:r>
    </w:p>
    <w:p>
      <w:pPr>
        <w:pStyle w:val="4"/>
        <w:numPr>
          <w:ilvl w:val="0"/>
          <w:numId w:val="0"/>
        </w:numPr>
        <w:shd w:val="clear" w:color="auto" w:fill="auto"/>
        <w:spacing w:before="0" w:line="240" w:lineRule="atLeast"/>
        <w:ind w:leftChars="0" w:right="0" w:rightChars="0"/>
        <w:jc w:val="center"/>
        <w:rPr>
          <w:rFonts w:hint="eastAsia" w:ascii="仿宋" w:hAnsi="仿宋" w:eastAsia="仿宋" w:cs="仿宋"/>
          <w:b/>
          <w:bCs w:val="0"/>
          <w:color w:val="000000" w:themeColor="text1"/>
          <w:sz w:val="36"/>
          <w:szCs w:val="36"/>
          <w:u w:val="none"/>
          <w:lang w:val="en-US" w:eastAsia="zh-CN"/>
          <w14:textFill>
            <w14:solidFill>
              <w14:schemeClr w14:val="tx1"/>
            </w14:solidFill>
          </w14:textFill>
        </w:rPr>
      </w:pPr>
    </w:p>
    <w:p>
      <w:pPr>
        <w:pStyle w:val="4"/>
        <w:numPr>
          <w:ilvl w:val="0"/>
          <w:numId w:val="0"/>
        </w:numPr>
        <w:shd w:val="clear" w:color="auto" w:fill="auto"/>
        <w:spacing w:before="0" w:line="240" w:lineRule="atLeast"/>
        <w:ind w:leftChars="0" w:right="0" w:rightChars="0"/>
        <w:jc w:val="center"/>
        <w:rPr>
          <w:rFonts w:hint="eastAsia" w:ascii="仿宋" w:hAnsi="仿宋" w:eastAsia="仿宋" w:cs="仿宋"/>
          <w:b/>
          <w:bCs w:val="0"/>
          <w:color w:val="000000" w:themeColor="text1"/>
          <w:sz w:val="36"/>
          <w:szCs w:val="36"/>
          <w:u w:val="none"/>
          <w:lang w:val="en-US" w:eastAsia="zh-CN"/>
          <w14:textFill>
            <w14:solidFill>
              <w14:schemeClr w14:val="tx1"/>
            </w14:solidFill>
          </w14:textFill>
        </w:rPr>
      </w:pPr>
    </w:p>
    <w:p>
      <w:pPr>
        <w:pStyle w:val="4"/>
        <w:numPr>
          <w:ilvl w:val="0"/>
          <w:numId w:val="0"/>
        </w:numPr>
        <w:shd w:val="clear" w:color="auto" w:fill="auto"/>
        <w:spacing w:before="0" w:line="240" w:lineRule="atLeast"/>
        <w:ind w:leftChars="0" w:right="0" w:rightChars="0"/>
        <w:jc w:val="both"/>
        <w:rPr>
          <w:rFonts w:hint="eastAsia" w:ascii="仿宋" w:hAnsi="仿宋" w:eastAsia="仿宋" w:cs="仿宋"/>
          <w:b/>
          <w:bCs w:val="0"/>
          <w:color w:val="000000" w:themeColor="text1"/>
          <w:sz w:val="36"/>
          <w:szCs w:val="36"/>
          <w:u w:val="none"/>
          <w:lang w:val="en-US" w:eastAsia="zh-CN"/>
          <w14:textFill>
            <w14:solidFill>
              <w14:schemeClr w14:val="tx1"/>
            </w14:solidFill>
          </w14:textFill>
        </w:rPr>
      </w:pPr>
    </w:p>
    <w:p>
      <w:pPr>
        <w:pStyle w:val="4"/>
        <w:numPr>
          <w:ilvl w:val="0"/>
          <w:numId w:val="0"/>
        </w:numPr>
        <w:shd w:val="clear" w:color="auto" w:fill="auto"/>
        <w:spacing w:before="0" w:line="240" w:lineRule="atLeast"/>
        <w:ind w:leftChars="0" w:right="0" w:rightChars="0"/>
        <w:jc w:val="center"/>
        <w:rPr>
          <w:rFonts w:hint="eastAsia" w:ascii="仿宋" w:hAnsi="仿宋" w:eastAsia="仿宋" w:cs="仿宋"/>
          <w:b/>
          <w:bCs w:val="0"/>
          <w:color w:val="000000" w:themeColor="text1"/>
          <w:sz w:val="36"/>
          <w:szCs w:val="36"/>
          <w:u w:val="none"/>
          <w:lang w:val="en-US" w:eastAsia="zh-CN"/>
          <w14:textFill>
            <w14:solidFill>
              <w14:schemeClr w14:val="tx1"/>
            </w14:solidFill>
          </w14:textFill>
        </w:rPr>
      </w:pPr>
    </w:p>
    <w:p>
      <w:pPr>
        <w:pStyle w:val="4"/>
        <w:numPr>
          <w:ilvl w:val="0"/>
          <w:numId w:val="0"/>
        </w:numPr>
        <w:shd w:val="clear" w:color="auto" w:fill="auto"/>
        <w:spacing w:before="0" w:line="240" w:lineRule="atLeast"/>
        <w:ind w:leftChars="0" w:right="0" w:rightChars="0"/>
        <w:jc w:val="center"/>
        <w:rPr>
          <w:rFonts w:hint="eastAsia" w:ascii="仿宋" w:hAnsi="仿宋" w:eastAsia="仿宋" w:cs="仿宋"/>
          <w:b/>
          <w:bCs w:val="0"/>
          <w:color w:val="000000" w:themeColor="text1"/>
          <w:sz w:val="36"/>
          <w:szCs w:val="36"/>
          <w:u w:val="none"/>
          <w:lang w:val="en-US" w:eastAsia="zh-CN"/>
          <w14:textFill>
            <w14:solidFill>
              <w14:schemeClr w14:val="tx1"/>
            </w14:solidFill>
          </w14:textFill>
        </w:rPr>
      </w:pPr>
    </w:p>
    <w:p>
      <w:pPr>
        <w:pStyle w:val="4"/>
        <w:numPr>
          <w:ilvl w:val="0"/>
          <w:numId w:val="0"/>
        </w:numPr>
        <w:shd w:val="clear" w:color="auto" w:fill="auto"/>
        <w:spacing w:before="0" w:line="240" w:lineRule="atLeast"/>
        <w:ind w:leftChars="0" w:right="0" w:rightChars="0"/>
        <w:jc w:val="center"/>
        <w:rPr>
          <w:rFonts w:hint="eastAsia" w:ascii="仿宋" w:hAnsi="仿宋" w:eastAsia="仿宋" w:cs="仿宋"/>
          <w:b/>
          <w:bCs w:val="0"/>
          <w:color w:val="000000" w:themeColor="text1"/>
          <w:sz w:val="36"/>
          <w:szCs w:val="36"/>
          <w:u w:val="none"/>
          <w:lang w:val="en-US" w:eastAsia="zh-CN"/>
          <w14:textFill>
            <w14:solidFill>
              <w14:schemeClr w14:val="tx1"/>
            </w14:solidFill>
          </w14:textFill>
        </w:rPr>
      </w:pPr>
      <w:r>
        <w:rPr>
          <w:rFonts w:hint="eastAsia" w:ascii="仿宋" w:hAnsi="仿宋" w:eastAsia="仿宋" w:cs="仿宋"/>
          <w:b/>
          <w:bCs w:val="0"/>
          <w:color w:val="000000" w:themeColor="text1"/>
          <w:sz w:val="36"/>
          <w:szCs w:val="36"/>
          <w:u w:val="none"/>
          <w:lang w:val="en-US" w:eastAsia="zh-CN"/>
          <w14:textFill>
            <w14:solidFill>
              <w14:schemeClr w14:val="tx1"/>
            </w14:solidFill>
          </w14:textFill>
        </w:rPr>
        <w:t>3、参加采购活动前三年内，在经营活动中没有重大违法记录，供应商须提供 “信用中国”网站（http://www.creditchina.gov.cn/）、“中国政府采购网”网站（http://www.ccgp.gov.cn）无违法违规行为的查询纪录（提供查询结果网页截图并加盖供应商公章）</w:t>
      </w:r>
    </w:p>
    <w:p>
      <w:pPr>
        <w:pStyle w:val="4"/>
        <w:numPr>
          <w:ilvl w:val="0"/>
          <w:numId w:val="0"/>
        </w:numPr>
        <w:shd w:val="clear" w:color="auto" w:fill="auto"/>
        <w:spacing w:before="0" w:line="240" w:lineRule="atLeast"/>
        <w:ind w:leftChars="0" w:right="0" w:rightChars="0"/>
        <w:jc w:val="center"/>
        <w:rPr>
          <w:rFonts w:hint="eastAsia" w:ascii="仿宋" w:hAnsi="仿宋" w:eastAsia="仿宋" w:cs="仿宋"/>
          <w:color w:val="000000" w:themeColor="text1"/>
          <w:sz w:val="36"/>
          <w:szCs w:val="36"/>
          <w:highlight w:val="none"/>
          <w:lang w:val="en-US" w:eastAsia="zh-CN"/>
          <w14:textFill>
            <w14:solidFill>
              <w14:schemeClr w14:val="tx1"/>
            </w14:solidFill>
          </w14:textFill>
        </w:rPr>
      </w:pPr>
    </w:p>
    <w:p>
      <w:pPr>
        <w:pStyle w:val="4"/>
        <w:numPr>
          <w:ilvl w:val="0"/>
          <w:numId w:val="0"/>
        </w:numPr>
        <w:shd w:val="clear" w:color="auto" w:fill="auto"/>
        <w:spacing w:before="0" w:line="240" w:lineRule="atLeast"/>
        <w:ind w:leftChars="0" w:right="0" w:rightChars="0"/>
        <w:jc w:val="both"/>
        <w:rPr>
          <w:rFonts w:hint="eastAsia" w:ascii="仿宋" w:hAnsi="仿宋" w:eastAsia="仿宋" w:cs="仿宋"/>
          <w:color w:val="000000" w:themeColor="text1"/>
          <w:sz w:val="36"/>
          <w:szCs w:val="36"/>
          <w:highlight w:val="none"/>
          <w:lang w:val="en-US" w:eastAsia="zh-CN"/>
          <w14:textFill>
            <w14:solidFill>
              <w14:schemeClr w14:val="tx1"/>
            </w14:solidFill>
          </w14:textFill>
        </w:rPr>
      </w:pPr>
    </w:p>
    <w:p>
      <w:pPr>
        <w:pStyle w:val="4"/>
        <w:numPr>
          <w:ilvl w:val="0"/>
          <w:numId w:val="0"/>
        </w:numPr>
        <w:shd w:val="clear" w:color="auto" w:fill="auto"/>
        <w:spacing w:before="0" w:line="240" w:lineRule="atLeast"/>
        <w:ind w:leftChars="0" w:right="0" w:rightChars="0"/>
        <w:jc w:val="center"/>
        <w:rPr>
          <w:rFonts w:hint="eastAsia" w:ascii="仿宋" w:hAnsi="仿宋" w:eastAsia="仿宋" w:cs="仿宋"/>
          <w:color w:val="000000" w:themeColor="text1"/>
          <w:sz w:val="36"/>
          <w:szCs w:val="36"/>
          <w:highlight w:val="none"/>
          <w:lang w:val="en-US" w:eastAsia="zh-CN"/>
          <w14:textFill>
            <w14:solidFill>
              <w14:schemeClr w14:val="tx1"/>
            </w14:solidFill>
          </w14:textFill>
        </w:rPr>
      </w:pPr>
    </w:p>
    <w:p>
      <w:pPr>
        <w:pStyle w:val="4"/>
        <w:numPr>
          <w:ilvl w:val="0"/>
          <w:numId w:val="0"/>
        </w:numPr>
        <w:shd w:val="clear" w:color="auto" w:fill="auto"/>
        <w:spacing w:before="0" w:line="240" w:lineRule="atLeast"/>
        <w:ind w:leftChars="0" w:right="0" w:rightChars="0"/>
        <w:jc w:val="center"/>
        <w:rPr>
          <w:rFonts w:hint="eastAsia" w:ascii="仿宋" w:hAnsi="仿宋" w:eastAsia="仿宋" w:cs="仿宋"/>
          <w:color w:val="000000" w:themeColor="text1"/>
          <w:sz w:val="36"/>
          <w:szCs w:val="36"/>
          <w:highlight w:val="none"/>
          <w:lang w:val="en-US" w:eastAsia="zh-CN"/>
          <w14:textFill>
            <w14:solidFill>
              <w14:schemeClr w14:val="tx1"/>
            </w14:solidFill>
          </w14:textFill>
        </w:rPr>
      </w:pPr>
    </w:p>
    <w:p>
      <w:pPr>
        <w:pStyle w:val="4"/>
        <w:numPr>
          <w:ilvl w:val="0"/>
          <w:numId w:val="0"/>
        </w:numPr>
        <w:shd w:val="clear" w:color="auto" w:fill="auto"/>
        <w:spacing w:before="0" w:line="240" w:lineRule="atLeast"/>
        <w:ind w:leftChars="0" w:right="0" w:rightChars="0"/>
        <w:jc w:val="center"/>
        <w:rPr>
          <w:rFonts w:hint="eastAsia" w:ascii="仿宋" w:hAnsi="仿宋" w:eastAsia="仿宋" w:cs="仿宋"/>
          <w:color w:val="000000" w:themeColor="text1"/>
          <w:sz w:val="36"/>
          <w:szCs w:val="36"/>
          <w:highlight w:val="none"/>
          <w:lang w:val="en-US" w:eastAsia="zh-CN"/>
          <w14:textFill>
            <w14:solidFill>
              <w14:schemeClr w14:val="tx1"/>
            </w14:solidFill>
          </w14:textFill>
        </w:rPr>
      </w:pPr>
    </w:p>
    <w:p>
      <w:pPr>
        <w:pStyle w:val="4"/>
        <w:numPr>
          <w:ilvl w:val="0"/>
          <w:numId w:val="0"/>
        </w:numPr>
        <w:shd w:val="clear" w:color="auto" w:fill="auto"/>
        <w:spacing w:before="0" w:line="240" w:lineRule="atLeast"/>
        <w:ind w:leftChars="0" w:right="0" w:rightChars="0"/>
        <w:jc w:val="center"/>
        <w:rPr>
          <w:rFonts w:hint="eastAsia" w:ascii="仿宋" w:hAnsi="仿宋" w:eastAsia="仿宋" w:cs="仿宋"/>
          <w:color w:val="000000" w:themeColor="text1"/>
          <w:sz w:val="36"/>
          <w:szCs w:val="36"/>
          <w:highlight w:val="none"/>
          <w:lang w:val="en-US" w:eastAsia="zh-CN"/>
          <w14:textFill>
            <w14:solidFill>
              <w14:schemeClr w14:val="tx1"/>
            </w14:solidFill>
          </w14:textFill>
        </w:rPr>
      </w:pPr>
    </w:p>
    <w:p>
      <w:pPr>
        <w:pStyle w:val="4"/>
        <w:numPr>
          <w:ilvl w:val="0"/>
          <w:numId w:val="0"/>
        </w:numPr>
        <w:shd w:val="clear" w:color="auto" w:fill="auto"/>
        <w:spacing w:before="0" w:line="240" w:lineRule="atLeast"/>
        <w:ind w:leftChars="0" w:right="0" w:rightChars="0"/>
        <w:jc w:val="center"/>
        <w:rPr>
          <w:rFonts w:hint="eastAsia" w:ascii="仿宋" w:hAnsi="仿宋" w:eastAsia="仿宋" w:cs="仿宋"/>
          <w:color w:val="000000" w:themeColor="text1"/>
          <w:sz w:val="36"/>
          <w:szCs w:val="36"/>
          <w:highlight w:val="none"/>
          <w:lang w:val="en-US" w:eastAsia="zh-CN"/>
          <w14:textFill>
            <w14:solidFill>
              <w14:schemeClr w14:val="tx1"/>
            </w14:solidFill>
          </w14:textFill>
        </w:rPr>
      </w:pPr>
    </w:p>
    <w:p>
      <w:pPr>
        <w:pStyle w:val="4"/>
        <w:numPr>
          <w:ilvl w:val="0"/>
          <w:numId w:val="0"/>
        </w:numPr>
        <w:shd w:val="clear" w:color="auto" w:fill="auto"/>
        <w:spacing w:before="0" w:line="240" w:lineRule="atLeast"/>
        <w:ind w:leftChars="0" w:right="0" w:rightChars="0"/>
        <w:jc w:val="center"/>
        <w:rPr>
          <w:rFonts w:hint="eastAsia" w:ascii="仿宋" w:hAnsi="仿宋" w:eastAsia="仿宋" w:cs="仿宋"/>
          <w:color w:val="000000" w:themeColor="text1"/>
          <w:sz w:val="36"/>
          <w:szCs w:val="36"/>
          <w:highlight w:val="none"/>
          <w:lang w:val="en-US" w:eastAsia="zh-CN"/>
          <w14:textFill>
            <w14:solidFill>
              <w14:schemeClr w14:val="tx1"/>
            </w14:solidFill>
          </w14:textFill>
        </w:rPr>
      </w:pPr>
    </w:p>
    <w:p>
      <w:pPr>
        <w:pStyle w:val="4"/>
        <w:numPr>
          <w:ilvl w:val="0"/>
          <w:numId w:val="0"/>
        </w:numPr>
        <w:shd w:val="clear" w:color="auto" w:fill="auto"/>
        <w:spacing w:before="0" w:line="240" w:lineRule="atLeast"/>
        <w:ind w:leftChars="0" w:right="0" w:rightChars="0"/>
        <w:jc w:val="center"/>
        <w:rPr>
          <w:rFonts w:hint="eastAsia" w:ascii="仿宋" w:hAnsi="仿宋" w:eastAsia="仿宋" w:cs="仿宋"/>
          <w:color w:val="000000" w:themeColor="text1"/>
          <w:sz w:val="36"/>
          <w:szCs w:val="36"/>
          <w:highlight w:val="none"/>
          <w:lang w:val="en-US" w:eastAsia="zh-CN"/>
          <w14:textFill>
            <w14:solidFill>
              <w14:schemeClr w14:val="tx1"/>
            </w14:solidFill>
          </w14:textFill>
        </w:rPr>
      </w:pPr>
    </w:p>
    <w:p>
      <w:pPr>
        <w:pStyle w:val="4"/>
        <w:numPr>
          <w:ilvl w:val="0"/>
          <w:numId w:val="0"/>
        </w:numPr>
        <w:shd w:val="clear" w:color="auto" w:fill="auto"/>
        <w:spacing w:before="0" w:line="240" w:lineRule="atLeast"/>
        <w:ind w:leftChars="0" w:right="0" w:rightChars="0"/>
        <w:jc w:val="center"/>
        <w:rPr>
          <w:rFonts w:hint="eastAsia" w:ascii="仿宋" w:hAnsi="仿宋" w:eastAsia="仿宋" w:cs="仿宋"/>
          <w:color w:val="000000" w:themeColor="text1"/>
          <w:sz w:val="36"/>
          <w:szCs w:val="36"/>
          <w:highlight w:val="none"/>
          <w:lang w:val="en-US" w:eastAsia="zh-CN"/>
          <w14:textFill>
            <w14:solidFill>
              <w14:schemeClr w14:val="tx1"/>
            </w14:solidFill>
          </w14:textFill>
        </w:rPr>
      </w:pPr>
    </w:p>
    <w:p>
      <w:pPr>
        <w:pStyle w:val="4"/>
        <w:numPr>
          <w:ilvl w:val="0"/>
          <w:numId w:val="0"/>
        </w:numPr>
        <w:shd w:val="clear" w:color="auto" w:fill="auto"/>
        <w:spacing w:before="0" w:line="240" w:lineRule="atLeast"/>
        <w:ind w:leftChars="0" w:right="0" w:rightChars="0"/>
        <w:jc w:val="center"/>
        <w:rPr>
          <w:rFonts w:hint="eastAsia" w:ascii="仿宋" w:hAnsi="仿宋" w:eastAsia="仿宋" w:cs="仿宋"/>
          <w:color w:val="000000" w:themeColor="text1"/>
          <w:sz w:val="36"/>
          <w:szCs w:val="36"/>
          <w:highlight w:val="none"/>
          <w:lang w:val="en-US" w:eastAsia="zh-CN"/>
          <w14:textFill>
            <w14:solidFill>
              <w14:schemeClr w14:val="tx1"/>
            </w14:solidFill>
          </w14:textFill>
        </w:rPr>
      </w:pPr>
    </w:p>
    <w:p>
      <w:pPr>
        <w:pStyle w:val="4"/>
        <w:numPr>
          <w:ilvl w:val="0"/>
          <w:numId w:val="0"/>
        </w:numPr>
        <w:shd w:val="clear" w:color="auto" w:fill="auto"/>
        <w:spacing w:before="0" w:line="240" w:lineRule="atLeast"/>
        <w:ind w:leftChars="0" w:right="0" w:rightChars="0"/>
        <w:jc w:val="center"/>
        <w:rPr>
          <w:rFonts w:hint="eastAsia" w:ascii="仿宋" w:hAnsi="仿宋" w:eastAsia="仿宋" w:cs="仿宋"/>
          <w:color w:val="000000" w:themeColor="text1"/>
          <w:sz w:val="36"/>
          <w:szCs w:val="36"/>
          <w:highlight w:val="none"/>
          <w:lang w:val="en-US" w:eastAsia="zh-CN"/>
          <w14:textFill>
            <w14:solidFill>
              <w14:schemeClr w14:val="tx1"/>
            </w14:solidFill>
          </w14:textFill>
        </w:rPr>
      </w:pPr>
    </w:p>
    <w:p>
      <w:pPr>
        <w:pStyle w:val="5"/>
        <w:rPr>
          <w:rFonts w:hint="eastAsia" w:ascii="仿宋" w:hAnsi="仿宋" w:eastAsia="仿宋" w:cs="仿宋"/>
          <w:color w:val="000000" w:themeColor="text1"/>
          <w:sz w:val="36"/>
          <w:szCs w:val="36"/>
          <w:highlight w:val="none"/>
          <w:lang w:val="en-US" w:eastAsia="zh-CN"/>
          <w14:textFill>
            <w14:solidFill>
              <w14:schemeClr w14:val="tx1"/>
            </w14:solidFill>
          </w14:textFill>
        </w:rPr>
      </w:pPr>
    </w:p>
    <w:p>
      <w:pPr>
        <w:rPr>
          <w:rFonts w:hint="eastAsia" w:ascii="仿宋" w:hAnsi="仿宋" w:eastAsia="仿宋" w:cs="仿宋"/>
          <w:color w:val="000000" w:themeColor="text1"/>
          <w:sz w:val="36"/>
          <w:szCs w:val="36"/>
          <w:highlight w:val="none"/>
          <w:lang w:val="en-US" w:eastAsia="zh-CN"/>
          <w14:textFill>
            <w14:solidFill>
              <w14:schemeClr w14:val="tx1"/>
            </w14:solidFill>
          </w14:textFill>
        </w:rPr>
      </w:pPr>
    </w:p>
    <w:p>
      <w:pPr>
        <w:pStyle w:val="2"/>
        <w:rPr>
          <w:rFonts w:hint="eastAsia"/>
          <w:lang w:val="en-US" w:eastAsia="zh-CN"/>
        </w:rPr>
      </w:pPr>
    </w:p>
    <w:p>
      <w:pPr>
        <w:pStyle w:val="4"/>
        <w:numPr>
          <w:ilvl w:val="0"/>
          <w:numId w:val="0"/>
        </w:numPr>
        <w:shd w:val="clear" w:color="auto" w:fill="auto"/>
        <w:spacing w:before="0" w:line="240" w:lineRule="atLeast"/>
        <w:ind w:leftChars="0" w:right="0" w:rightChars="0"/>
        <w:jc w:val="center"/>
        <w:rPr>
          <w:rFonts w:hint="eastAsia" w:ascii="仿宋" w:hAnsi="仿宋" w:eastAsia="仿宋" w:cs="仿宋"/>
          <w:color w:val="000000" w:themeColor="text1"/>
          <w:sz w:val="36"/>
          <w:szCs w:val="36"/>
          <w:highlight w:val="none"/>
          <w:lang w:val="en-US" w:eastAsia="zh-CN"/>
          <w14:textFill>
            <w14:solidFill>
              <w14:schemeClr w14:val="tx1"/>
            </w14:solidFill>
          </w14:textFill>
        </w:rPr>
      </w:pPr>
    </w:p>
    <w:p>
      <w:pPr>
        <w:pStyle w:val="4"/>
        <w:numPr>
          <w:ilvl w:val="0"/>
          <w:numId w:val="0"/>
        </w:numPr>
        <w:shd w:val="clear" w:color="auto" w:fill="auto"/>
        <w:spacing w:before="0" w:line="240" w:lineRule="atLeast"/>
        <w:ind w:leftChars="0" w:right="0" w:rightChars="0"/>
        <w:jc w:val="center"/>
        <w:rPr>
          <w:rFonts w:hint="eastAsia" w:ascii="仿宋" w:hAnsi="仿宋" w:eastAsia="仿宋" w:cs="仿宋"/>
          <w:color w:val="000000" w:themeColor="text1"/>
          <w:sz w:val="36"/>
          <w:szCs w:val="36"/>
          <w:highlight w:val="none"/>
          <w14:textFill>
            <w14:solidFill>
              <w14:schemeClr w14:val="tx1"/>
            </w14:solidFill>
          </w14:textFill>
        </w:rPr>
      </w:pPr>
      <w:r>
        <w:rPr>
          <w:rFonts w:hint="eastAsia" w:ascii="仿宋" w:hAnsi="仿宋" w:eastAsia="仿宋" w:cs="仿宋"/>
          <w:color w:val="000000" w:themeColor="text1"/>
          <w:sz w:val="36"/>
          <w:szCs w:val="36"/>
          <w:highlight w:val="none"/>
          <w:lang w:val="en-US" w:eastAsia="zh-CN"/>
          <w14:textFill>
            <w14:solidFill>
              <w14:schemeClr w14:val="tx1"/>
            </w14:solidFill>
          </w14:textFill>
        </w:rPr>
        <w:t>4、投标企业及其法人参加本次采购活动前三年内，在经营活动中没有重大违法记录的声明</w:t>
      </w:r>
    </w:p>
    <w:p>
      <w:pPr>
        <w:pStyle w:val="10"/>
        <w:shd w:val="clear" w:color="auto" w:fill="auto"/>
        <w:tabs>
          <w:tab w:val="left" w:pos="5580"/>
        </w:tabs>
        <w:spacing w:line="240" w:lineRule="atLeast"/>
        <w:ind w:left="1164" w:leftChars="257" w:hanging="540"/>
        <w:jc w:val="center"/>
        <w:rPr>
          <w:rFonts w:hint="eastAsia" w:ascii="仿宋" w:hAnsi="仿宋" w:eastAsia="仿宋" w:cs="仿宋"/>
          <w:b/>
          <w:color w:val="000000" w:themeColor="text1"/>
          <w:sz w:val="24"/>
          <w:highlight w:val="none"/>
          <w14:textFill>
            <w14:solidFill>
              <w14:schemeClr w14:val="tx1"/>
            </w14:solidFill>
          </w14:textFill>
        </w:rPr>
      </w:pPr>
    </w:p>
    <w:p>
      <w:pPr>
        <w:pStyle w:val="10"/>
        <w:shd w:val="clear" w:color="auto" w:fill="auto"/>
        <w:tabs>
          <w:tab w:val="left" w:pos="5580"/>
        </w:tabs>
        <w:spacing w:line="240" w:lineRule="atLeast"/>
        <w:ind w:left="1164" w:leftChars="257" w:hanging="540"/>
        <w:rPr>
          <w:rFonts w:hint="eastAsia" w:ascii="仿宋" w:hAnsi="仿宋" w:eastAsia="仿宋" w:cs="仿宋"/>
          <w:color w:val="000000" w:themeColor="text1"/>
          <w:sz w:val="24"/>
          <w:highlight w:val="none"/>
          <w14:textFill>
            <w14:solidFill>
              <w14:schemeClr w14:val="tx1"/>
            </w14:solidFill>
          </w14:textFill>
        </w:rPr>
      </w:pPr>
    </w:p>
    <w:p>
      <w:pPr>
        <w:pStyle w:val="10"/>
        <w:shd w:val="clear" w:color="auto" w:fill="auto"/>
        <w:tabs>
          <w:tab w:val="left" w:pos="5580"/>
        </w:tabs>
        <w:spacing w:line="240" w:lineRule="atLeast"/>
        <w:ind w:left="1164" w:leftChars="257" w:hanging="540"/>
        <w:rPr>
          <w:rFonts w:hint="eastAsia" w:ascii="仿宋" w:hAnsi="仿宋" w:eastAsia="仿宋" w:cs="仿宋"/>
          <w:color w:val="000000" w:themeColor="text1"/>
          <w:sz w:val="24"/>
          <w:highlight w:val="none"/>
          <w14:textFill>
            <w14:solidFill>
              <w14:schemeClr w14:val="tx1"/>
            </w14:solidFill>
          </w14:textFill>
        </w:rPr>
      </w:pPr>
    </w:p>
    <w:p>
      <w:pPr>
        <w:autoSpaceDE w:val="0"/>
        <w:autoSpaceDN w:val="0"/>
        <w:spacing w:line="640" w:lineRule="exact"/>
        <w:ind w:firstLine="486" w:firstLineChars="200"/>
        <w:rPr>
          <w:rFonts w:hint="eastAsia" w:ascii="仿宋" w:hAnsi="仿宋" w:eastAsia="仿宋" w:cs="仿宋"/>
          <w:sz w:val="24"/>
          <w:szCs w:val="24"/>
          <w:lang w:val="zh-CN"/>
        </w:rPr>
      </w:pPr>
      <w:r>
        <w:rPr>
          <w:rFonts w:hint="eastAsia" w:ascii="仿宋" w:hAnsi="仿宋" w:eastAsia="仿宋" w:cs="仿宋"/>
          <w:sz w:val="24"/>
          <w:szCs w:val="24"/>
          <w:lang w:val="zh-CN"/>
        </w:rPr>
        <w:t>我单位郑重声明，参加本政府采购项目前 3 年内在经营活动中没有重大违法记录（重大违法记录是指供应商因违法经营受到刑事处罚或者责令停产停业、吊销许可证或者执照、较大数额罚款等行政处罚。及按照《财政部关于在政府采购活动中查询及使用信用记录有关问题的通知》（财库〔2016〕125号）中规定的信用记录查询渠道及其它信用信息的查询渠道，凡是经查询在被列入失信被执行人、重大税收违法案件当事人名单、政府采购严重违法失信行为记录名单及其他不符合《中华人民共和国政府采购法》第二十二条规定条件的供应商，不能参加本次采购活动）。</w:t>
      </w:r>
    </w:p>
    <w:p>
      <w:pPr>
        <w:autoSpaceDE w:val="0"/>
        <w:autoSpaceDN w:val="0"/>
        <w:spacing w:line="640" w:lineRule="exact"/>
        <w:ind w:firstLine="480"/>
        <w:rPr>
          <w:rFonts w:hint="eastAsia" w:ascii="仿宋" w:hAnsi="仿宋" w:eastAsia="仿宋" w:cs="仿宋"/>
          <w:sz w:val="24"/>
          <w:szCs w:val="24"/>
          <w:lang w:val="zh-CN"/>
        </w:rPr>
      </w:pPr>
    </w:p>
    <w:p>
      <w:pPr>
        <w:autoSpaceDE w:val="0"/>
        <w:autoSpaceDN w:val="0"/>
        <w:spacing w:line="640" w:lineRule="exact"/>
        <w:ind w:firstLine="480"/>
        <w:rPr>
          <w:rFonts w:hint="eastAsia" w:ascii="仿宋" w:hAnsi="仿宋" w:eastAsia="仿宋" w:cs="仿宋"/>
          <w:sz w:val="24"/>
          <w:szCs w:val="24"/>
          <w:lang w:val="zh-CN"/>
        </w:rPr>
      </w:pPr>
      <w:r>
        <w:rPr>
          <w:rFonts w:hint="eastAsia" w:ascii="仿宋" w:hAnsi="仿宋" w:eastAsia="仿宋" w:cs="仿宋"/>
          <w:sz w:val="24"/>
          <w:szCs w:val="24"/>
          <w:lang w:val="zh-CN"/>
        </w:rPr>
        <w:t>我单位对上述声明的真实性负责。如有虚假，将依法承担相应责任。</w:t>
      </w:r>
    </w:p>
    <w:p>
      <w:pPr>
        <w:autoSpaceDE w:val="0"/>
        <w:autoSpaceDN w:val="0"/>
        <w:spacing w:line="640" w:lineRule="exact"/>
        <w:ind w:firstLine="480"/>
        <w:rPr>
          <w:rFonts w:hint="eastAsia" w:ascii="仿宋" w:hAnsi="仿宋" w:eastAsia="仿宋" w:cs="仿宋"/>
          <w:sz w:val="24"/>
          <w:szCs w:val="24"/>
          <w:lang w:val="zh-CN"/>
        </w:rPr>
      </w:pPr>
    </w:p>
    <w:p>
      <w:pPr>
        <w:autoSpaceDE w:val="0"/>
        <w:autoSpaceDN w:val="0"/>
        <w:spacing w:line="640" w:lineRule="exact"/>
        <w:rPr>
          <w:rFonts w:hint="eastAsia" w:ascii="仿宋" w:hAnsi="仿宋" w:eastAsia="仿宋" w:cs="仿宋"/>
          <w:sz w:val="24"/>
          <w:szCs w:val="24"/>
          <w:lang w:val="zh-CN"/>
        </w:rPr>
      </w:pPr>
    </w:p>
    <w:p>
      <w:pPr>
        <w:autoSpaceDE w:val="0"/>
        <w:autoSpaceDN w:val="0"/>
        <w:spacing w:line="640" w:lineRule="exact"/>
        <w:rPr>
          <w:rFonts w:hint="eastAsia" w:ascii="仿宋" w:hAnsi="仿宋" w:eastAsia="仿宋" w:cs="仿宋"/>
          <w:sz w:val="24"/>
          <w:szCs w:val="24"/>
          <w:lang w:val="zh-CN"/>
        </w:rPr>
      </w:pPr>
    </w:p>
    <w:p>
      <w:pPr>
        <w:wordWrap/>
        <w:autoSpaceDE w:val="0"/>
        <w:autoSpaceDN w:val="0"/>
        <w:spacing w:line="588" w:lineRule="exact"/>
        <w:ind w:firstLine="3402" w:firstLineChars="1400"/>
        <w:jc w:val="left"/>
        <w:rPr>
          <w:rFonts w:hint="default" w:ascii="仿宋" w:hAnsi="仿宋" w:eastAsia="仿宋" w:cs="仿宋"/>
          <w:sz w:val="24"/>
          <w:szCs w:val="24"/>
          <w:u w:val="single"/>
          <w:lang w:val="en-US" w:eastAsia="zh-CN"/>
        </w:rPr>
      </w:pPr>
      <w:r>
        <w:rPr>
          <w:rFonts w:hint="eastAsia" w:ascii="仿宋" w:hAnsi="仿宋" w:eastAsia="仿宋" w:cs="仿宋"/>
          <w:sz w:val="24"/>
          <w:szCs w:val="24"/>
          <w:lang w:val="zh-CN"/>
        </w:rPr>
        <w:t>投标人名称（盖章）：</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p>
    <w:p>
      <w:pPr>
        <w:wordWrap w:val="0"/>
        <w:autoSpaceDE w:val="0"/>
        <w:autoSpaceDN w:val="0"/>
        <w:spacing w:line="588" w:lineRule="exact"/>
        <w:jc w:val="left"/>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val="zh-CN"/>
        </w:rPr>
        <w:t>法定代表人（签章）：</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pPr>
        <w:wordWrap/>
        <w:autoSpaceDE w:val="0"/>
        <w:autoSpaceDN w:val="0"/>
        <w:spacing w:line="588" w:lineRule="exact"/>
        <w:jc w:val="left"/>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val="zh-CN"/>
        </w:rPr>
        <w:t>授权代理人（签字）：</w:t>
      </w:r>
      <w:r>
        <w:rPr>
          <w:rFonts w:hint="eastAsia" w:ascii="仿宋" w:hAnsi="仿宋" w:eastAsia="仿宋" w:cs="仿宋"/>
          <w:sz w:val="24"/>
          <w:szCs w:val="24"/>
          <w:u w:val="single"/>
        </w:rPr>
        <w:t xml:space="preserve">                    </w:t>
      </w:r>
    </w:p>
    <w:p>
      <w:pPr>
        <w:autoSpaceDE w:val="0"/>
        <w:autoSpaceDN w:val="0"/>
        <w:spacing w:line="588" w:lineRule="exact"/>
        <w:jc w:val="left"/>
        <w:rPr>
          <w:rFonts w:hint="eastAsia" w:ascii="仿宋" w:hAnsi="仿宋" w:eastAsia="仿宋" w:cs="仿宋"/>
          <w:sz w:val="24"/>
          <w:szCs w:val="24"/>
          <w:lang w:val="zh-CN"/>
        </w:rPr>
      </w:pP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val="zh-CN"/>
        </w:rPr>
        <w:t>____年__月__日</w:t>
      </w:r>
    </w:p>
    <w:p>
      <w:pPr>
        <w:pStyle w:val="4"/>
        <w:numPr>
          <w:ilvl w:val="0"/>
          <w:numId w:val="0"/>
        </w:numPr>
        <w:shd w:val="clear" w:color="auto" w:fill="auto"/>
        <w:spacing w:before="0" w:line="240" w:lineRule="atLeast"/>
        <w:ind w:leftChars="0" w:right="0" w:rightChars="0"/>
        <w:jc w:val="center"/>
        <w:rPr>
          <w:rFonts w:hint="eastAsia" w:ascii="仿宋" w:hAnsi="仿宋" w:eastAsia="仿宋" w:cs="仿宋"/>
          <w:b/>
          <w:bCs/>
          <w:color w:val="000000" w:themeColor="text1"/>
          <w:spacing w:val="0"/>
          <w:w w:val="100"/>
          <w:position w:val="0"/>
          <w:sz w:val="36"/>
          <w:szCs w:val="36"/>
          <w:shd w:val="clear" w:color="auto" w:fill="auto"/>
          <w:lang w:val="en-US" w:eastAsia="zh-CN" w:bidi="en-US"/>
          <w14:textFill>
            <w14:solidFill>
              <w14:schemeClr w14:val="tx1"/>
            </w14:solidFill>
          </w14:textFill>
        </w:rPr>
      </w:pPr>
    </w:p>
    <w:p>
      <w:pPr>
        <w:pStyle w:val="4"/>
        <w:numPr>
          <w:ilvl w:val="0"/>
          <w:numId w:val="0"/>
        </w:numPr>
        <w:shd w:val="clear" w:color="auto" w:fill="auto"/>
        <w:spacing w:before="0" w:line="240" w:lineRule="atLeast"/>
        <w:ind w:leftChars="0" w:right="0" w:rightChars="0"/>
        <w:jc w:val="center"/>
        <w:rPr>
          <w:rFonts w:hint="eastAsia" w:ascii="仿宋" w:hAnsi="仿宋" w:eastAsia="仿宋" w:cs="仿宋"/>
          <w:b/>
          <w:bCs/>
          <w:color w:val="000000" w:themeColor="text1"/>
          <w:spacing w:val="0"/>
          <w:w w:val="100"/>
          <w:position w:val="0"/>
          <w:sz w:val="36"/>
          <w:szCs w:val="36"/>
          <w:shd w:val="clear" w:color="auto" w:fill="auto"/>
          <w:lang w:val="en-US" w:eastAsia="zh-CN" w:bidi="en-US"/>
          <w14:textFill>
            <w14:solidFill>
              <w14:schemeClr w14:val="tx1"/>
            </w14:solidFill>
          </w14:textFill>
        </w:rPr>
      </w:pPr>
    </w:p>
    <w:p>
      <w:pPr>
        <w:pStyle w:val="4"/>
        <w:numPr>
          <w:ilvl w:val="0"/>
          <w:numId w:val="0"/>
        </w:numPr>
        <w:shd w:val="clear" w:color="auto" w:fill="auto"/>
        <w:spacing w:before="0" w:line="240" w:lineRule="atLeast"/>
        <w:ind w:leftChars="0" w:right="0" w:rightChars="0"/>
        <w:jc w:val="center"/>
        <w:rPr>
          <w:rFonts w:hint="eastAsia" w:ascii="仿宋" w:hAnsi="仿宋" w:eastAsia="仿宋" w:cs="仿宋"/>
          <w:b/>
          <w:bCs/>
          <w:color w:val="000000" w:themeColor="text1"/>
          <w:spacing w:val="0"/>
          <w:w w:val="100"/>
          <w:position w:val="0"/>
          <w:sz w:val="36"/>
          <w:szCs w:val="36"/>
          <w:shd w:val="clear" w:color="auto" w:fill="auto"/>
          <w:lang w:val="en-US" w:eastAsia="zh-CN" w:bidi="en-US"/>
          <w14:textFill>
            <w14:solidFill>
              <w14:schemeClr w14:val="tx1"/>
            </w14:solidFill>
          </w14:textFill>
        </w:rPr>
      </w:pPr>
      <w:r>
        <w:rPr>
          <w:rFonts w:hint="eastAsia" w:ascii="仿宋" w:hAnsi="仿宋" w:eastAsia="仿宋" w:cs="仿宋"/>
          <w:b/>
          <w:bCs/>
          <w:color w:val="000000" w:themeColor="text1"/>
          <w:spacing w:val="0"/>
          <w:w w:val="100"/>
          <w:position w:val="0"/>
          <w:sz w:val="36"/>
          <w:szCs w:val="36"/>
          <w:shd w:val="clear" w:color="auto" w:fill="auto"/>
          <w:lang w:val="en-US" w:eastAsia="zh-CN" w:bidi="en-US"/>
          <w14:textFill>
            <w14:solidFill>
              <w14:schemeClr w14:val="tx1"/>
            </w14:solidFill>
          </w14:textFill>
        </w:rPr>
        <w:t>5、反商业受贿承诺</w:t>
      </w:r>
    </w:p>
    <w:p>
      <w:pPr>
        <w:pStyle w:val="5"/>
        <w:ind w:left="0" w:leftChars="0" w:firstLine="0" w:firstLineChars="0"/>
        <w:rPr>
          <w:rFonts w:hint="eastAsia" w:ascii="仿宋" w:hAnsi="仿宋" w:eastAsia="仿宋" w:cs="仿宋"/>
          <w:lang w:val="en-US" w:eastAsia="zh-CN"/>
        </w:rPr>
      </w:pPr>
    </w:p>
    <w:p>
      <w:pPr>
        <w:pStyle w:val="5"/>
        <w:ind w:left="0" w:leftChars="0" w:firstLine="0" w:firstLineChars="0"/>
        <w:rPr>
          <w:rFonts w:hint="eastAsia" w:ascii="仿宋" w:hAnsi="仿宋" w:eastAsia="仿宋" w:cs="仿宋"/>
          <w:lang w:val="en-US" w:eastAsia="zh-CN"/>
        </w:rPr>
      </w:pPr>
    </w:p>
    <w:p>
      <w:pPr>
        <w:pStyle w:val="5"/>
        <w:ind w:left="0" w:leftChars="0" w:firstLine="0" w:firstLineChars="0"/>
        <w:rPr>
          <w:rFonts w:hint="eastAsia" w:ascii="仿宋" w:hAnsi="仿宋" w:eastAsia="仿宋" w:cs="仿宋"/>
          <w:lang w:val="en-US" w:eastAsia="zh-CN"/>
        </w:rPr>
      </w:pPr>
    </w:p>
    <w:p>
      <w:pPr>
        <w:pStyle w:val="5"/>
        <w:ind w:left="0" w:leftChars="0" w:firstLine="0" w:firstLineChars="0"/>
        <w:rPr>
          <w:rFonts w:hint="eastAsia" w:ascii="仿宋" w:hAnsi="仿宋" w:eastAsia="仿宋" w:cs="仿宋"/>
          <w:lang w:val="en-US" w:eastAsia="zh-CN"/>
        </w:rPr>
      </w:pPr>
      <w:r>
        <w:rPr>
          <w:rFonts w:hint="eastAsia" w:ascii="仿宋" w:hAnsi="仿宋" w:eastAsia="仿宋" w:cs="仿宋"/>
          <w:lang w:val="en-US" w:eastAsia="zh-CN"/>
        </w:rPr>
        <w:t>（招标人名称）：</w:t>
      </w:r>
    </w:p>
    <w:p>
      <w:pPr>
        <w:pStyle w:val="5"/>
        <w:rPr>
          <w:rFonts w:hint="eastAsia" w:ascii="仿宋" w:hAnsi="仿宋" w:eastAsia="仿宋" w:cs="仿宋"/>
          <w:lang w:val="en-US" w:eastAsia="zh-CN"/>
        </w:rPr>
      </w:pPr>
      <w:r>
        <w:rPr>
          <w:rFonts w:hint="eastAsia" w:ascii="仿宋" w:hAnsi="仿宋" w:eastAsia="仿宋" w:cs="仿宋"/>
          <w:lang w:val="en-US" w:eastAsia="zh-CN"/>
        </w:rPr>
        <w:t>开展治理招标领域商业贿赂工作，是中央确定的反腐败工作的重点领域之一，它既是完善市场经济、构建社会主义和谐社会的客观需要，又是从源头上抑制腐败的有力措施，意义重大、影响深远。为深入贯彻落实中央的有关部署及要求，进一步规范招标行为，营造公平竞争的市场环境，维护招标制度良好声誉，在参与贵公司组织的招标活动中，我方庄重承诺：</w:t>
      </w:r>
    </w:p>
    <w:p>
      <w:pPr>
        <w:pStyle w:val="5"/>
        <w:rPr>
          <w:rFonts w:hint="eastAsia" w:ascii="仿宋" w:hAnsi="仿宋" w:eastAsia="仿宋" w:cs="仿宋"/>
          <w:lang w:val="en-US" w:eastAsia="zh-CN"/>
        </w:rPr>
      </w:pPr>
      <w:r>
        <w:rPr>
          <w:rFonts w:hint="eastAsia" w:ascii="仿宋" w:hAnsi="仿宋" w:eastAsia="仿宋" w:cs="仿宋"/>
          <w:lang w:val="en-US" w:eastAsia="zh-CN"/>
        </w:rPr>
        <w:t>一、依法参与招标活动，遵纪守法，诚信经营，公平竞争。我单位在前三年内的经营活动中没有政府采购法实施条例第十九条所称重大违法记录，包括：我单位或者其法定代表人、董事、监事、高级管理人员因经营活动中的违法行为受到行政处罚和刑事处罚。</w:t>
      </w:r>
    </w:p>
    <w:p>
      <w:pPr>
        <w:pStyle w:val="5"/>
        <w:rPr>
          <w:rFonts w:hint="eastAsia" w:ascii="仿宋" w:hAnsi="仿宋" w:eastAsia="仿宋" w:cs="仿宋"/>
          <w:lang w:val="en-US" w:eastAsia="zh-CN"/>
        </w:rPr>
      </w:pPr>
      <w:r>
        <w:rPr>
          <w:rFonts w:hint="eastAsia" w:ascii="仿宋" w:hAnsi="仿宋" w:eastAsia="仿宋" w:cs="仿宋"/>
          <w:lang w:val="en-US" w:eastAsia="zh-CN"/>
        </w:rPr>
        <w:t>二、不向采购人、招标公司和评审专家提供任何形式的商业贿赂；对索取或接受商业贿赂的单位和个人，及时向主管部门和纪检监察机关举报。</w:t>
      </w:r>
    </w:p>
    <w:p>
      <w:pPr>
        <w:pStyle w:val="5"/>
        <w:rPr>
          <w:rFonts w:hint="eastAsia" w:ascii="仿宋" w:hAnsi="仿宋" w:eastAsia="仿宋" w:cs="仿宋"/>
          <w:lang w:val="en-US" w:eastAsia="zh-CN"/>
        </w:rPr>
      </w:pPr>
      <w:r>
        <w:rPr>
          <w:rFonts w:hint="eastAsia" w:ascii="仿宋" w:hAnsi="仿宋" w:eastAsia="仿宋" w:cs="仿宋"/>
          <w:lang w:val="en-US" w:eastAsia="zh-CN"/>
        </w:rPr>
        <w:t>三、不以提供虚假资质文件等形式参与招标活动，不以虚假材料谋取中标。</w:t>
      </w:r>
    </w:p>
    <w:p>
      <w:pPr>
        <w:pStyle w:val="5"/>
        <w:rPr>
          <w:rFonts w:hint="eastAsia" w:ascii="仿宋" w:hAnsi="仿宋" w:eastAsia="仿宋" w:cs="仿宋"/>
          <w:lang w:val="en-US" w:eastAsia="zh-CN"/>
        </w:rPr>
      </w:pPr>
      <w:r>
        <w:rPr>
          <w:rFonts w:hint="eastAsia" w:ascii="仿宋" w:hAnsi="仿宋" w:eastAsia="仿宋" w:cs="仿宋"/>
          <w:lang w:val="en-US" w:eastAsia="zh-CN"/>
        </w:rPr>
        <w:t>四、不采取不正当手段诋毁、排挤其他投标人，与其他参与招标活动投标人保持良性的竞争关系。</w:t>
      </w:r>
    </w:p>
    <w:p>
      <w:pPr>
        <w:pStyle w:val="5"/>
        <w:rPr>
          <w:rFonts w:hint="eastAsia" w:ascii="仿宋" w:hAnsi="仿宋" w:eastAsia="仿宋" w:cs="仿宋"/>
          <w:lang w:val="en-US" w:eastAsia="zh-CN"/>
        </w:rPr>
      </w:pPr>
      <w:r>
        <w:rPr>
          <w:rFonts w:hint="eastAsia" w:ascii="仿宋" w:hAnsi="仿宋" w:eastAsia="仿宋" w:cs="仿宋"/>
          <w:lang w:val="en-US" w:eastAsia="zh-CN"/>
        </w:rPr>
        <w:t>五、不与采购人、招标公司和评审专家恶意串通，自觉维护招标公平竞争的市场秩序。</w:t>
      </w:r>
    </w:p>
    <w:p>
      <w:pPr>
        <w:pStyle w:val="5"/>
        <w:rPr>
          <w:rFonts w:hint="eastAsia" w:ascii="仿宋" w:hAnsi="仿宋" w:eastAsia="仿宋" w:cs="仿宋"/>
          <w:lang w:val="en-US" w:eastAsia="zh-CN"/>
        </w:rPr>
      </w:pPr>
      <w:r>
        <w:rPr>
          <w:rFonts w:hint="eastAsia" w:ascii="仿宋" w:hAnsi="仿宋" w:eastAsia="仿宋" w:cs="仿宋"/>
          <w:lang w:val="en-US" w:eastAsia="zh-CN"/>
        </w:rPr>
        <w:t>六、不与其他投标人串通采取围标、陪标等商业欺诈手段谋取中标，积极维护国家利益、社会公共利益和采购人的合法权益。</w:t>
      </w:r>
    </w:p>
    <w:p>
      <w:pPr>
        <w:pStyle w:val="5"/>
        <w:rPr>
          <w:rFonts w:hint="eastAsia" w:ascii="仿宋" w:hAnsi="仿宋" w:eastAsia="仿宋" w:cs="仿宋"/>
          <w:lang w:val="en-US" w:eastAsia="zh-CN"/>
        </w:rPr>
      </w:pPr>
      <w:r>
        <w:rPr>
          <w:rFonts w:hint="eastAsia" w:ascii="仿宋" w:hAnsi="仿宋" w:eastAsia="仿宋" w:cs="仿宋"/>
          <w:lang w:val="en-US" w:eastAsia="zh-CN"/>
        </w:rPr>
        <w:t>七、严格履行招标合同约定义务，不在招标合同执行过程中采取降低质量或标准、减少数量、拖延交付时间等方式损害采购人的利益，并自觉承担违约责任。</w:t>
      </w:r>
    </w:p>
    <w:p>
      <w:pPr>
        <w:pStyle w:val="5"/>
        <w:rPr>
          <w:rFonts w:hint="eastAsia" w:ascii="仿宋" w:hAnsi="仿宋" w:eastAsia="仿宋" w:cs="仿宋"/>
          <w:lang w:val="en-US" w:eastAsia="zh-CN"/>
        </w:rPr>
      </w:pPr>
      <w:r>
        <w:rPr>
          <w:rFonts w:hint="eastAsia" w:ascii="仿宋" w:hAnsi="仿宋" w:eastAsia="仿宋" w:cs="仿宋"/>
          <w:lang w:val="en-US" w:eastAsia="zh-CN"/>
        </w:rPr>
        <w:t>八、自觉接受并积极配合主管部门和纪检监察机关依法实施的监督检查，如实反映情况，及时提供有关证明材料。</w:t>
      </w:r>
    </w:p>
    <w:p>
      <w:pPr>
        <w:pStyle w:val="5"/>
        <w:rPr>
          <w:rFonts w:hint="eastAsia" w:ascii="仿宋" w:hAnsi="仿宋" w:eastAsia="仿宋" w:cs="仿宋"/>
          <w:lang w:val="en-US" w:eastAsia="zh-CN"/>
        </w:rPr>
      </w:pPr>
    </w:p>
    <w:p>
      <w:pPr>
        <w:pStyle w:val="5"/>
        <w:ind w:firstLine="3584" w:firstLineChars="1475"/>
        <w:rPr>
          <w:rFonts w:hint="eastAsia" w:ascii="仿宋" w:hAnsi="仿宋" w:eastAsia="仿宋" w:cs="仿宋"/>
          <w:lang w:val="en-US" w:eastAsia="zh-CN"/>
        </w:rPr>
      </w:pPr>
    </w:p>
    <w:p>
      <w:pPr>
        <w:pStyle w:val="5"/>
        <w:spacing w:line="360" w:lineRule="auto"/>
        <w:ind w:firstLine="3827" w:firstLineChars="1575"/>
        <w:rPr>
          <w:rFonts w:hint="eastAsia" w:ascii="仿宋" w:hAnsi="仿宋" w:eastAsia="仿宋" w:cs="仿宋"/>
          <w:lang w:val="en-US" w:eastAsia="zh-CN"/>
        </w:rPr>
      </w:pPr>
      <w:r>
        <w:rPr>
          <w:rFonts w:hint="eastAsia" w:ascii="仿宋" w:hAnsi="仿宋" w:eastAsia="仿宋" w:cs="仿宋"/>
          <w:lang w:val="en-US" w:eastAsia="zh-CN"/>
        </w:rPr>
        <w:t>投标人名称（公章）：</w:t>
      </w:r>
      <w:r>
        <w:rPr>
          <w:rFonts w:hint="eastAsia" w:ascii="仿宋" w:hAnsi="仿宋" w:eastAsia="仿宋" w:cs="仿宋"/>
          <w:u w:val="single"/>
          <w:lang w:val="en-US" w:eastAsia="zh-CN"/>
        </w:rPr>
        <w:t xml:space="preserve">                     </w:t>
      </w:r>
      <w:r>
        <w:rPr>
          <w:rFonts w:hint="eastAsia" w:ascii="仿宋" w:hAnsi="仿宋" w:eastAsia="仿宋" w:cs="仿宋"/>
          <w:lang w:val="en-US" w:eastAsia="zh-CN"/>
        </w:rPr>
        <w:t xml:space="preserve">                </w:t>
      </w:r>
    </w:p>
    <w:p>
      <w:pPr>
        <w:pStyle w:val="5"/>
        <w:spacing w:line="360" w:lineRule="auto"/>
        <w:rPr>
          <w:rFonts w:hint="default" w:ascii="仿宋" w:hAnsi="仿宋" w:eastAsia="仿宋" w:cs="仿宋"/>
          <w:lang w:val="en-US" w:eastAsia="zh-CN"/>
        </w:rPr>
      </w:pPr>
      <w:r>
        <w:rPr>
          <w:rFonts w:hint="eastAsia" w:ascii="仿宋" w:hAnsi="仿宋" w:eastAsia="仿宋" w:cs="仿宋"/>
          <w:lang w:val="en-US" w:eastAsia="zh-CN"/>
        </w:rPr>
        <w:t xml:space="preserve">                            法定代表人（签章）：</w:t>
      </w:r>
      <w:r>
        <w:rPr>
          <w:rFonts w:hint="eastAsia" w:ascii="仿宋" w:hAnsi="仿宋" w:eastAsia="仿宋" w:cs="仿宋"/>
          <w:u w:val="single"/>
          <w:lang w:val="en-US" w:eastAsia="zh-CN"/>
        </w:rPr>
        <w:t xml:space="preserve">                     </w:t>
      </w:r>
    </w:p>
    <w:p>
      <w:pPr>
        <w:pStyle w:val="5"/>
        <w:spacing w:line="360" w:lineRule="auto"/>
        <w:ind w:firstLine="3827" w:firstLineChars="1575"/>
        <w:rPr>
          <w:rFonts w:hint="default" w:ascii="仿宋" w:hAnsi="仿宋" w:eastAsia="仿宋" w:cs="仿宋"/>
          <w:lang w:val="en-US" w:eastAsia="zh-CN"/>
        </w:rPr>
      </w:pPr>
      <w:r>
        <w:rPr>
          <w:rFonts w:hint="eastAsia" w:ascii="仿宋" w:hAnsi="仿宋" w:eastAsia="仿宋" w:cs="仿宋"/>
          <w:lang w:val="en-US" w:eastAsia="zh-CN"/>
        </w:rPr>
        <w:t>授权代表（签字）：</w:t>
      </w:r>
      <w:r>
        <w:rPr>
          <w:rFonts w:hint="eastAsia" w:ascii="仿宋" w:hAnsi="仿宋" w:eastAsia="仿宋" w:cs="仿宋"/>
          <w:u w:val="single"/>
          <w:lang w:val="en-US" w:eastAsia="zh-CN"/>
        </w:rPr>
        <w:t xml:space="preserve">                       </w:t>
      </w:r>
      <w:r>
        <w:rPr>
          <w:rFonts w:hint="eastAsia" w:ascii="仿宋" w:hAnsi="仿宋" w:eastAsia="仿宋" w:cs="仿宋"/>
          <w:u w:val="none"/>
          <w:lang w:val="en-US" w:eastAsia="zh-CN"/>
        </w:rPr>
        <w:t xml:space="preserve">  </w:t>
      </w:r>
      <w:r>
        <w:rPr>
          <w:rFonts w:hint="eastAsia" w:ascii="仿宋" w:hAnsi="仿宋" w:eastAsia="仿宋" w:cs="仿宋"/>
          <w:u w:val="single"/>
          <w:lang w:val="en-US" w:eastAsia="zh-CN"/>
        </w:rPr>
        <w:t xml:space="preserve"> </w:t>
      </w:r>
    </w:p>
    <w:p>
      <w:pPr>
        <w:pStyle w:val="5"/>
        <w:spacing w:line="360" w:lineRule="auto"/>
        <w:rPr>
          <w:rFonts w:hint="eastAsia" w:ascii="仿宋" w:hAnsi="仿宋" w:eastAsia="仿宋" w:cs="仿宋"/>
          <w:lang w:val="en-US" w:eastAsia="zh-CN"/>
        </w:rPr>
      </w:pPr>
      <w:r>
        <w:rPr>
          <w:rFonts w:hint="eastAsia" w:ascii="仿宋" w:hAnsi="仿宋" w:eastAsia="仿宋" w:cs="仿宋"/>
          <w:lang w:val="en-US" w:eastAsia="zh-CN"/>
        </w:rPr>
        <w:t xml:space="preserve">                                    ____年__月__日</w:t>
      </w:r>
    </w:p>
    <w:p>
      <w:pPr>
        <w:pStyle w:val="5"/>
        <w:rPr>
          <w:rFonts w:hint="eastAsia"/>
          <w:lang w:val="en-US" w:eastAsia="zh-CN"/>
        </w:rPr>
      </w:pPr>
    </w:p>
    <w:p>
      <w:pPr>
        <w:pStyle w:val="4"/>
        <w:numPr>
          <w:ilvl w:val="0"/>
          <w:numId w:val="0"/>
        </w:numPr>
        <w:shd w:val="clear" w:color="auto" w:fill="auto"/>
        <w:spacing w:before="0" w:line="240" w:lineRule="atLeast"/>
        <w:ind w:leftChars="0" w:right="0" w:rightChars="0"/>
        <w:jc w:val="both"/>
        <w:rPr>
          <w:rFonts w:hint="eastAsia" w:ascii="仿宋" w:hAnsi="仿宋" w:eastAsia="仿宋" w:cs="仿宋"/>
          <w:b/>
          <w:bCs/>
          <w:color w:val="000000" w:themeColor="text1"/>
          <w:spacing w:val="0"/>
          <w:w w:val="100"/>
          <w:position w:val="0"/>
          <w:sz w:val="36"/>
          <w:szCs w:val="36"/>
          <w:shd w:val="clear" w:color="auto" w:fill="auto"/>
          <w:lang w:val="en-US" w:eastAsia="zh-CN" w:bidi="en-US"/>
          <w14:textFill>
            <w14:solidFill>
              <w14:schemeClr w14:val="tx1"/>
            </w14:solidFill>
          </w14:textFill>
        </w:rPr>
      </w:pPr>
    </w:p>
    <w:p>
      <w:pPr>
        <w:pStyle w:val="4"/>
        <w:numPr>
          <w:ilvl w:val="0"/>
          <w:numId w:val="0"/>
        </w:numPr>
        <w:shd w:val="clear" w:color="auto" w:fill="auto"/>
        <w:spacing w:before="0" w:line="240" w:lineRule="atLeast"/>
        <w:ind w:leftChars="0" w:right="0" w:rightChars="0"/>
        <w:jc w:val="both"/>
        <w:rPr>
          <w:rFonts w:hint="eastAsia" w:ascii="仿宋" w:hAnsi="仿宋" w:eastAsia="仿宋" w:cs="仿宋"/>
          <w:b/>
          <w:bCs/>
          <w:color w:val="000000" w:themeColor="text1"/>
          <w:spacing w:val="0"/>
          <w:w w:val="100"/>
          <w:position w:val="0"/>
          <w:sz w:val="36"/>
          <w:szCs w:val="36"/>
          <w:shd w:val="clear" w:color="auto" w:fill="auto"/>
          <w:lang w:val="en-US" w:eastAsia="zh-CN" w:bidi="en-US"/>
          <w14:textFill>
            <w14:solidFill>
              <w14:schemeClr w14:val="tx1"/>
            </w14:solidFill>
          </w14:textFill>
        </w:rPr>
      </w:pPr>
    </w:p>
    <w:p>
      <w:pPr>
        <w:pStyle w:val="4"/>
        <w:numPr>
          <w:ilvl w:val="0"/>
          <w:numId w:val="0"/>
        </w:numPr>
        <w:shd w:val="clear" w:color="auto" w:fill="auto"/>
        <w:spacing w:before="0" w:line="240" w:lineRule="atLeast"/>
        <w:ind w:leftChars="0" w:right="0" w:rightChars="0"/>
        <w:jc w:val="both"/>
        <w:rPr>
          <w:rFonts w:hint="eastAsia" w:ascii="仿宋" w:hAnsi="仿宋" w:eastAsia="仿宋" w:cs="仿宋"/>
          <w:b/>
          <w:bCs/>
          <w:color w:val="000000" w:themeColor="text1"/>
          <w:spacing w:val="0"/>
          <w:w w:val="100"/>
          <w:position w:val="0"/>
          <w:sz w:val="36"/>
          <w:szCs w:val="36"/>
          <w:shd w:val="clear" w:color="auto" w:fill="auto"/>
          <w:lang w:val="en-US" w:eastAsia="zh-CN" w:bidi="en-US"/>
          <w14:textFill>
            <w14:solidFill>
              <w14:schemeClr w14:val="tx1"/>
            </w14:solidFill>
          </w14:textFill>
        </w:rPr>
      </w:pPr>
    </w:p>
    <w:p>
      <w:pPr>
        <w:pStyle w:val="4"/>
        <w:numPr>
          <w:ilvl w:val="0"/>
          <w:numId w:val="0"/>
        </w:numPr>
        <w:shd w:val="clear" w:color="auto" w:fill="auto"/>
        <w:spacing w:before="0" w:line="240" w:lineRule="atLeast"/>
        <w:ind w:leftChars="0" w:right="0" w:rightChars="0"/>
        <w:jc w:val="center"/>
        <w:rPr>
          <w:rFonts w:hint="eastAsia" w:ascii="仿宋" w:hAnsi="仿宋" w:eastAsia="仿宋" w:cs="仿宋"/>
          <w:b/>
          <w:bCs/>
          <w:color w:val="000000" w:themeColor="text1"/>
          <w:spacing w:val="0"/>
          <w:w w:val="100"/>
          <w:position w:val="0"/>
          <w:sz w:val="36"/>
          <w:szCs w:val="36"/>
          <w:shd w:val="clear" w:color="auto" w:fill="auto"/>
          <w:lang w:val="en-US" w:eastAsia="en-US" w:bidi="en-US"/>
          <w14:textFill>
            <w14:solidFill>
              <w14:schemeClr w14:val="tx1"/>
            </w14:solidFill>
          </w14:textFill>
        </w:rPr>
      </w:pPr>
      <w:r>
        <w:rPr>
          <w:rFonts w:hint="eastAsia" w:ascii="仿宋" w:hAnsi="仿宋" w:eastAsia="仿宋" w:cs="仿宋"/>
          <w:b/>
          <w:bCs/>
          <w:color w:val="000000" w:themeColor="text1"/>
          <w:spacing w:val="0"/>
          <w:w w:val="100"/>
          <w:position w:val="0"/>
          <w:sz w:val="36"/>
          <w:szCs w:val="36"/>
          <w:shd w:val="clear" w:color="auto" w:fill="auto"/>
          <w:lang w:val="en-US" w:eastAsia="zh-CN" w:bidi="en-US"/>
          <w14:textFill>
            <w14:solidFill>
              <w14:schemeClr w14:val="tx1"/>
            </w14:solidFill>
          </w14:textFill>
        </w:rPr>
        <w:t>6、</w:t>
      </w:r>
      <w:r>
        <w:rPr>
          <w:rFonts w:hint="eastAsia" w:ascii="仿宋" w:hAnsi="仿宋" w:eastAsia="仿宋" w:cs="仿宋"/>
          <w:b/>
          <w:bCs/>
          <w:color w:val="000000" w:themeColor="text1"/>
          <w:spacing w:val="0"/>
          <w:w w:val="100"/>
          <w:position w:val="0"/>
          <w:sz w:val="36"/>
          <w:szCs w:val="36"/>
          <w:shd w:val="clear" w:color="auto" w:fill="auto"/>
          <w:lang w:val="en-US" w:eastAsia="en-US" w:bidi="en-US"/>
          <w14:textFill>
            <w14:solidFill>
              <w14:schemeClr w14:val="tx1"/>
            </w14:solidFill>
          </w14:textFill>
        </w:rPr>
        <w:t>投标保证金缴纳凭证或投标担保函</w:t>
      </w:r>
    </w:p>
    <w:p>
      <w:pPr>
        <w:shd w:val="clear" w:color="auto" w:fill="auto"/>
        <w:ind w:firstLine="486" w:firstLineChars="200"/>
        <w:rPr>
          <w:rFonts w:hint="eastAsia" w:ascii="仿宋" w:hAnsi="仿宋" w:eastAsia="仿宋" w:cs="仿宋"/>
          <w:color w:val="000000" w:themeColor="text1"/>
          <w:sz w:val="24"/>
          <w:highlight w:val="none"/>
          <w14:textFill>
            <w14:solidFill>
              <w14:schemeClr w14:val="tx1"/>
            </w14:solidFill>
          </w14:textFill>
        </w:rPr>
      </w:pPr>
      <w:bookmarkStart w:id="63" w:name="_Toc494296991"/>
      <w:bookmarkStart w:id="64" w:name="_Toc494296665"/>
    </w:p>
    <w:bookmarkEnd w:id="63"/>
    <w:bookmarkEnd w:id="64"/>
    <w:p>
      <w:pPr>
        <w:pStyle w:val="5"/>
        <w:shd w:val="clear" w:color="auto" w:fill="auto"/>
        <w:rPr>
          <w:rFonts w:hint="eastAsia" w:ascii="仿宋" w:hAnsi="仿宋" w:eastAsia="仿宋" w:cs="仿宋"/>
          <w:color w:val="000000" w:themeColor="text1"/>
          <w:highlight w:val="none"/>
          <w14:textFill>
            <w14:solidFill>
              <w14:schemeClr w14:val="tx1"/>
            </w14:solidFill>
          </w14:textFill>
        </w:rPr>
      </w:pPr>
    </w:p>
    <w:tbl>
      <w:tblPr>
        <w:tblStyle w:val="19"/>
        <w:tblpPr w:leftFromText="180" w:rightFromText="180" w:vertAnchor="text" w:horzAnchor="page" w:tblpX="2090" w:tblpY="750"/>
        <w:tblOverlap w:val="never"/>
        <w:tblW w:w="78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6" w:hRule="atLeast"/>
        </w:trPr>
        <w:tc>
          <w:tcPr>
            <w:tcW w:w="7879" w:type="dxa"/>
            <w:noWrap w:val="0"/>
            <w:vAlign w:val="top"/>
          </w:tcPr>
          <w:p>
            <w:pPr>
              <w:shd w:val="clear" w:color="auto" w:fill="auto"/>
              <w:rPr>
                <w:rFonts w:hint="eastAsia" w:ascii="仿宋" w:hAnsi="仿宋" w:eastAsia="仿宋" w:cs="仿宋"/>
                <w:b/>
                <w:bCs/>
                <w:color w:val="000000" w:themeColor="text1"/>
                <w:sz w:val="30"/>
                <w:szCs w:val="30"/>
                <w:highlight w:val="none"/>
                <w14:textFill>
                  <w14:solidFill>
                    <w14:schemeClr w14:val="tx1"/>
                  </w14:solidFill>
                </w14:textFill>
              </w:rPr>
            </w:pPr>
          </w:p>
          <w:p>
            <w:pPr>
              <w:shd w:val="clear" w:color="auto" w:fill="auto"/>
              <w:jc w:val="center"/>
              <w:rPr>
                <w:rFonts w:hint="eastAsia" w:ascii="仿宋" w:hAnsi="仿宋" w:eastAsia="仿宋" w:cs="仿宋"/>
                <w:b/>
                <w:bCs/>
                <w:color w:val="000000" w:themeColor="text1"/>
                <w:sz w:val="30"/>
                <w:szCs w:val="30"/>
                <w:highlight w:val="none"/>
                <w14:textFill>
                  <w14:solidFill>
                    <w14:schemeClr w14:val="tx1"/>
                  </w14:solidFill>
                </w14:textFill>
              </w:rPr>
            </w:pPr>
          </w:p>
          <w:p>
            <w:pPr>
              <w:shd w:val="clear" w:color="auto" w:fill="auto"/>
              <w:jc w:val="center"/>
              <w:rPr>
                <w:rFonts w:hint="eastAsia" w:ascii="仿宋" w:hAnsi="仿宋" w:eastAsia="仿宋" w:cs="仿宋"/>
                <w:b/>
                <w:bCs/>
                <w:color w:val="000000" w:themeColor="text1"/>
                <w:sz w:val="30"/>
                <w:szCs w:val="30"/>
                <w:highlight w:val="none"/>
                <w14:textFill>
                  <w14:solidFill>
                    <w14:schemeClr w14:val="tx1"/>
                  </w14:solidFill>
                </w14:textFill>
              </w:rPr>
            </w:pPr>
          </w:p>
          <w:p>
            <w:pPr>
              <w:shd w:val="clear" w:color="auto" w:fill="auto"/>
              <w:jc w:val="center"/>
              <w:rPr>
                <w:rFonts w:hint="eastAsia" w:ascii="仿宋" w:hAnsi="仿宋" w:eastAsia="仿宋" w:cs="仿宋"/>
                <w:b/>
                <w:bCs/>
                <w:color w:val="000000" w:themeColor="text1"/>
                <w:sz w:val="30"/>
                <w:szCs w:val="30"/>
                <w:highlight w:val="none"/>
                <w14:textFill>
                  <w14:solidFill>
                    <w14:schemeClr w14:val="tx1"/>
                  </w14:solidFill>
                </w14:textFill>
              </w:rPr>
            </w:pPr>
          </w:p>
          <w:p>
            <w:pPr>
              <w:shd w:val="clear" w:color="auto" w:fill="auto"/>
              <w:jc w:val="center"/>
              <w:rPr>
                <w:rFonts w:hint="eastAsia" w:ascii="仿宋" w:hAnsi="仿宋" w:eastAsia="仿宋" w:cs="仿宋"/>
                <w:b/>
                <w:bCs/>
                <w:color w:val="000000" w:themeColor="text1"/>
                <w:sz w:val="30"/>
                <w:szCs w:val="30"/>
                <w:highlight w:val="none"/>
                <w14:textFill>
                  <w14:solidFill>
                    <w14:schemeClr w14:val="tx1"/>
                  </w14:solidFill>
                </w14:textFill>
              </w:rPr>
            </w:pPr>
            <w:r>
              <w:rPr>
                <w:rFonts w:hint="eastAsia" w:ascii="仿宋" w:hAnsi="仿宋" w:eastAsia="仿宋" w:cs="仿宋"/>
                <w:b/>
                <w:bCs/>
                <w:color w:val="000000" w:themeColor="text1"/>
                <w:sz w:val="30"/>
                <w:szCs w:val="30"/>
                <w:highlight w:val="none"/>
                <w14:textFill>
                  <w14:solidFill>
                    <w14:schemeClr w14:val="tx1"/>
                  </w14:solidFill>
                </w14:textFill>
              </w:rPr>
              <w:t>投标保证金收据</w:t>
            </w:r>
          </w:p>
        </w:tc>
      </w:tr>
    </w:tbl>
    <w:p>
      <w:pPr>
        <w:pStyle w:val="5"/>
        <w:shd w:val="clear" w:color="auto" w:fill="auto"/>
        <w:ind w:left="0" w:leftChars="0" w:firstLine="0" w:firstLineChars="0"/>
        <w:rPr>
          <w:rFonts w:hint="eastAsia" w:ascii="仿宋" w:hAnsi="仿宋" w:eastAsia="仿宋" w:cs="仿宋"/>
          <w:color w:val="000000" w:themeColor="text1"/>
          <w:highlight w:val="none"/>
          <w14:textFill>
            <w14:solidFill>
              <w14:schemeClr w14:val="tx1"/>
            </w14:solidFill>
          </w14:textFill>
        </w:rPr>
      </w:pPr>
    </w:p>
    <w:p>
      <w:pPr>
        <w:shd w:val="clear" w:color="auto" w:fill="auto"/>
        <w:spacing w:line="240" w:lineRule="atLeast"/>
        <w:ind w:left="1164" w:leftChars="257" w:hanging="540"/>
        <w:jc w:val="center"/>
        <w:rPr>
          <w:rFonts w:hint="eastAsia" w:ascii="仿宋" w:hAnsi="仿宋" w:eastAsia="仿宋" w:cs="仿宋"/>
          <w:color w:val="000000" w:themeColor="text1"/>
          <w:sz w:val="24"/>
          <w:highlight w:val="none"/>
          <w14:textFill>
            <w14:solidFill>
              <w14:schemeClr w14:val="tx1"/>
            </w14:solidFill>
          </w14:textFill>
        </w:rPr>
      </w:pPr>
    </w:p>
    <w:p>
      <w:pPr>
        <w:shd w:val="clear" w:color="auto" w:fill="auto"/>
        <w:rPr>
          <w:rFonts w:hint="eastAsia" w:ascii="仿宋" w:hAnsi="仿宋" w:eastAsia="仿宋" w:cs="仿宋"/>
          <w:color w:val="000000" w:themeColor="text1"/>
          <w:sz w:val="28"/>
          <w:szCs w:val="28"/>
          <w:highlight w:val="none"/>
          <w14:textFill>
            <w14:solidFill>
              <w14:schemeClr w14:val="tx1"/>
            </w14:solidFill>
          </w14:textFill>
        </w:rPr>
      </w:pPr>
    </w:p>
    <w:tbl>
      <w:tblPr>
        <w:tblStyle w:val="19"/>
        <w:tblpPr w:leftFromText="180" w:rightFromText="180" w:vertAnchor="text" w:horzAnchor="page" w:tblpX="2090" w:tblpY="750"/>
        <w:tblOverlap w:val="never"/>
        <w:tblW w:w="78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6" w:hRule="atLeast"/>
        </w:trPr>
        <w:tc>
          <w:tcPr>
            <w:tcW w:w="7879" w:type="dxa"/>
            <w:noWrap w:val="0"/>
            <w:vAlign w:val="top"/>
          </w:tcPr>
          <w:p>
            <w:pPr>
              <w:shd w:val="clear" w:color="auto" w:fill="auto"/>
              <w:rPr>
                <w:rFonts w:hint="eastAsia" w:ascii="仿宋" w:hAnsi="仿宋" w:eastAsia="仿宋" w:cs="仿宋"/>
                <w:b/>
                <w:bCs/>
                <w:color w:val="000000" w:themeColor="text1"/>
                <w:sz w:val="30"/>
                <w:szCs w:val="30"/>
                <w:highlight w:val="none"/>
                <w14:textFill>
                  <w14:solidFill>
                    <w14:schemeClr w14:val="tx1"/>
                  </w14:solidFill>
                </w14:textFill>
              </w:rPr>
            </w:pPr>
          </w:p>
          <w:p>
            <w:pPr>
              <w:shd w:val="clear" w:color="auto" w:fill="auto"/>
              <w:jc w:val="center"/>
              <w:rPr>
                <w:rFonts w:hint="eastAsia" w:ascii="仿宋" w:hAnsi="仿宋" w:eastAsia="仿宋" w:cs="仿宋"/>
                <w:b/>
                <w:bCs/>
                <w:color w:val="000000" w:themeColor="text1"/>
                <w:sz w:val="30"/>
                <w:szCs w:val="30"/>
                <w:highlight w:val="none"/>
                <w14:textFill>
                  <w14:solidFill>
                    <w14:schemeClr w14:val="tx1"/>
                  </w14:solidFill>
                </w14:textFill>
              </w:rPr>
            </w:pPr>
          </w:p>
          <w:p>
            <w:pPr>
              <w:shd w:val="clear" w:color="auto" w:fill="auto"/>
              <w:jc w:val="center"/>
              <w:rPr>
                <w:rFonts w:hint="eastAsia" w:ascii="仿宋" w:hAnsi="仿宋" w:eastAsia="仿宋" w:cs="仿宋"/>
                <w:b/>
                <w:bCs/>
                <w:color w:val="000000" w:themeColor="text1"/>
                <w:sz w:val="30"/>
                <w:szCs w:val="30"/>
                <w:highlight w:val="none"/>
                <w14:textFill>
                  <w14:solidFill>
                    <w14:schemeClr w14:val="tx1"/>
                  </w14:solidFill>
                </w14:textFill>
              </w:rPr>
            </w:pPr>
          </w:p>
          <w:p>
            <w:pPr>
              <w:shd w:val="clear" w:color="auto" w:fill="auto"/>
              <w:jc w:val="center"/>
              <w:rPr>
                <w:rFonts w:hint="eastAsia" w:ascii="仿宋" w:hAnsi="仿宋" w:eastAsia="仿宋" w:cs="仿宋"/>
                <w:b/>
                <w:bCs/>
                <w:color w:val="000000" w:themeColor="text1"/>
                <w:sz w:val="30"/>
                <w:szCs w:val="30"/>
                <w:highlight w:val="none"/>
                <w14:textFill>
                  <w14:solidFill>
                    <w14:schemeClr w14:val="tx1"/>
                  </w14:solidFill>
                </w14:textFill>
              </w:rPr>
            </w:pPr>
          </w:p>
          <w:p>
            <w:pPr>
              <w:shd w:val="clear" w:color="auto" w:fill="auto"/>
              <w:jc w:val="center"/>
              <w:rPr>
                <w:rFonts w:hint="eastAsia" w:ascii="仿宋" w:hAnsi="仿宋" w:eastAsia="仿宋" w:cs="仿宋"/>
                <w:b/>
                <w:bCs/>
                <w:color w:val="000000" w:themeColor="text1"/>
                <w:sz w:val="30"/>
                <w:szCs w:val="30"/>
                <w:highlight w:val="none"/>
                <w:lang w:eastAsia="zh-CN"/>
                <w14:textFill>
                  <w14:solidFill>
                    <w14:schemeClr w14:val="tx1"/>
                  </w14:solidFill>
                </w14:textFill>
              </w:rPr>
            </w:pPr>
            <w:r>
              <w:rPr>
                <w:rFonts w:hint="eastAsia" w:ascii="仿宋" w:hAnsi="仿宋" w:eastAsia="仿宋" w:cs="仿宋"/>
                <w:b/>
                <w:bCs/>
                <w:color w:val="000000" w:themeColor="text1"/>
                <w:sz w:val="30"/>
                <w:szCs w:val="30"/>
                <w:highlight w:val="none"/>
                <w:lang w:eastAsia="zh-CN"/>
                <w14:textFill>
                  <w14:solidFill>
                    <w14:schemeClr w14:val="tx1"/>
                  </w14:solidFill>
                </w14:textFill>
              </w:rPr>
              <w:t>打款凭证</w:t>
            </w:r>
          </w:p>
        </w:tc>
      </w:tr>
    </w:tbl>
    <w:p>
      <w:pPr>
        <w:pStyle w:val="5"/>
        <w:shd w:val="clear" w:color="auto" w:fill="auto"/>
        <w:rPr>
          <w:rFonts w:hint="eastAsia" w:ascii="仿宋" w:hAnsi="仿宋" w:eastAsia="仿宋" w:cs="仿宋"/>
          <w:color w:val="000000" w:themeColor="text1"/>
          <w:highlight w:val="none"/>
          <w14:textFill>
            <w14:solidFill>
              <w14:schemeClr w14:val="tx1"/>
            </w14:solidFill>
          </w14:textFill>
        </w:rPr>
      </w:pPr>
    </w:p>
    <w:p>
      <w:pPr>
        <w:pStyle w:val="5"/>
        <w:shd w:val="clear" w:color="auto" w:fill="auto"/>
        <w:rPr>
          <w:rFonts w:hint="eastAsia" w:ascii="仿宋" w:hAnsi="仿宋" w:eastAsia="仿宋" w:cs="仿宋"/>
          <w:color w:val="000000" w:themeColor="text1"/>
          <w:highlight w:val="none"/>
          <w14:textFill>
            <w14:solidFill>
              <w14:schemeClr w14:val="tx1"/>
            </w14:solidFill>
          </w14:textFill>
        </w:rPr>
      </w:pPr>
    </w:p>
    <w:p>
      <w:pPr>
        <w:pStyle w:val="5"/>
        <w:shd w:val="clear" w:color="auto" w:fill="auto"/>
        <w:rPr>
          <w:rFonts w:hint="eastAsia" w:ascii="仿宋" w:hAnsi="仿宋" w:eastAsia="仿宋" w:cs="仿宋"/>
          <w:color w:val="000000" w:themeColor="text1"/>
          <w:highlight w:val="none"/>
          <w14:textFill>
            <w14:solidFill>
              <w14:schemeClr w14:val="tx1"/>
            </w14:solidFill>
          </w14:textFill>
        </w:rPr>
      </w:pPr>
    </w:p>
    <w:p>
      <w:pPr>
        <w:pStyle w:val="5"/>
        <w:shd w:val="clear" w:color="auto" w:fill="auto"/>
        <w:rPr>
          <w:rFonts w:hint="eastAsia" w:ascii="仿宋" w:hAnsi="仿宋" w:eastAsia="仿宋" w:cs="仿宋"/>
          <w:color w:val="000000" w:themeColor="text1"/>
          <w:highlight w:val="none"/>
          <w14:textFill>
            <w14:solidFill>
              <w14:schemeClr w14:val="tx1"/>
            </w14:solidFill>
          </w14:textFill>
        </w:rPr>
      </w:pPr>
    </w:p>
    <w:p>
      <w:pPr>
        <w:pStyle w:val="5"/>
        <w:shd w:val="clear" w:color="auto" w:fill="auto"/>
        <w:rPr>
          <w:rFonts w:hint="eastAsia" w:ascii="仿宋" w:hAnsi="仿宋" w:eastAsia="仿宋" w:cs="仿宋"/>
          <w:color w:val="000000" w:themeColor="text1"/>
          <w:highlight w:val="none"/>
          <w14:textFill>
            <w14:solidFill>
              <w14:schemeClr w14:val="tx1"/>
            </w14:solidFill>
          </w14:textFill>
        </w:rPr>
      </w:pPr>
    </w:p>
    <w:p>
      <w:pPr>
        <w:pStyle w:val="5"/>
        <w:shd w:val="clear" w:color="auto" w:fill="auto"/>
        <w:rPr>
          <w:rFonts w:hint="eastAsia" w:ascii="仿宋" w:hAnsi="仿宋" w:eastAsia="仿宋" w:cs="仿宋"/>
          <w:color w:val="000000" w:themeColor="text1"/>
          <w:highlight w:val="none"/>
          <w14:textFill>
            <w14:solidFill>
              <w14:schemeClr w14:val="tx1"/>
            </w14:solidFill>
          </w14:textFill>
        </w:rPr>
      </w:pPr>
    </w:p>
    <w:p>
      <w:pPr>
        <w:rPr>
          <w:rFonts w:hint="eastAsia" w:ascii="仿宋" w:hAnsi="仿宋" w:eastAsia="仿宋" w:cs="仿宋"/>
          <w:color w:val="000000" w:themeColor="text1"/>
          <w14:textFill>
            <w14:solidFill>
              <w14:schemeClr w14:val="tx1"/>
            </w14:solidFill>
          </w14:textFill>
        </w:rPr>
      </w:pPr>
    </w:p>
    <w:p>
      <w:pPr>
        <w:pStyle w:val="2"/>
        <w:rPr>
          <w:rFonts w:hint="eastAsia" w:ascii="仿宋" w:hAnsi="仿宋" w:eastAsia="仿宋" w:cs="仿宋"/>
          <w:color w:val="000000" w:themeColor="text1"/>
          <w14:textFill>
            <w14:solidFill>
              <w14:schemeClr w14:val="tx1"/>
            </w14:solidFill>
          </w14:textFill>
        </w:rPr>
      </w:pPr>
    </w:p>
    <w:p>
      <w:pPr>
        <w:rPr>
          <w:rFonts w:hint="eastAsia" w:ascii="仿宋" w:hAnsi="仿宋" w:eastAsia="仿宋" w:cs="仿宋"/>
          <w:color w:val="000000" w:themeColor="text1"/>
          <w14:textFill>
            <w14:solidFill>
              <w14:schemeClr w14:val="tx1"/>
            </w14:solidFill>
          </w14:textFill>
        </w:rPr>
      </w:pPr>
    </w:p>
    <w:p>
      <w:pPr>
        <w:shd w:val="clear" w:color="auto" w:fill="auto"/>
        <w:jc w:val="both"/>
        <w:rPr>
          <w:rFonts w:hint="eastAsia" w:ascii="仿宋" w:hAnsi="仿宋" w:eastAsia="仿宋" w:cs="仿宋"/>
          <w:color w:val="000000" w:themeColor="text1"/>
          <w:sz w:val="28"/>
          <w:szCs w:val="28"/>
          <w:highlight w:val="none"/>
          <w14:textFill>
            <w14:solidFill>
              <w14:schemeClr w14:val="tx1"/>
            </w14:solidFill>
          </w14:textFill>
        </w:rPr>
      </w:pP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left="720" w:leftChars="0" w:right="0" w:rightChars="0"/>
        <w:jc w:val="center"/>
        <w:textAlignment w:val="auto"/>
        <w:rPr>
          <w:rFonts w:hint="eastAsia" w:ascii="仿宋" w:hAnsi="仿宋" w:eastAsia="仿宋" w:cs="仿宋"/>
          <w:b/>
          <w:bCs/>
          <w:color w:val="000000" w:themeColor="text1"/>
          <w:sz w:val="36"/>
          <w:szCs w:val="36"/>
          <w:lang w:val="en-US" w:eastAsia="zh-CN"/>
          <w14:textFill>
            <w14:solidFill>
              <w14:schemeClr w14:val="tx1"/>
            </w14:solidFill>
          </w14:textFill>
        </w:rPr>
      </w:pP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right="0" w:rightChars="0"/>
        <w:jc w:val="both"/>
        <w:textAlignment w:val="auto"/>
        <w:rPr>
          <w:rFonts w:hint="eastAsia" w:ascii="仿宋" w:hAnsi="仿宋" w:eastAsia="仿宋" w:cs="仿宋"/>
          <w:b/>
          <w:bCs/>
          <w:color w:val="000000" w:themeColor="text1"/>
          <w:sz w:val="36"/>
          <w:szCs w:val="36"/>
          <w:lang w:val="en-US" w:eastAsia="zh-CN"/>
          <w14:textFill>
            <w14:solidFill>
              <w14:schemeClr w14:val="tx1"/>
            </w14:solidFill>
          </w14:textFill>
        </w:rPr>
      </w:pP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left="720" w:leftChars="0" w:right="0" w:rightChars="0"/>
        <w:jc w:val="center"/>
        <w:textAlignment w:val="auto"/>
        <w:rPr>
          <w:rFonts w:hint="eastAsia" w:ascii="仿宋" w:hAnsi="仿宋" w:eastAsia="仿宋" w:cs="仿宋"/>
          <w:b/>
          <w:bCs/>
          <w:color w:val="000000" w:themeColor="text1"/>
          <w:sz w:val="36"/>
          <w:szCs w:val="36"/>
          <w:lang w:val="en-US" w:eastAsia="zh-CN"/>
          <w14:textFill>
            <w14:solidFill>
              <w14:schemeClr w14:val="tx1"/>
            </w14:solidFill>
          </w14:textFill>
        </w:rPr>
      </w:pP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left="720" w:leftChars="0" w:right="0" w:rightChars="0"/>
        <w:jc w:val="center"/>
        <w:textAlignment w:val="auto"/>
        <w:rPr>
          <w:rFonts w:hint="eastAsia" w:ascii="仿宋" w:hAnsi="仿宋" w:eastAsia="仿宋" w:cs="仿宋"/>
          <w:b/>
          <w:bCs/>
          <w:color w:val="000000" w:themeColor="text1"/>
          <w:sz w:val="36"/>
          <w:szCs w:val="36"/>
          <w14:textFill>
            <w14:solidFill>
              <w14:schemeClr w14:val="tx1"/>
            </w14:solidFill>
          </w14:textFill>
        </w:rPr>
      </w:pPr>
      <w:r>
        <w:rPr>
          <w:rFonts w:hint="eastAsia" w:ascii="仿宋" w:hAnsi="仿宋" w:eastAsia="仿宋" w:cs="仿宋"/>
          <w:b/>
          <w:bCs/>
          <w:color w:val="000000" w:themeColor="text1"/>
          <w:sz w:val="36"/>
          <w:szCs w:val="36"/>
          <w:lang w:val="en-US" w:eastAsia="zh-CN"/>
          <w14:textFill>
            <w14:solidFill>
              <w14:schemeClr w14:val="tx1"/>
            </w14:solidFill>
          </w14:textFill>
        </w:rPr>
        <w:t>7、</w:t>
      </w:r>
      <w:r>
        <w:rPr>
          <w:rFonts w:hint="eastAsia" w:ascii="仿宋" w:hAnsi="仿宋" w:eastAsia="仿宋" w:cs="仿宋"/>
          <w:b/>
          <w:bCs/>
          <w:color w:val="000000" w:themeColor="text1"/>
          <w:sz w:val="36"/>
          <w:szCs w:val="36"/>
          <w14:textFill>
            <w14:solidFill>
              <w14:schemeClr w14:val="tx1"/>
            </w14:solidFill>
          </w14:textFill>
        </w:rPr>
        <w:t>投标人须知资料表要求的其他资格证明文件</w:t>
      </w:r>
    </w:p>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p>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1、投标供应商需提供《食品经营许可证》且在有效期内容，经营范围含全部采购内容（特定内容除外）</w:t>
      </w:r>
    </w:p>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2、投标供应商需提供屠宰场、养殖场出具的《动物防疫条件合格证》加盖公章的复印件；屠宰场、养殖场的销售授权书或供应商与屠宰场的合作协议。注：本条款只限定牛肉、羊肉和鸡蛋供应</w:t>
      </w:r>
    </w:p>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3、投标供应商需提供从业人员健康证（大于等于3人）</w:t>
      </w:r>
    </w:p>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4、投标供应商提供的供货合同中的食品加工企业（须具有《食品生产许可证》）</w:t>
      </w:r>
    </w:p>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5、中小微企业声明函</w:t>
      </w:r>
    </w:p>
    <w:p>
      <w:pPr>
        <w:shd w:val="clear" w:color="auto" w:fill="auto"/>
        <w:spacing w:line="360" w:lineRule="auto"/>
        <w:jc w:val="left"/>
        <w:rPr>
          <w:rFonts w:hint="default"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6、2021年财务审计报告</w:t>
      </w:r>
    </w:p>
    <w:p>
      <w:pPr>
        <w:shd w:val="clear" w:color="auto" w:fill="auto"/>
        <w:spacing w:line="360" w:lineRule="auto"/>
        <w:jc w:val="left"/>
        <w:rPr>
          <w:rFonts w:hint="default"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6、投标人须知表内投标人须提供的其他资格证明</w:t>
      </w:r>
    </w:p>
    <w:p>
      <w:pPr>
        <w:shd w:val="clear" w:color="auto" w:fill="auto"/>
        <w:jc w:val="center"/>
        <w:rPr>
          <w:rFonts w:hint="eastAsia" w:ascii="仿宋" w:hAnsi="仿宋" w:eastAsia="仿宋" w:cs="仿宋"/>
          <w:color w:val="000000" w:themeColor="text1"/>
          <w:sz w:val="28"/>
          <w:szCs w:val="28"/>
          <w:highlight w:val="none"/>
          <w14:textFill>
            <w14:solidFill>
              <w14:schemeClr w14:val="tx1"/>
            </w14:solidFill>
          </w14:textFill>
        </w:rPr>
      </w:pPr>
    </w:p>
    <w:p>
      <w:pPr>
        <w:shd w:val="clear" w:color="auto" w:fill="auto"/>
        <w:jc w:val="center"/>
        <w:rPr>
          <w:rFonts w:hint="eastAsia" w:ascii="仿宋" w:hAnsi="仿宋" w:eastAsia="仿宋" w:cs="仿宋"/>
          <w:b/>
          <w:bCs/>
          <w:color w:val="000000" w:themeColor="text1"/>
          <w:sz w:val="36"/>
          <w:szCs w:val="36"/>
          <w:highlight w:val="none"/>
          <w14:textFill>
            <w14:solidFill>
              <w14:schemeClr w14:val="tx1"/>
            </w14:solidFill>
          </w14:textFill>
        </w:rPr>
      </w:pPr>
    </w:p>
    <w:p>
      <w:pPr>
        <w:pStyle w:val="2"/>
        <w:rPr>
          <w:rFonts w:hint="eastAsia" w:ascii="仿宋" w:hAnsi="仿宋" w:eastAsia="仿宋" w:cs="仿宋"/>
          <w:b/>
          <w:bCs/>
          <w:color w:val="000000" w:themeColor="text1"/>
          <w:sz w:val="36"/>
          <w:szCs w:val="36"/>
          <w:highlight w:val="none"/>
          <w14:textFill>
            <w14:solidFill>
              <w14:schemeClr w14:val="tx1"/>
            </w14:solidFill>
          </w14:textFill>
        </w:rPr>
      </w:pPr>
    </w:p>
    <w:p>
      <w:pPr>
        <w:rPr>
          <w:rFonts w:hint="eastAsia" w:ascii="仿宋" w:hAnsi="仿宋" w:eastAsia="仿宋" w:cs="仿宋"/>
          <w:b/>
          <w:bCs/>
          <w:color w:val="000000" w:themeColor="text1"/>
          <w:sz w:val="36"/>
          <w:szCs w:val="36"/>
          <w:highlight w:val="none"/>
          <w14:textFill>
            <w14:solidFill>
              <w14:schemeClr w14:val="tx1"/>
            </w14:solidFill>
          </w14:textFill>
        </w:rPr>
      </w:pPr>
    </w:p>
    <w:p>
      <w:pPr>
        <w:pStyle w:val="2"/>
        <w:rPr>
          <w:rFonts w:hint="eastAsia" w:ascii="仿宋" w:hAnsi="仿宋" w:eastAsia="仿宋" w:cs="仿宋"/>
          <w:b/>
          <w:bCs/>
          <w:color w:val="000000" w:themeColor="text1"/>
          <w:sz w:val="36"/>
          <w:szCs w:val="36"/>
          <w:highlight w:val="none"/>
          <w14:textFill>
            <w14:solidFill>
              <w14:schemeClr w14:val="tx1"/>
            </w14:solidFill>
          </w14:textFill>
        </w:rPr>
      </w:pPr>
    </w:p>
    <w:p>
      <w:pPr>
        <w:rPr>
          <w:rFonts w:hint="eastAsia" w:ascii="仿宋" w:hAnsi="仿宋" w:eastAsia="仿宋" w:cs="仿宋"/>
          <w:b/>
          <w:bCs/>
          <w:color w:val="000000" w:themeColor="text1"/>
          <w:sz w:val="36"/>
          <w:szCs w:val="36"/>
          <w:highlight w:val="none"/>
          <w14:textFill>
            <w14:solidFill>
              <w14:schemeClr w14:val="tx1"/>
            </w14:solidFill>
          </w14:textFill>
        </w:rPr>
      </w:pPr>
    </w:p>
    <w:p>
      <w:pPr>
        <w:pStyle w:val="2"/>
        <w:rPr>
          <w:rFonts w:hint="eastAsia" w:ascii="仿宋" w:hAnsi="仿宋" w:eastAsia="仿宋" w:cs="仿宋"/>
          <w:b/>
          <w:bCs/>
          <w:color w:val="000000" w:themeColor="text1"/>
          <w:sz w:val="36"/>
          <w:szCs w:val="36"/>
          <w:highlight w:val="none"/>
          <w14:textFill>
            <w14:solidFill>
              <w14:schemeClr w14:val="tx1"/>
            </w14:solidFill>
          </w14:textFill>
        </w:rPr>
      </w:pPr>
    </w:p>
    <w:p>
      <w:pPr>
        <w:rPr>
          <w:rFonts w:hint="eastAsia" w:ascii="仿宋" w:hAnsi="仿宋" w:eastAsia="仿宋" w:cs="仿宋"/>
          <w:b/>
          <w:bCs/>
          <w:color w:val="000000" w:themeColor="text1"/>
          <w:sz w:val="36"/>
          <w:szCs w:val="36"/>
          <w:highlight w:val="none"/>
          <w14:textFill>
            <w14:solidFill>
              <w14:schemeClr w14:val="tx1"/>
            </w14:solidFill>
          </w14:textFill>
        </w:rPr>
      </w:pPr>
    </w:p>
    <w:p>
      <w:pPr>
        <w:pStyle w:val="2"/>
        <w:rPr>
          <w:rFonts w:hint="eastAsia"/>
        </w:rPr>
      </w:pPr>
    </w:p>
    <w:p>
      <w:pPr>
        <w:pStyle w:val="3"/>
        <w:keepNext/>
        <w:keepLines/>
        <w:pageBreakBefore w:val="0"/>
        <w:widowControl w:val="0"/>
        <w:shd w:val="clear" w:color="auto" w:fill="auto"/>
        <w:kinsoku/>
        <w:wordWrap/>
        <w:overflowPunct/>
        <w:topLinePunct w:val="0"/>
        <w:autoSpaceDE/>
        <w:autoSpaceDN/>
        <w:bidi w:val="0"/>
        <w:adjustRightInd/>
        <w:snapToGrid/>
        <w:spacing w:before="40" w:after="40" w:line="579" w:lineRule="auto"/>
        <w:jc w:val="center"/>
        <w:textAlignment w:val="auto"/>
        <w:rPr>
          <w:rFonts w:hint="eastAsia" w:ascii="仿宋" w:hAnsi="仿宋" w:eastAsia="仿宋" w:cs="仿宋"/>
          <w:color w:val="auto"/>
          <w:sz w:val="32"/>
          <w:szCs w:val="32"/>
          <w:highlight w:val="none"/>
        </w:rPr>
      </w:pPr>
      <w:bookmarkStart w:id="65" w:name="_Toc11180"/>
      <w:bookmarkStart w:id="66" w:name="_Toc515647816"/>
      <w:bookmarkStart w:id="67" w:name="_Toc22967"/>
      <w:bookmarkStart w:id="68" w:name="_Toc5695"/>
      <w:r>
        <w:rPr>
          <w:rFonts w:hint="eastAsia" w:ascii="仿宋" w:hAnsi="仿宋" w:eastAsia="仿宋" w:cs="仿宋"/>
          <w:color w:val="auto"/>
          <w:sz w:val="32"/>
          <w:szCs w:val="32"/>
          <w:highlight w:val="none"/>
        </w:rPr>
        <w:t>第二</w:t>
      </w:r>
      <w:r>
        <w:rPr>
          <w:rFonts w:hint="eastAsia" w:ascii="仿宋" w:hAnsi="仿宋" w:eastAsia="仿宋" w:cs="仿宋"/>
          <w:color w:val="auto"/>
          <w:sz w:val="32"/>
          <w:szCs w:val="32"/>
          <w:highlight w:val="none"/>
          <w:lang w:val="en-US" w:eastAsia="zh-CN"/>
        </w:rPr>
        <w:t>章节</w:t>
      </w:r>
      <w:r>
        <w:rPr>
          <w:rFonts w:hint="eastAsia" w:ascii="仿宋" w:hAnsi="仿宋" w:eastAsia="仿宋" w:cs="仿宋"/>
          <w:color w:val="auto"/>
          <w:sz w:val="32"/>
          <w:szCs w:val="32"/>
          <w:highlight w:val="none"/>
        </w:rPr>
        <w:t xml:space="preserve">  商务及技术文件</w:t>
      </w:r>
      <w:bookmarkEnd w:id="65"/>
      <w:bookmarkEnd w:id="66"/>
      <w:bookmarkEnd w:id="67"/>
      <w:bookmarkEnd w:id="68"/>
    </w:p>
    <w:p>
      <w:pPr>
        <w:pStyle w:val="10"/>
        <w:keepNext w:val="0"/>
        <w:keepLines w:val="0"/>
        <w:pageBreakBefore w:val="0"/>
        <w:widowControl w:val="0"/>
        <w:shd w:val="clear" w:color="auto" w:fill="auto"/>
        <w:kinsoku/>
        <w:wordWrap/>
        <w:overflowPunct/>
        <w:topLinePunct w:val="0"/>
        <w:autoSpaceDE/>
        <w:autoSpaceDN/>
        <w:bidi w:val="0"/>
        <w:adjustRightInd/>
        <w:snapToGrid/>
        <w:spacing w:line="360" w:lineRule="auto"/>
        <w:ind w:left="1164" w:leftChars="257" w:hanging="540"/>
        <w:jc w:val="both"/>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1、投标</w:t>
      </w:r>
      <w:r>
        <w:rPr>
          <w:rFonts w:hint="eastAsia" w:ascii="仿宋" w:hAnsi="仿宋" w:eastAsia="仿宋" w:cs="仿宋"/>
          <w:color w:val="auto"/>
          <w:sz w:val="24"/>
          <w:highlight w:val="none"/>
          <w:lang w:eastAsia="zh-CN"/>
        </w:rPr>
        <w:t>函</w:t>
      </w:r>
    </w:p>
    <w:p>
      <w:pPr>
        <w:pStyle w:val="10"/>
        <w:keepNext w:val="0"/>
        <w:keepLines w:val="0"/>
        <w:pageBreakBefore w:val="0"/>
        <w:widowControl w:val="0"/>
        <w:shd w:val="clear" w:color="auto" w:fill="auto"/>
        <w:kinsoku/>
        <w:wordWrap/>
        <w:overflowPunct/>
        <w:topLinePunct w:val="0"/>
        <w:autoSpaceDE/>
        <w:autoSpaceDN/>
        <w:bidi w:val="0"/>
        <w:adjustRightInd/>
        <w:snapToGrid/>
        <w:spacing w:line="360" w:lineRule="auto"/>
        <w:ind w:left="1164" w:leftChars="257" w:hanging="540"/>
        <w:jc w:val="both"/>
        <w:textAlignment w:val="auto"/>
        <w:rPr>
          <w:rFonts w:hint="eastAsia" w:ascii="仿宋" w:hAnsi="仿宋" w:eastAsia="仿宋" w:cs="仿宋"/>
          <w:lang w:val="en-US" w:eastAsia="zh-CN"/>
        </w:rPr>
      </w:pPr>
      <w:r>
        <w:rPr>
          <w:rFonts w:hint="eastAsia" w:ascii="仿宋" w:hAnsi="仿宋" w:eastAsia="仿宋" w:cs="仿宋"/>
          <w:lang w:val="en-US" w:eastAsia="zh-CN"/>
        </w:rPr>
        <w:t>2、开标一览表</w:t>
      </w:r>
    </w:p>
    <w:p>
      <w:pPr>
        <w:pStyle w:val="10"/>
        <w:keepNext w:val="0"/>
        <w:keepLines w:val="0"/>
        <w:pageBreakBefore w:val="0"/>
        <w:widowControl w:val="0"/>
        <w:shd w:val="clear" w:color="auto" w:fill="auto"/>
        <w:kinsoku/>
        <w:wordWrap/>
        <w:overflowPunct/>
        <w:topLinePunct w:val="0"/>
        <w:autoSpaceDE/>
        <w:autoSpaceDN/>
        <w:bidi w:val="0"/>
        <w:adjustRightInd/>
        <w:snapToGrid/>
        <w:spacing w:line="360" w:lineRule="auto"/>
        <w:ind w:left="1164" w:leftChars="257" w:hanging="540"/>
        <w:jc w:val="both"/>
        <w:textAlignment w:val="auto"/>
        <w:rPr>
          <w:rFonts w:hint="eastAsia" w:ascii="仿宋" w:hAnsi="仿宋" w:eastAsia="仿宋" w:cs="仿宋"/>
          <w:color w:val="000000"/>
          <w:spacing w:val="0"/>
          <w:w w:val="100"/>
          <w:kern w:val="0"/>
          <w:position w:val="0"/>
          <w:sz w:val="24"/>
          <w:szCs w:val="20"/>
          <w:u w:val="none" w:color="000000"/>
          <w:shd w:val="clear" w:color="auto" w:fill="auto"/>
          <w:lang w:val="en-US" w:eastAsia="zh-CN" w:bidi="en-US"/>
        </w:rPr>
      </w:pPr>
      <w:r>
        <w:rPr>
          <w:rFonts w:hint="eastAsia" w:ascii="仿宋" w:hAnsi="仿宋" w:eastAsia="仿宋" w:cs="仿宋"/>
          <w:color w:val="000000"/>
          <w:spacing w:val="0"/>
          <w:w w:val="100"/>
          <w:kern w:val="0"/>
          <w:position w:val="0"/>
          <w:sz w:val="24"/>
          <w:szCs w:val="20"/>
          <w:u w:val="none" w:color="000000"/>
          <w:shd w:val="clear" w:color="auto" w:fill="auto"/>
          <w:lang w:val="en-US" w:eastAsia="zh-CN" w:bidi="en-US"/>
        </w:rPr>
        <w:t>3、货物说明一览表</w:t>
      </w:r>
    </w:p>
    <w:p>
      <w:pPr>
        <w:pStyle w:val="10"/>
        <w:keepNext w:val="0"/>
        <w:keepLines w:val="0"/>
        <w:pageBreakBefore w:val="0"/>
        <w:widowControl w:val="0"/>
        <w:shd w:val="clear" w:color="auto" w:fill="auto"/>
        <w:kinsoku/>
        <w:wordWrap/>
        <w:overflowPunct/>
        <w:topLinePunct w:val="0"/>
        <w:autoSpaceDE/>
        <w:autoSpaceDN/>
        <w:bidi w:val="0"/>
        <w:adjustRightInd/>
        <w:snapToGrid/>
        <w:spacing w:line="360" w:lineRule="auto"/>
        <w:ind w:left="1164" w:leftChars="257" w:hanging="540"/>
        <w:jc w:val="both"/>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、投标报价明细表</w:t>
      </w:r>
    </w:p>
    <w:p>
      <w:pPr>
        <w:pStyle w:val="10"/>
        <w:keepNext w:val="0"/>
        <w:keepLines w:val="0"/>
        <w:pageBreakBefore w:val="0"/>
        <w:widowControl w:val="0"/>
        <w:shd w:val="clear" w:color="auto" w:fill="auto"/>
        <w:kinsoku/>
        <w:wordWrap/>
        <w:overflowPunct/>
        <w:topLinePunct w:val="0"/>
        <w:autoSpaceDE/>
        <w:autoSpaceDN/>
        <w:bidi w:val="0"/>
        <w:adjustRightInd/>
        <w:snapToGrid/>
        <w:spacing w:line="360" w:lineRule="auto"/>
        <w:ind w:left="1164" w:leftChars="257" w:hanging="540"/>
        <w:jc w:val="both"/>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、技术规格偏离表</w:t>
      </w:r>
    </w:p>
    <w:p>
      <w:pPr>
        <w:pStyle w:val="10"/>
        <w:keepNext w:val="0"/>
        <w:keepLines w:val="0"/>
        <w:pageBreakBefore w:val="0"/>
        <w:widowControl w:val="0"/>
        <w:shd w:val="clear" w:color="auto" w:fill="auto"/>
        <w:kinsoku/>
        <w:wordWrap/>
        <w:overflowPunct/>
        <w:topLinePunct w:val="0"/>
        <w:autoSpaceDE/>
        <w:autoSpaceDN/>
        <w:bidi w:val="0"/>
        <w:adjustRightInd/>
        <w:snapToGrid/>
        <w:spacing w:line="360" w:lineRule="auto"/>
        <w:ind w:left="1164" w:leftChars="257" w:hanging="540"/>
        <w:jc w:val="both"/>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、商务条款偏离表</w:t>
      </w:r>
    </w:p>
    <w:p>
      <w:pPr>
        <w:pStyle w:val="10"/>
        <w:keepNext w:val="0"/>
        <w:keepLines w:val="0"/>
        <w:pageBreakBefore w:val="0"/>
        <w:widowControl w:val="0"/>
        <w:shd w:val="clear" w:color="auto" w:fill="auto"/>
        <w:kinsoku/>
        <w:wordWrap/>
        <w:overflowPunct/>
        <w:topLinePunct w:val="0"/>
        <w:autoSpaceDE/>
        <w:autoSpaceDN/>
        <w:bidi w:val="0"/>
        <w:adjustRightInd/>
        <w:snapToGrid/>
        <w:spacing w:line="360" w:lineRule="auto"/>
        <w:ind w:left="1164" w:leftChars="257" w:hanging="540"/>
        <w:jc w:val="both"/>
        <w:textAlignment w:val="auto"/>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7、投标人基本情况表</w:t>
      </w:r>
    </w:p>
    <w:p>
      <w:pPr>
        <w:pStyle w:val="10"/>
        <w:keepNext w:val="0"/>
        <w:keepLines w:val="0"/>
        <w:pageBreakBefore w:val="0"/>
        <w:widowControl w:val="0"/>
        <w:shd w:val="clear" w:color="auto" w:fill="auto"/>
        <w:kinsoku/>
        <w:wordWrap/>
        <w:overflowPunct/>
        <w:topLinePunct w:val="0"/>
        <w:autoSpaceDE/>
        <w:autoSpaceDN/>
        <w:bidi w:val="0"/>
        <w:adjustRightInd/>
        <w:snapToGrid/>
        <w:spacing w:line="360" w:lineRule="auto"/>
        <w:ind w:left="1164" w:leftChars="257" w:hanging="540"/>
        <w:jc w:val="both"/>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8、</w:t>
      </w:r>
      <w:r>
        <w:rPr>
          <w:rFonts w:hint="eastAsia" w:ascii="仿宋" w:hAnsi="仿宋" w:eastAsia="仿宋" w:cs="仿宋"/>
          <w:color w:val="auto"/>
          <w:sz w:val="24"/>
          <w:highlight w:val="none"/>
          <w:lang w:eastAsia="zh-CN"/>
        </w:rPr>
        <w:t>评分标准和细则中技术部分证明材料（格式自拟）</w:t>
      </w:r>
    </w:p>
    <w:p>
      <w:pPr>
        <w:pStyle w:val="10"/>
        <w:keepNext w:val="0"/>
        <w:keepLines w:val="0"/>
        <w:pageBreakBefore w:val="0"/>
        <w:widowControl w:val="0"/>
        <w:shd w:val="clear" w:color="auto" w:fill="auto"/>
        <w:kinsoku/>
        <w:wordWrap/>
        <w:overflowPunct/>
        <w:topLinePunct w:val="0"/>
        <w:autoSpaceDE/>
        <w:autoSpaceDN/>
        <w:bidi w:val="0"/>
        <w:adjustRightInd/>
        <w:snapToGrid/>
        <w:spacing w:line="360" w:lineRule="auto"/>
        <w:ind w:left="1164" w:leftChars="257" w:hanging="540"/>
        <w:jc w:val="both"/>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9、</w:t>
      </w:r>
      <w:r>
        <w:rPr>
          <w:rFonts w:hint="eastAsia" w:ascii="仿宋" w:hAnsi="仿宋" w:eastAsia="仿宋" w:cs="仿宋"/>
          <w:color w:val="auto"/>
          <w:sz w:val="24"/>
          <w:highlight w:val="none"/>
          <w:lang w:eastAsia="zh-CN"/>
        </w:rPr>
        <w:t>评分标准和细则中</w:t>
      </w:r>
      <w:r>
        <w:rPr>
          <w:rFonts w:hint="eastAsia" w:ascii="仿宋" w:hAnsi="仿宋" w:eastAsia="仿宋" w:cs="仿宋"/>
          <w:color w:val="auto"/>
          <w:sz w:val="24"/>
          <w:highlight w:val="none"/>
          <w:lang w:val="en-US" w:eastAsia="zh-CN"/>
        </w:rPr>
        <w:t>商务</w:t>
      </w:r>
      <w:r>
        <w:rPr>
          <w:rFonts w:hint="eastAsia" w:ascii="仿宋" w:hAnsi="仿宋" w:eastAsia="仿宋" w:cs="仿宋"/>
          <w:color w:val="auto"/>
          <w:sz w:val="24"/>
          <w:highlight w:val="none"/>
          <w:lang w:eastAsia="zh-CN"/>
        </w:rPr>
        <w:t>部分证明材料（格式自拟）</w:t>
      </w:r>
    </w:p>
    <w:p>
      <w:pPr>
        <w:pStyle w:val="10"/>
        <w:keepNext w:val="0"/>
        <w:keepLines w:val="0"/>
        <w:pageBreakBefore w:val="0"/>
        <w:widowControl w:val="0"/>
        <w:shd w:val="clear" w:color="auto" w:fill="auto"/>
        <w:kinsoku/>
        <w:wordWrap/>
        <w:overflowPunct/>
        <w:topLinePunct w:val="0"/>
        <w:autoSpaceDE/>
        <w:autoSpaceDN/>
        <w:bidi w:val="0"/>
        <w:adjustRightInd/>
        <w:snapToGrid/>
        <w:spacing w:line="360" w:lineRule="auto"/>
        <w:ind w:left="1164" w:leftChars="257" w:hanging="540"/>
        <w:jc w:val="both"/>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10、</w:t>
      </w:r>
      <w:r>
        <w:rPr>
          <w:rFonts w:hint="eastAsia" w:ascii="仿宋" w:hAnsi="仿宋" w:eastAsia="仿宋" w:cs="仿宋"/>
          <w:color w:val="auto"/>
          <w:sz w:val="24"/>
          <w:highlight w:val="none"/>
          <w:lang w:eastAsia="zh-CN"/>
        </w:rPr>
        <w:t>投标人认为有必要提供的其他证明材料（格式自拟）</w:t>
      </w:r>
    </w:p>
    <w:p>
      <w:pPr>
        <w:pStyle w:val="10"/>
        <w:keepNext w:val="0"/>
        <w:keepLines w:val="0"/>
        <w:pageBreakBefore w:val="0"/>
        <w:widowControl w:val="0"/>
        <w:shd w:val="clear" w:color="auto" w:fill="auto"/>
        <w:kinsoku/>
        <w:wordWrap/>
        <w:overflowPunct/>
        <w:topLinePunct w:val="0"/>
        <w:autoSpaceDE/>
        <w:autoSpaceDN/>
        <w:bidi w:val="0"/>
        <w:adjustRightInd/>
        <w:snapToGrid/>
        <w:spacing w:line="360" w:lineRule="auto"/>
        <w:ind w:left="1164" w:leftChars="257" w:hanging="540"/>
        <w:jc w:val="both"/>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11、</w:t>
      </w:r>
      <w:r>
        <w:rPr>
          <w:rFonts w:hint="eastAsia" w:ascii="仿宋" w:hAnsi="仿宋" w:eastAsia="仿宋" w:cs="仿宋"/>
          <w:color w:val="auto"/>
          <w:sz w:val="24"/>
          <w:highlight w:val="none"/>
          <w:lang w:eastAsia="zh-CN"/>
        </w:rPr>
        <w:t>政府采购优惠政策声明函</w:t>
      </w:r>
    </w:p>
    <w:p>
      <w:pPr>
        <w:pStyle w:val="10"/>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400" w:lineRule="exact"/>
        <w:ind w:left="648" w:leftChars="267"/>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br w:type="page"/>
      </w:r>
    </w:p>
    <w:p>
      <w:pPr>
        <w:pStyle w:val="7"/>
        <w:numPr>
          <w:ilvl w:val="0"/>
          <w:numId w:val="0"/>
        </w:numPr>
        <w:kinsoku w:val="0"/>
        <w:overflowPunct w:val="0"/>
        <w:spacing w:before="130" w:line="355" w:lineRule="auto"/>
        <w:ind w:left="480" w:leftChars="0" w:right="7" w:rightChars="0"/>
        <w:jc w:val="center"/>
        <w:rPr>
          <w:rFonts w:hint="eastAsia" w:ascii="仿宋" w:hAnsi="仿宋" w:eastAsia="仿宋" w:cs="仿宋"/>
          <w:b/>
          <w:bCs/>
          <w:sz w:val="36"/>
          <w:szCs w:val="36"/>
        </w:rPr>
      </w:pPr>
      <w:r>
        <w:rPr>
          <w:rFonts w:hint="eastAsia" w:ascii="仿宋" w:hAnsi="仿宋" w:eastAsia="仿宋" w:cs="仿宋"/>
          <w:b/>
          <w:bCs/>
          <w:sz w:val="36"/>
          <w:szCs w:val="36"/>
          <w:lang w:val="en-US" w:eastAsia="zh-CN"/>
        </w:rPr>
        <w:t>1</w:t>
      </w:r>
      <w:r>
        <w:rPr>
          <w:rFonts w:hint="eastAsia" w:ascii="仿宋" w:hAnsi="仿宋" w:eastAsia="仿宋" w:cs="仿宋"/>
          <w:b/>
          <w:bCs/>
          <w:sz w:val="36"/>
          <w:szCs w:val="36"/>
        </w:rPr>
        <w:t>、投标函</w:t>
      </w:r>
    </w:p>
    <w:p>
      <w:pPr>
        <w:keepNext w:val="0"/>
        <w:keepLines w:val="0"/>
        <w:pageBreakBefore w:val="0"/>
        <w:widowControl w:val="0"/>
        <w:topLinePunct w:val="0"/>
        <w:autoSpaceDE/>
        <w:autoSpaceDN/>
        <w:bidi w:val="0"/>
        <w:adjustRightInd/>
        <w:snapToGrid/>
        <w:spacing w:line="440" w:lineRule="exact"/>
        <w:ind w:firstLine="486" w:firstLineChars="200"/>
        <w:textAlignment w:val="auto"/>
        <w:rPr>
          <w:rFonts w:hint="eastAsia" w:ascii="仿宋" w:hAnsi="仿宋" w:eastAsia="仿宋" w:cs="仿宋"/>
          <w:kern w:val="0"/>
          <w:sz w:val="24"/>
          <w:u w:val="single"/>
        </w:rPr>
      </w:pPr>
      <w:r>
        <w:rPr>
          <w:rFonts w:hint="eastAsia" w:ascii="仿宋" w:hAnsi="仿宋" w:eastAsia="仿宋" w:cs="仿宋"/>
          <w:kern w:val="0"/>
          <w:sz w:val="24"/>
        </w:rPr>
        <w:t>致：</w:t>
      </w:r>
      <w:r>
        <w:rPr>
          <w:rFonts w:hint="eastAsia" w:ascii="仿宋" w:hAnsi="仿宋" w:eastAsia="仿宋" w:cs="仿宋"/>
          <w:kern w:val="0"/>
          <w:sz w:val="24"/>
          <w:u w:val="single"/>
        </w:rPr>
        <w:t xml:space="preserve">                     </w:t>
      </w:r>
    </w:p>
    <w:p>
      <w:pPr>
        <w:keepNext w:val="0"/>
        <w:keepLines w:val="0"/>
        <w:pageBreakBefore w:val="0"/>
        <w:widowControl w:val="0"/>
        <w:topLinePunct w:val="0"/>
        <w:autoSpaceDE/>
        <w:autoSpaceDN/>
        <w:bidi w:val="0"/>
        <w:adjustRightInd/>
        <w:snapToGrid/>
        <w:spacing w:line="440" w:lineRule="exact"/>
        <w:ind w:firstLine="486" w:firstLineChars="200"/>
        <w:textAlignment w:val="auto"/>
        <w:rPr>
          <w:rFonts w:hint="eastAsia" w:ascii="仿宋" w:hAnsi="仿宋" w:eastAsia="仿宋" w:cs="仿宋"/>
          <w:kern w:val="0"/>
          <w:sz w:val="24"/>
        </w:rPr>
      </w:pPr>
      <w:r>
        <w:rPr>
          <w:rFonts w:hint="eastAsia" w:ascii="仿宋" w:hAnsi="仿宋" w:eastAsia="仿宋" w:cs="仿宋"/>
          <w:kern w:val="0"/>
          <w:sz w:val="24"/>
        </w:rPr>
        <w:t>为响应你方组织的</w:t>
      </w:r>
      <w:r>
        <w:rPr>
          <w:rFonts w:hint="eastAsia" w:ascii="仿宋" w:hAnsi="仿宋" w:eastAsia="仿宋" w:cs="仿宋"/>
          <w:kern w:val="0"/>
          <w:sz w:val="24"/>
          <w:u w:val="single"/>
        </w:rPr>
        <w:t xml:space="preserve">                   </w:t>
      </w:r>
      <w:r>
        <w:rPr>
          <w:rFonts w:hint="eastAsia" w:ascii="仿宋" w:hAnsi="仿宋" w:eastAsia="仿宋" w:cs="仿宋"/>
          <w:kern w:val="0"/>
          <w:sz w:val="24"/>
        </w:rPr>
        <w:t>项目的招标[项目编号为：</w:t>
      </w:r>
      <w:r>
        <w:rPr>
          <w:rFonts w:hint="eastAsia" w:ascii="仿宋" w:hAnsi="仿宋" w:eastAsia="仿宋" w:cs="仿宋"/>
          <w:kern w:val="0"/>
          <w:sz w:val="24"/>
          <w:u w:val="single"/>
        </w:rPr>
        <w:t xml:space="preserve">                      </w:t>
      </w:r>
      <w:r>
        <w:rPr>
          <w:rFonts w:hint="eastAsia" w:ascii="仿宋" w:hAnsi="仿宋" w:eastAsia="仿宋" w:cs="仿宋"/>
          <w:kern w:val="0"/>
          <w:sz w:val="24"/>
        </w:rPr>
        <w:t>]，我方愿参与投标。</w:t>
      </w:r>
    </w:p>
    <w:p>
      <w:pPr>
        <w:keepNext w:val="0"/>
        <w:keepLines w:val="0"/>
        <w:pageBreakBefore w:val="0"/>
        <w:widowControl w:val="0"/>
        <w:topLinePunct w:val="0"/>
        <w:autoSpaceDE/>
        <w:autoSpaceDN/>
        <w:bidi w:val="0"/>
        <w:adjustRightInd/>
        <w:snapToGrid/>
        <w:spacing w:line="440" w:lineRule="exact"/>
        <w:ind w:firstLine="486" w:firstLineChars="200"/>
        <w:textAlignment w:val="auto"/>
        <w:rPr>
          <w:rFonts w:hint="eastAsia" w:ascii="仿宋" w:hAnsi="仿宋" w:eastAsia="仿宋" w:cs="仿宋"/>
          <w:kern w:val="0"/>
          <w:sz w:val="24"/>
        </w:rPr>
      </w:pPr>
      <w:r>
        <w:rPr>
          <w:rFonts w:hint="eastAsia" w:ascii="仿宋" w:hAnsi="仿宋" w:eastAsia="仿宋" w:cs="仿宋"/>
          <w:kern w:val="0"/>
          <w:sz w:val="24"/>
        </w:rPr>
        <w:t>我方确认收到贵方提供的</w:t>
      </w:r>
      <w:r>
        <w:rPr>
          <w:rFonts w:hint="eastAsia" w:ascii="仿宋" w:hAnsi="仿宋" w:eastAsia="仿宋" w:cs="仿宋"/>
          <w:kern w:val="0"/>
          <w:sz w:val="24"/>
          <w:u w:val="single"/>
        </w:rPr>
        <w:t xml:space="preserve">                                     </w:t>
      </w:r>
      <w:r>
        <w:rPr>
          <w:rFonts w:hint="eastAsia" w:ascii="仿宋" w:hAnsi="仿宋" w:eastAsia="仿宋" w:cs="仿宋"/>
          <w:kern w:val="0"/>
          <w:sz w:val="24"/>
          <w:u w:val="none"/>
        </w:rPr>
        <w:t>招标</w:t>
      </w:r>
      <w:r>
        <w:rPr>
          <w:rFonts w:hint="eastAsia" w:ascii="仿宋" w:hAnsi="仿宋" w:eastAsia="仿宋" w:cs="仿宋"/>
          <w:kern w:val="0"/>
          <w:sz w:val="24"/>
        </w:rPr>
        <w:t>文件的全部内容。</w:t>
      </w:r>
    </w:p>
    <w:p>
      <w:pPr>
        <w:keepNext w:val="0"/>
        <w:keepLines w:val="0"/>
        <w:pageBreakBefore w:val="0"/>
        <w:widowControl w:val="0"/>
        <w:topLinePunct w:val="0"/>
        <w:autoSpaceDE/>
        <w:autoSpaceDN/>
        <w:bidi w:val="0"/>
        <w:adjustRightInd/>
        <w:snapToGrid/>
        <w:spacing w:line="440" w:lineRule="exact"/>
        <w:ind w:firstLine="486" w:firstLineChars="200"/>
        <w:textAlignment w:val="auto"/>
        <w:rPr>
          <w:rFonts w:hint="eastAsia" w:ascii="仿宋" w:hAnsi="仿宋" w:eastAsia="仿宋" w:cs="仿宋"/>
          <w:kern w:val="0"/>
          <w:sz w:val="24"/>
        </w:rPr>
      </w:pPr>
      <w:r>
        <w:rPr>
          <w:rFonts w:hint="eastAsia" w:ascii="仿宋" w:hAnsi="仿宋" w:eastAsia="仿宋" w:cs="仿宋"/>
          <w:kern w:val="0"/>
          <w:sz w:val="24"/>
        </w:rPr>
        <w:t>我方在参与投标前已详细研究了招标文件的所有内容，包括澄清、修改文件（如果有）和所有已提供的参考资料以及有关附件，我方完全明白并认为此招标文件没有倾向性，也不存在排斥潜在报价投标人的内容，我方同意招标文件的相关条款，放弃对招标文件提出误解和质疑的一切权力。</w:t>
      </w:r>
    </w:p>
    <w:p>
      <w:pPr>
        <w:keepNext w:val="0"/>
        <w:keepLines w:val="0"/>
        <w:pageBreakBefore w:val="0"/>
        <w:widowControl w:val="0"/>
        <w:topLinePunct w:val="0"/>
        <w:autoSpaceDE/>
        <w:autoSpaceDN/>
        <w:bidi w:val="0"/>
        <w:adjustRightInd/>
        <w:snapToGrid/>
        <w:spacing w:line="440" w:lineRule="exact"/>
        <w:ind w:firstLine="486" w:firstLineChars="200"/>
        <w:textAlignment w:val="auto"/>
        <w:rPr>
          <w:rFonts w:hint="eastAsia" w:ascii="仿宋" w:hAnsi="仿宋" w:eastAsia="仿宋" w:cs="仿宋"/>
          <w:kern w:val="0"/>
          <w:sz w:val="24"/>
        </w:rPr>
      </w:pPr>
      <w:r>
        <w:rPr>
          <w:rFonts w:hint="eastAsia" w:ascii="仿宋" w:hAnsi="仿宋" w:eastAsia="仿宋" w:cs="仿宋"/>
          <w:kern w:val="0"/>
          <w:sz w:val="24"/>
          <w:u w:val="single"/>
        </w:rPr>
        <w:t xml:space="preserve">      (投标人名称)      </w:t>
      </w:r>
      <w:r>
        <w:rPr>
          <w:rFonts w:hint="eastAsia" w:ascii="仿宋" w:hAnsi="仿宋" w:eastAsia="仿宋" w:cs="仿宋"/>
          <w:kern w:val="0"/>
          <w:sz w:val="24"/>
        </w:rPr>
        <w:t>作为投标人正式授权</w:t>
      </w:r>
      <w:r>
        <w:rPr>
          <w:rFonts w:hint="eastAsia" w:ascii="仿宋" w:hAnsi="仿宋" w:eastAsia="仿宋" w:cs="仿宋"/>
          <w:kern w:val="0"/>
          <w:sz w:val="24"/>
          <w:u w:val="single"/>
        </w:rPr>
        <w:t xml:space="preserve">  (授权代表全名, 职务)  </w:t>
      </w:r>
      <w:r>
        <w:rPr>
          <w:rFonts w:hint="eastAsia" w:ascii="仿宋" w:hAnsi="仿宋" w:eastAsia="仿宋" w:cs="仿宋"/>
          <w:kern w:val="0"/>
          <w:sz w:val="24"/>
        </w:rPr>
        <w:t>代表我方全权处理有关本报价的一切事宜。</w:t>
      </w:r>
    </w:p>
    <w:p>
      <w:pPr>
        <w:keepNext w:val="0"/>
        <w:keepLines w:val="0"/>
        <w:pageBreakBefore w:val="0"/>
        <w:widowControl w:val="0"/>
        <w:topLinePunct w:val="0"/>
        <w:autoSpaceDE/>
        <w:autoSpaceDN/>
        <w:bidi w:val="0"/>
        <w:adjustRightInd/>
        <w:snapToGrid/>
        <w:spacing w:line="440" w:lineRule="exact"/>
        <w:ind w:firstLine="486" w:firstLineChars="200"/>
        <w:textAlignment w:val="auto"/>
        <w:rPr>
          <w:rFonts w:hint="eastAsia" w:ascii="仿宋" w:hAnsi="仿宋" w:eastAsia="仿宋" w:cs="仿宋"/>
          <w:kern w:val="0"/>
          <w:sz w:val="24"/>
        </w:rPr>
      </w:pPr>
      <w:r>
        <w:rPr>
          <w:rFonts w:hint="eastAsia" w:ascii="仿宋" w:hAnsi="仿宋" w:eastAsia="仿宋" w:cs="仿宋"/>
          <w:kern w:val="0"/>
          <w:sz w:val="24"/>
        </w:rPr>
        <w:t>我方已完全明白招标文件的所有条款要求，并申明如下：</w:t>
      </w:r>
    </w:p>
    <w:p>
      <w:pPr>
        <w:spacing w:line="480" w:lineRule="exact"/>
        <w:ind w:firstLine="486" w:firstLineChars="200"/>
        <w:rPr>
          <w:rFonts w:hint="eastAsia" w:ascii="仿宋" w:hAnsi="仿宋" w:eastAsia="仿宋" w:cs="仿宋"/>
          <w:kern w:val="0"/>
          <w:sz w:val="24"/>
        </w:rPr>
      </w:pPr>
      <w:r>
        <w:rPr>
          <w:rFonts w:hint="eastAsia" w:ascii="仿宋" w:hAnsi="仿宋" w:eastAsia="仿宋" w:cs="仿宋"/>
          <w:kern w:val="0"/>
          <w:sz w:val="24"/>
        </w:rPr>
        <w:t>（一）按招标文件提供的全部货物与相关服务的投标总价详见《报价一览表》。</w:t>
      </w:r>
    </w:p>
    <w:p>
      <w:pPr>
        <w:spacing w:line="480" w:lineRule="exact"/>
        <w:ind w:firstLine="486" w:firstLineChars="200"/>
        <w:rPr>
          <w:rFonts w:hint="eastAsia" w:ascii="仿宋" w:hAnsi="仿宋" w:eastAsia="仿宋" w:cs="仿宋"/>
          <w:kern w:val="0"/>
          <w:sz w:val="24"/>
        </w:rPr>
      </w:pPr>
      <w:r>
        <w:rPr>
          <w:rFonts w:hint="eastAsia" w:ascii="仿宋" w:hAnsi="仿宋" w:eastAsia="仿宋" w:cs="仿宋"/>
          <w:kern w:val="0"/>
          <w:sz w:val="24"/>
        </w:rPr>
        <w:t>（二）本投标文件的有效期为投标截止时间起</w:t>
      </w:r>
      <w:r>
        <w:rPr>
          <w:rFonts w:hint="eastAsia" w:ascii="仿宋" w:hAnsi="仿宋" w:eastAsia="仿宋" w:cs="仿宋"/>
          <w:kern w:val="0"/>
          <w:sz w:val="24"/>
          <w:u w:val="single"/>
          <w:lang w:val="en-US" w:eastAsia="zh-CN"/>
        </w:rPr>
        <w:t>60</w:t>
      </w:r>
      <w:r>
        <w:rPr>
          <w:rFonts w:hint="eastAsia" w:ascii="仿宋" w:hAnsi="仿宋" w:eastAsia="仿宋" w:cs="仿宋"/>
          <w:kern w:val="0"/>
          <w:sz w:val="24"/>
        </w:rPr>
        <w:t>天。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pPr>
        <w:spacing w:line="480" w:lineRule="exact"/>
        <w:ind w:firstLine="486" w:firstLineChars="200"/>
        <w:rPr>
          <w:rFonts w:hint="eastAsia" w:ascii="仿宋" w:hAnsi="仿宋" w:eastAsia="仿宋" w:cs="仿宋"/>
          <w:kern w:val="0"/>
          <w:sz w:val="24"/>
        </w:rPr>
      </w:pPr>
      <w:r>
        <w:rPr>
          <w:rFonts w:hint="eastAsia" w:ascii="仿宋" w:hAnsi="仿宋" w:eastAsia="仿宋" w:cs="仿宋"/>
          <w:kern w:val="0"/>
          <w:sz w:val="24"/>
        </w:rPr>
        <w:t>（三）我方同意按照贵方可能提出的要求而提供与投标有关的任何其它数据、信息或资料。</w:t>
      </w:r>
    </w:p>
    <w:p>
      <w:pPr>
        <w:spacing w:line="480" w:lineRule="exact"/>
        <w:ind w:firstLine="486" w:firstLineChars="200"/>
        <w:rPr>
          <w:rFonts w:hint="eastAsia" w:ascii="仿宋" w:hAnsi="仿宋" w:eastAsia="仿宋" w:cs="仿宋"/>
          <w:kern w:val="0"/>
          <w:sz w:val="24"/>
        </w:rPr>
      </w:pPr>
      <w:r>
        <w:rPr>
          <w:rFonts w:hint="eastAsia" w:ascii="仿宋" w:hAnsi="仿宋" w:eastAsia="仿宋" w:cs="仿宋"/>
          <w:kern w:val="0"/>
          <w:sz w:val="24"/>
        </w:rPr>
        <w:t>（</w:t>
      </w:r>
      <w:r>
        <w:rPr>
          <w:rFonts w:hint="eastAsia" w:ascii="仿宋" w:hAnsi="仿宋" w:eastAsia="仿宋" w:cs="仿宋"/>
          <w:kern w:val="0"/>
          <w:sz w:val="24"/>
          <w:lang w:eastAsia="zh-CN"/>
        </w:rPr>
        <w:t>四</w:t>
      </w:r>
      <w:r>
        <w:rPr>
          <w:rFonts w:hint="eastAsia" w:ascii="仿宋" w:hAnsi="仿宋" w:eastAsia="仿宋" w:cs="仿宋"/>
          <w:kern w:val="0"/>
          <w:sz w:val="24"/>
        </w:rPr>
        <w:t>）我方理解贵方不一定接受最低投标价或任何贵方可能收到的投标。</w:t>
      </w:r>
    </w:p>
    <w:p>
      <w:pPr>
        <w:spacing w:line="480" w:lineRule="exact"/>
        <w:ind w:firstLine="486" w:firstLineChars="200"/>
        <w:rPr>
          <w:rFonts w:hint="eastAsia" w:ascii="仿宋" w:hAnsi="仿宋" w:eastAsia="仿宋" w:cs="仿宋"/>
          <w:kern w:val="0"/>
          <w:sz w:val="24"/>
        </w:rPr>
      </w:pPr>
      <w:r>
        <w:rPr>
          <w:rFonts w:hint="eastAsia" w:ascii="仿宋" w:hAnsi="仿宋" w:eastAsia="仿宋" w:cs="仿宋"/>
          <w:kern w:val="0"/>
          <w:sz w:val="24"/>
        </w:rPr>
        <w:t>（</w:t>
      </w:r>
      <w:r>
        <w:rPr>
          <w:rFonts w:hint="eastAsia" w:ascii="仿宋" w:hAnsi="仿宋" w:eastAsia="仿宋" w:cs="仿宋"/>
          <w:kern w:val="0"/>
          <w:sz w:val="24"/>
          <w:lang w:eastAsia="zh-CN"/>
        </w:rPr>
        <w:t>五</w:t>
      </w:r>
      <w:r>
        <w:rPr>
          <w:rFonts w:hint="eastAsia" w:ascii="仿宋" w:hAnsi="仿宋" w:eastAsia="仿宋" w:cs="仿宋"/>
          <w:kern w:val="0"/>
          <w:sz w:val="24"/>
        </w:rPr>
        <w:t>）我方如果中标，将保证履行招标文件及其澄清、修改文件（如果有）中的全部责任和义务，按质、按量、按期完成《招标内容》及《合同书》中的全部任务。</w:t>
      </w:r>
    </w:p>
    <w:p>
      <w:pPr>
        <w:spacing w:line="480" w:lineRule="exact"/>
        <w:ind w:firstLine="486" w:firstLineChars="200"/>
        <w:rPr>
          <w:rFonts w:hint="eastAsia" w:ascii="仿宋" w:hAnsi="仿宋" w:eastAsia="仿宋" w:cs="仿宋"/>
          <w:kern w:val="0"/>
          <w:sz w:val="24"/>
        </w:rPr>
      </w:pPr>
      <w:r>
        <w:rPr>
          <w:rFonts w:hint="eastAsia" w:ascii="仿宋" w:hAnsi="仿宋" w:eastAsia="仿宋" w:cs="仿宋"/>
          <w:kern w:val="0"/>
          <w:sz w:val="24"/>
        </w:rPr>
        <w:t>（</w:t>
      </w:r>
      <w:r>
        <w:rPr>
          <w:rFonts w:hint="eastAsia" w:ascii="仿宋" w:hAnsi="仿宋" w:eastAsia="仿宋" w:cs="仿宋"/>
          <w:kern w:val="0"/>
          <w:sz w:val="24"/>
          <w:lang w:eastAsia="zh-CN"/>
        </w:rPr>
        <w:t>六</w:t>
      </w:r>
      <w:r>
        <w:rPr>
          <w:rFonts w:hint="eastAsia" w:ascii="仿宋" w:hAnsi="仿宋" w:eastAsia="仿宋" w:cs="仿宋"/>
          <w:kern w:val="0"/>
          <w:sz w:val="24"/>
        </w:rPr>
        <w:t>）如我方被授予合同，我方承诺支付就本次招标应支付或将支付的中标服务费（详见按招标文件要求格式填写的《中标服务费支付承诺书》）。</w:t>
      </w:r>
    </w:p>
    <w:p>
      <w:pPr>
        <w:spacing w:line="480" w:lineRule="exact"/>
        <w:ind w:firstLine="486" w:firstLineChars="200"/>
        <w:rPr>
          <w:rFonts w:hint="eastAsia" w:ascii="仿宋" w:hAnsi="仿宋" w:eastAsia="仿宋" w:cs="仿宋"/>
          <w:kern w:val="0"/>
          <w:sz w:val="24"/>
        </w:rPr>
      </w:pPr>
      <w:r>
        <w:rPr>
          <w:rFonts w:hint="eastAsia" w:ascii="仿宋" w:hAnsi="仿宋" w:eastAsia="仿宋" w:cs="仿宋"/>
          <w:kern w:val="0"/>
          <w:sz w:val="24"/>
        </w:rPr>
        <w:t>（</w:t>
      </w:r>
      <w:r>
        <w:rPr>
          <w:rFonts w:hint="eastAsia" w:ascii="仿宋" w:hAnsi="仿宋" w:eastAsia="仿宋" w:cs="仿宋"/>
          <w:kern w:val="0"/>
          <w:sz w:val="24"/>
          <w:lang w:eastAsia="zh-CN"/>
        </w:rPr>
        <w:t>七</w:t>
      </w:r>
      <w:r>
        <w:rPr>
          <w:rFonts w:hint="eastAsia" w:ascii="仿宋" w:hAnsi="仿宋" w:eastAsia="仿宋" w:cs="仿宋"/>
          <w:kern w:val="0"/>
          <w:sz w:val="24"/>
        </w:rPr>
        <w:t>）我方作为在法律、财务和运作上独立于采购人、招标代理机构的投标人，在此保证所提交的所有文件和全部说明是真实的和正确的。</w:t>
      </w:r>
    </w:p>
    <w:p>
      <w:pPr>
        <w:spacing w:line="480" w:lineRule="exact"/>
        <w:ind w:firstLine="486" w:firstLineChars="200"/>
        <w:rPr>
          <w:rFonts w:hint="eastAsia" w:ascii="仿宋" w:hAnsi="仿宋" w:eastAsia="仿宋" w:cs="仿宋"/>
          <w:kern w:val="0"/>
          <w:sz w:val="24"/>
        </w:rPr>
      </w:pPr>
      <w:r>
        <w:rPr>
          <w:rFonts w:hint="eastAsia" w:ascii="仿宋" w:hAnsi="仿宋" w:eastAsia="仿宋" w:cs="仿宋"/>
          <w:kern w:val="0"/>
          <w:sz w:val="24"/>
        </w:rPr>
        <w:t>（</w:t>
      </w:r>
      <w:r>
        <w:rPr>
          <w:rFonts w:hint="eastAsia" w:ascii="仿宋" w:hAnsi="仿宋" w:eastAsia="仿宋" w:cs="仿宋"/>
          <w:kern w:val="0"/>
          <w:sz w:val="24"/>
          <w:lang w:eastAsia="zh-CN"/>
        </w:rPr>
        <w:t>八</w:t>
      </w:r>
      <w:r>
        <w:rPr>
          <w:rFonts w:hint="eastAsia" w:ascii="仿宋" w:hAnsi="仿宋" w:eastAsia="仿宋" w:cs="仿宋"/>
          <w:kern w:val="0"/>
          <w:sz w:val="24"/>
        </w:rPr>
        <w:t>）我方投标报价已包含应向知识产权所有权人支付的所有相关税费，并保证采购人在中国使用我方提供的货物时，如有第三方提出侵犯其知识产权主张的，责任由我方承担。</w:t>
      </w:r>
    </w:p>
    <w:p>
      <w:pPr>
        <w:spacing w:line="480" w:lineRule="exact"/>
        <w:ind w:firstLine="486" w:firstLineChars="200"/>
        <w:rPr>
          <w:rFonts w:hint="eastAsia" w:ascii="仿宋" w:hAnsi="仿宋" w:eastAsia="仿宋" w:cs="仿宋"/>
          <w:kern w:val="0"/>
          <w:sz w:val="24"/>
        </w:rPr>
      </w:pPr>
      <w:r>
        <w:rPr>
          <w:rFonts w:hint="eastAsia" w:ascii="仿宋" w:hAnsi="仿宋" w:eastAsia="仿宋" w:cs="仿宋"/>
          <w:kern w:val="0"/>
          <w:sz w:val="24"/>
        </w:rPr>
        <w:t>（</w:t>
      </w:r>
      <w:r>
        <w:rPr>
          <w:rFonts w:hint="eastAsia" w:ascii="仿宋" w:hAnsi="仿宋" w:eastAsia="仿宋" w:cs="仿宋"/>
          <w:kern w:val="0"/>
          <w:sz w:val="24"/>
          <w:lang w:eastAsia="zh-CN"/>
        </w:rPr>
        <w:t>九</w:t>
      </w:r>
      <w:r>
        <w:rPr>
          <w:rFonts w:hint="eastAsia" w:ascii="仿宋" w:hAnsi="仿宋" w:eastAsia="仿宋" w:cs="仿宋"/>
          <w:kern w:val="0"/>
          <w:sz w:val="24"/>
        </w:rPr>
        <w:t>）我方与其他投标人不存在单位负责人为同一人或者存在直接控股、管理关系。</w:t>
      </w:r>
    </w:p>
    <w:p>
      <w:pPr>
        <w:spacing w:line="480" w:lineRule="exact"/>
        <w:ind w:firstLine="486" w:firstLineChars="200"/>
        <w:rPr>
          <w:rFonts w:hint="eastAsia" w:ascii="仿宋" w:hAnsi="仿宋" w:eastAsia="仿宋" w:cs="仿宋"/>
          <w:kern w:val="0"/>
          <w:sz w:val="24"/>
        </w:rPr>
      </w:pPr>
      <w:r>
        <w:rPr>
          <w:rFonts w:hint="eastAsia" w:ascii="仿宋" w:hAnsi="仿宋" w:eastAsia="仿宋" w:cs="仿宋"/>
          <w:kern w:val="0"/>
          <w:sz w:val="24"/>
        </w:rPr>
        <w:t>（十）我方承诺未为本项目提供整体设计、规范编制或者项目管理、监理、检测等服务。</w:t>
      </w:r>
    </w:p>
    <w:p>
      <w:pPr>
        <w:spacing w:line="480" w:lineRule="exact"/>
        <w:ind w:firstLine="486" w:firstLineChars="200"/>
        <w:rPr>
          <w:rFonts w:hint="eastAsia" w:ascii="仿宋" w:hAnsi="仿宋" w:eastAsia="仿宋" w:cs="仿宋"/>
          <w:kern w:val="0"/>
          <w:sz w:val="24"/>
        </w:rPr>
      </w:pPr>
      <w:r>
        <w:rPr>
          <w:rFonts w:hint="eastAsia" w:ascii="仿宋" w:hAnsi="仿宋" w:eastAsia="仿宋" w:cs="仿宋"/>
          <w:kern w:val="0"/>
          <w:sz w:val="24"/>
        </w:rPr>
        <w:t>（十</w:t>
      </w:r>
      <w:r>
        <w:rPr>
          <w:rFonts w:hint="eastAsia" w:ascii="仿宋" w:hAnsi="仿宋" w:eastAsia="仿宋" w:cs="仿宋"/>
          <w:kern w:val="0"/>
          <w:sz w:val="24"/>
          <w:lang w:eastAsia="zh-CN"/>
        </w:rPr>
        <w:t>一</w:t>
      </w:r>
      <w:r>
        <w:rPr>
          <w:rFonts w:hint="eastAsia" w:ascii="仿宋" w:hAnsi="仿宋" w:eastAsia="仿宋" w:cs="仿宋"/>
          <w:kern w:val="0"/>
          <w:sz w:val="24"/>
        </w:rPr>
        <w:t>）我方具备《政府采购法》第二十二条规定的条件，承诺如下：</w:t>
      </w:r>
    </w:p>
    <w:p>
      <w:pPr>
        <w:keepNext w:val="0"/>
        <w:keepLines w:val="0"/>
        <w:pageBreakBefore w:val="0"/>
        <w:widowControl w:val="0"/>
        <w:topLinePunct w:val="0"/>
        <w:autoSpaceDE/>
        <w:autoSpaceDN/>
        <w:bidi w:val="0"/>
        <w:adjustRightInd/>
        <w:snapToGrid/>
        <w:spacing w:line="440" w:lineRule="exact"/>
        <w:ind w:firstLine="486" w:firstLineChars="200"/>
        <w:textAlignment w:val="auto"/>
        <w:rPr>
          <w:rFonts w:hint="eastAsia" w:ascii="仿宋" w:hAnsi="仿宋" w:eastAsia="仿宋" w:cs="仿宋"/>
          <w:kern w:val="0"/>
          <w:sz w:val="24"/>
        </w:rPr>
      </w:pPr>
      <w:r>
        <w:rPr>
          <w:rFonts w:hint="eastAsia" w:ascii="仿宋" w:hAnsi="仿宋" w:eastAsia="仿宋" w:cs="仿宋"/>
          <w:kern w:val="0"/>
          <w:sz w:val="24"/>
        </w:rPr>
        <w:t>（1）我方已依法缴纳了各项税费及社会保险费用，如有需要，可随时向采购人提供近三个月内的相关缴费证明，以便核查。</w:t>
      </w:r>
    </w:p>
    <w:p>
      <w:pPr>
        <w:keepNext w:val="0"/>
        <w:keepLines w:val="0"/>
        <w:pageBreakBefore w:val="0"/>
        <w:widowControl w:val="0"/>
        <w:topLinePunct w:val="0"/>
        <w:autoSpaceDE/>
        <w:autoSpaceDN/>
        <w:bidi w:val="0"/>
        <w:adjustRightInd/>
        <w:snapToGrid/>
        <w:spacing w:line="440" w:lineRule="exact"/>
        <w:ind w:firstLine="486" w:firstLineChars="200"/>
        <w:textAlignment w:val="auto"/>
        <w:rPr>
          <w:rFonts w:hint="eastAsia" w:ascii="仿宋" w:hAnsi="仿宋" w:eastAsia="仿宋" w:cs="仿宋"/>
          <w:kern w:val="0"/>
          <w:sz w:val="24"/>
        </w:rPr>
      </w:pPr>
      <w:r>
        <w:rPr>
          <w:rFonts w:hint="eastAsia" w:ascii="仿宋" w:hAnsi="仿宋" w:eastAsia="仿宋" w:cs="仿宋"/>
          <w:kern w:val="0"/>
          <w:sz w:val="24"/>
        </w:rPr>
        <w:t>（2）我方已依法建立健全的财务会计制度，如有需要，可随时向采购人提供相关的证明材料，以便核查。</w:t>
      </w:r>
    </w:p>
    <w:p>
      <w:pPr>
        <w:keepNext w:val="0"/>
        <w:keepLines w:val="0"/>
        <w:pageBreakBefore w:val="0"/>
        <w:widowControl w:val="0"/>
        <w:topLinePunct w:val="0"/>
        <w:autoSpaceDE/>
        <w:autoSpaceDN/>
        <w:bidi w:val="0"/>
        <w:adjustRightInd/>
        <w:snapToGrid/>
        <w:spacing w:line="440" w:lineRule="exact"/>
        <w:ind w:firstLine="486" w:firstLineChars="200"/>
        <w:textAlignment w:val="auto"/>
        <w:rPr>
          <w:rFonts w:hint="eastAsia" w:ascii="仿宋" w:hAnsi="仿宋" w:eastAsia="仿宋" w:cs="仿宋"/>
          <w:kern w:val="0"/>
          <w:sz w:val="24"/>
        </w:rPr>
      </w:pPr>
      <w:r>
        <w:rPr>
          <w:rFonts w:hint="eastAsia" w:ascii="仿宋" w:hAnsi="仿宋" w:eastAsia="仿宋" w:cs="仿宋"/>
          <w:kern w:val="0"/>
          <w:sz w:val="24"/>
        </w:rPr>
        <w:t>（3）我方参加本项目政府采购活动前3年内在经营活动中没有重大违法记录。</w:t>
      </w:r>
    </w:p>
    <w:p>
      <w:pPr>
        <w:keepNext w:val="0"/>
        <w:keepLines w:val="0"/>
        <w:pageBreakBefore w:val="0"/>
        <w:widowControl w:val="0"/>
        <w:topLinePunct w:val="0"/>
        <w:autoSpaceDE/>
        <w:autoSpaceDN/>
        <w:bidi w:val="0"/>
        <w:adjustRightInd/>
        <w:snapToGrid/>
        <w:spacing w:line="440" w:lineRule="exact"/>
        <w:ind w:firstLine="486" w:firstLineChars="200"/>
        <w:textAlignment w:val="auto"/>
        <w:rPr>
          <w:rFonts w:hint="eastAsia" w:ascii="仿宋" w:hAnsi="仿宋" w:eastAsia="仿宋" w:cs="仿宋"/>
          <w:kern w:val="0"/>
          <w:sz w:val="24"/>
        </w:rPr>
      </w:pPr>
      <w:r>
        <w:rPr>
          <w:rFonts w:hint="eastAsia" w:ascii="仿宋" w:hAnsi="仿宋" w:eastAsia="仿宋" w:cs="仿宋"/>
          <w:kern w:val="0"/>
          <w:sz w:val="24"/>
        </w:rPr>
        <w:t>（4）我方具备履行合同所必需的设备和专业技术能力。</w:t>
      </w:r>
    </w:p>
    <w:p>
      <w:pPr>
        <w:keepNext w:val="0"/>
        <w:keepLines w:val="0"/>
        <w:pageBreakBefore w:val="0"/>
        <w:widowControl w:val="0"/>
        <w:topLinePunct w:val="0"/>
        <w:autoSpaceDE/>
        <w:autoSpaceDN/>
        <w:bidi w:val="0"/>
        <w:adjustRightInd/>
        <w:snapToGrid/>
        <w:spacing w:line="440" w:lineRule="exact"/>
        <w:ind w:firstLine="486" w:firstLineChars="200"/>
        <w:textAlignment w:val="auto"/>
        <w:rPr>
          <w:rFonts w:hint="eastAsia" w:ascii="仿宋" w:hAnsi="仿宋" w:eastAsia="仿宋" w:cs="仿宋"/>
          <w:kern w:val="0"/>
          <w:sz w:val="24"/>
        </w:rPr>
      </w:pPr>
      <w:r>
        <w:rPr>
          <w:rFonts w:hint="eastAsia" w:ascii="仿宋" w:hAnsi="仿宋" w:eastAsia="仿宋" w:cs="仿宋"/>
          <w:kern w:val="0"/>
          <w:sz w:val="24"/>
        </w:rPr>
        <w:t>（5）我方符合法律、行政法规规定的其他条件。</w:t>
      </w:r>
    </w:p>
    <w:p>
      <w:pPr>
        <w:keepNext w:val="0"/>
        <w:keepLines w:val="0"/>
        <w:pageBreakBefore w:val="0"/>
        <w:widowControl w:val="0"/>
        <w:topLinePunct w:val="0"/>
        <w:autoSpaceDE/>
        <w:autoSpaceDN/>
        <w:bidi w:val="0"/>
        <w:adjustRightInd/>
        <w:snapToGrid/>
        <w:spacing w:line="440" w:lineRule="exact"/>
        <w:ind w:firstLine="486" w:firstLineChars="200"/>
        <w:textAlignment w:val="auto"/>
        <w:rPr>
          <w:rFonts w:hint="eastAsia" w:ascii="仿宋" w:hAnsi="仿宋" w:eastAsia="仿宋" w:cs="仿宋"/>
          <w:kern w:val="0"/>
          <w:sz w:val="24"/>
        </w:rPr>
      </w:pPr>
      <w:r>
        <w:rPr>
          <w:rFonts w:hint="eastAsia" w:ascii="仿宋" w:hAnsi="仿宋" w:eastAsia="仿宋" w:cs="仿宋"/>
          <w:kern w:val="0"/>
          <w:sz w:val="24"/>
        </w:rPr>
        <w:t>以上内容如有虚假或与事实不符的，评审委员会可将我方做无效投标处理，我方愿意承担相应的法律责任。</w:t>
      </w:r>
    </w:p>
    <w:p>
      <w:pPr>
        <w:keepNext w:val="0"/>
        <w:keepLines w:val="0"/>
        <w:pageBreakBefore w:val="0"/>
        <w:widowControl w:val="0"/>
        <w:topLinePunct w:val="0"/>
        <w:autoSpaceDE/>
        <w:autoSpaceDN/>
        <w:bidi w:val="0"/>
        <w:adjustRightInd/>
        <w:snapToGrid/>
        <w:spacing w:line="440" w:lineRule="exact"/>
        <w:ind w:firstLine="486" w:firstLineChars="200"/>
        <w:textAlignment w:val="auto"/>
        <w:rPr>
          <w:rFonts w:hint="eastAsia" w:ascii="仿宋" w:hAnsi="仿宋" w:eastAsia="仿宋" w:cs="仿宋"/>
          <w:kern w:val="0"/>
          <w:sz w:val="24"/>
        </w:rPr>
      </w:pPr>
      <w:r>
        <w:rPr>
          <w:rFonts w:hint="eastAsia" w:ascii="仿宋" w:hAnsi="仿宋" w:eastAsia="仿宋" w:cs="仿宋"/>
          <w:kern w:val="0"/>
          <w:sz w:val="24"/>
        </w:rPr>
        <w:t>（十三）我方对在本函及投标文件中所作的所有承诺承担法律责任。</w:t>
      </w:r>
    </w:p>
    <w:p>
      <w:pPr>
        <w:keepNext w:val="0"/>
        <w:keepLines w:val="0"/>
        <w:pageBreakBefore w:val="0"/>
        <w:widowControl w:val="0"/>
        <w:topLinePunct w:val="0"/>
        <w:autoSpaceDE/>
        <w:autoSpaceDN/>
        <w:bidi w:val="0"/>
        <w:adjustRightInd/>
        <w:snapToGrid/>
        <w:spacing w:line="440" w:lineRule="exact"/>
        <w:ind w:firstLine="486" w:firstLineChars="200"/>
        <w:textAlignment w:val="auto"/>
        <w:rPr>
          <w:rFonts w:hint="eastAsia" w:ascii="仿宋" w:hAnsi="仿宋" w:eastAsia="仿宋" w:cs="仿宋"/>
          <w:kern w:val="0"/>
          <w:sz w:val="24"/>
        </w:rPr>
      </w:pPr>
      <w:r>
        <w:rPr>
          <w:rFonts w:hint="eastAsia" w:ascii="仿宋" w:hAnsi="仿宋" w:eastAsia="仿宋" w:cs="仿宋"/>
          <w:kern w:val="0"/>
          <w:sz w:val="24"/>
        </w:rPr>
        <w:t>（十四）所有与本招标有关的函件请发往下列地址：</w:t>
      </w:r>
    </w:p>
    <w:p>
      <w:pPr>
        <w:keepNext w:val="0"/>
        <w:keepLines w:val="0"/>
        <w:pageBreakBefore w:val="0"/>
        <w:widowControl w:val="0"/>
        <w:topLinePunct w:val="0"/>
        <w:autoSpaceDE/>
        <w:autoSpaceDN/>
        <w:bidi w:val="0"/>
        <w:adjustRightInd/>
        <w:snapToGrid/>
        <w:spacing w:line="440" w:lineRule="exact"/>
        <w:textAlignment w:val="auto"/>
        <w:rPr>
          <w:rFonts w:hint="eastAsia" w:ascii="仿宋" w:hAnsi="仿宋" w:eastAsia="仿宋" w:cs="仿宋"/>
          <w:kern w:val="0"/>
          <w:sz w:val="24"/>
        </w:rPr>
      </w:pPr>
      <w:r>
        <w:rPr>
          <w:rFonts w:hint="eastAsia" w:ascii="仿宋" w:hAnsi="仿宋" w:eastAsia="仿宋" w:cs="仿宋"/>
          <w:kern w:val="0"/>
          <w:sz w:val="24"/>
        </w:rPr>
        <w:t>地    址：</w:t>
      </w:r>
      <w:r>
        <w:rPr>
          <w:rFonts w:hint="eastAsia" w:ascii="仿宋" w:hAnsi="仿宋" w:eastAsia="仿宋" w:cs="仿宋"/>
          <w:kern w:val="0"/>
          <w:sz w:val="24"/>
          <w:u w:val="single"/>
        </w:rPr>
        <w:t xml:space="preserve">                             </w:t>
      </w:r>
      <w:r>
        <w:rPr>
          <w:rFonts w:hint="eastAsia" w:ascii="仿宋" w:hAnsi="仿宋" w:eastAsia="仿宋" w:cs="仿宋"/>
          <w:kern w:val="0"/>
          <w:sz w:val="24"/>
        </w:rPr>
        <w:t>.邮政编码：</w:t>
      </w:r>
      <w:r>
        <w:rPr>
          <w:rFonts w:hint="eastAsia" w:ascii="仿宋" w:hAnsi="仿宋" w:eastAsia="仿宋" w:cs="仿宋"/>
          <w:kern w:val="0"/>
          <w:sz w:val="24"/>
          <w:u w:val="single"/>
        </w:rPr>
        <w:t xml:space="preserve">                  </w:t>
      </w:r>
      <w:r>
        <w:rPr>
          <w:rFonts w:hint="eastAsia" w:ascii="仿宋" w:hAnsi="仿宋" w:eastAsia="仿宋" w:cs="仿宋"/>
          <w:kern w:val="0"/>
          <w:sz w:val="24"/>
        </w:rPr>
        <w:t>.</w:t>
      </w:r>
    </w:p>
    <w:p>
      <w:pPr>
        <w:keepNext w:val="0"/>
        <w:keepLines w:val="0"/>
        <w:pageBreakBefore w:val="0"/>
        <w:widowControl w:val="0"/>
        <w:topLinePunct w:val="0"/>
        <w:autoSpaceDE/>
        <w:autoSpaceDN/>
        <w:bidi w:val="0"/>
        <w:adjustRightInd/>
        <w:snapToGrid/>
        <w:spacing w:line="440" w:lineRule="exact"/>
        <w:textAlignment w:val="auto"/>
        <w:rPr>
          <w:rFonts w:hint="eastAsia" w:ascii="仿宋" w:hAnsi="仿宋" w:eastAsia="仿宋" w:cs="仿宋"/>
          <w:kern w:val="0"/>
          <w:sz w:val="24"/>
        </w:rPr>
      </w:pPr>
      <w:r>
        <w:rPr>
          <w:rFonts w:hint="eastAsia" w:ascii="仿宋" w:hAnsi="仿宋" w:eastAsia="仿宋" w:cs="仿宋"/>
          <w:kern w:val="0"/>
          <w:sz w:val="24"/>
        </w:rPr>
        <w:t>电    话：</w:t>
      </w:r>
      <w:r>
        <w:rPr>
          <w:rFonts w:hint="eastAsia" w:ascii="仿宋" w:hAnsi="仿宋" w:eastAsia="仿宋" w:cs="仿宋"/>
          <w:kern w:val="0"/>
          <w:sz w:val="24"/>
          <w:u w:val="single"/>
        </w:rPr>
        <w:t xml:space="preserve">                             </w:t>
      </w:r>
      <w:r>
        <w:rPr>
          <w:rFonts w:hint="eastAsia" w:ascii="仿宋" w:hAnsi="仿宋" w:eastAsia="仿宋" w:cs="仿宋"/>
          <w:kern w:val="0"/>
          <w:sz w:val="24"/>
        </w:rPr>
        <w:t>.</w:t>
      </w:r>
    </w:p>
    <w:p>
      <w:pPr>
        <w:keepNext w:val="0"/>
        <w:keepLines w:val="0"/>
        <w:pageBreakBefore w:val="0"/>
        <w:widowControl w:val="0"/>
        <w:topLinePunct w:val="0"/>
        <w:autoSpaceDE/>
        <w:autoSpaceDN/>
        <w:bidi w:val="0"/>
        <w:adjustRightInd/>
        <w:snapToGrid/>
        <w:spacing w:line="440" w:lineRule="exact"/>
        <w:textAlignment w:val="auto"/>
        <w:rPr>
          <w:rFonts w:hint="eastAsia" w:ascii="仿宋" w:hAnsi="仿宋" w:eastAsia="仿宋" w:cs="仿宋"/>
          <w:kern w:val="0"/>
          <w:sz w:val="24"/>
        </w:rPr>
      </w:pPr>
      <w:r>
        <w:rPr>
          <w:rFonts w:hint="eastAsia" w:ascii="仿宋" w:hAnsi="仿宋" w:eastAsia="仿宋" w:cs="仿宋"/>
          <w:kern w:val="0"/>
          <w:sz w:val="24"/>
        </w:rPr>
        <w:t>传    真：</w:t>
      </w:r>
      <w:r>
        <w:rPr>
          <w:rFonts w:hint="eastAsia" w:ascii="仿宋" w:hAnsi="仿宋" w:eastAsia="仿宋" w:cs="仿宋"/>
          <w:kern w:val="0"/>
          <w:sz w:val="24"/>
          <w:u w:val="single"/>
        </w:rPr>
        <w:t xml:space="preserve">                             </w:t>
      </w:r>
      <w:r>
        <w:rPr>
          <w:rFonts w:hint="eastAsia" w:ascii="仿宋" w:hAnsi="仿宋" w:eastAsia="仿宋" w:cs="仿宋"/>
          <w:kern w:val="0"/>
          <w:sz w:val="24"/>
        </w:rPr>
        <w:t>.</w:t>
      </w:r>
    </w:p>
    <w:p>
      <w:pPr>
        <w:keepNext w:val="0"/>
        <w:keepLines w:val="0"/>
        <w:pageBreakBefore w:val="0"/>
        <w:widowControl w:val="0"/>
        <w:topLinePunct w:val="0"/>
        <w:autoSpaceDE/>
        <w:autoSpaceDN/>
        <w:bidi w:val="0"/>
        <w:adjustRightInd/>
        <w:snapToGrid/>
        <w:spacing w:line="440" w:lineRule="exact"/>
        <w:textAlignment w:val="auto"/>
        <w:rPr>
          <w:rFonts w:hint="eastAsia" w:ascii="仿宋" w:hAnsi="仿宋" w:eastAsia="仿宋" w:cs="仿宋"/>
          <w:kern w:val="0"/>
          <w:sz w:val="24"/>
        </w:rPr>
      </w:pPr>
      <w:r>
        <w:rPr>
          <w:rFonts w:hint="eastAsia" w:ascii="仿宋" w:hAnsi="仿宋" w:eastAsia="仿宋" w:cs="仿宋"/>
          <w:kern w:val="0"/>
          <w:sz w:val="24"/>
        </w:rPr>
        <w:t>代表姓名：</w:t>
      </w:r>
      <w:r>
        <w:rPr>
          <w:rFonts w:hint="eastAsia" w:ascii="仿宋" w:hAnsi="仿宋" w:eastAsia="仿宋" w:cs="仿宋"/>
          <w:kern w:val="0"/>
          <w:sz w:val="24"/>
          <w:u w:val="single"/>
        </w:rPr>
        <w:t xml:space="preserve">                             </w:t>
      </w:r>
      <w:r>
        <w:rPr>
          <w:rFonts w:hint="eastAsia" w:ascii="仿宋" w:hAnsi="仿宋" w:eastAsia="仿宋" w:cs="仿宋"/>
          <w:kern w:val="0"/>
          <w:sz w:val="24"/>
        </w:rPr>
        <w:t>.职    务：</w:t>
      </w:r>
      <w:r>
        <w:rPr>
          <w:rFonts w:hint="eastAsia" w:ascii="仿宋" w:hAnsi="仿宋" w:eastAsia="仿宋" w:cs="仿宋"/>
          <w:kern w:val="0"/>
          <w:sz w:val="24"/>
          <w:u w:val="single"/>
        </w:rPr>
        <w:t xml:space="preserve">                 </w:t>
      </w:r>
      <w:r>
        <w:rPr>
          <w:rFonts w:hint="eastAsia" w:ascii="仿宋" w:hAnsi="仿宋" w:eastAsia="仿宋" w:cs="仿宋"/>
          <w:kern w:val="0"/>
          <w:sz w:val="24"/>
        </w:rPr>
        <w:t>.</w:t>
      </w:r>
    </w:p>
    <w:p>
      <w:pPr>
        <w:keepNext w:val="0"/>
        <w:keepLines w:val="0"/>
        <w:pageBreakBefore w:val="0"/>
        <w:widowControl w:val="0"/>
        <w:topLinePunct w:val="0"/>
        <w:autoSpaceDE/>
        <w:autoSpaceDN/>
        <w:bidi w:val="0"/>
        <w:adjustRightInd/>
        <w:snapToGrid/>
        <w:spacing w:line="440" w:lineRule="exact"/>
        <w:ind w:right="480"/>
        <w:jc w:val="right"/>
        <w:textAlignment w:val="auto"/>
        <w:rPr>
          <w:rFonts w:hint="eastAsia" w:ascii="仿宋" w:hAnsi="仿宋" w:eastAsia="仿宋" w:cs="仿宋"/>
          <w:kern w:val="0"/>
          <w:sz w:val="24"/>
        </w:rPr>
      </w:pPr>
    </w:p>
    <w:p>
      <w:pPr>
        <w:keepNext w:val="0"/>
        <w:keepLines w:val="0"/>
        <w:pageBreakBefore w:val="0"/>
        <w:widowControl w:val="0"/>
        <w:topLinePunct w:val="0"/>
        <w:autoSpaceDE/>
        <w:autoSpaceDN/>
        <w:bidi w:val="0"/>
        <w:adjustRightInd/>
        <w:snapToGrid/>
        <w:spacing w:line="440" w:lineRule="exact"/>
        <w:ind w:right="480"/>
        <w:jc w:val="right"/>
        <w:textAlignment w:val="auto"/>
        <w:rPr>
          <w:rFonts w:hint="eastAsia" w:ascii="仿宋" w:hAnsi="仿宋" w:eastAsia="仿宋" w:cs="仿宋"/>
          <w:kern w:val="0"/>
          <w:sz w:val="24"/>
        </w:rPr>
      </w:pPr>
    </w:p>
    <w:p>
      <w:pPr>
        <w:keepNext w:val="0"/>
        <w:keepLines w:val="0"/>
        <w:pageBreakBefore w:val="0"/>
        <w:widowControl w:val="0"/>
        <w:topLinePunct w:val="0"/>
        <w:autoSpaceDE/>
        <w:autoSpaceDN/>
        <w:bidi w:val="0"/>
        <w:adjustRightInd/>
        <w:snapToGrid/>
        <w:spacing w:line="360" w:lineRule="auto"/>
        <w:ind w:right="480"/>
        <w:jc w:val="center"/>
        <w:textAlignment w:val="auto"/>
        <w:rPr>
          <w:rFonts w:hint="eastAsia" w:ascii="仿宋" w:hAnsi="仿宋" w:eastAsia="仿宋" w:cs="仿宋"/>
          <w:kern w:val="0"/>
          <w:sz w:val="24"/>
        </w:rPr>
      </w:pPr>
      <w:r>
        <w:rPr>
          <w:rFonts w:hint="eastAsia" w:ascii="仿宋" w:hAnsi="仿宋" w:eastAsia="仿宋" w:cs="仿宋"/>
          <w:kern w:val="0"/>
          <w:sz w:val="24"/>
          <w:lang w:val="en-US" w:eastAsia="zh-CN"/>
        </w:rPr>
        <w:t xml:space="preserve">                             </w:t>
      </w:r>
      <w:r>
        <w:rPr>
          <w:rFonts w:hint="eastAsia" w:ascii="仿宋" w:hAnsi="仿宋" w:eastAsia="仿宋" w:cs="仿宋"/>
          <w:kern w:val="0"/>
          <w:sz w:val="24"/>
        </w:rPr>
        <w:t>投标人：</w:t>
      </w:r>
      <w:r>
        <w:rPr>
          <w:rFonts w:hint="eastAsia" w:ascii="仿宋" w:hAnsi="仿宋" w:eastAsia="仿宋" w:cs="仿宋"/>
          <w:kern w:val="0"/>
          <w:sz w:val="24"/>
          <w:u w:val="single"/>
        </w:rPr>
        <w:tab/>
      </w:r>
      <w:r>
        <w:rPr>
          <w:rFonts w:hint="eastAsia" w:ascii="仿宋" w:hAnsi="仿宋" w:eastAsia="仿宋" w:cs="仿宋"/>
          <w:kern w:val="0"/>
          <w:sz w:val="24"/>
          <w:u w:val="single"/>
        </w:rPr>
        <w:t xml:space="preserve">     </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u w:val="single"/>
        </w:rPr>
        <w:t xml:space="preserve">  </w:t>
      </w:r>
      <w:r>
        <w:rPr>
          <w:rFonts w:hint="eastAsia" w:ascii="仿宋" w:hAnsi="仿宋" w:eastAsia="仿宋" w:cs="仿宋"/>
          <w:kern w:val="0"/>
          <w:sz w:val="24"/>
        </w:rPr>
        <w:t xml:space="preserve">（公章） </w:t>
      </w:r>
    </w:p>
    <w:p>
      <w:pPr>
        <w:keepNext w:val="0"/>
        <w:keepLines w:val="0"/>
        <w:pageBreakBefore w:val="0"/>
        <w:widowControl w:val="0"/>
        <w:wordWrap w:val="0"/>
        <w:topLinePunct w:val="0"/>
        <w:autoSpaceDE/>
        <w:autoSpaceDN/>
        <w:bidi w:val="0"/>
        <w:adjustRightInd/>
        <w:snapToGrid/>
        <w:spacing w:line="360" w:lineRule="auto"/>
        <w:ind w:firstLine="3888" w:firstLineChars="1600"/>
        <w:jc w:val="both"/>
        <w:textAlignment w:val="auto"/>
        <w:rPr>
          <w:rFonts w:hint="eastAsia" w:ascii="仿宋" w:hAnsi="仿宋" w:eastAsia="仿宋" w:cs="仿宋"/>
          <w:kern w:val="0"/>
          <w:sz w:val="24"/>
          <w:u w:val="none"/>
        </w:rPr>
      </w:pPr>
      <w:r>
        <w:rPr>
          <w:rFonts w:hint="eastAsia" w:ascii="仿宋" w:hAnsi="仿宋" w:eastAsia="仿宋" w:cs="仿宋"/>
          <w:kern w:val="0"/>
          <w:sz w:val="24"/>
        </w:rPr>
        <w:t>法定代表人：</w:t>
      </w:r>
      <w:r>
        <w:rPr>
          <w:rFonts w:hint="eastAsia" w:ascii="仿宋" w:hAnsi="仿宋" w:eastAsia="仿宋" w:cs="仿宋"/>
          <w:kern w:val="0"/>
          <w:sz w:val="24"/>
          <w:u w:val="single"/>
        </w:rPr>
        <w:tab/>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u w:val="none"/>
        </w:rPr>
        <w:t>（</w:t>
      </w:r>
      <w:r>
        <w:rPr>
          <w:rFonts w:hint="eastAsia" w:ascii="仿宋" w:hAnsi="仿宋" w:eastAsia="仿宋" w:cs="仿宋"/>
          <w:kern w:val="0"/>
          <w:sz w:val="24"/>
          <w:u w:val="none"/>
          <w:lang w:eastAsia="zh-CN"/>
        </w:rPr>
        <w:t>签章</w:t>
      </w:r>
      <w:r>
        <w:rPr>
          <w:rFonts w:hint="eastAsia" w:ascii="仿宋" w:hAnsi="仿宋" w:eastAsia="仿宋" w:cs="仿宋"/>
          <w:kern w:val="0"/>
          <w:sz w:val="24"/>
          <w:u w:val="none"/>
        </w:rPr>
        <w:t>）</w:t>
      </w:r>
    </w:p>
    <w:p>
      <w:pPr>
        <w:keepNext w:val="0"/>
        <w:keepLines w:val="0"/>
        <w:pageBreakBefore w:val="0"/>
        <w:widowControl w:val="0"/>
        <w:wordWrap w:val="0"/>
        <w:topLinePunct w:val="0"/>
        <w:autoSpaceDE/>
        <w:autoSpaceDN/>
        <w:bidi w:val="0"/>
        <w:adjustRightInd/>
        <w:snapToGrid/>
        <w:spacing w:line="360" w:lineRule="auto"/>
        <w:ind w:firstLine="3888" w:firstLineChars="1600"/>
        <w:jc w:val="both"/>
        <w:textAlignment w:val="auto"/>
        <w:rPr>
          <w:rFonts w:hint="eastAsia" w:ascii="仿宋" w:hAnsi="仿宋" w:eastAsia="仿宋" w:cs="仿宋"/>
          <w:kern w:val="0"/>
          <w:sz w:val="24"/>
        </w:rPr>
      </w:pPr>
      <w:r>
        <w:rPr>
          <w:rFonts w:hint="eastAsia" w:ascii="仿宋" w:hAnsi="仿宋" w:eastAsia="仿宋" w:cs="仿宋"/>
          <w:kern w:val="0"/>
          <w:sz w:val="24"/>
          <w:lang w:val="zh-CN"/>
        </w:rPr>
        <w:t>授权代理人：</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u w:val="single"/>
        </w:rPr>
        <w:t xml:space="preserve">  </w:t>
      </w:r>
      <w:r>
        <w:rPr>
          <w:rFonts w:hint="eastAsia" w:ascii="仿宋" w:hAnsi="仿宋" w:eastAsia="仿宋" w:cs="仿宋"/>
          <w:kern w:val="0"/>
          <w:sz w:val="24"/>
          <w:lang w:val="zh-CN"/>
        </w:rPr>
        <w:t>（签字）</w:t>
      </w:r>
    </w:p>
    <w:p>
      <w:pPr>
        <w:keepNext w:val="0"/>
        <w:keepLines w:val="0"/>
        <w:pageBreakBefore w:val="0"/>
        <w:widowControl w:val="0"/>
        <w:wordWrap w:val="0"/>
        <w:topLinePunct w:val="0"/>
        <w:autoSpaceDE/>
        <w:autoSpaceDN/>
        <w:bidi w:val="0"/>
        <w:adjustRightInd/>
        <w:snapToGrid/>
        <w:spacing w:line="360" w:lineRule="auto"/>
        <w:ind w:firstLine="486" w:firstLineChars="200"/>
        <w:jc w:val="center"/>
        <w:textAlignment w:val="auto"/>
        <w:rPr>
          <w:rFonts w:hint="eastAsia" w:ascii="仿宋" w:hAnsi="仿宋" w:eastAsia="仿宋" w:cs="仿宋"/>
          <w:kern w:val="0"/>
          <w:sz w:val="24"/>
        </w:rPr>
      </w:pPr>
      <w:r>
        <w:rPr>
          <w:rFonts w:hint="eastAsia" w:ascii="仿宋" w:hAnsi="仿宋" w:eastAsia="仿宋" w:cs="仿宋"/>
          <w:kern w:val="0"/>
          <w:sz w:val="24"/>
          <w:u w:val="none"/>
          <w:lang w:val="en-US" w:eastAsia="zh-CN"/>
        </w:rPr>
        <w:t xml:space="preserve">                 </w:t>
      </w:r>
      <w:r>
        <w:rPr>
          <w:rFonts w:hint="eastAsia" w:ascii="仿宋" w:hAnsi="仿宋" w:eastAsia="仿宋" w:cs="仿宋"/>
          <w:kern w:val="0"/>
          <w:sz w:val="24"/>
          <w:u w:val="single"/>
        </w:rPr>
        <w:t xml:space="preserve">     </w:t>
      </w:r>
      <w:r>
        <w:rPr>
          <w:rFonts w:hint="eastAsia" w:ascii="仿宋" w:hAnsi="仿宋" w:eastAsia="仿宋" w:cs="仿宋"/>
          <w:kern w:val="0"/>
          <w:sz w:val="24"/>
          <w:u w:val="single"/>
        </w:rPr>
        <w:tab/>
      </w:r>
      <w:r>
        <w:rPr>
          <w:rFonts w:hint="eastAsia" w:ascii="仿宋" w:hAnsi="仿宋" w:eastAsia="仿宋" w:cs="仿宋"/>
          <w:kern w:val="0"/>
          <w:sz w:val="24"/>
        </w:rPr>
        <w:t>年</w:t>
      </w:r>
      <w:r>
        <w:rPr>
          <w:rFonts w:hint="eastAsia" w:ascii="仿宋" w:hAnsi="仿宋" w:eastAsia="仿宋" w:cs="仿宋"/>
          <w:kern w:val="0"/>
          <w:sz w:val="24"/>
          <w:u w:val="single"/>
        </w:rPr>
        <w:tab/>
      </w:r>
      <w:r>
        <w:rPr>
          <w:rFonts w:hint="eastAsia" w:ascii="仿宋" w:hAnsi="仿宋" w:eastAsia="仿宋" w:cs="仿宋"/>
          <w:kern w:val="0"/>
          <w:sz w:val="24"/>
          <w:u w:val="single"/>
        </w:rPr>
        <w:t xml:space="preserve">   </w:t>
      </w:r>
      <w:r>
        <w:rPr>
          <w:rFonts w:hint="eastAsia" w:ascii="仿宋" w:hAnsi="仿宋" w:eastAsia="仿宋" w:cs="仿宋"/>
          <w:kern w:val="0"/>
          <w:sz w:val="24"/>
        </w:rPr>
        <w:t>月</w:t>
      </w:r>
      <w:r>
        <w:rPr>
          <w:rFonts w:hint="eastAsia" w:ascii="仿宋" w:hAnsi="仿宋" w:eastAsia="仿宋" w:cs="仿宋"/>
          <w:kern w:val="0"/>
          <w:sz w:val="24"/>
          <w:u w:val="single"/>
        </w:rPr>
        <w:t xml:space="preserve">    </w:t>
      </w:r>
      <w:r>
        <w:rPr>
          <w:rFonts w:hint="eastAsia" w:ascii="仿宋" w:hAnsi="仿宋" w:eastAsia="仿宋" w:cs="仿宋"/>
          <w:kern w:val="0"/>
          <w:sz w:val="24"/>
        </w:rPr>
        <w:t>日</w:t>
      </w:r>
    </w:p>
    <w:p>
      <w:pPr>
        <w:pStyle w:val="28"/>
        <w:rPr>
          <w:rFonts w:hint="eastAsia" w:ascii="仿宋" w:hAnsi="仿宋" w:eastAsia="仿宋" w:cs="仿宋"/>
          <w:color w:val="auto"/>
          <w:sz w:val="24"/>
          <w:highlight w:val="none"/>
        </w:rPr>
      </w:pPr>
      <w:r>
        <w:rPr>
          <w:rFonts w:hint="eastAsia" w:ascii="仿宋" w:hAnsi="仿宋" w:eastAsia="仿宋" w:cs="仿宋"/>
        </w:rPr>
        <w:br w:type="page"/>
      </w:r>
    </w:p>
    <w:p>
      <w:pPr>
        <w:pStyle w:val="5"/>
        <w:shd w:val="clear" w:color="auto" w:fill="auto"/>
        <w:tabs>
          <w:tab w:val="left" w:pos="5580"/>
        </w:tabs>
        <w:spacing w:line="240" w:lineRule="atLeast"/>
        <w:ind w:firstLine="3364" w:firstLineChars="927"/>
        <w:jc w:val="both"/>
        <w:rPr>
          <w:rFonts w:hint="eastAsia" w:ascii="仿宋" w:hAnsi="仿宋" w:eastAsia="仿宋" w:cs="仿宋"/>
          <w:color w:val="auto"/>
          <w:highlight w:val="none"/>
        </w:rPr>
      </w:pPr>
      <w:r>
        <w:rPr>
          <w:rFonts w:hint="eastAsia" w:ascii="仿宋" w:hAnsi="仿宋" w:eastAsia="仿宋" w:cs="仿宋"/>
          <w:b/>
          <w:bCs w:val="0"/>
          <w:color w:val="auto"/>
          <w:sz w:val="36"/>
          <w:szCs w:val="24"/>
          <w:highlight w:val="none"/>
          <w:lang w:val="en-US" w:eastAsia="zh-CN"/>
        </w:rPr>
        <w:t>2</w:t>
      </w:r>
      <w:r>
        <w:rPr>
          <w:rFonts w:hint="eastAsia" w:ascii="仿宋" w:hAnsi="仿宋" w:eastAsia="仿宋" w:cs="仿宋"/>
          <w:b/>
          <w:bCs w:val="0"/>
          <w:color w:val="auto"/>
          <w:sz w:val="36"/>
          <w:szCs w:val="24"/>
          <w:highlight w:val="none"/>
          <w:lang w:eastAsia="zh-CN"/>
        </w:rPr>
        <w:t>、</w:t>
      </w:r>
      <w:r>
        <w:rPr>
          <w:rFonts w:hint="eastAsia" w:ascii="仿宋" w:hAnsi="仿宋" w:eastAsia="仿宋" w:cs="仿宋"/>
          <w:b/>
          <w:bCs w:val="0"/>
          <w:color w:val="auto"/>
          <w:sz w:val="36"/>
          <w:szCs w:val="24"/>
          <w:highlight w:val="none"/>
        </w:rPr>
        <w:t>开标一览表</w:t>
      </w:r>
      <w:r>
        <w:rPr>
          <w:rFonts w:hint="eastAsia" w:ascii="仿宋" w:hAnsi="仿宋" w:eastAsia="仿宋" w:cs="仿宋"/>
          <w:b w:val="0"/>
          <w:bCs/>
          <w:color w:val="auto"/>
          <w:sz w:val="36"/>
          <w:szCs w:val="24"/>
          <w:highlight w:val="none"/>
        </w:rPr>
        <w:cr/>
      </w:r>
    </w:p>
    <w:p>
      <w:pPr>
        <w:shd w:val="clear" w:color="auto" w:fill="auto"/>
        <w:adjustRightInd w:val="0"/>
        <w:snapToGrid w:val="0"/>
        <w:spacing w:line="500" w:lineRule="exact"/>
        <w:rPr>
          <w:rFonts w:hint="default" w:ascii="仿宋" w:hAnsi="仿宋" w:eastAsia="仿宋" w:cs="仿宋"/>
          <w:color w:val="auto"/>
          <w:szCs w:val="21"/>
          <w:highlight w:val="none"/>
          <w:u w:val="single"/>
          <w:lang w:val="en-US" w:eastAsia="zh-CN"/>
        </w:rPr>
      </w:pPr>
      <w:r>
        <w:rPr>
          <w:rFonts w:hint="eastAsia" w:ascii="仿宋" w:hAnsi="仿宋" w:eastAsia="仿宋" w:cs="仿宋"/>
          <w:color w:val="auto"/>
          <w:szCs w:val="21"/>
          <w:highlight w:val="none"/>
        </w:rPr>
        <w:t xml:space="preserve">项目名称： </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u w:val="none"/>
          <w:lang w:val="en-US" w:eastAsia="zh-CN"/>
        </w:rPr>
        <w:t xml:space="preserve">    </w:t>
      </w:r>
    </w:p>
    <w:p>
      <w:pPr>
        <w:shd w:val="clear" w:color="auto" w:fill="auto"/>
        <w:adjustRightInd w:val="0"/>
        <w:snapToGrid w:val="0"/>
        <w:spacing w:line="500" w:lineRule="exact"/>
        <w:rPr>
          <w:rFonts w:hint="eastAsia" w:ascii="仿宋" w:hAnsi="仿宋" w:eastAsia="仿宋" w:cs="仿宋"/>
          <w:i/>
          <w:iCs/>
          <w:color w:val="auto"/>
          <w:szCs w:val="21"/>
          <w:highlight w:val="none"/>
        </w:rPr>
      </w:pPr>
      <w:r>
        <w:rPr>
          <w:rFonts w:hint="eastAsia" w:ascii="仿宋" w:hAnsi="仿宋" w:eastAsia="仿宋" w:cs="仿宋"/>
          <w:color w:val="auto"/>
          <w:szCs w:val="21"/>
          <w:highlight w:val="none"/>
        </w:rPr>
        <w:t>项目编号：</w:t>
      </w:r>
      <w:r>
        <w:rPr>
          <w:rFonts w:hint="eastAsia" w:ascii="仿宋" w:hAnsi="仿宋" w:eastAsia="仿宋" w:cs="仿宋"/>
          <w:i/>
          <w:iCs/>
          <w:color w:val="auto"/>
          <w:szCs w:val="21"/>
          <w:highlight w:val="none"/>
        </w:rPr>
        <w:t xml:space="preserve"> </w:t>
      </w:r>
      <w:r>
        <w:rPr>
          <w:rFonts w:hint="eastAsia" w:ascii="仿宋" w:hAnsi="仿宋" w:eastAsia="仿宋" w:cs="仿宋"/>
          <w:color w:val="auto"/>
          <w:szCs w:val="21"/>
          <w:highlight w:val="none"/>
          <w:u w:val="single"/>
        </w:rPr>
        <w:t xml:space="preserve">                         </w:t>
      </w:r>
    </w:p>
    <w:p>
      <w:pPr>
        <w:shd w:val="clear" w:color="auto" w:fill="auto"/>
        <w:spacing w:line="5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w:t>
      </w:r>
      <w:r>
        <w:rPr>
          <w:rFonts w:hint="eastAsia" w:ascii="仿宋" w:hAnsi="仿宋" w:eastAsia="仿宋" w:cs="仿宋"/>
          <w:color w:val="auto"/>
          <w:szCs w:val="21"/>
          <w:highlight w:val="none"/>
          <w:lang w:val="en-US" w:eastAsia="zh-CN"/>
        </w:rPr>
        <w:t xml:space="preserve">                              </w:t>
      </w:r>
      <w:r>
        <w:rPr>
          <w:rFonts w:hint="eastAsia" w:ascii="仿宋" w:hAnsi="仿宋" w:eastAsia="仿宋" w:cs="仿宋"/>
          <w:color w:val="auto"/>
          <w:szCs w:val="21"/>
          <w:highlight w:val="none"/>
        </w:rPr>
        <w:t>单位：元（人民币）</w:t>
      </w:r>
    </w:p>
    <w:tbl>
      <w:tblPr>
        <w:tblStyle w:val="19"/>
        <w:tblW w:w="87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1"/>
        <w:gridCol w:w="974"/>
        <w:gridCol w:w="6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trPr>
        <w:tc>
          <w:tcPr>
            <w:tcW w:w="2595" w:type="dxa"/>
            <w:gridSpan w:val="2"/>
            <w:noWrap w:val="0"/>
            <w:vAlign w:val="center"/>
          </w:tcPr>
          <w:p>
            <w:pPr>
              <w:shd w:val="clear" w:color="auto" w:fill="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项目名称</w:t>
            </w:r>
          </w:p>
        </w:tc>
        <w:tc>
          <w:tcPr>
            <w:tcW w:w="6185" w:type="dxa"/>
            <w:noWrap w:val="0"/>
            <w:vAlign w:val="center"/>
          </w:tcPr>
          <w:p>
            <w:pPr>
              <w:shd w:val="clear" w:color="auto" w:fill="auto"/>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atLeast"/>
        </w:trPr>
        <w:tc>
          <w:tcPr>
            <w:tcW w:w="2595" w:type="dxa"/>
            <w:gridSpan w:val="2"/>
            <w:noWrap w:val="0"/>
            <w:vAlign w:val="center"/>
          </w:tcPr>
          <w:p>
            <w:pPr>
              <w:shd w:val="clear" w:color="auto" w:fill="auto"/>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供货期</w:t>
            </w:r>
            <w:r>
              <w:rPr>
                <w:rFonts w:hint="eastAsia" w:ascii="仿宋" w:hAnsi="仿宋" w:eastAsia="仿宋" w:cs="仿宋"/>
                <w:color w:val="auto"/>
                <w:szCs w:val="21"/>
                <w:highlight w:val="none"/>
                <w:lang w:eastAsia="zh-CN"/>
              </w:rPr>
              <w:t>（天）</w:t>
            </w:r>
          </w:p>
        </w:tc>
        <w:tc>
          <w:tcPr>
            <w:tcW w:w="6185" w:type="dxa"/>
            <w:noWrap w:val="0"/>
            <w:vAlign w:val="center"/>
          </w:tcPr>
          <w:p>
            <w:pPr>
              <w:shd w:val="clear" w:color="auto" w:fill="auto"/>
              <w:jc w:val="center"/>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atLeast"/>
        </w:trPr>
        <w:tc>
          <w:tcPr>
            <w:tcW w:w="2595" w:type="dxa"/>
            <w:gridSpan w:val="2"/>
            <w:tcBorders>
              <w:top w:val="single" w:color="auto" w:sz="4" w:space="0"/>
            </w:tcBorders>
            <w:noWrap w:val="0"/>
            <w:vAlign w:val="center"/>
          </w:tcPr>
          <w:p>
            <w:pPr>
              <w:shd w:val="clear" w:color="auto" w:fill="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投标有效期</w:t>
            </w:r>
          </w:p>
        </w:tc>
        <w:tc>
          <w:tcPr>
            <w:tcW w:w="6185" w:type="dxa"/>
            <w:noWrap w:val="0"/>
            <w:vAlign w:val="center"/>
          </w:tcPr>
          <w:p>
            <w:pPr>
              <w:shd w:val="clear" w:color="auto" w:fill="auto"/>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60天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6" w:hRule="atLeast"/>
        </w:trPr>
        <w:tc>
          <w:tcPr>
            <w:tcW w:w="1621" w:type="dxa"/>
            <w:vMerge w:val="restart"/>
            <w:noWrap w:val="0"/>
            <w:vAlign w:val="center"/>
          </w:tcPr>
          <w:p>
            <w:pPr>
              <w:shd w:val="clear" w:color="auto" w:fill="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投标报价</w:t>
            </w:r>
          </w:p>
          <w:p>
            <w:pPr>
              <w:shd w:val="clear" w:color="auto" w:fill="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（人民币）</w:t>
            </w:r>
          </w:p>
        </w:tc>
        <w:tc>
          <w:tcPr>
            <w:tcW w:w="974" w:type="dxa"/>
            <w:tcBorders>
              <w:top w:val="single" w:color="auto" w:sz="4" w:space="0"/>
              <w:bottom w:val="single" w:color="auto" w:sz="4" w:space="0"/>
            </w:tcBorders>
            <w:noWrap w:val="0"/>
            <w:vAlign w:val="center"/>
          </w:tcPr>
          <w:p>
            <w:pPr>
              <w:widowControl/>
              <w:shd w:val="clear" w:color="auto" w:fill="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小写</w:t>
            </w:r>
          </w:p>
        </w:tc>
        <w:tc>
          <w:tcPr>
            <w:tcW w:w="6185" w:type="dxa"/>
            <w:noWrap w:val="0"/>
            <w:vAlign w:val="center"/>
          </w:tcPr>
          <w:p>
            <w:pPr>
              <w:shd w:val="clear" w:color="auto" w:fill="auto"/>
              <w:jc w:val="center"/>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trPr>
        <w:tc>
          <w:tcPr>
            <w:tcW w:w="1621" w:type="dxa"/>
            <w:vMerge w:val="continue"/>
            <w:noWrap w:val="0"/>
            <w:vAlign w:val="center"/>
          </w:tcPr>
          <w:p>
            <w:pPr>
              <w:shd w:val="clear" w:color="auto" w:fill="auto"/>
              <w:jc w:val="center"/>
              <w:rPr>
                <w:rFonts w:hint="eastAsia" w:ascii="仿宋" w:hAnsi="仿宋" w:eastAsia="仿宋" w:cs="仿宋"/>
                <w:color w:val="auto"/>
                <w:szCs w:val="21"/>
                <w:highlight w:val="none"/>
              </w:rPr>
            </w:pPr>
          </w:p>
        </w:tc>
        <w:tc>
          <w:tcPr>
            <w:tcW w:w="974" w:type="dxa"/>
            <w:tcBorders>
              <w:top w:val="single" w:color="auto" w:sz="4" w:space="0"/>
              <w:bottom w:val="single" w:color="auto" w:sz="4" w:space="0"/>
            </w:tcBorders>
            <w:noWrap w:val="0"/>
            <w:vAlign w:val="center"/>
          </w:tcPr>
          <w:p>
            <w:pPr>
              <w:widowControl/>
              <w:shd w:val="clear" w:color="auto" w:fill="auto"/>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大写</w:t>
            </w:r>
          </w:p>
        </w:tc>
        <w:tc>
          <w:tcPr>
            <w:tcW w:w="6185" w:type="dxa"/>
            <w:noWrap w:val="0"/>
            <w:vAlign w:val="center"/>
          </w:tcPr>
          <w:p>
            <w:pPr>
              <w:shd w:val="clear" w:color="auto" w:fill="auto"/>
              <w:jc w:val="center"/>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2" w:hRule="atLeast"/>
        </w:trPr>
        <w:tc>
          <w:tcPr>
            <w:tcW w:w="2595" w:type="dxa"/>
            <w:gridSpan w:val="2"/>
            <w:noWrap w:val="0"/>
            <w:vAlign w:val="center"/>
          </w:tcPr>
          <w:p>
            <w:pPr>
              <w:widowControl/>
              <w:shd w:val="clear" w:color="auto" w:fill="auto"/>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合计（元）</w:t>
            </w:r>
          </w:p>
        </w:tc>
        <w:tc>
          <w:tcPr>
            <w:tcW w:w="6185" w:type="dxa"/>
            <w:noWrap w:val="0"/>
            <w:vAlign w:val="center"/>
          </w:tcPr>
          <w:p>
            <w:pPr>
              <w:shd w:val="clear" w:color="auto" w:fill="auto"/>
              <w:jc w:val="center"/>
              <w:rPr>
                <w:rFonts w:hint="eastAsia" w:ascii="仿宋" w:hAnsi="仿宋" w:eastAsia="仿宋" w:cs="仿宋"/>
                <w:color w:val="auto"/>
                <w:szCs w:val="21"/>
                <w:highlight w:val="none"/>
              </w:rPr>
            </w:pPr>
          </w:p>
        </w:tc>
      </w:tr>
    </w:tbl>
    <w:p>
      <w:pPr>
        <w:shd w:val="clear" w:color="auto" w:fill="auto"/>
        <w:spacing w:line="500" w:lineRule="exact"/>
        <w:ind w:firstLine="475" w:firstLineChars="196"/>
        <w:rPr>
          <w:rFonts w:hint="eastAsia" w:ascii="仿宋" w:hAnsi="仿宋" w:eastAsia="仿宋" w:cs="仿宋"/>
          <w:color w:val="auto"/>
          <w:szCs w:val="21"/>
          <w:highlight w:val="none"/>
        </w:rPr>
      </w:pPr>
      <w:r>
        <w:rPr>
          <w:rFonts w:hint="eastAsia" w:ascii="仿宋" w:hAnsi="仿宋" w:eastAsia="仿宋" w:cs="仿宋"/>
          <w:color w:val="auto"/>
          <w:szCs w:val="21"/>
          <w:highlight w:val="none"/>
        </w:rPr>
        <w:t>填写说明：</w:t>
      </w:r>
    </w:p>
    <w:p>
      <w:pPr>
        <w:shd w:val="clear" w:color="auto" w:fill="auto"/>
        <w:spacing w:line="500" w:lineRule="exact"/>
        <w:ind w:firstLine="475" w:firstLineChars="196"/>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eastAsia="zh-CN"/>
        </w:rPr>
        <w:t>本项目为后唱标评审，请在商务文件中就上传本表</w:t>
      </w:r>
      <w:r>
        <w:rPr>
          <w:rFonts w:hint="eastAsia" w:ascii="仿宋" w:hAnsi="仿宋" w:eastAsia="仿宋" w:cs="仿宋"/>
          <w:b/>
          <w:bCs/>
          <w:color w:val="auto"/>
          <w:sz w:val="24"/>
          <w:highlight w:val="none"/>
        </w:rPr>
        <w:t>。</w:t>
      </w:r>
    </w:p>
    <w:p>
      <w:pPr>
        <w:shd w:val="clear" w:color="auto" w:fill="auto"/>
        <w:spacing w:line="500" w:lineRule="exact"/>
        <w:ind w:firstLine="486"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开标时，本表中的内容与投标文件中的投标函、货物价格明细表及分项价格表的内容不一致的，以本表为准；大写金额与小写金额不一致的，以大写金额为准；总价金额与按单价汇总金额不一致的，以单价金额计算结果为准；单价金额小数点有明显错位的，应以总价为准，并修改单价。</w:t>
      </w:r>
    </w:p>
    <w:p>
      <w:pPr>
        <w:shd w:val="clear" w:color="auto" w:fill="auto"/>
        <w:spacing w:line="500" w:lineRule="exact"/>
        <w:ind w:firstLine="486"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3.投标总价为招标范围所列全部招标项目的报价总和，并应与投标报价明细表及分项价格表保持一致。</w:t>
      </w:r>
    </w:p>
    <w:p>
      <w:pPr>
        <w:shd w:val="clear" w:color="auto" w:fill="auto"/>
        <w:spacing w:line="500" w:lineRule="exact"/>
        <w:ind w:firstLine="486"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5.投标报价不得填报选择性报价。</w:t>
      </w:r>
    </w:p>
    <w:p>
      <w:pPr>
        <w:shd w:val="clear" w:color="auto" w:fill="auto"/>
        <w:spacing w:line="500" w:lineRule="exact"/>
        <w:ind w:firstLine="2916" w:firstLineChars="1200"/>
        <w:rPr>
          <w:rFonts w:hint="eastAsia" w:ascii="仿宋" w:hAnsi="仿宋" w:eastAsia="仿宋" w:cs="仿宋"/>
          <w:color w:val="auto"/>
          <w:szCs w:val="21"/>
          <w:highlight w:val="none"/>
        </w:rPr>
      </w:pPr>
    </w:p>
    <w:p>
      <w:pPr>
        <w:shd w:val="clear" w:color="auto" w:fill="auto"/>
        <w:spacing w:line="360" w:lineRule="auto"/>
        <w:ind w:firstLine="2916" w:firstLineChars="1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投标人名称：</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u w:val="single"/>
          <w:lang w:val="en-US" w:eastAsia="zh-CN"/>
        </w:rPr>
        <w:t xml:space="preserve">                </w:t>
      </w:r>
      <w:r>
        <w:rPr>
          <w:rFonts w:hint="eastAsia" w:ascii="仿宋" w:hAnsi="仿宋" w:eastAsia="仿宋" w:cs="仿宋"/>
          <w:color w:val="auto"/>
          <w:szCs w:val="21"/>
          <w:highlight w:val="none"/>
          <w:u w:val="none"/>
        </w:rPr>
        <w:t xml:space="preserve">（公章）     </w:t>
      </w:r>
      <w:r>
        <w:rPr>
          <w:rFonts w:hint="eastAsia" w:ascii="仿宋" w:hAnsi="仿宋" w:eastAsia="仿宋" w:cs="仿宋"/>
          <w:color w:val="auto"/>
          <w:szCs w:val="21"/>
          <w:highlight w:val="none"/>
        </w:rPr>
        <w:t xml:space="preserve">       </w:t>
      </w:r>
    </w:p>
    <w:p>
      <w:pPr>
        <w:shd w:val="clear" w:color="auto" w:fill="auto"/>
        <w:spacing w:line="360" w:lineRule="auto"/>
        <w:ind w:firstLine="2916" w:firstLineChars="1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法定代表人：</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u w:val="single"/>
          <w:lang w:val="en-US" w:eastAsia="zh-CN"/>
        </w:rPr>
        <w:t xml:space="preserve">         </w:t>
      </w:r>
      <w:r>
        <w:rPr>
          <w:rFonts w:hint="eastAsia" w:ascii="仿宋" w:hAnsi="仿宋" w:eastAsia="仿宋" w:cs="仿宋"/>
          <w:color w:val="auto"/>
          <w:szCs w:val="21"/>
          <w:highlight w:val="none"/>
          <w:u w:val="none"/>
          <w:lang w:val="en-US" w:eastAsia="zh-CN"/>
        </w:rPr>
        <w:t>（签章）</w:t>
      </w:r>
      <w:r>
        <w:rPr>
          <w:rFonts w:hint="eastAsia" w:ascii="仿宋" w:hAnsi="仿宋" w:eastAsia="仿宋" w:cs="仿宋"/>
          <w:color w:val="auto"/>
          <w:szCs w:val="21"/>
          <w:highlight w:val="none"/>
        </w:rPr>
        <w:t xml:space="preserve"> </w:t>
      </w:r>
    </w:p>
    <w:p>
      <w:pPr>
        <w:shd w:val="clear" w:color="auto" w:fill="auto"/>
        <w:spacing w:line="360" w:lineRule="auto"/>
        <w:ind w:firstLine="2916" w:firstLineChars="1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授权代表：</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u w:val="single"/>
          <w:lang w:val="en-US" w:eastAsia="zh-CN"/>
        </w:rPr>
        <w:t xml:space="preserve">       </w:t>
      </w:r>
      <w:r>
        <w:rPr>
          <w:rFonts w:hint="eastAsia" w:ascii="仿宋" w:hAnsi="仿宋" w:eastAsia="仿宋" w:cs="仿宋"/>
          <w:color w:val="auto"/>
          <w:szCs w:val="21"/>
          <w:highlight w:val="none"/>
          <w:u w:val="none"/>
          <w:lang w:val="en-US" w:eastAsia="zh-CN"/>
        </w:rPr>
        <w:t>（签字）</w:t>
      </w:r>
      <w:r>
        <w:rPr>
          <w:rFonts w:hint="eastAsia" w:ascii="仿宋" w:hAnsi="仿宋" w:eastAsia="仿宋" w:cs="仿宋"/>
          <w:color w:val="auto"/>
          <w:szCs w:val="21"/>
          <w:highlight w:val="none"/>
        </w:rPr>
        <w:t xml:space="preserve">  </w:t>
      </w:r>
    </w:p>
    <w:p>
      <w:pPr>
        <w:shd w:val="clear" w:color="auto" w:fill="auto"/>
        <w:spacing w:line="360" w:lineRule="auto"/>
        <w:ind w:firstLine="2916" w:firstLineChars="1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签署日期：</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 xml:space="preserve"> 年</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 xml:space="preserve">月 </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日</w:t>
      </w:r>
    </w:p>
    <w:p>
      <w:pPr>
        <w:pStyle w:val="4"/>
        <w:numPr>
          <w:ilvl w:val="0"/>
          <w:numId w:val="0"/>
        </w:numPr>
        <w:shd w:val="clear" w:color="auto" w:fill="auto"/>
        <w:spacing w:before="0" w:line="240" w:lineRule="atLeast"/>
        <w:rPr>
          <w:rFonts w:hint="eastAsia" w:ascii="宋体" w:hAnsi="宋体" w:eastAsia="宋体" w:cs="宋体"/>
          <w:b/>
          <w:bCs/>
          <w:color w:val="auto"/>
          <w:sz w:val="24"/>
          <w:highlight w:val="none"/>
        </w:rPr>
      </w:pPr>
    </w:p>
    <w:p>
      <w:pPr>
        <w:pStyle w:val="4"/>
        <w:numPr>
          <w:ilvl w:val="0"/>
          <w:numId w:val="0"/>
        </w:numPr>
        <w:shd w:val="clear" w:color="auto" w:fill="auto"/>
        <w:spacing w:before="0" w:line="240" w:lineRule="atLeast"/>
        <w:rPr>
          <w:rFonts w:hint="eastAsia" w:ascii="宋体" w:hAnsi="宋体" w:eastAsia="宋体" w:cs="宋体"/>
          <w:b/>
          <w:bCs/>
          <w:color w:val="auto"/>
          <w:sz w:val="24"/>
          <w:highlight w:val="none"/>
        </w:rPr>
      </w:pPr>
    </w:p>
    <w:p>
      <w:pPr>
        <w:pStyle w:val="31"/>
        <w:keepNext/>
        <w:keepLines/>
        <w:widowControl w:val="0"/>
        <w:numPr>
          <w:ilvl w:val="0"/>
          <w:numId w:val="0"/>
        </w:numPr>
        <w:shd w:val="clear" w:color="auto" w:fill="auto"/>
        <w:bidi w:val="0"/>
        <w:spacing w:before="0" w:after="220" w:line="240" w:lineRule="auto"/>
        <w:ind w:right="0" w:rightChars="0"/>
        <w:jc w:val="center"/>
        <w:rPr>
          <w:rFonts w:hint="eastAsia" w:ascii="仿宋" w:hAnsi="仿宋" w:eastAsia="仿宋" w:cs="仿宋"/>
          <w:b/>
          <w:bCs/>
          <w:color w:val="000000"/>
          <w:spacing w:val="0"/>
          <w:w w:val="100"/>
          <w:position w:val="0"/>
          <w:lang w:val="en-US" w:eastAsia="zh-CN"/>
        </w:rPr>
      </w:pPr>
      <w:r>
        <w:rPr>
          <w:rFonts w:hint="eastAsia" w:ascii="仿宋" w:hAnsi="仿宋" w:eastAsia="仿宋" w:cs="仿宋"/>
          <w:b/>
          <w:bCs/>
          <w:color w:val="000000"/>
          <w:spacing w:val="0"/>
          <w:w w:val="100"/>
          <w:position w:val="0"/>
          <w:lang w:val="en-US" w:eastAsia="zh-CN"/>
        </w:rPr>
        <w:t>3、货物说明一览表</w:t>
      </w:r>
    </w:p>
    <w:p>
      <w:pPr>
        <w:pStyle w:val="10"/>
        <w:shd w:val="clear" w:color="auto" w:fill="auto"/>
        <w:spacing w:line="240" w:lineRule="atLeast"/>
        <w:rPr>
          <w:rFonts w:hint="eastAsia" w:ascii="仿宋" w:hAnsi="仿宋" w:eastAsia="仿宋" w:cs="仿宋"/>
          <w:color w:val="auto"/>
          <w:sz w:val="24"/>
          <w:highlight w:val="none"/>
        </w:rPr>
      </w:pPr>
    </w:p>
    <w:p>
      <w:pPr>
        <w:pStyle w:val="10"/>
        <w:shd w:val="clear" w:color="auto" w:fill="auto"/>
        <w:spacing w:line="240" w:lineRule="atLeast"/>
        <w:rPr>
          <w:rFonts w:hint="default" w:ascii="仿宋" w:hAnsi="仿宋" w:eastAsia="仿宋" w:cs="仿宋"/>
          <w:color w:val="auto"/>
          <w:sz w:val="24"/>
          <w:highlight w:val="none"/>
          <w:u w:val="single" w:color="auto"/>
          <w:lang w:val="en-US" w:eastAsia="zh-CN"/>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u w:val="single" w:color="auto"/>
        </w:rPr>
        <w:t xml:space="preserve">                      </w:t>
      </w:r>
      <w:r>
        <w:rPr>
          <w:rFonts w:hint="eastAsia" w:ascii="仿宋" w:hAnsi="仿宋" w:eastAsia="仿宋" w:cs="仿宋"/>
          <w:color w:val="auto"/>
          <w:sz w:val="24"/>
          <w:highlight w:val="none"/>
          <w:u w:val="single" w:color="auto"/>
          <w:lang w:val="en-US" w:eastAsia="zh-CN"/>
        </w:rPr>
        <w:t xml:space="preserve"> </w:t>
      </w:r>
      <w:r>
        <w:rPr>
          <w:rFonts w:hint="eastAsia" w:ascii="仿宋" w:hAnsi="仿宋" w:eastAsia="仿宋" w:cs="仿宋"/>
          <w:color w:val="auto"/>
          <w:sz w:val="24"/>
          <w:highlight w:val="none"/>
          <w:u w:val="single" w:color="auto"/>
        </w:rPr>
        <w:t xml:space="preserve">    </w:t>
      </w:r>
      <w:r>
        <w:rPr>
          <w:rFonts w:hint="eastAsia" w:ascii="仿宋" w:hAnsi="仿宋" w:eastAsia="仿宋" w:cs="仿宋"/>
          <w:color w:val="auto"/>
          <w:sz w:val="24"/>
          <w:highlight w:val="none"/>
          <w:u w:val="single" w:color="auto"/>
          <w:lang w:val="en-US" w:eastAsia="zh-CN"/>
        </w:rPr>
        <w:t xml:space="preserve">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包</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号:</w:t>
      </w:r>
      <w:r>
        <w:rPr>
          <w:rFonts w:hint="eastAsia" w:ascii="仿宋" w:hAnsi="仿宋" w:eastAsia="仿宋" w:cs="仿宋"/>
          <w:color w:val="auto"/>
          <w:sz w:val="24"/>
          <w:highlight w:val="none"/>
          <w:u w:val="single" w:color="auto"/>
          <w:lang w:val="en-US" w:eastAsia="zh-CN"/>
        </w:rPr>
        <w:t xml:space="preserve">                 </w:t>
      </w:r>
    </w:p>
    <w:p>
      <w:pPr>
        <w:pStyle w:val="10"/>
        <w:shd w:val="clear" w:color="auto" w:fill="auto"/>
        <w:spacing w:line="240" w:lineRule="atLeas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项目</w:t>
      </w:r>
      <w:r>
        <w:rPr>
          <w:rFonts w:hint="eastAsia" w:ascii="仿宋" w:hAnsi="仿宋" w:eastAsia="仿宋" w:cs="仿宋"/>
          <w:color w:val="auto"/>
          <w:sz w:val="24"/>
          <w:highlight w:val="none"/>
        </w:rPr>
        <w:t>编号:</w:t>
      </w:r>
      <w:r>
        <w:rPr>
          <w:rFonts w:hint="eastAsia" w:ascii="仿宋" w:hAnsi="仿宋" w:eastAsia="仿宋" w:cs="仿宋"/>
          <w:color w:val="auto"/>
          <w:sz w:val="24"/>
          <w:highlight w:val="none"/>
          <w:u w:val="single" w:color="auto"/>
        </w:rPr>
        <w:t xml:space="preserve">                               </w:t>
      </w:r>
      <w:r>
        <w:rPr>
          <w:rFonts w:hint="eastAsia" w:ascii="仿宋" w:hAnsi="仿宋" w:eastAsia="仿宋" w:cs="仿宋"/>
          <w:color w:val="auto"/>
          <w:sz w:val="24"/>
          <w:highlight w:val="none"/>
        </w:rPr>
        <w:t xml:space="preserve">              </w:t>
      </w:r>
    </w:p>
    <w:p>
      <w:pPr>
        <w:pStyle w:val="10"/>
        <w:shd w:val="clear" w:color="auto" w:fill="auto"/>
        <w:spacing w:line="240" w:lineRule="atLeast"/>
        <w:ind w:left="1164" w:leftChars="257" w:hanging="540"/>
        <w:rPr>
          <w:rFonts w:hint="eastAsia" w:ascii="仿宋" w:hAnsi="仿宋" w:eastAsia="仿宋" w:cs="仿宋"/>
          <w:color w:val="auto"/>
          <w:sz w:val="24"/>
          <w:highlight w:val="none"/>
        </w:rPr>
      </w:pPr>
    </w:p>
    <w:tbl>
      <w:tblPr>
        <w:tblStyle w:val="19"/>
        <w:tblW w:w="107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1683"/>
        <w:gridCol w:w="1138"/>
        <w:gridCol w:w="1275"/>
        <w:gridCol w:w="1198"/>
        <w:gridCol w:w="1198"/>
        <w:gridCol w:w="1218"/>
        <w:gridCol w:w="1160"/>
        <w:gridCol w:w="1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96" w:type="dxa"/>
            <w:noWrap w:val="0"/>
            <w:vAlign w:val="top"/>
          </w:tcPr>
          <w:p>
            <w:pPr>
              <w:shd w:val="clear" w:color="auto" w:fill="auto"/>
              <w:jc w:val="center"/>
              <w:rPr>
                <w:rFonts w:hint="eastAsia" w:ascii="仿宋" w:hAnsi="仿宋" w:eastAsia="仿宋" w:cs="仿宋"/>
                <w:color w:val="auto"/>
                <w:kern w:val="2"/>
                <w:sz w:val="24"/>
                <w:szCs w:val="20"/>
                <w:highlight w:val="none"/>
                <w:u w:val="none" w:color="000000"/>
                <w:lang w:val="en-US" w:eastAsia="zh-CN" w:bidi="ar-SA"/>
              </w:rPr>
            </w:pPr>
            <w:r>
              <w:rPr>
                <w:rFonts w:hint="eastAsia" w:ascii="仿宋" w:hAnsi="仿宋" w:eastAsia="仿宋" w:cs="仿宋"/>
                <w:color w:val="auto"/>
                <w:kern w:val="2"/>
                <w:sz w:val="24"/>
                <w:szCs w:val="20"/>
                <w:highlight w:val="none"/>
                <w:u w:val="none" w:color="000000"/>
                <w:lang w:val="en-US" w:eastAsia="zh-CN" w:bidi="ar-SA"/>
              </w:rPr>
              <w:t>序号</w:t>
            </w:r>
          </w:p>
        </w:tc>
        <w:tc>
          <w:tcPr>
            <w:tcW w:w="1683" w:type="dxa"/>
            <w:noWrap w:val="0"/>
            <w:vAlign w:val="top"/>
          </w:tcPr>
          <w:p>
            <w:pPr>
              <w:shd w:val="clear" w:color="auto" w:fill="auto"/>
              <w:jc w:val="center"/>
              <w:rPr>
                <w:rFonts w:hint="eastAsia" w:ascii="仿宋" w:hAnsi="仿宋" w:eastAsia="仿宋" w:cs="仿宋"/>
                <w:color w:val="auto"/>
                <w:kern w:val="2"/>
                <w:sz w:val="24"/>
                <w:szCs w:val="20"/>
                <w:highlight w:val="none"/>
                <w:u w:val="none" w:color="000000"/>
                <w:lang w:val="en-US" w:eastAsia="zh-CN" w:bidi="ar-SA"/>
              </w:rPr>
            </w:pPr>
            <w:r>
              <w:rPr>
                <w:rFonts w:hint="eastAsia" w:ascii="仿宋" w:hAnsi="仿宋" w:eastAsia="仿宋" w:cs="仿宋"/>
                <w:color w:val="auto"/>
                <w:kern w:val="2"/>
                <w:sz w:val="24"/>
                <w:szCs w:val="20"/>
                <w:highlight w:val="none"/>
                <w:u w:val="none" w:color="000000"/>
                <w:lang w:val="en-US" w:eastAsia="zh-CN" w:bidi="ar-SA"/>
              </w:rPr>
              <w:t>货物名称</w:t>
            </w:r>
          </w:p>
        </w:tc>
        <w:tc>
          <w:tcPr>
            <w:tcW w:w="1138" w:type="dxa"/>
            <w:noWrap w:val="0"/>
            <w:vAlign w:val="top"/>
          </w:tcPr>
          <w:p>
            <w:pPr>
              <w:shd w:val="clear" w:color="auto" w:fill="auto"/>
              <w:jc w:val="center"/>
              <w:rPr>
                <w:rFonts w:hint="eastAsia" w:ascii="仿宋" w:hAnsi="仿宋" w:eastAsia="仿宋" w:cs="仿宋"/>
                <w:color w:val="auto"/>
                <w:kern w:val="2"/>
                <w:sz w:val="24"/>
                <w:szCs w:val="20"/>
                <w:highlight w:val="none"/>
                <w:u w:val="none" w:color="000000"/>
                <w:lang w:val="en-US" w:eastAsia="zh-CN" w:bidi="ar-SA"/>
              </w:rPr>
            </w:pPr>
            <w:r>
              <w:rPr>
                <w:rFonts w:hint="eastAsia" w:ascii="仿宋" w:hAnsi="仿宋" w:eastAsia="仿宋" w:cs="仿宋"/>
                <w:color w:val="auto"/>
                <w:kern w:val="2"/>
                <w:sz w:val="24"/>
                <w:szCs w:val="20"/>
                <w:highlight w:val="none"/>
                <w:u w:val="none" w:color="000000"/>
                <w:lang w:val="en-US" w:eastAsia="zh-CN" w:bidi="ar-SA"/>
              </w:rPr>
              <w:t>规格</w:t>
            </w:r>
          </w:p>
        </w:tc>
        <w:tc>
          <w:tcPr>
            <w:tcW w:w="1275" w:type="dxa"/>
            <w:noWrap w:val="0"/>
            <w:vAlign w:val="top"/>
          </w:tcPr>
          <w:p>
            <w:pPr>
              <w:shd w:val="clear" w:color="auto" w:fill="auto"/>
              <w:jc w:val="center"/>
              <w:rPr>
                <w:rFonts w:hint="eastAsia" w:ascii="仿宋" w:hAnsi="仿宋" w:eastAsia="仿宋" w:cs="仿宋"/>
                <w:color w:val="auto"/>
                <w:kern w:val="2"/>
                <w:sz w:val="24"/>
                <w:szCs w:val="20"/>
                <w:highlight w:val="none"/>
                <w:u w:val="none" w:color="000000"/>
                <w:lang w:val="en-US" w:eastAsia="zh-CN" w:bidi="ar-SA"/>
              </w:rPr>
            </w:pPr>
            <w:r>
              <w:rPr>
                <w:rFonts w:hint="eastAsia" w:ascii="仿宋" w:hAnsi="仿宋" w:eastAsia="仿宋" w:cs="仿宋"/>
                <w:color w:val="auto"/>
                <w:kern w:val="2"/>
                <w:sz w:val="24"/>
                <w:szCs w:val="20"/>
                <w:highlight w:val="none"/>
                <w:u w:val="none" w:color="000000"/>
                <w:lang w:val="en-US" w:eastAsia="zh-CN" w:bidi="ar-SA"/>
              </w:rPr>
              <w:t>数量</w:t>
            </w:r>
          </w:p>
        </w:tc>
        <w:tc>
          <w:tcPr>
            <w:tcW w:w="1198" w:type="dxa"/>
            <w:noWrap w:val="0"/>
            <w:vAlign w:val="top"/>
          </w:tcPr>
          <w:p>
            <w:pPr>
              <w:shd w:val="clear" w:color="auto" w:fill="auto"/>
              <w:jc w:val="center"/>
              <w:rPr>
                <w:rFonts w:hint="eastAsia" w:ascii="仿宋" w:hAnsi="仿宋" w:eastAsia="仿宋" w:cs="仿宋"/>
                <w:color w:val="auto"/>
                <w:kern w:val="2"/>
                <w:sz w:val="24"/>
                <w:szCs w:val="20"/>
                <w:highlight w:val="none"/>
                <w:u w:val="none" w:color="000000"/>
                <w:lang w:val="en-US" w:eastAsia="zh-CN" w:bidi="ar-SA"/>
              </w:rPr>
            </w:pPr>
            <w:r>
              <w:rPr>
                <w:rFonts w:hint="eastAsia" w:ascii="仿宋" w:hAnsi="仿宋" w:eastAsia="仿宋" w:cs="仿宋"/>
                <w:color w:val="auto"/>
                <w:kern w:val="2"/>
                <w:sz w:val="24"/>
                <w:szCs w:val="20"/>
                <w:highlight w:val="none"/>
                <w:u w:val="none" w:color="000000"/>
                <w:lang w:val="en-US" w:eastAsia="zh-CN" w:bidi="ar-SA"/>
              </w:rPr>
              <w:t>单位</w:t>
            </w:r>
          </w:p>
        </w:tc>
        <w:tc>
          <w:tcPr>
            <w:tcW w:w="1198" w:type="dxa"/>
            <w:noWrap w:val="0"/>
            <w:vAlign w:val="top"/>
          </w:tcPr>
          <w:p>
            <w:pPr>
              <w:shd w:val="clear" w:color="auto" w:fill="auto"/>
              <w:jc w:val="center"/>
              <w:rPr>
                <w:rFonts w:hint="eastAsia" w:ascii="仿宋" w:hAnsi="仿宋" w:eastAsia="仿宋" w:cs="仿宋"/>
                <w:color w:val="auto"/>
                <w:kern w:val="2"/>
                <w:sz w:val="24"/>
                <w:szCs w:val="20"/>
                <w:highlight w:val="none"/>
                <w:u w:val="none" w:color="000000"/>
                <w:lang w:val="en-US" w:eastAsia="zh-CN" w:bidi="ar-SA"/>
              </w:rPr>
            </w:pPr>
            <w:r>
              <w:rPr>
                <w:rFonts w:hint="eastAsia" w:ascii="仿宋" w:hAnsi="仿宋" w:eastAsia="仿宋" w:cs="仿宋"/>
                <w:color w:val="auto"/>
                <w:kern w:val="2"/>
                <w:sz w:val="24"/>
                <w:szCs w:val="20"/>
                <w:highlight w:val="none"/>
                <w:u w:val="none" w:color="000000"/>
                <w:lang w:val="en-US" w:eastAsia="zh-CN" w:bidi="ar-SA"/>
              </w:rPr>
              <w:t>交货期</w:t>
            </w:r>
          </w:p>
        </w:tc>
        <w:tc>
          <w:tcPr>
            <w:tcW w:w="1218" w:type="dxa"/>
            <w:noWrap w:val="0"/>
            <w:vAlign w:val="top"/>
          </w:tcPr>
          <w:p>
            <w:pPr>
              <w:shd w:val="clear" w:color="auto" w:fill="auto"/>
              <w:jc w:val="center"/>
              <w:rPr>
                <w:rFonts w:hint="eastAsia" w:ascii="仿宋" w:hAnsi="仿宋" w:eastAsia="仿宋" w:cs="仿宋"/>
                <w:color w:val="auto"/>
                <w:kern w:val="2"/>
                <w:sz w:val="24"/>
                <w:szCs w:val="20"/>
                <w:highlight w:val="none"/>
                <w:u w:val="none" w:color="000000"/>
                <w:lang w:val="en-US" w:eastAsia="zh-CN" w:bidi="ar-SA"/>
              </w:rPr>
            </w:pPr>
            <w:r>
              <w:rPr>
                <w:rFonts w:hint="eastAsia" w:ascii="仿宋" w:hAnsi="仿宋" w:eastAsia="仿宋" w:cs="仿宋"/>
                <w:color w:val="auto"/>
                <w:kern w:val="2"/>
                <w:sz w:val="24"/>
                <w:szCs w:val="20"/>
                <w:highlight w:val="none"/>
                <w:u w:val="none" w:color="000000"/>
                <w:lang w:val="en-US" w:eastAsia="zh-CN" w:bidi="ar-SA"/>
              </w:rPr>
              <w:t>交货地点</w:t>
            </w:r>
          </w:p>
        </w:tc>
        <w:tc>
          <w:tcPr>
            <w:tcW w:w="1160" w:type="dxa"/>
            <w:noWrap w:val="0"/>
            <w:vAlign w:val="top"/>
          </w:tcPr>
          <w:p>
            <w:pPr>
              <w:shd w:val="clear" w:color="auto" w:fill="auto"/>
              <w:jc w:val="center"/>
              <w:rPr>
                <w:rFonts w:hint="eastAsia" w:ascii="仿宋" w:hAnsi="仿宋" w:eastAsia="仿宋" w:cs="仿宋"/>
                <w:color w:val="auto"/>
                <w:kern w:val="2"/>
                <w:sz w:val="24"/>
                <w:szCs w:val="20"/>
                <w:highlight w:val="none"/>
                <w:u w:val="none" w:color="000000"/>
                <w:lang w:val="en-US" w:eastAsia="zh-CN" w:bidi="ar-SA"/>
              </w:rPr>
            </w:pPr>
            <w:r>
              <w:rPr>
                <w:rFonts w:hint="eastAsia" w:ascii="仿宋" w:hAnsi="仿宋" w:eastAsia="仿宋" w:cs="仿宋"/>
                <w:color w:val="auto"/>
                <w:kern w:val="2"/>
                <w:sz w:val="24"/>
                <w:szCs w:val="20"/>
                <w:highlight w:val="none"/>
                <w:u w:val="none" w:color="000000"/>
                <w:lang w:val="en-US" w:eastAsia="zh-CN" w:bidi="ar-SA"/>
              </w:rPr>
              <w:t>品牌</w:t>
            </w:r>
          </w:p>
        </w:tc>
        <w:tc>
          <w:tcPr>
            <w:tcW w:w="1160" w:type="dxa"/>
            <w:noWrap w:val="0"/>
            <w:vAlign w:val="top"/>
          </w:tcPr>
          <w:p>
            <w:pPr>
              <w:shd w:val="clear" w:color="auto" w:fill="auto"/>
              <w:jc w:val="center"/>
              <w:rPr>
                <w:rFonts w:hint="eastAsia" w:ascii="仿宋" w:hAnsi="仿宋" w:eastAsia="仿宋" w:cs="仿宋"/>
                <w:color w:val="auto"/>
                <w:kern w:val="2"/>
                <w:sz w:val="24"/>
                <w:szCs w:val="20"/>
                <w:highlight w:val="none"/>
                <w:u w:val="none" w:color="000000"/>
                <w:lang w:val="en-US" w:eastAsia="zh-CN" w:bidi="ar-SA"/>
              </w:rPr>
            </w:pPr>
            <w:r>
              <w:rPr>
                <w:rFonts w:hint="eastAsia" w:ascii="仿宋" w:hAnsi="仿宋" w:eastAsia="仿宋" w:cs="仿宋"/>
                <w:color w:val="auto"/>
                <w:kern w:val="2"/>
                <w:sz w:val="24"/>
                <w:szCs w:val="20"/>
                <w:highlight w:val="none"/>
                <w:u w:val="none" w:color="000000"/>
                <w:lang w:val="en-US" w:eastAsia="zh-CN" w:bidi="ar-SA"/>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696" w:type="dxa"/>
            <w:noWrap w:val="0"/>
            <w:vAlign w:val="top"/>
          </w:tcPr>
          <w:p>
            <w:pPr>
              <w:pStyle w:val="10"/>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683" w:type="dxa"/>
            <w:noWrap w:val="0"/>
            <w:vAlign w:val="top"/>
          </w:tcPr>
          <w:p>
            <w:pPr>
              <w:pStyle w:val="10"/>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138" w:type="dxa"/>
            <w:noWrap w:val="0"/>
            <w:vAlign w:val="top"/>
          </w:tcPr>
          <w:p>
            <w:pPr>
              <w:pStyle w:val="10"/>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275" w:type="dxa"/>
            <w:noWrap w:val="0"/>
            <w:vAlign w:val="top"/>
          </w:tcPr>
          <w:p>
            <w:pPr>
              <w:pStyle w:val="10"/>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198" w:type="dxa"/>
            <w:noWrap w:val="0"/>
            <w:vAlign w:val="top"/>
          </w:tcPr>
          <w:p>
            <w:pPr>
              <w:pStyle w:val="10"/>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198" w:type="dxa"/>
            <w:noWrap w:val="0"/>
            <w:vAlign w:val="top"/>
          </w:tcPr>
          <w:p>
            <w:pPr>
              <w:pStyle w:val="10"/>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218" w:type="dxa"/>
            <w:noWrap w:val="0"/>
            <w:vAlign w:val="top"/>
          </w:tcPr>
          <w:p>
            <w:pPr>
              <w:pStyle w:val="10"/>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160" w:type="dxa"/>
            <w:noWrap w:val="0"/>
            <w:vAlign w:val="top"/>
          </w:tcPr>
          <w:p>
            <w:pPr>
              <w:pStyle w:val="10"/>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160" w:type="dxa"/>
            <w:noWrap w:val="0"/>
            <w:vAlign w:val="top"/>
          </w:tcPr>
          <w:p>
            <w:pPr>
              <w:pStyle w:val="10"/>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696" w:type="dxa"/>
            <w:noWrap w:val="0"/>
            <w:vAlign w:val="top"/>
          </w:tcPr>
          <w:p>
            <w:pPr>
              <w:pStyle w:val="10"/>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683" w:type="dxa"/>
            <w:noWrap w:val="0"/>
            <w:vAlign w:val="top"/>
          </w:tcPr>
          <w:p>
            <w:pPr>
              <w:pStyle w:val="10"/>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138" w:type="dxa"/>
            <w:noWrap w:val="0"/>
            <w:vAlign w:val="top"/>
          </w:tcPr>
          <w:p>
            <w:pPr>
              <w:pStyle w:val="10"/>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275" w:type="dxa"/>
            <w:noWrap w:val="0"/>
            <w:vAlign w:val="top"/>
          </w:tcPr>
          <w:p>
            <w:pPr>
              <w:pStyle w:val="10"/>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198" w:type="dxa"/>
            <w:noWrap w:val="0"/>
            <w:vAlign w:val="top"/>
          </w:tcPr>
          <w:p>
            <w:pPr>
              <w:pStyle w:val="10"/>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198" w:type="dxa"/>
            <w:noWrap w:val="0"/>
            <w:vAlign w:val="top"/>
          </w:tcPr>
          <w:p>
            <w:pPr>
              <w:pStyle w:val="10"/>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218" w:type="dxa"/>
            <w:noWrap w:val="0"/>
            <w:vAlign w:val="top"/>
          </w:tcPr>
          <w:p>
            <w:pPr>
              <w:pStyle w:val="10"/>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160" w:type="dxa"/>
            <w:noWrap w:val="0"/>
            <w:vAlign w:val="top"/>
          </w:tcPr>
          <w:p>
            <w:pPr>
              <w:pStyle w:val="10"/>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160" w:type="dxa"/>
            <w:noWrap w:val="0"/>
            <w:vAlign w:val="top"/>
          </w:tcPr>
          <w:p>
            <w:pPr>
              <w:pStyle w:val="10"/>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696" w:type="dxa"/>
            <w:noWrap w:val="0"/>
            <w:vAlign w:val="top"/>
          </w:tcPr>
          <w:p>
            <w:pPr>
              <w:pStyle w:val="10"/>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683" w:type="dxa"/>
            <w:noWrap w:val="0"/>
            <w:vAlign w:val="top"/>
          </w:tcPr>
          <w:p>
            <w:pPr>
              <w:pStyle w:val="10"/>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138" w:type="dxa"/>
            <w:noWrap w:val="0"/>
            <w:vAlign w:val="top"/>
          </w:tcPr>
          <w:p>
            <w:pPr>
              <w:pStyle w:val="10"/>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275" w:type="dxa"/>
            <w:noWrap w:val="0"/>
            <w:vAlign w:val="top"/>
          </w:tcPr>
          <w:p>
            <w:pPr>
              <w:pStyle w:val="10"/>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198" w:type="dxa"/>
            <w:noWrap w:val="0"/>
            <w:vAlign w:val="top"/>
          </w:tcPr>
          <w:p>
            <w:pPr>
              <w:pStyle w:val="10"/>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198" w:type="dxa"/>
            <w:noWrap w:val="0"/>
            <w:vAlign w:val="top"/>
          </w:tcPr>
          <w:p>
            <w:pPr>
              <w:pStyle w:val="10"/>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218" w:type="dxa"/>
            <w:noWrap w:val="0"/>
            <w:vAlign w:val="top"/>
          </w:tcPr>
          <w:p>
            <w:pPr>
              <w:pStyle w:val="10"/>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160" w:type="dxa"/>
            <w:noWrap w:val="0"/>
            <w:vAlign w:val="top"/>
          </w:tcPr>
          <w:p>
            <w:pPr>
              <w:pStyle w:val="10"/>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160" w:type="dxa"/>
            <w:noWrap w:val="0"/>
            <w:vAlign w:val="top"/>
          </w:tcPr>
          <w:p>
            <w:pPr>
              <w:pStyle w:val="10"/>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696" w:type="dxa"/>
            <w:noWrap w:val="0"/>
            <w:vAlign w:val="top"/>
          </w:tcPr>
          <w:p>
            <w:pPr>
              <w:pStyle w:val="10"/>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683" w:type="dxa"/>
            <w:noWrap w:val="0"/>
            <w:vAlign w:val="top"/>
          </w:tcPr>
          <w:p>
            <w:pPr>
              <w:pStyle w:val="10"/>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138" w:type="dxa"/>
            <w:noWrap w:val="0"/>
            <w:vAlign w:val="top"/>
          </w:tcPr>
          <w:p>
            <w:pPr>
              <w:pStyle w:val="10"/>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275" w:type="dxa"/>
            <w:noWrap w:val="0"/>
            <w:vAlign w:val="top"/>
          </w:tcPr>
          <w:p>
            <w:pPr>
              <w:pStyle w:val="10"/>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198" w:type="dxa"/>
            <w:noWrap w:val="0"/>
            <w:vAlign w:val="top"/>
          </w:tcPr>
          <w:p>
            <w:pPr>
              <w:pStyle w:val="10"/>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198" w:type="dxa"/>
            <w:noWrap w:val="0"/>
            <w:vAlign w:val="top"/>
          </w:tcPr>
          <w:p>
            <w:pPr>
              <w:pStyle w:val="10"/>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218" w:type="dxa"/>
            <w:noWrap w:val="0"/>
            <w:vAlign w:val="top"/>
          </w:tcPr>
          <w:p>
            <w:pPr>
              <w:pStyle w:val="10"/>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160" w:type="dxa"/>
            <w:noWrap w:val="0"/>
            <w:vAlign w:val="top"/>
          </w:tcPr>
          <w:p>
            <w:pPr>
              <w:pStyle w:val="10"/>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160" w:type="dxa"/>
            <w:noWrap w:val="0"/>
            <w:vAlign w:val="top"/>
          </w:tcPr>
          <w:p>
            <w:pPr>
              <w:pStyle w:val="10"/>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696" w:type="dxa"/>
            <w:noWrap w:val="0"/>
            <w:vAlign w:val="top"/>
          </w:tcPr>
          <w:p>
            <w:pPr>
              <w:pStyle w:val="10"/>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683" w:type="dxa"/>
            <w:noWrap w:val="0"/>
            <w:vAlign w:val="top"/>
          </w:tcPr>
          <w:p>
            <w:pPr>
              <w:pStyle w:val="10"/>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138" w:type="dxa"/>
            <w:noWrap w:val="0"/>
            <w:vAlign w:val="top"/>
          </w:tcPr>
          <w:p>
            <w:pPr>
              <w:pStyle w:val="10"/>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275" w:type="dxa"/>
            <w:noWrap w:val="0"/>
            <w:vAlign w:val="top"/>
          </w:tcPr>
          <w:p>
            <w:pPr>
              <w:pStyle w:val="10"/>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198" w:type="dxa"/>
            <w:noWrap w:val="0"/>
            <w:vAlign w:val="top"/>
          </w:tcPr>
          <w:p>
            <w:pPr>
              <w:pStyle w:val="10"/>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198" w:type="dxa"/>
            <w:noWrap w:val="0"/>
            <w:vAlign w:val="top"/>
          </w:tcPr>
          <w:p>
            <w:pPr>
              <w:pStyle w:val="10"/>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218" w:type="dxa"/>
            <w:noWrap w:val="0"/>
            <w:vAlign w:val="top"/>
          </w:tcPr>
          <w:p>
            <w:pPr>
              <w:pStyle w:val="10"/>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160" w:type="dxa"/>
            <w:noWrap w:val="0"/>
            <w:vAlign w:val="top"/>
          </w:tcPr>
          <w:p>
            <w:pPr>
              <w:pStyle w:val="10"/>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160" w:type="dxa"/>
            <w:noWrap w:val="0"/>
            <w:vAlign w:val="top"/>
          </w:tcPr>
          <w:p>
            <w:pPr>
              <w:pStyle w:val="10"/>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696" w:type="dxa"/>
            <w:noWrap w:val="0"/>
            <w:vAlign w:val="top"/>
          </w:tcPr>
          <w:p>
            <w:pPr>
              <w:pStyle w:val="10"/>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683" w:type="dxa"/>
            <w:noWrap w:val="0"/>
            <w:vAlign w:val="top"/>
          </w:tcPr>
          <w:p>
            <w:pPr>
              <w:pStyle w:val="10"/>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138" w:type="dxa"/>
            <w:noWrap w:val="0"/>
            <w:vAlign w:val="top"/>
          </w:tcPr>
          <w:p>
            <w:pPr>
              <w:pStyle w:val="10"/>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275" w:type="dxa"/>
            <w:noWrap w:val="0"/>
            <w:vAlign w:val="top"/>
          </w:tcPr>
          <w:p>
            <w:pPr>
              <w:pStyle w:val="10"/>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198" w:type="dxa"/>
            <w:noWrap w:val="0"/>
            <w:vAlign w:val="top"/>
          </w:tcPr>
          <w:p>
            <w:pPr>
              <w:pStyle w:val="10"/>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198" w:type="dxa"/>
            <w:noWrap w:val="0"/>
            <w:vAlign w:val="top"/>
          </w:tcPr>
          <w:p>
            <w:pPr>
              <w:pStyle w:val="10"/>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218" w:type="dxa"/>
            <w:noWrap w:val="0"/>
            <w:vAlign w:val="top"/>
          </w:tcPr>
          <w:p>
            <w:pPr>
              <w:pStyle w:val="10"/>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160" w:type="dxa"/>
            <w:noWrap w:val="0"/>
            <w:vAlign w:val="top"/>
          </w:tcPr>
          <w:p>
            <w:pPr>
              <w:pStyle w:val="10"/>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160" w:type="dxa"/>
            <w:noWrap w:val="0"/>
            <w:vAlign w:val="top"/>
          </w:tcPr>
          <w:p>
            <w:pPr>
              <w:pStyle w:val="10"/>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696" w:type="dxa"/>
            <w:noWrap w:val="0"/>
            <w:vAlign w:val="top"/>
          </w:tcPr>
          <w:p>
            <w:pPr>
              <w:pStyle w:val="10"/>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683" w:type="dxa"/>
            <w:noWrap w:val="0"/>
            <w:vAlign w:val="top"/>
          </w:tcPr>
          <w:p>
            <w:pPr>
              <w:pStyle w:val="10"/>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138" w:type="dxa"/>
            <w:noWrap w:val="0"/>
            <w:vAlign w:val="top"/>
          </w:tcPr>
          <w:p>
            <w:pPr>
              <w:pStyle w:val="10"/>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275" w:type="dxa"/>
            <w:noWrap w:val="0"/>
            <w:vAlign w:val="top"/>
          </w:tcPr>
          <w:p>
            <w:pPr>
              <w:pStyle w:val="10"/>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198" w:type="dxa"/>
            <w:noWrap w:val="0"/>
            <w:vAlign w:val="top"/>
          </w:tcPr>
          <w:p>
            <w:pPr>
              <w:pStyle w:val="10"/>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198" w:type="dxa"/>
            <w:noWrap w:val="0"/>
            <w:vAlign w:val="top"/>
          </w:tcPr>
          <w:p>
            <w:pPr>
              <w:pStyle w:val="10"/>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218" w:type="dxa"/>
            <w:noWrap w:val="0"/>
            <w:vAlign w:val="top"/>
          </w:tcPr>
          <w:p>
            <w:pPr>
              <w:pStyle w:val="10"/>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160" w:type="dxa"/>
            <w:noWrap w:val="0"/>
            <w:vAlign w:val="top"/>
          </w:tcPr>
          <w:p>
            <w:pPr>
              <w:pStyle w:val="10"/>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160" w:type="dxa"/>
            <w:noWrap w:val="0"/>
            <w:vAlign w:val="top"/>
          </w:tcPr>
          <w:p>
            <w:pPr>
              <w:pStyle w:val="10"/>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696" w:type="dxa"/>
            <w:noWrap w:val="0"/>
            <w:vAlign w:val="top"/>
          </w:tcPr>
          <w:p>
            <w:pPr>
              <w:pStyle w:val="10"/>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683" w:type="dxa"/>
            <w:noWrap w:val="0"/>
            <w:vAlign w:val="top"/>
          </w:tcPr>
          <w:p>
            <w:pPr>
              <w:pStyle w:val="10"/>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138" w:type="dxa"/>
            <w:noWrap w:val="0"/>
            <w:vAlign w:val="top"/>
          </w:tcPr>
          <w:p>
            <w:pPr>
              <w:pStyle w:val="10"/>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275" w:type="dxa"/>
            <w:noWrap w:val="0"/>
            <w:vAlign w:val="top"/>
          </w:tcPr>
          <w:p>
            <w:pPr>
              <w:pStyle w:val="10"/>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198" w:type="dxa"/>
            <w:noWrap w:val="0"/>
            <w:vAlign w:val="top"/>
          </w:tcPr>
          <w:p>
            <w:pPr>
              <w:pStyle w:val="10"/>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198" w:type="dxa"/>
            <w:noWrap w:val="0"/>
            <w:vAlign w:val="top"/>
          </w:tcPr>
          <w:p>
            <w:pPr>
              <w:pStyle w:val="10"/>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218" w:type="dxa"/>
            <w:noWrap w:val="0"/>
            <w:vAlign w:val="top"/>
          </w:tcPr>
          <w:p>
            <w:pPr>
              <w:pStyle w:val="10"/>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160" w:type="dxa"/>
            <w:noWrap w:val="0"/>
            <w:vAlign w:val="top"/>
          </w:tcPr>
          <w:p>
            <w:pPr>
              <w:pStyle w:val="10"/>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160" w:type="dxa"/>
            <w:noWrap w:val="0"/>
            <w:vAlign w:val="top"/>
          </w:tcPr>
          <w:p>
            <w:pPr>
              <w:pStyle w:val="10"/>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r>
    </w:tbl>
    <w:p>
      <w:pPr>
        <w:pStyle w:val="10"/>
        <w:shd w:val="clear" w:color="auto" w:fill="auto"/>
        <w:spacing w:line="240" w:lineRule="atLeast"/>
        <w:ind w:left="1164" w:leftChars="257" w:hanging="540"/>
        <w:rPr>
          <w:rFonts w:hint="eastAsia" w:ascii="仿宋" w:hAnsi="仿宋" w:eastAsia="仿宋" w:cs="仿宋"/>
          <w:color w:val="auto"/>
          <w:sz w:val="24"/>
          <w:highlight w:val="none"/>
        </w:rPr>
      </w:pPr>
    </w:p>
    <w:p>
      <w:pPr>
        <w:pStyle w:val="10"/>
        <w:shd w:val="clear" w:color="auto" w:fill="auto"/>
        <w:spacing w:line="240" w:lineRule="atLeast"/>
        <w:ind w:left="1348" w:leftChars="555" w:firstLine="1883" w:firstLineChars="775"/>
        <w:rPr>
          <w:rFonts w:hint="eastAsia" w:ascii="宋体" w:hAnsi="宋体" w:eastAsia="宋体" w:cs="宋体"/>
          <w:color w:val="auto"/>
          <w:sz w:val="24"/>
          <w:highlight w:val="none"/>
        </w:rPr>
      </w:pPr>
    </w:p>
    <w:p>
      <w:pPr>
        <w:pStyle w:val="10"/>
        <w:shd w:val="clear" w:color="auto" w:fill="auto"/>
        <w:spacing w:line="240" w:lineRule="atLeast"/>
        <w:ind w:left="1348" w:leftChars="555" w:firstLine="1883" w:firstLineChars="775"/>
        <w:rPr>
          <w:rFonts w:hint="eastAsia" w:ascii="宋体" w:hAnsi="宋体" w:eastAsia="宋体" w:cs="宋体"/>
          <w:color w:val="auto"/>
          <w:sz w:val="24"/>
          <w:highlight w:val="none"/>
        </w:rPr>
      </w:pPr>
    </w:p>
    <w:p>
      <w:pPr>
        <w:pStyle w:val="10"/>
        <w:shd w:val="clear" w:color="auto" w:fill="auto"/>
        <w:spacing w:line="360" w:lineRule="auto"/>
        <w:ind w:left="1348" w:leftChars="555" w:firstLine="1883" w:firstLineChars="775"/>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 xml:space="preserve">投标人: </w:t>
      </w:r>
      <w:r>
        <w:rPr>
          <w:rFonts w:hint="eastAsia" w:ascii="宋体" w:hAnsi="宋体" w:eastAsia="宋体" w:cs="宋体"/>
          <w:color w:val="auto"/>
          <w:sz w:val="24"/>
          <w:highlight w:val="none"/>
        </w:rPr>
        <w:tab/>
      </w:r>
      <w:r>
        <w:rPr>
          <w:rFonts w:hint="eastAsia" w:ascii="仿宋" w:hAnsi="仿宋" w:eastAsia="仿宋" w:cs="仿宋"/>
          <w:color w:val="auto"/>
          <w:sz w:val="24"/>
          <w:highlight w:val="none"/>
          <w:u w:val="single"/>
        </w:rPr>
        <w:t xml:space="preserve">        </w:t>
      </w:r>
      <w:r>
        <w:rPr>
          <w:rFonts w:hint="eastAsia" w:ascii="宋体" w:hAnsi="宋体" w:eastAsia="宋体" w:cs="宋体"/>
          <w:color w:val="auto"/>
          <w:sz w:val="24"/>
          <w:highlight w:val="none"/>
          <w:u w:val="single"/>
        </w:rPr>
        <w:t xml:space="preserve">         </w:t>
      </w:r>
      <w:r>
        <w:rPr>
          <w:rFonts w:hint="eastAsia" w:hAnsi="宋体" w:eastAsia="宋体" w:cs="宋体"/>
          <w:color w:val="auto"/>
          <w:sz w:val="24"/>
          <w:highlight w:val="none"/>
          <w:u w:val="none" w:color="auto"/>
          <w:lang w:eastAsia="zh-CN"/>
        </w:rPr>
        <w:t>（</w:t>
      </w:r>
      <w:r>
        <w:rPr>
          <w:rFonts w:hint="eastAsia" w:hAnsi="宋体" w:eastAsia="宋体" w:cs="宋体"/>
          <w:color w:val="auto"/>
          <w:sz w:val="24"/>
          <w:highlight w:val="none"/>
          <w:u w:val="none" w:color="auto"/>
          <w:lang w:val="en-US" w:eastAsia="zh-CN"/>
        </w:rPr>
        <w:t>盖章</w:t>
      </w:r>
      <w:r>
        <w:rPr>
          <w:rFonts w:hint="eastAsia" w:hAnsi="宋体" w:eastAsia="宋体" w:cs="宋体"/>
          <w:color w:val="auto"/>
          <w:sz w:val="24"/>
          <w:highlight w:val="none"/>
          <w:u w:val="none" w:color="auto"/>
          <w:lang w:eastAsia="zh-CN"/>
        </w:rPr>
        <w:t>）</w:t>
      </w:r>
    </w:p>
    <w:p>
      <w:pPr>
        <w:pStyle w:val="10"/>
        <w:shd w:val="clear" w:color="auto" w:fill="auto"/>
        <w:tabs>
          <w:tab w:val="left" w:pos="5370"/>
        </w:tabs>
        <w:spacing w:line="360" w:lineRule="auto"/>
        <w:ind w:left="1348" w:leftChars="555" w:firstLine="1883" w:firstLineChars="775"/>
        <w:rPr>
          <w:rFonts w:hint="eastAsia" w:hAnsi="宋体" w:eastAsia="宋体" w:cs="宋体"/>
          <w:color w:val="auto"/>
          <w:sz w:val="24"/>
          <w:highlight w:val="none"/>
          <w:u w:val="none" w:color="auto"/>
          <w:lang w:val="en-US" w:eastAsia="zh-CN"/>
        </w:rPr>
      </w:pPr>
      <w:r>
        <w:rPr>
          <w:rFonts w:hint="eastAsia" w:ascii="宋体" w:hAnsi="宋体" w:eastAsia="宋体" w:cs="宋体"/>
          <w:color w:val="auto"/>
          <w:sz w:val="24"/>
          <w:highlight w:val="none"/>
        </w:rPr>
        <w:t>法定代表人:</w:t>
      </w:r>
      <w:r>
        <w:rPr>
          <w:rFonts w:hint="eastAsia" w:hAnsi="宋体" w:eastAsia="宋体" w:cs="宋体"/>
          <w:color w:val="auto"/>
          <w:sz w:val="24"/>
          <w:highlight w:val="none"/>
          <w:u w:val="single"/>
          <w:lang w:val="en-US" w:eastAsia="zh-CN"/>
        </w:rPr>
        <w:t xml:space="preserve">                  </w:t>
      </w:r>
      <w:r>
        <w:rPr>
          <w:rFonts w:hint="eastAsia" w:hAnsi="宋体" w:eastAsia="宋体" w:cs="宋体"/>
          <w:color w:val="auto"/>
          <w:sz w:val="24"/>
          <w:highlight w:val="none"/>
          <w:u w:val="none" w:color="auto"/>
          <w:lang w:val="en-US" w:eastAsia="zh-CN"/>
        </w:rPr>
        <w:t>(签章)</w:t>
      </w:r>
    </w:p>
    <w:p>
      <w:pPr>
        <w:pStyle w:val="10"/>
        <w:shd w:val="clear" w:color="auto" w:fill="auto"/>
        <w:spacing w:line="360" w:lineRule="auto"/>
        <w:ind w:left="1348" w:leftChars="555" w:firstLine="1883" w:firstLineChars="775"/>
        <w:rPr>
          <w:rFonts w:hint="default" w:ascii="宋体" w:hAnsi="宋体" w:eastAsia="宋体" w:cs="宋体"/>
          <w:color w:val="auto"/>
          <w:sz w:val="24"/>
          <w:highlight w:val="none"/>
          <w:lang w:val="en-US" w:eastAsia="zh-CN"/>
        </w:rPr>
      </w:pPr>
      <w:r>
        <w:rPr>
          <w:rFonts w:hint="default" w:ascii="宋体" w:hAnsi="宋体" w:eastAsia="宋体" w:cs="宋体"/>
          <w:color w:val="auto"/>
          <w:sz w:val="24"/>
          <w:highlight w:val="none"/>
          <w:lang w:val="en-US" w:eastAsia="zh-CN"/>
        </w:rPr>
        <w:t>授权代表：                   （签字）</w:t>
      </w:r>
    </w:p>
    <w:p>
      <w:pPr>
        <w:pStyle w:val="10"/>
        <w:shd w:val="clear" w:color="auto" w:fill="auto"/>
        <w:spacing w:line="240" w:lineRule="atLeast"/>
        <w:ind w:left="1164" w:leftChars="257" w:hanging="540"/>
        <w:rPr>
          <w:rFonts w:hint="eastAsia" w:ascii="宋体" w:hAnsi="宋体" w:eastAsia="宋体" w:cs="宋体"/>
          <w:color w:val="auto"/>
          <w:sz w:val="24"/>
          <w:highlight w:val="none"/>
        </w:rPr>
      </w:pPr>
    </w:p>
    <w:p>
      <w:pPr>
        <w:pStyle w:val="10"/>
        <w:shd w:val="clear" w:color="auto" w:fill="auto"/>
        <w:spacing w:line="240" w:lineRule="atLeast"/>
        <w:ind w:left="1164" w:leftChars="257" w:hanging="540"/>
        <w:rPr>
          <w:rFonts w:hint="eastAsia" w:ascii="宋体" w:hAnsi="宋体" w:eastAsia="宋体" w:cs="宋体"/>
          <w:color w:val="auto"/>
          <w:sz w:val="24"/>
          <w:highlight w:val="none"/>
        </w:rPr>
      </w:pPr>
    </w:p>
    <w:p>
      <w:pPr>
        <w:pStyle w:val="10"/>
        <w:shd w:val="clear" w:color="auto" w:fill="auto"/>
        <w:spacing w:line="240" w:lineRule="atLeast"/>
        <w:ind w:left="1164" w:leftChars="257" w:hanging="540"/>
        <w:rPr>
          <w:rFonts w:hint="eastAsia" w:ascii="宋体" w:hAnsi="宋体" w:eastAsia="宋体" w:cs="宋体"/>
          <w:color w:val="auto"/>
          <w:sz w:val="24"/>
          <w:highlight w:val="none"/>
        </w:rPr>
      </w:pPr>
      <w:r>
        <w:rPr>
          <w:rFonts w:hint="eastAsia" w:ascii="宋体" w:hAnsi="宋体" w:eastAsia="宋体" w:cs="宋体"/>
          <w:color w:val="auto"/>
          <w:sz w:val="24"/>
          <w:highlight w:val="none"/>
        </w:rPr>
        <w:t>注: 各项货物详细技术性能应另页描述。</w:t>
      </w:r>
    </w:p>
    <w:p>
      <w:pPr>
        <w:pStyle w:val="10"/>
        <w:shd w:val="clear" w:color="auto" w:fill="auto"/>
        <w:spacing w:line="240" w:lineRule="atLeast"/>
        <w:ind w:left="1164" w:leftChars="257" w:hanging="540"/>
        <w:jc w:val="center"/>
        <w:rPr>
          <w:rFonts w:hint="eastAsia" w:ascii="宋体" w:hAnsi="宋体" w:eastAsia="宋体" w:cs="宋体"/>
          <w:color w:val="auto"/>
          <w:sz w:val="24"/>
          <w:highlight w:val="none"/>
        </w:rPr>
      </w:pPr>
    </w:p>
    <w:p>
      <w:pPr>
        <w:pStyle w:val="10"/>
        <w:shd w:val="clear" w:color="auto" w:fill="auto"/>
        <w:spacing w:line="240" w:lineRule="atLeast"/>
        <w:ind w:left="1164" w:leftChars="257" w:hanging="540"/>
        <w:jc w:val="center"/>
        <w:rPr>
          <w:rFonts w:hint="eastAsia" w:ascii="宋体" w:hAnsi="宋体" w:eastAsia="宋体" w:cs="宋体"/>
          <w:color w:val="auto"/>
          <w:sz w:val="24"/>
          <w:highlight w:val="none"/>
        </w:rPr>
        <w:sectPr>
          <w:headerReference r:id="rId9" w:type="default"/>
          <w:footerReference r:id="rId10" w:type="default"/>
          <w:pgSz w:w="11905" w:h="16838"/>
          <w:pgMar w:top="1440" w:right="1797" w:bottom="1440" w:left="1797" w:header="850" w:footer="992" w:gutter="0"/>
          <w:pgNumType w:fmt="decimal"/>
          <w:cols w:space="720" w:num="1"/>
          <w:rtlGutter w:val="0"/>
          <w:docGrid w:type="linesAndChars" w:linePitch="325" w:charSpace="635"/>
        </w:sectPr>
      </w:pPr>
    </w:p>
    <w:p>
      <w:pPr>
        <w:pStyle w:val="31"/>
        <w:keepNext/>
        <w:keepLines/>
        <w:widowControl w:val="0"/>
        <w:numPr>
          <w:ilvl w:val="0"/>
          <w:numId w:val="0"/>
        </w:numPr>
        <w:shd w:val="clear" w:color="auto" w:fill="auto"/>
        <w:bidi w:val="0"/>
        <w:spacing w:before="0" w:after="220" w:line="240" w:lineRule="auto"/>
        <w:ind w:right="0" w:rightChars="0"/>
        <w:jc w:val="center"/>
        <w:rPr>
          <w:rFonts w:hint="eastAsia" w:ascii="仿宋" w:hAnsi="仿宋" w:eastAsia="仿宋" w:cs="仿宋"/>
          <w:b/>
          <w:bCs/>
          <w:color w:val="000000"/>
          <w:spacing w:val="0"/>
          <w:w w:val="100"/>
          <w:position w:val="0"/>
        </w:rPr>
      </w:pPr>
      <w:r>
        <w:rPr>
          <w:rFonts w:hint="eastAsia" w:ascii="仿宋" w:hAnsi="仿宋" w:eastAsia="仿宋" w:cs="仿宋"/>
          <w:b/>
          <w:bCs/>
          <w:color w:val="000000"/>
          <w:spacing w:val="0"/>
          <w:w w:val="100"/>
          <w:position w:val="0"/>
          <w:lang w:val="en-US" w:eastAsia="zh-CN"/>
        </w:rPr>
        <w:t>4</w:t>
      </w:r>
      <w:r>
        <w:rPr>
          <w:rFonts w:hint="eastAsia" w:ascii="仿宋" w:hAnsi="仿宋" w:eastAsia="仿宋" w:cs="仿宋"/>
          <w:b/>
          <w:bCs/>
          <w:color w:val="000000"/>
          <w:spacing w:val="0"/>
          <w:w w:val="100"/>
          <w:position w:val="0"/>
          <w:lang w:eastAsia="zh-CN"/>
        </w:rPr>
        <w:t>、</w:t>
      </w:r>
      <w:r>
        <w:rPr>
          <w:rFonts w:hint="eastAsia" w:ascii="仿宋" w:hAnsi="仿宋" w:eastAsia="仿宋" w:cs="仿宋"/>
          <w:b/>
          <w:bCs/>
          <w:color w:val="000000"/>
          <w:spacing w:val="0"/>
          <w:w w:val="100"/>
          <w:position w:val="0"/>
        </w:rPr>
        <w:t>投标报价明细表</w:t>
      </w:r>
    </w:p>
    <w:p>
      <w:pPr>
        <w:pStyle w:val="31"/>
        <w:keepNext/>
        <w:keepLines/>
        <w:widowControl w:val="0"/>
        <w:numPr>
          <w:ilvl w:val="0"/>
          <w:numId w:val="0"/>
        </w:numPr>
        <w:shd w:val="clear" w:color="auto" w:fill="auto"/>
        <w:bidi w:val="0"/>
        <w:spacing w:before="0" w:after="220" w:line="240" w:lineRule="auto"/>
        <w:ind w:right="0" w:rightChars="0"/>
        <w:jc w:val="both"/>
        <w:rPr>
          <w:rFonts w:hint="default" w:ascii="仿宋" w:hAnsi="仿宋" w:eastAsia="仿宋" w:cs="仿宋"/>
          <w:color w:val="auto"/>
          <w:sz w:val="24"/>
          <w:highlight w:val="none"/>
          <w:u w:val="single"/>
          <w:lang w:val="en-US" w:eastAsia="zh-CN"/>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single"/>
          <w:lang w:val="en-US" w:eastAsia="zh-CN"/>
        </w:rPr>
        <w:t xml:space="preserve">               </w:t>
      </w:r>
    </w:p>
    <w:p>
      <w:pPr>
        <w:pStyle w:val="31"/>
        <w:keepNext/>
        <w:keepLines/>
        <w:widowControl w:val="0"/>
        <w:numPr>
          <w:ilvl w:val="0"/>
          <w:numId w:val="0"/>
        </w:numPr>
        <w:shd w:val="clear" w:color="auto" w:fill="auto"/>
        <w:bidi w:val="0"/>
        <w:spacing w:before="0" w:after="220" w:line="240" w:lineRule="auto"/>
        <w:ind w:right="0" w:rightChars="0"/>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项目</w:t>
      </w:r>
      <w:r>
        <w:rPr>
          <w:rFonts w:hint="eastAsia" w:ascii="仿宋" w:hAnsi="仿宋" w:eastAsia="仿宋" w:cs="仿宋"/>
          <w:color w:val="auto"/>
          <w:sz w:val="24"/>
          <w:highlight w:val="none"/>
        </w:rPr>
        <w:t>编号: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 xml:space="preserve">    　 </w:t>
      </w:r>
    </w:p>
    <w:p>
      <w:pPr>
        <w:pStyle w:val="10"/>
        <w:shd w:val="clear" w:color="auto" w:fill="auto"/>
        <w:spacing w:line="240" w:lineRule="atLeast"/>
        <w:ind w:left="1157" w:leftChars="257" w:hanging="54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单位：</w:t>
      </w:r>
      <w:r>
        <w:rPr>
          <w:rFonts w:hint="eastAsia" w:ascii="仿宋" w:hAnsi="仿宋" w:eastAsia="仿宋" w:cs="仿宋"/>
          <w:color w:val="auto"/>
          <w:szCs w:val="21"/>
        </w:rPr>
        <w:t>元（人民币）</w:t>
      </w:r>
    </w:p>
    <w:tbl>
      <w:tblPr>
        <w:tblStyle w:val="19"/>
        <w:tblW w:w="987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95"/>
        <w:gridCol w:w="872"/>
        <w:gridCol w:w="986"/>
        <w:gridCol w:w="986"/>
        <w:gridCol w:w="1267"/>
        <w:gridCol w:w="1222"/>
        <w:gridCol w:w="947"/>
        <w:gridCol w:w="751"/>
        <w:gridCol w:w="664"/>
        <w:gridCol w:w="664"/>
        <w:gridCol w:w="81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695" w:type="dxa"/>
            <w:tcBorders>
              <w:top w:val="single" w:color="auto" w:sz="12" w:space="0"/>
              <w:left w:val="single" w:color="auto" w:sz="12"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r>
              <w:rPr>
                <w:rFonts w:hint="eastAsia" w:ascii="仿宋" w:hAnsi="仿宋" w:eastAsia="仿宋" w:cs="仿宋"/>
                <w:color w:val="auto"/>
                <w:szCs w:val="21"/>
              </w:rPr>
              <w:t>序号</w:t>
            </w:r>
          </w:p>
        </w:tc>
        <w:tc>
          <w:tcPr>
            <w:tcW w:w="872" w:type="dxa"/>
            <w:tcBorders>
              <w:top w:val="single" w:color="auto" w:sz="12"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r>
              <w:rPr>
                <w:rFonts w:hint="eastAsia" w:ascii="仿宋" w:hAnsi="仿宋" w:eastAsia="仿宋" w:cs="仿宋"/>
                <w:color w:val="auto"/>
                <w:szCs w:val="21"/>
              </w:rPr>
              <w:t>产品名称</w:t>
            </w:r>
          </w:p>
        </w:tc>
        <w:tc>
          <w:tcPr>
            <w:tcW w:w="986" w:type="dxa"/>
            <w:tcBorders>
              <w:top w:val="single" w:color="auto" w:sz="12"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lang w:eastAsia="zh-CN"/>
              </w:rPr>
            </w:pPr>
            <w:r>
              <w:rPr>
                <w:rFonts w:hint="eastAsia" w:ascii="仿宋" w:hAnsi="仿宋" w:eastAsia="仿宋" w:cs="仿宋"/>
                <w:color w:val="auto"/>
                <w:szCs w:val="21"/>
                <w:lang w:eastAsia="zh-CN"/>
              </w:rPr>
              <w:t>品牌</w:t>
            </w:r>
          </w:p>
        </w:tc>
        <w:tc>
          <w:tcPr>
            <w:tcW w:w="986" w:type="dxa"/>
            <w:tcBorders>
              <w:top w:val="single" w:color="auto" w:sz="12"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r>
              <w:rPr>
                <w:rFonts w:hint="eastAsia" w:ascii="仿宋" w:hAnsi="仿宋" w:eastAsia="仿宋" w:cs="仿宋"/>
                <w:color w:val="auto"/>
                <w:szCs w:val="21"/>
              </w:rPr>
              <w:t>规格</w:t>
            </w:r>
          </w:p>
        </w:tc>
        <w:tc>
          <w:tcPr>
            <w:tcW w:w="1267" w:type="dxa"/>
            <w:tcBorders>
              <w:top w:val="single" w:color="auto" w:sz="12" w:space="0"/>
              <w:left w:val="single" w:color="auto" w:sz="6" w:space="0"/>
              <w:bottom w:val="single" w:color="auto" w:sz="6" w:space="0"/>
              <w:right w:val="single" w:color="auto" w:sz="4" w:space="0"/>
            </w:tcBorders>
            <w:noWrap w:val="0"/>
            <w:vAlign w:val="center"/>
          </w:tcPr>
          <w:p>
            <w:pPr>
              <w:spacing w:line="500" w:lineRule="exact"/>
              <w:rPr>
                <w:rFonts w:hint="eastAsia" w:ascii="仿宋" w:hAnsi="仿宋" w:eastAsia="仿宋" w:cs="仿宋"/>
                <w:color w:val="auto"/>
                <w:szCs w:val="21"/>
              </w:rPr>
            </w:pPr>
            <w:r>
              <w:rPr>
                <w:rFonts w:hint="eastAsia" w:ascii="仿宋" w:hAnsi="仿宋" w:eastAsia="仿宋" w:cs="仿宋"/>
                <w:color w:val="auto"/>
                <w:szCs w:val="21"/>
              </w:rPr>
              <w:t>交货时间</w:t>
            </w:r>
          </w:p>
        </w:tc>
        <w:tc>
          <w:tcPr>
            <w:tcW w:w="1222" w:type="dxa"/>
            <w:tcBorders>
              <w:top w:val="single" w:color="auto" w:sz="12" w:space="0"/>
              <w:left w:val="single" w:color="auto" w:sz="6" w:space="0"/>
              <w:bottom w:val="single" w:color="auto" w:sz="6" w:space="0"/>
              <w:right w:val="single" w:color="auto" w:sz="4" w:space="0"/>
            </w:tcBorders>
            <w:noWrap w:val="0"/>
            <w:vAlign w:val="center"/>
          </w:tcPr>
          <w:p>
            <w:pPr>
              <w:spacing w:line="500" w:lineRule="exact"/>
              <w:rPr>
                <w:rFonts w:hint="eastAsia" w:ascii="仿宋" w:hAnsi="仿宋" w:eastAsia="仿宋" w:cs="仿宋"/>
                <w:color w:val="auto"/>
                <w:szCs w:val="21"/>
              </w:rPr>
            </w:pPr>
            <w:r>
              <w:rPr>
                <w:rFonts w:hint="eastAsia" w:ascii="仿宋" w:hAnsi="仿宋" w:eastAsia="仿宋" w:cs="仿宋"/>
                <w:color w:val="auto"/>
                <w:szCs w:val="21"/>
              </w:rPr>
              <w:t>交货地点</w:t>
            </w:r>
          </w:p>
        </w:tc>
        <w:tc>
          <w:tcPr>
            <w:tcW w:w="947" w:type="dxa"/>
            <w:tcBorders>
              <w:top w:val="single" w:color="auto" w:sz="12" w:space="0"/>
              <w:left w:val="single" w:color="auto" w:sz="4"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r>
              <w:rPr>
                <w:rFonts w:hint="eastAsia" w:ascii="仿宋" w:hAnsi="仿宋" w:eastAsia="仿宋" w:cs="仿宋"/>
                <w:color w:val="auto"/>
                <w:szCs w:val="21"/>
                <w:lang w:val="en-US" w:eastAsia="zh-CN"/>
              </w:rPr>
              <w:t>质保</w:t>
            </w:r>
            <w:r>
              <w:rPr>
                <w:rFonts w:hint="eastAsia" w:ascii="仿宋" w:hAnsi="仿宋" w:eastAsia="仿宋" w:cs="仿宋"/>
                <w:color w:val="auto"/>
                <w:szCs w:val="21"/>
              </w:rPr>
              <w:t>期</w:t>
            </w:r>
          </w:p>
        </w:tc>
        <w:tc>
          <w:tcPr>
            <w:tcW w:w="751" w:type="dxa"/>
            <w:tcBorders>
              <w:top w:val="single" w:color="auto" w:sz="12"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r>
              <w:rPr>
                <w:rFonts w:hint="eastAsia" w:ascii="仿宋" w:hAnsi="仿宋" w:eastAsia="仿宋" w:cs="仿宋"/>
                <w:color w:val="auto"/>
                <w:szCs w:val="21"/>
              </w:rPr>
              <w:t>数量</w:t>
            </w:r>
          </w:p>
        </w:tc>
        <w:tc>
          <w:tcPr>
            <w:tcW w:w="664" w:type="dxa"/>
            <w:tcBorders>
              <w:top w:val="single" w:color="auto" w:sz="12"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lang w:eastAsia="zh-CN"/>
              </w:rPr>
            </w:pPr>
            <w:r>
              <w:rPr>
                <w:rFonts w:hint="eastAsia" w:ascii="仿宋" w:hAnsi="仿宋" w:eastAsia="仿宋" w:cs="仿宋"/>
                <w:color w:val="auto"/>
                <w:szCs w:val="21"/>
                <w:lang w:eastAsia="zh-CN"/>
              </w:rPr>
              <w:t>单位</w:t>
            </w:r>
          </w:p>
        </w:tc>
        <w:tc>
          <w:tcPr>
            <w:tcW w:w="664" w:type="dxa"/>
            <w:tcBorders>
              <w:top w:val="single" w:color="auto" w:sz="12"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r>
              <w:rPr>
                <w:rFonts w:hint="eastAsia" w:ascii="仿宋" w:hAnsi="仿宋" w:eastAsia="仿宋" w:cs="仿宋"/>
                <w:color w:val="auto"/>
                <w:szCs w:val="21"/>
              </w:rPr>
              <w:t>单价</w:t>
            </w:r>
          </w:p>
        </w:tc>
        <w:tc>
          <w:tcPr>
            <w:tcW w:w="819" w:type="dxa"/>
            <w:tcBorders>
              <w:top w:val="single" w:color="auto" w:sz="12" w:space="0"/>
              <w:left w:val="single" w:color="auto" w:sz="6" w:space="0"/>
              <w:bottom w:val="single" w:color="auto" w:sz="6" w:space="0"/>
              <w:right w:val="single" w:color="auto" w:sz="12" w:space="0"/>
            </w:tcBorders>
            <w:noWrap w:val="0"/>
            <w:vAlign w:val="center"/>
          </w:tcPr>
          <w:p>
            <w:pPr>
              <w:spacing w:line="500" w:lineRule="exact"/>
              <w:jc w:val="center"/>
              <w:rPr>
                <w:rFonts w:hint="eastAsia" w:ascii="仿宋" w:hAnsi="仿宋" w:eastAsia="仿宋" w:cs="仿宋"/>
                <w:color w:val="auto"/>
                <w:szCs w:val="21"/>
              </w:rPr>
            </w:pPr>
            <w:r>
              <w:rPr>
                <w:rFonts w:hint="eastAsia" w:ascii="仿宋" w:hAnsi="仿宋" w:eastAsia="仿宋" w:cs="仿宋"/>
                <w:color w:val="auto"/>
                <w:szCs w:val="21"/>
              </w:rPr>
              <w:t>总价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695" w:type="dxa"/>
            <w:tcBorders>
              <w:top w:val="single" w:color="auto" w:sz="6" w:space="0"/>
              <w:left w:val="single" w:color="auto" w:sz="12"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c>
          <w:tcPr>
            <w:tcW w:w="872"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c>
          <w:tcPr>
            <w:tcW w:w="986"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c>
          <w:tcPr>
            <w:tcW w:w="986"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c>
          <w:tcPr>
            <w:tcW w:w="1267" w:type="dxa"/>
            <w:tcBorders>
              <w:top w:val="single" w:color="auto" w:sz="6" w:space="0"/>
              <w:left w:val="single" w:color="auto" w:sz="6" w:space="0"/>
              <w:bottom w:val="single" w:color="auto" w:sz="6" w:space="0"/>
              <w:right w:val="single" w:color="auto" w:sz="4" w:space="0"/>
            </w:tcBorders>
            <w:noWrap w:val="0"/>
            <w:vAlign w:val="center"/>
          </w:tcPr>
          <w:p>
            <w:pPr>
              <w:spacing w:line="500" w:lineRule="exact"/>
              <w:jc w:val="center"/>
              <w:rPr>
                <w:rFonts w:hint="eastAsia" w:ascii="仿宋" w:hAnsi="仿宋" w:eastAsia="仿宋" w:cs="仿宋"/>
                <w:color w:val="auto"/>
                <w:szCs w:val="21"/>
              </w:rPr>
            </w:pPr>
          </w:p>
        </w:tc>
        <w:tc>
          <w:tcPr>
            <w:tcW w:w="1222" w:type="dxa"/>
            <w:tcBorders>
              <w:top w:val="single" w:color="auto" w:sz="6" w:space="0"/>
              <w:left w:val="single" w:color="auto" w:sz="6" w:space="0"/>
              <w:bottom w:val="single" w:color="auto" w:sz="6" w:space="0"/>
              <w:right w:val="single" w:color="auto" w:sz="4" w:space="0"/>
            </w:tcBorders>
            <w:noWrap w:val="0"/>
            <w:vAlign w:val="center"/>
          </w:tcPr>
          <w:p>
            <w:pPr>
              <w:spacing w:line="500" w:lineRule="exact"/>
              <w:jc w:val="center"/>
              <w:rPr>
                <w:rFonts w:hint="eastAsia" w:ascii="仿宋" w:hAnsi="仿宋" w:eastAsia="仿宋" w:cs="仿宋"/>
                <w:color w:val="auto"/>
                <w:szCs w:val="21"/>
              </w:rPr>
            </w:pPr>
          </w:p>
        </w:tc>
        <w:tc>
          <w:tcPr>
            <w:tcW w:w="947" w:type="dxa"/>
            <w:tcBorders>
              <w:top w:val="single" w:color="auto" w:sz="6" w:space="0"/>
              <w:left w:val="single" w:color="auto" w:sz="4"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c>
          <w:tcPr>
            <w:tcW w:w="751"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c>
          <w:tcPr>
            <w:tcW w:w="664"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c>
          <w:tcPr>
            <w:tcW w:w="664"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c>
          <w:tcPr>
            <w:tcW w:w="819" w:type="dxa"/>
            <w:tcBorders>
              <w:top w:val="single" w:color="auto" w:sz="6" w:space="0"/>
              <w:left w:val="single" w:color="auto" w:sz="6" w:space="0"/>
              <w:bottom w:val="single" w:color="auto" w:sz="6" w:space="0"/>
              <w:right w:val="single" w:color="auto" w:sz="12" w:space="0"/>
            </w:tcBorders>
            <w:noWrap w:val="0"/>
            <w:vAlign w:val="center"/>
          </w:tcPr>
          <w:p>
            <w:pPr>
              <w:spacing w:line="500" w:lineRule="exact"/>
              <w:jc w:val="center"/>
              <w:rPr>
                <w:rFonts w:hint="eastAsia" w:ascii="仿宋" w:hAnsi="仿宋" w:eastAsia="仿宋" w:cs="仿宋"/>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695" w:type="dxa"/>
            <w:tcBorders>
              <w:top w:val="single" w:color="auto" w:sz="6" w:space="0"/>
              <w:left w:val="single" w:color="auto" w:sz="12"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c>
          <w:tcPr>
            <w:tcW w:w="872"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c>
          <w:tcPr>
            <w:tcW w:w="986"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c>
          <w:tcPr>
            <w:tcW w:w="986"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c>
          <w:tcPr>
            <w:tcW w:w="1267" w:type="dxa"/>
            <w:tcBorders>
              <w:top w:val="single" w:color="auto" w:sz="6" w:space="0"/>
              <w:left w:val="single" w:color="auto" w:sz="6" w:space="0"/>
              <w:bottom w:val="single" w:color="auto" w:sz="6" w:space="0"/>
              <w:right w:val="single" w:color="auto" w:sz="4" w:space="0"/>
            </w:tcBorders>
            <w:noWrap w:val="0"/>
            <w:vAlign w:val="center"/>
          </w:tcPr>
          <w:p>
            <w:pPr>
              <w:spacing w:line="500" w:lineRule="exact"/>
              <w:jc w:val="center"/>
              <w:rPr>
                <w:rFonts w:hint="eastAsia" w:ascii="仿宋" w:hAnsi="仿宋" w:eastAsia="仿宋" w:cs="仿宋"/>
                <w:color w:val="auto"/>
                <w:szCs w:val="21"/>
              </w:rPr>
            </w:pPr>
          </w:p>
        </w:tc>
        <w:tc>
          <w:tcPr>
            <w:tcW w:w="1222" w:type="dxa"/>
            <w:tcBorders>
              <w:top w:val="single" w:color="auto" w:sz="6" w:space="0"/>
              <w:left w:val="single" w:color="auto" w:sz="6" w:space="0"/>
              <w:bottom w:val="single" w:color="auto" w:sz="6" w:space="0"/>
              <w:right w:val="single" w:color="auto" w:sz="4" w:space="0"/>
            </w:tcBorders>
            <w:noWrap w:val="0"/>
            <w:vAlign w:val="center"/>
          </w:tcPr>
          <w:p>
            <w:pPr>
              <w:spacing w:line="500" w:lineRule="exact"/>
              <w:jc w:val="center"/>
              <w:rPr>
                <w:rFonts w:hint="eastAsia" w:ascii="仿宋" w:hAnsi="仿宋" w:eastAsia="仿宋" w:cs="仿宋"/>
                <w:color w:val="auto"/>
                <w:szCs w:val="21"/>
              </w:rPr>
            </w:pPr>
          </w:p>
        </w:tc>
        <w:tc>
          <w:tcPr>
            <w:tcW w:w="947" w:type="dxa"/>
            <w:tcBorders>
              <w:top w:val="single" w:color="auto" w:sz="6" w:space="0"/>
              <w:left w:val="single" w:color="auto" w:sz="4"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c>
          <w:tcPr>
            <w:tcW w:w="751"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c>
          <w:tcPr>
            <w:tcW w:w="664"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c>
          <w:tcPr>
            <w:tcW w:w="664"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c>
          <w:tcPr>
            <w:tcW w:w="819" w:type="dxa"/>
            <w:tcBorders>
              <w:top w:val="single" w:color="auto" w:sz="6" w:space="0"/>
              <w:left w:val="single" w:color="auto" w:sz="6" w:space="0"/>
              <w:bottom w:val="single" w:color="auto" w:sz="6" w:space="0"/>
              <w:right w:val="single" w:color="auto" w:sz="12" w:space="0"/>
            </w:tcBorders>
            <w:noWrap w:val="0"/>
            <w:vAlign w:val="center"/>
          </w:tcPr>
          <w:p>
            <w:pPr>
              <w:spacing w:line="500" w:lineRule="exact"/>
              <w:jc w:val="center"/>
              <w:rPr>
                <w:rFonts w:hint="eastAsia" w:ascii="仿宋" w:hAnsi="仿宋" w:eastAsia="仿宋" w:cs="仿宋"/>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695" w:type="dxa"/>
            <w:tcBorders>
              <w:top w:val="single" w:color="auto" w:sz="6" w:space="0"/>
              <w:left w:val="single" w:color="auto" w:sz="12"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c>
          <w:tcPr>
            <w:tcW w:w="872"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c>
          <w:tcPr>
            <w:tcW w:w="986"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c>
          <w:tcPr>
            <w:tcW w:w="986"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c>
          <w:tcPr>
            <w:tcW w:w="1267" w:type="dxa"/>
            <w:tcBorders>
              <w:top w:val="single" w:color="auto" w:sz="6" w:space="0"/>
              <w:left w:val="single" w:color="auto" w:sz="6" w:space="0"/>
              <w:bottom w:val="single" w:color="auto" w:sz="6" w:space="0"/>
              <w:right w:val="single" w:color="auto" w:sz="4" w:space="0"/>
            </w:tcBorders>
            <w:noWrap w:val="0"/>
            <w:vAlign w:val="center"/>
          </w:tcPr>
          <w:p>
            <w:pPr>
              <w:spacing w:line="500" w:lineRule="exact"/>
              <w:jc w:val="center"/>
              <w:rPr>
                <w:rFonts w:hint="eastAsia" w:ascii="仿宋" w:hAnsi="仿宋" w:eastAsia="仿宋" w:cs="仿宋"/>
                <w:color w:val="auto"/>
                <w:szCs w:val="21"/>
              </w:rPr>
            </w:pPr>
          </w:p>
        </w:tc>
        <w:tc>
          <w:tcPr>
            <w:tcW w:w="1222" w:type="dxa"/>
            <w:tcBorders>
              <w:top w:val="single" w:color="auto" w:sz="6" w:space="0"/>
              <w:left w:val="single" w:color="auto" w:sz="6" w:space="0"/>
              <w:bottom w:val="single" w:color="auto" w:sz="6" w:space="0"/>
              <w:right w:val="single" w:color="auto" w:sz="4" w:space="0"/>
            </w:tcBorders>
            <w:noWrap w:val="0"/>
            <w:vAlign w:val="center"/>
          </w:tcPr>
          <w:p>
            <w:pPr>
              <w:spacing w:line="500" w:lineRule="exact"/>
              <w:jc w:val="center"/>
              <w:rPr>
                <w:rFonts w:hint="eastAsia" w:ascii="仿宋" w:hAnsi="仿宋" w:eastAsia="仿宋" w:cs="仿宋"/>
                <w:color w:val="auto"/>
                <w:szCs w:val="21"/>
              </w:rPr>
            </w:pPr>
          </w:p>
        </w:tc>
        <w:tc>
          <w:tcPr>
            <w:tcW w:w="947" w:type="dxa"/>
            <w:tcBorders>
              <w:top w:val="single" w:color="auto" w:sz="6" w:space="0"/>
              <w:left w:val="single" w:color="auto" w:sz="4"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c>
          <w:tcPr>
            <w:tcW w:w="751"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c>
          <w:tcPr>
            <w:tcW w:w="664"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c>
          <w:tcPr>
            <w:tcW w:w="664"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c>
          <w:tcPr>
            <w:tcW w:w="819" w:type="dxa"/>
            <w:tcBorders>
              <w:top w:val="single" w:color="auto" w:sz="6" w:space="0"/>
              <w:left w:val="single" w:color="auto" w:sz="6" w:space="0"/>
              <w:bottom w:val="single" w:color="auto" w:sz="6" w:space="0"/>
              <w:right w:val="single" w:color="auto" w:sz="12" w:space="0"/>
            </w:tcBorders>
            <w:noWrap w:val="0"/>
            <w:vAlign w:val="center"/>
          </w:tcPr>
          <w:p>
            <w:pPr>
              <w:spacing w:line="500" w:lineRule="exact"/>
              <w:jc w:val="center"/>
              <w:rPr>
                <w:rFonts w:hint="eastAsia" w:ascii="仿宋" w:hAnsi="仿宋" w:eastAsia="仿宋" w:cs="仿宋"/>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695" w:type="dxa"/>
            <w:tcBorders>
              <w:top w:val="single" w:color="auto" w:sz="6" w:space="0"/>
              <w:left w:val="single" w:color="auto" w:sz="12"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c>
          <w:tcPr>
            <w:tcW w:w="872"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c>
          <w:tcPr>
            <w:tcW w:w="986"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c>
          <w:tcPr>
            <w:tcW w:w="986"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c>
          <w:tcPr>
            <w:tcW w:w="1267" w:type="dxa"/>
            <w:tcBorders>
              <w:top w:val="single" w:color="auto" w:sz="6" w:space="0"/>
              <w:left w:val="single" w:color="auto" w:sz="6" w:space="0"/>
              <w:bottom w:val="single" w:color="auto" w:sz="6" w:space="0"/>
              <w:right w:val="single" w:color="auto" w:sz="4" w:space="0"/>
            </w:tcBorders>
            <w:noWrap w:val="0"/>
            <w:vAlign w:val="center"/>
          </w:tcPr>
          <w:p>
            <w:pPr>
              <w:spacing w:line="500" w:lineRule="exact"/>
              <w:jc w:val="center"/>
              <w:rPr>
                <w:rFonts w:hint="eastAsia" w:ascii="仿宋" w:hAnsi="仿宋" w:eastAsia="仿宋" w:cs="仿宋"/>
                <w:color w:val="auto"/>
                <w:szCs w:val="21"/>
              </w:rPr>
            </w:pPr>
          </w:p>
        </w:tc>
        <w:tc>
          <w:tcPr>
            <w:tcW w:w="1222" w:type="dxa"/>
            <w:tcBorders>
              <w:top w:val="single" w:color="auto" w:sz="6" w:space="0"/>
              <w:left w:val="single" w:color="auto" w:sz="6" w:space="0"/>
              <w:bottom w:val="single" w:color="auto" w:sz="6" w:space="0"/>
              <w:right w:val="single" w:color="auto" w:sz="4" w:space="0"/>
            </w:tcBorders>
            <w:noWrap w:val="0"/>
            <w:vAlign w:val="center"/>
          </w:tcPr>
          <w:p>
            <w:pPr>
              <w:spacing w:line="500" w:lineRule="exact"/>
              <w:jc w:val="center"/>
              <w:rPr>
                <w:rFonts w:hint="eastAsia" w:ascii="仿宋" w:hAnsi="仿宋" w:eastAsia="仿宋" w:cs="仿宋"/>
                <w:color w:val="auto"/>
                <w:szCs w:val="21"/>
              </w:rPr>
            </w:pPr>
          </w:p>
        </w:tc>
        <w:tc>
          <w:tcPr>
            <w:tcW w:w="947" w:type="dxa"/>
            <w:tcBorders>
              <w:top w:val="single" w:color="auto" w:sz="6" w:space="0"/>
              <w:left w:val="single" w:color="auto" w:sz="4"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c>
          <w:tcPr>
            <w:tcW w:w="751"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c>
          <w:tcPr>
            <w:tcW w:w="664"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c>
          <w:tcPr>
            <w:tcW w:w="664"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c>
          <w:tcPr>
            <w:tcW w:w="819" w:type="dxa"/>
            <w:tcBorders>
              <w:top w:val="single" w:color="auto" w:sz="6" w:space="0"/>
              <w:left w:val="single" w:color="auto" w:sz="6" w:space="0"/>
              <w:bottom w:val="single" w:color="auto" w:sz="6" w:space="0"/>
              <w:right w:val="single" w:color="auto" w:sz="12" w:space="0"/>
            </w:tcBorders>
            <w:noWrap w:val="0"/>
            <w:vAlign w:val="center"/>
          </w:tcPr>
          <w:p>
            <w:pPr>
              <w:spacing w:line="500" w:lineRule="exact"/>
              <w:jc w:val="center"/>
              <w:rPr>
                <w:rFonts w:hint="eastAsia" w:ascii="仿宋" w:hAnsi="仿宋" w:eastAsia="仿宋" w:cs="仿宋"/>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695" w:type="dxa"/>
            <w:tcBorders>
              <w:top w:val="single" w:color="auto" w:sz="6" w:space="0"/>
              <w:left w:val="single" w:color="auto" w:sz="12"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c>
          <w:tcPr>
            <w:tcW w:w="872"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c>
          <w:tcPr>
            <w:tcW w:w="986"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c>
          <w:tcPr>
            <w:tcW w:w="986"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c>
          <w:tcPr>
            <w:tcW w:w="1267" w:type="dxa"/>
            <w:tcBorders>
              <w:top w:val="single" w:color="auto" w:sz="6" w:space="0"/>
              <w:left w:val="single" w:color="auto" w:sz="6" w:space="0"/>
              <w:bottom w:val="single" w:color="auto" w:sz="6" w:space="0"/>
              <w:right w:val="single" w:color="auto" w:sz="4" w:space="0"/>
            </w:tcBorders>
            <w:noWrap w:val="0"/>
            <w:vAlign w:val="center"/>
          </w:tcPr>
          <w:p>
            <w:pPr>
              <w:spacing w:line="500" w:lineRule="exact"/>
              <w:jc w:val="center"/>
              <w:rPr>
                <w:rFonts w:hint="eastAsia" w:ascii="仿宋" w:hAnsi="仿宋" w:eastAsia="仿宋" w:cs="仿宋"/>
                <w:color w:val="auto"/>
                <w:szCs w:val="21"/>
              </w:rPr>
            </w:pPr>
          </w:p>
        </w:tc>
        <w:tc>
          <w:tcPr>
            <w:tcW w:w="1222" w:type="dxa"/>
            <w:tcBorders>
              <w:top w:val="single" w:color="auto" w:sz="6" w:space="0"/>
              <w:left w:val="single" w:color="auto" w:sz="6" w:space="0"/>
              <w:bottom w:val="single" w:color="auto" w:sz="6" w:space="0"/>
              <w:right w:val="single" w:color="auto" w:sz="4" w:space="0"/>
            </w:tcBorders>
            <w:noWrap w:val="0"/>
            <w:vAlign w:val="center"/>
          </w:tcPr>
          <w:p>
            <w:pPr>
              <w:spacing w:line="500" w:lineRule="exact"/>
              <w:jc w:val="center"/>
              <w:rPr>
                <w:rFonts w:hint="eastAsia" w:ascii="仿宋" w:hAnsi="仿宋" w:eastAsia="仿宋" w:cs="仿宋"/>
                <w:color w:val="auto"/>
                <w:szCs w:val="21"/>
              </w:rPr>
            </w:pPr>
          </w:p>
        </w:tc>
        <w:tc>
          <w:tcPr>
            <w:tcW w:w="947" w:type="dxa"/>
            <w:tcBorders>
              <w:top w:val="single" w:color="auto" w:sz="6" w:space="0"/>
              <w:left w:val="single" w:color="auto" w:sz="4"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c>
          <w:tcPr>
            <w:tcW w:w="751"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c>
          <w:tcPr>
            <w:tcW w:w="664"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c>
          <w:tcPr>
            <w:tcW w:w="664"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c>
          <w:tcPr>
            <w:tcW w:w="819" w:type="dxa"/>
            <w:tcBorders>
              <w:top w:val="single" w:color="auto" w:sz="6" w:space="0"/>
              <w:left w:val="single" w:color="auto" w:sz="6" w:space="0"/>
              <w:bottom w:val="single" w:color="auto" w:sz="6" w:space="0"/>
              <w:right w:val="single" w:color="auto" w:sz="12" w:space="0"/>
            </w:tcBorders>
            <w:noWrap w:val="0"/>
            <w:vAlign w:val="center"/>
          </w:tcPr>
          <w:p>
            <w:pPr>
              <w:spacing w:line="500" w:lineRule="exact"/>
              <w:jc w:val="center"/>
              <w:rPr>
                <w:rFonts w:hint="eastAsia" w:ascii="仿宋" w:hAnsi="仿宋" w:eastAsia="仿宋" w:cs="仿宋"/>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695" w:type="dxa"/>
            <w:tcBorders>
              <w:top w:val="single" w:color="auto" w:sz="6" w:space="0"/>
              <w:left w:val="single" w:color="auto" w:sz="12"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c>
          <w:tcPr>
            <w:tcW w:w="872"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c>
          <w:tcPr>
            <w:tcW w:w="986"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c>
          <w:tcPr>
            <w:tcW w:w="986"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c>
          <w:tcPr>
            <w:tcW w:w="1267" w:type="dxa"/>
            <w:tcBorders>
              <w:top w:val="single" w:color="auto" w:sz="6" w:space="0"/>
              <w:left w:val="single" w:color="auto" w:sz="6" w:space="0"/>
              <w:bottom w:val="single" w:color="auto" w:sz="6" w:space="0"/>
              <w:right w:val="single" w:color="auto" w:sz="4" w:space="0"/>
            </w:tcBorders>
            <w:noWrap w:val="0"/>
            <w:vAlign w:val="center"/>
          </w:tcPr>
          <w:p>
            <w:pPr>
              <w:spacing w:line="500" w:lineRule="exact"/>
              <w:jc w:val="center"/>
              <w:rPr>
                <w:rFonts w:hint="eastAsia" w:ascii="仿宋" w:hAnsi="仿宋" w:eastAsia="仿宋" w:cs="仿宋"/>
                <w:color w:val="auto"/>
                <w:szCs w:val="21"/>
              </w:rPr>
            </w:pPr>
          </w:p>
        </w:tc>
        <w:tc>
          <w:tcPr>
            <w:tcW w:w="1222" w:type="dxa"/>
            <w:tcBorders>
              <w:top w:val="single" w:color="auto" w:sz="6" w:space="0"/>
              <w:left w:val="single" w:color="auto" w:sz="6" w:space="0"/>
              <w:bottom w:val="single" w:color="auto" w:sz="6" w:space="0"/>
              <w:right w:val="single" w:color="auto" w:sz="4" w:space="0"/>
            </w:tcBorders>
            <w:noWrap w:val="0"/>
            <w:vAlign w:val="center"/>
          </w:tcPr>
          <w:p>
            <w:pPr>
              <w:spacing w:line="500" w:lineRule="exact"/>
              <w:jc w:val="center"/>
              <w:rPr>
                <w:rFonts w:hint="eastAsia" w:ascii="仿宋" w:hAnsi="仿宋" w:eastAsia="仿宋" w:cs="仿宋"/>
                <w:color w:val="auto"/>
                <w:szCs w:val="21"/>
              </w:rPr>
            </w:pPr>
          </w:p>
        </w:tc>
        <w:tc>
          <w:tcPr>
            <w:tcW w:w="947" w:type="dxa"/>
            <w:tcBorders>
              <w:top w:val="single" w:color="auto" w:sz="6" w:space="0"/>
              <w:left w:val="single" w:color="auto" w:sz="4"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c>
          <w:tcPr>
            <w:tcW w:w="751"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c>
          <w:tcPr>
            <w:tcW w:w="664"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c>
          <w:tcPr>
            <w:tcW w:w="664"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c>
          <w:tcPr>
            <w:tcW w:w="819" w:type="dxa"/>
            <w:tcBorders>
              <w:top w:val="single" w:color="auto" w:sz="6" w:space="0"/>
              <w:left w:val="single" w:color="auto" w:sz="6" w:space="0"/>
              <w:bottom w:val="single" w:color="auto" w:sz="6" w:space="0"/>
              <w:right w:val="single" w:color="auto" w:sz="12" w:space="0"/>
            </w:tcBorders>
            <w:noWrap w:val="0"/>
            <w:vAlign w:val="center"/>
          </w:tcPr>
          <w:p>
            <w:pPr>
              <w:spacing w:line="500" w:lineRule="exact"/>
              <w:jc w:val="center"/>
              <w:rPr>
                <w:rFonts w:hint="eastAsia" w:ascii="仿宋" w:hAnsi="仿宋" w:eastAsia="仿宋" w:cs="仿宋"/>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695" w:type="dxa"/>
            <w:tcBorders>
              <w:top w:val="single" w:color="auto" w:sz="6" w:space="0"/>
              <w:left w:val="single" w:color="auto" w:sz="12"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c>
          <w:tcPr>
            <w:tcW w:w="872"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c>
          <w:tcPr>
            <w:tcW w:w="986"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c>
          <w:tcPr>
            <w:tcW w:w="986"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c>
          <w:tcPr>
            <w:tcW w:w="1267" w:type="dxa"/>
            <w:tcBorders>
              <w:top w:val="single" w:color="auto" w:sz="6" w:space="0"/>
              <w:left w:val="single" w:color="auto" w:sz="6" w:space="0"/>
              <w:bottom w:val="single" w:color="auto" w:sz="6" w:space="0"/>
              <w:right w:val="single" w:color="auto" w:sz="4" w:space="0"/>
            </w:tcBorders>
            <w:noWrap w:val="0"/>
            <w:vAlign w:val="center"/>
          </w:tcPr>
          <w:p>
            <w:pPr>
              <w:spacing w:line="500" w:lineRule="exact"/>
              <w:jc w:val="center"/>
              <w:rPr>
                <w:rFonts w:hint="eastAsia" w:ascii="仿宋" w:hAnsi="仿宋" w:eastAsia="仿宋" w:cs="仿宋"/>
                <w:color w:val="auto"/>
                <w:szCs w:val="21"/>
              </w:rPr>
            </w:pPr>
          </w:p>
        </w:tc>
        <w:tc>
          <w:tcPr>
            <w:tcW w:w="1222" w:type="dxa"/>
            <w:tcBorders>
              <w:top w:val="single" w:color="auto" w:sz="6" w:space="0"/>
              <w:left w:val="single" w:color="auto" w:sz="6" w:space="0"/>
              <w:bottom w:val="single" w:color="auto" w:sz="6" w:space="0"/>
              <w:right w:val="single" w:color="auto" w:sz="4" w:space="0"/>
            </w:tcBorders>
            <w:noWrap w:val="0"/>
            <w:vAlign w:val="center"/>
          </w:tcPr>
          <w:p>
            <w:pPr>
              <w:spacing w:line="500" w:lineRule="exact"/>
              <w:jc w:val="center"/>
              <w:rPr>
                <w:rFonts w:hint="eastAsia" w:ascii="仿宋" w:hAnsi="仿宋" w:eastAsia="仿宋" w:cs="仿宋"/>
                <w:color w:val="auto"/>
                <w:szCs w:val="21"/>
              </w:rPr>
            </w:pPr>
          </w:p>
        </w:tc>
        <w:tc>
          <w:tcPr>
            <w:tcW w:w="947" w:type="dxa"/>
            <w:tcBorders>
              <w:top w:val="single" w:color="auto" w:sz="6" w:space="0"/>
              <w:left w:val="single" w:color="auto" w:sz="4"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c>
          <w:tcPr>
            <w:tcW w:w="751"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c>
          <w:tcPr>
            <w:tcW w:w="664"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c>
          <w:tcPr>
            <w:tcW w:w="664"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c>
          <w:tcPr>
            <w:tcW w:w="819" w:type="dxa"/>
            <w:tcBorders>
              <w:top w:val="single" w:color="auto" w:sz="6" w:space="0"/>
              <w:left w:val="single" w:color="auto" w:sz="6" w:space="0"/>
              <w:bottom w:val="single" w:color="auto" w:sz="6" w:space="0"/>
              <w:right w:val="single" w:color="auto" w:sz="12" w:space="0"/>
            </w:tcBorders>
            <w:noWrap w:val="0"/>
            <w:vAlign w:val="center"/>
          </w:tcPr>
          <w:p>
            <w:pPr>
              <w:spacing w:line="500" w:lineRule="exact"/>
              <w:jc w:val="center"/>
              <w:rPr>
                <w:rFonts w:hint="eastAsia" w:ascii="仿宋" w:hAnsi="仿宋" w:eastAsia="仿宋" w:cs="仿宋"/>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9873" w:type="dxa"/>
            <w:gridSpan w:val="11"/>
            <w:tcBorders>
              <w:top w:val="single" w:color="auto" w:sz="6" w:space="0"/>
              <w:left w:val="single" w:color="auto" w:sz="12" w:space="0"/>
              <w:bottom w:val="single" w:color="auto" w:sz="6" w:space="0"/>
              <w:right w:val="single" w:color="auto" w:sz="12" w:space="0"/>
            </w:tcBorders>
            <w:noWrap w:val="0"/>
            <w:vAlign w:val="center"/>
          </w:tcPr>
          <w:p>
            <w:pPr>
              <w:spacing w:line="500" w:lineRule="exact"/>
              <w:jc w:val="center"/>
              <w:rPr>
                <w:rFonts w:hint="eastAsia" w:ascii="仿宋" w:hAnsi="仿宋" w:eastAsia="仿宋" w:cs="仿宋"/>
                <w:color w:val="auto"/>
                <w:szCs w:val="21"/>
                <w:lang w:eastAsia="zh-CN"/>
              </w:rPr>
            </w:pPr>
            <w:r>
              <w:rPr>
                <w:rFonts w:hint="eastAsia" w:ascii="仿宋" w:hAnsi="仿宋" w:eastAsia="仿宋" w:cs="仿宋"/>
                <w:color w:val="auto"/>
                <w:szCs w:val="21"/>
              </w:rPr>
              <w:t>合计（总价）</w:t>
            </w:r>
            <w:r>
              <w:rPr>
                <w:rFonts w:hint="eastAsia" w:ascii="仿宋" w:hAnsi="仿宋" w:eastAsia="仿宋" w:cs="仿宋"/>
                <w:color w:val="auto"/>
                <w:szCs w:val="21"/>
                <w:lang w:eastAsia="zh-CN"/>
              </w:rPr>
              <w:t>：</w:t>
            </w:r>
          </w:p>
        </w:tc>
      </w:tr>
    </w:tbl>
    <w:p>
      <w:pPr>
        <w:pStyle w:val="35"/>
        <w:keepNext w:val="0"/>
        <w:keepLines w:val="0"/>
        <w:widowControl w:val="0"/>
        <w:shd w:val="clear" w:color="auto" w:fill="auto"/>
        <w:bidi w:val="0"/>
        <w:spacing w:before="0" w:after="0" w:line="317" w:lineRule="exact"/>
        <w:ind w:left="176" w:right="0" w:firstLine="0"/>
        <w:jc w:val="left"/>
        <w:rPr>
          <w:rFonts w:hint="eastAsia" w:ascii="仿宋" w:hAnsi="仿宋" w:eastAsia="仿宋" w:cs="仿宋"/>
          <w:sz w:val="24"/>
          <w:szCs w:val="24"/>
        </w:rPr>
      </w:pPr>
      <w:r>
        <w:rPr>
          <w:rFonts w:hint="eastAsia" w:ascii="仿宋" w:hAnsi="仿宋" w:eastAsia="仿宋" w:cs="仿宋"/>
          <w:color w:val="000000"/>
          <w:spacing w:val="0"/>
          <w:w w:val="100"/>
          <w:position w:val="0"/>
          <w:sz w:val="24"/>
          <w:szCs w:val="24"/>
        </w:rPr>
        <w:t>说明：</w:t>
      </w:r>
      <w:r>
        <w:rPr>
          <w:rFonts w:hint="eastAsia" w:ascii="仿宋" w:hAnsi="仿宋" w:eastAsia="仿宋" w:cs="仿宋"/>
          <w:color w:val="000000"/>
          <w:spacing w:val="0"/>
          <w:w w:val="100"/>
          <w:position w:val="0"/>
          <w:sz w:val="24"/>
          <w:szCs w:val="24"/>
          <w:lang w:val="en-US" w:eastAsia="en-US" w:bidi="en-US"/>
        </w:rPr>
        <w:t>1.</w:t>
      </w:r>
      <w:r>
        <w:rPr>
          <w:rFonts w:hint="eastAsia" w:ascii="仿宋" w:hAnsi="仿宋" w:eastAsia="仿宋" w:cs="仿宋"/>
          <w:color w:val="000000"/>
          <w:spacing w:val="0"/>
          <w:w w:val="100"/>
          <w:position w:val="0"/>
          <w:sz w:val="24"/>
          <w:szCs w:val="24"/>
        </w:rPr>
        <w:t>所有价格均用人民币</w:t>
      </w:r>
      <w:r>
        <w:rPr>
          <w:rFonts w:hint="eastAsia" w:ascii="仿宋" w:hAnsi="仿宋" w:eastAsia="仿宋" w:cs="仿宋"/>
          <w:color w:val="000000"/>
          <w:spacing w:val="0"/>
          <w:w w:val="100"/>
          <w:position w:val="0"/>
          <w:sz w:val="24"/>
          <w:szCs w:val="24"/>
          <w:lang w:val="en-US" w:eastAsia="zh-CN"/>
        </w:rPr>
        <w:t>计价</w:t>
      </w:r>
      <w:r>
        <w:rPr>
          <w:rFonts w:hint="eastAsia" w:ascii="仿宋" w:hAnsi="仿宋" w:eastAsia="仿宋" w:cs="仿宋"/>
          <w:color w:val="000000"/>
          <w:spacing w:val="0"/>
          <w:w w:val="100"/>
          <w:position w:val="0"/>
          <w:sz w:val="24"/>
          <w:szCs w:val="24"/>
        </w:rPr>
        <w:t>，单位为元。</w:t>
      </w:r>
    </w:p>
    <w:p>
      <w:pPr>
        <w:pStyle w:val="35"/>
        <w:keepNext w:val="0"/>
        <w:keepLines w:val="0"/>
        <w:widowControl w:val="0"/>
        <w:numPr>
          <w:ilvl w:val="0"/>
          <w:numId w:val="10"/>
        </w:numPr>
        <w:shd w:val="clear" w:color="auto" w:fill="auto"/>
        <w:tabs>
          <w:tab w:val="left" w:pos="378"/>
        </w:tabs>
        <w:bidi w:val="0"/>
        <w:spacing w:before="0" w:after="0" w:line="317" w:lineRule="exact"/>
        <w:ind w:left="176" w:right="0" w:firstLine="0"/>
        <w:jc w:val="left"/>
        <w:rPr>
          <w:rFonts w:hint="eastAsia" w:ascii="仿宋" w:hAnsi="仿宋" w:eastAsia="仿宋" w:cs="仿宋"/>
          <w:sz w:val="24"/>
          <w:szCs w:val="24"/>
        </w:rPr>
      </w:pPr>
      <w:r>
        <w:rPr>
          <w:rFonts w:hint="eastAsia" w:ascii="仿宋" w:hAnsi="仿宋" w:eastAsia="仿宋" w:cs="仿宋"/>
          <w:color w:val="000000"/>
          <w:spacing w:val="0"/>
          <w:w w:val="100"/>
          <w:position w:val="0"/>
          <w:sz w:val="24"/>
          <w:szCs w:val="24"/>
        </w:rPr>
        <w:t>报价总计价格必须与《</w:t>
      </w:r>
      <w:r>
        <w:rPr>
          <w:rFonts w:hint="eastAsia" w:ascii="仿宋" w:hAnsi="仿宋" w:eastAsia="仿宋" w:cs="仿宋"/>
          <w:color w:val="000000"/>
          <w:spacing w:val="0"/>
          <w:w w:val="100"/>
          <w:position w:val="0"/>
          <w:sz w:val="24"/>
          <w:szCs w:val="24"/>
          <w:lang w:eastAsia="zh-CN"/>
        </w:rPr>
        <w:t>投标报价单</w:t>
      </w:r>
      <w:r>
        <w:rPr>
          <w:rFonts w:hint="eastAsia" w:ascii="仿宋" w:hAnsi="仿宋" w:eastAsia="仿宋" w:cs="仿宋"/>
          <w:color w:val="000000"/>
          <w:spacing w:val="0"/>
          <w:w w:val="100"/>
          <w:position w:val="0"/>
          <w:sz w:val="24"/>
          <w:szCs w:val="24"/>
        </w:rPr>
        <w:t>》报价一致。</w:t>
      </w:r>
    </w:p>
    <w:p>
      <w:pPr>
        <w:pStyle w:val="35"/>
        <w:keepNext w:val="0"/>
        <w:keepLines w:val="0"/>
        <w:widowControl w:val="0"/>
        <w:numPr>
          <w:ilvl w:val="0"/>
          <w:numId w:val="10"/>
        </w:numPr>
        <w:shd w:val="clear" w:color="auto" w:fill="auto"/>
        <w:tabs>
          <w:tab w:val="left" w:pos="490"/>
        </w:tabs>
        <w:bidi w:val="0"/>
        <w:spacing w:before="0" w:after="0" w:line="317" w:lineRule="exact"/>
        <w:ind w:left="176" w:right="0" w:firstLine="0"/>
        <w:jc w:val="left"/>
        <w:rPr>
          <w:rFonts w:hint="eastAsia" w:ascii="仿宋" w:hAnsi="仿宋" w:eastAsia="仿宋" w:cs="仿宋"/>
          <w:sz w:val="24"/>
          <w:szCs w:val="24"/>
        </w:rPr>
      </w:pPr>
      <w:r>
        <w:rPr>
          <w:rFonts w:hint="eastAsia" w:ascii="仿宋" w:hAnsi="仿宋" w:eastAsia="仿宋" w:cs="仿宋"/>
          <w:color w:val="000000"/>
          <w:spacing w:val="0"/>
          <w:w w:val="100"/>
          <w:position w:val="0"/>
          <w:sz w:val="24"/>
          <w:szCs w:val="24"/>
        </w:rPr>
        <w:t>如果不提供详细的分项报价表将被视为没有实质性</w:t>
      </w:r>
      <w:r>
        <w:rPr>
          <w:rFonts w:hint="eastAsia" w:ascii="仿宋" w:hAnsi="仿宋" w:eastAsia="仿宋" w:cs="仿宋"/>
          <w:color w:val="000000"/>
          <w:spacing w:val="0"/>
          <w:w w:val="100"/>
          <w:position w:val="0"/>
          <w:sz w:val="24"/>
          <w:szCs w:val="24"/>
          <w:lang w:eastAsia="zh-CN"/>
        </w:rPr>
        <w:t>投标文件</w:t>
      </w:r>
      <w:r>
        <w:rPr>
          <w:rFonts w:hint="eastAsia" w:ascii="仿宋" w:hAnsi="仿宋" w:eastAsia="仿宋" w:cs="仿宋"/>
          <w:color w:val="000000"/>
          <w:spacing w:val="0"/>
          <w:w w:val="100"/>
          <w:position w:val="0"/>
          <w:sz w:val="24"/>
          <w:szCs w:val="24"/>
        </w:rPr>
        <w:t>。</w:t>
      </w:r>
    </w:p>
    <w:p>
      <w:pPr>
        <w:pStyle w:val="35"/>
        <w:keepNext w:val="0"/>
        <w:keepLines w:val="0"/>
        <w:widowControl w:val="0"/>
        <w:numPr>
          <w:ilvl w:val="0"/>
          <w:numId w:val="10"/>
        </w:numPr>
        <w:shd w:val="clear" w:color="auto" w:fill="auto"/>
        <w:tabs>
          <w:tab w:val="left" w:pos="493"/>
        </w:tabs>
        <w:bidi w:val="0"/>
        <w:spacing w:before="0" w:after="0" w:line="317" w:lineRule="exact"/>
        <w:ind w:left="176" w:right="0" w:firstLine="0"/>
        <w:jc w:val="left"/>
        <w:rPr>
          <w:rFonts w:hint="eastAsia" w:ascii="仿宋" w:hAnsi="仿宋" w:eastAsia="仿宋" w:cs="仿宋"/>
          <w:sz w:val="24"/>
          <w:szCs w:val="24"/>
        </w:rPr>
      </w:pPr>
      <w:r>
        <w:rPr>
          <w:rFonts w:hint="eastAsia" w:ascii="仿宋" w:hAnsi="仿宋" w:eastAsia="仿宋" w:cs="仿宋"/>
          <w:color w:val="000000"/>
          <w:spacing w:val="0"/>
          <w:w w:val="100"/>
          <w:position w:val="0"/>
          <w:sz w:val="24"/>
          <w:szCs w:val="24"/>
        </w:rPr>
        <w:t>投标人必须按此表格式中的对应栏目内容填写，若需增加栏目，请在栏目</w:t>
      </w:r>
      <w:r>
        <w:rPr>
          <w:rFonts w:hint="eastAsia" w:ascii="仿宋" w:hAnsi="仿宋" w:eastAsia="仿宋" w:cs="仿宋"/>
          <w:color w:val="000000"/>
          <w:spacing w:val="0"/>
          <w:w w:val="100"/>
          <w:position w:val="0"/>
          <w:sz w:val="24"/>
          <w:szCs w:val="24"/>
          <w:lang w:val="zh-CN" w:eastAsia="zh-CN" w:bidi="zh-CN"/>
        </w:rPr>
        <w:t>“其</w:t>
      </w:r>
      <w:r>
        <w:rPr>
          <w:rFonts w:hint="eastAsia" w:ascii="仿宋" w:hAnsi="仿宋" w:eastAsia="仿宋" w:cs="仿宋"/>
          <w:color w:val="000000"/>
          <w:spacing w:val="0"/>
          <w:w w:val="100"/>
          <w:position w:val="0"/>
          <w:sz w:val="24"/>
          <w:szCs w:val="24"/>
        </w:rPr>
        <w:t>它”中填写，并作详细说明。</w:t>
      </w:r>
    </w:p>
    <w:p>
      <w:pPr>
        <w:pStyle w:val="35"/>
        <w:keepNext w:val="0"/>
        <w:keepLines w:val="0"/>
        <w:widowControl w:val="0"/>
        <w:numPr>
          <w:ilvl w:val="0"/>
          <w:numId w:val="0"/>
        </w:numPr>
        <w:shd w:val="clear" w:color="auto" w:fill="auto"/>
        <w:tabs>
          <w:tab w:val="left" w:pos="493"/>
        </w:tabs>
        <w:bidi w:val="0"/>
        <w:spacing w:before="0" w:after="0" w:line="317" w:lineRule="exact"/>
        <w:ind w:left="176" w:leftChars="0" w:right="0" w:rightChars="0"/>
        <w:jc w:val="left"/>
        <w:rPr>
          <w:rFonts w:hint="eastAsia" w:ascii="仿宋" w:hAnsi="仿宋" w:eastAsia="仿宋" w:cs="仿宋"/>
          <w:color w:val="000000"/>
          <w:spacing w:val="0"/>
          <w:w w:val="100"/>
          <w:position w:val="0"/>
          <w:sz w:val="20"/>
          <w:szCs w:val="20"/>
        </w:rPr>
      </w:pPr>
    </w:p>
    <w:p>
      <w:pPr>
        <w:pStyle w:val="35"/>
        <w:keepNext w:val="0"/>
        <w:keepLines w:val="0"/>
        <w:widowControl w:val="0"/>
        <w:numPr>
          <w:ilvl w:val="0"/>
          <w:numId w:val="0"/>
        </w:numPr>
        <w:shd w:val="clear" w:color="auto" w:fill="auto"/>
        <w:tabs>
          <w:tab w:val="left" w:pos="493"/>
        </w:tabs>
        <w:bidi w:val="0"/>
        <w:spacing w:before="0" w:after="0" w:line="317" w:lineRule="exact"/>
        <w:ind w:left="176" w:leftChars="0" w:right="0" w:rightChars="0"/>
        <w:jc w:val="left"/>
        <w:rPr>
          <w:rFonts w:hint="eastAsia" w:ascii="仿宋" w:hAnsi="仿宋" w:eastAsia="仿宋" w:cs="仿宋"/>
          <w:color w:val="000000"/>
          <w:spacing w:val="0"/>
          <w:w w:val="100"/>
          <w:position w:val="0"/>
          <w:sz w:val="20"/>
          <w:szCs w:val="20"/>
        </w:rPr>
      </w:pPr>
    </w:p>
    <w:p>
      <w:pPr>
        <w:pStyle w:val="7"/>
        <w:numPr>
          <w:ilvl w:val="0"/>
          <w:numId w:val="0"/>
        </w:numPr>
        <w:tabs>
          <w:tab w:val="left" w:pos="8227"/>
        </w:tabs>
        <w:kinsoku w:val="0"/>
        <w:overflowPunct w:val="0"/>
        <w:spacing w:line="360" w:lineRule="auto"/>
        <w:ind w:left="1680" w:leftChars="0" w:right="118" w:rightChars="0" w:firstLine="2880" w:firstLineChars="1200"/>
        <w:rPr>
          <w:rFonts w:hint="eastAsia" w:ascii="仿宋" w:hAnsi="仿宋" w:eastAsia="仿宋" w:cs="仿宋"/>
          <w:sz w:val="24"/>
          <w:szCs w:val="24"/>
        </w:rPr>
      </w:pPr>
      <w:r>
        <w:rPr>
          <w:rFonts w:hint="eastAsia" w:ascii="仿宋" w:hAnsi="仿宋" w:eastAsia="仿宋" w:cs="仿宋"/>
          <w:sz w:val="24"/>
          <w:szCs w:val="24"/>
        </w:rPr>
        <w:t>投标人：</w:t>
      </w:r>
      <w:r>
        <w:rPr>
          <w:rFonts w:hint="eastAsia" w:ascii="仿宋" w:hAnsi="仿宋" w:eastAsia="仿宋" w:cs="仿宋"/>
          <w:sz w:val="24"/>
          <w:szCs w:val="24"/>
          <w:u w:val="single"/>
          <w:lang w:val="en-US" w:eastAsia="zh-CN"/>
        </w:rPr>
        <w:t xml:space="preserve">               </w:t>
      </w:r>
      <w:r>
        <w:rPr>
          <w:rFonts w:hint="eastAsia" w:ascii="仿宋" w:hAnsi="仿宋" w:eastAsia="仿宋" w:cs="仿宋"/>
          <w:w w:val="95"/>
          <w:sz w:val="24"/>
          <w:szCs w:val="24"/>
        </w:rPr>
        <w:t>（盖章）</w:t>
      </w:r>
      <w:r>
        <w:rPr>
          <w:rFonts w:hint="eastAsia" w:ascii="仿宋" w:hAnsi="仿宋" w:eastAsia="仿宋" w:cs="仿宋"/>
          <w:sz w:val="24"/>
          <w:szCs w:val="24"/>
        </w:rPr>
        <w:t xml:space="preserve"> </w:t>
      </w:r>
    </w:p>
    <w:p>
      <w:pPr>
        <w:pStyle w:val="7"/>
        <w:numPr>
          <w:ilvl w:val="0"/>
          <w:numId w:val="0"/>
        </w:numPr>
        <w:tabs>
          <w:tab w:val="left" w:pos="8227"/>
        </w:tabs>
        <w:kinsoku w:val="0"/>
        <w:overflowPunct w:val="0"/>
        <w:spacing w:line="360" w:lineRule="auto"/>
        <w:ind w:left="1680" w:leftChars="0" w:right="118" w:rightChars="0" w:firstLine="2880" w:firstLineChars="1200"/>
        <w:rPr>
          <w:rFonts w:hint="eastAsia" w:ascii="仿宋" w:hAnsi="仿宋" w:eastAsia="仿宋" w:cs="仿宋"/>
          <w:w w:val="95"/>
          <w:sz w:val="24"/>
          <w:szCs w:val="24"/>
        </w:rPr>
      </w:pPr>
      <w:r>
        <w:rPr>
          <w:rFonts w:hint="eastAsia" w:ascii="仿宋" w:hAnsi="仿宋" w:eastAsia="仿宋" w:cs="仿宋"/>
          <w:sz w:val="24"/>
          <w:szCs w:val="24"/>
        </w:rPr>
        <w:t>法定代表人：</w:t>
      </w:r>
      <w:r>
        <w:rPr>
          <w:rFonts w:hint="eastAsia" w:ascii="仿宋" w:hAnsi="仿宋" w:eastAsia="仿宋" w:cs="仿宋"/>
          <w:sz w:val="24"/>
          <w:szCs w:val="24"/>
          <w:u w:val="single"/>
          <w:lang w:val="en-US" w:eastAsia="zh-CN"/>
        </w:rPr>
        <w:t xml:space="preserve">           </w:t>
      </w:r>
      <w:r>
        <w:rPr>
          <w:rFonts w:hint="eastAsia" w:ascii="仿宋" w:hAnsi="仿宋" w:eastAsia="仿宋" w:cs="仿宋"/>
          <w:w w:val="95"/>
          <w:sz w:val="24"/>
          <w:szCs w:val="24"/>
        </w:rPr>
        <w:t>（</w:t>
      </w:r>
      <w:r>
        <w:rPr>
          <w:rFonts w:hint="eastAsia" w:ascii="仿宋" w:hAnsi="仿宋" w:eastAsia="仿宋" w:cs="仿宋"/>
          <w:w w:val="95"/>
          <w:sz w:val="24"/>
          <w:szCs w:val="24"/>
          <w:lang w:eastAsia="zh-CN"/>
        </w:rPr>
        <w:t>签章</w:t>
      </w:r>
      <w:r>
        <w:rPr>
          <w:rFonts w:hint="eastAsia" w:ascii="仿宋" w:hAnsi="仿宋" w:eastAsia="仿宋" w:cs="仿宋"/>
          <w:w w:val="95"/>
          <w:sz w:val="24"/>
          <w:szCs w:val="24"/>
        </w:rPr>
        <w:t>）</w:t>
      </w:r>
    </w:p>
    <w:p>
      <w:pPr>
        <w:pStyle w:val="7"/>
        <w:numPr>
          <w:ilvl w:val="0"/>
          <w:numId w:val="0"/>
        </w:numPr>
        <w:shd w:val="clear" w:color="auto" w:fill="auto"/>
        <w:tabs>
          <w:tab w:val="left" w:pos="8227"/>
        </w:tabs>
        <w:kinsoku w:val="0"/>
        <w:overflowPunct w:val="0"/>
        <w:spacing w:line="360" w:lineRule="auto"/>
        <w:ind w:left="1680" w:leftChars="0" w:right="118" w:rightChars="0" w:firstLine="2880" w:firstLineChars="1200"/>
        <w:rPr>
          <w:rFonts w:hint="eastAsia" w:ascii="仿宋" w:hAnsi="仿宋" w:eastAsia="仿宋" w:cs="仿宋"/>
          <w:sz w:val="24"/>
          <w:szCs w:val="24"/>
          <w:lang w:eastAsia="zh-CN"/>
        </w:rPr>
      </w:pPr>
      <w:r>
        <w:rPr>
          <w:rFonts w:hint="eastAsia" w:ascii="仿宋" w:hAnsi="仿宋" w:eastAsia="仿宋" w:cs="仿宋"/>
          <w:sz w:val="24"/>
          <w:szCs w:val="24"/>
        </w:rPr>
        <w:t>被授权人</w:t>
      </w:r>
      <w:r>
        <w:rPr>
          <w:rFonts w:hint="eastAsia" w:ascii="仿宋" w:hAnsi="仿宋" w:eastAsia="仿宋" w:cs="仿宋"/>
          <w:sz w:val="24"/>
          <w:szCs w:val="24"/>
          <w:lang w:eastAsia="zh-CN"/>
        </w:rPr>
        <w:t>：</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eastAsia="zh-CN"/>
        </w:rPr>
        <w:t>（签</w:t>
      </w:r>
      <w:r>
        <w:rPr>
          <w:rFonts w:hint="eastAsia" w:ascii="仿宋" w:hAnsi="仿宋" w:eastAsia="仿宋" w:cs="仿宋"/>
          <w:sz w:val="24"/>
          <w:szCs w:val="24"/>
          <w:lang w:val="en-US" w:eastAsia="zh-CN"/>
        </w:rPr>
        <w:t>字</w:t>
      </w:r>
      <w:r>
        <w:rPr>
          <w:rFonts w:hint="eastAsia" w:ascii="仿宋" w:hAnsi="仿宋" w:eastAsia="仿宋" w:cs="仿宋"/>
          <w:sz w:val="24"/>
          <w:szCs w:val="24"/>
          <w:lang w:eastAsia="zh-CN"/>
        </w:rPr>
        <w:t>）</w:t>
      </w:r>
    </w:p>
    <w:p>
      <w:pPr>
        <w:pStyle w:val="7"/>
        <w:numPr>
          <w:ilvl w:val="0"/>
          <w:numId w:val="0"/>
        </w:numPr>
        <w:tabs>
          <w:tab w:val="left" w:pos="5551"/>
          <w:tab w:val="left" w:pos="6511"/>
          <w:tab w:val="left" w:pos="7111"/>
          <w:tab w:val="left" w:pos="7711"/>
        </w:tabs>
        <w:kinsoku w:val="0"/>
        <w:overflowPunct w:val="0"/>
        <w:spacing w:before="46" w:line="360" w:lineRule="auto"/>
        <w:ind w:right="0" w:rightChars="0" w:firstLine="4800" w:firstLineChars="2000"/>
        <w:rPr>
          <w:rFonts w:hint="eastAsia" w:ascii="仿宋" w:hAnsi="仿宋" w:eastAsia="仿宋" w:cs="仿宋"/>
          <w:sz w:val="24"/>
          <w:szCs w:val="24"/>
        </w:rPr>
      </w:pPr>
      <w:r>
        <w:rPr>
          <w:rFonts w:hint="eastAsia" w:ascii="仿宋" w:hAnsi="仿宋" w:eastAsia="仿宋" w:cs="仿宋"/>
          <w:sz w:val="24"/>
          <w:szCs w:val="24"/>
          <w:u w:val="single"/>
        </w:rPr>
        <w:tab/>
      </w:r>
      <w:r>
        <w:rPr>
          <w:rFonts w:hint="eastAsia" w:ascii="仿宋" w:hAnsi="仿宋" w:eastAsia="仿宋" w:cs="仿宋"/>
          <w:sz w:val="24"/>
          <w:szCs w:val="24"/>
        </w:rPr>
        <w:t>年</w:t>
      </w:r>
      <w:r>
        <w:rPr>
          <w:rFonts w:hint="eastAsia" w:ascii="仿宋" w:hAnsi="仿宋" w:eastAsia="仿宋" w:cs="仿宋"/>
          <w:sz w:val="24"/>
          <w:szCs w:val="24"/>
          <w:u w:val="single"/>
        </w:rPr>
        <w:tab/>
      </w:r>
      <w:r>
        <w:rPr>
          <w:rFonts w:hint="eastAsia" w:ascii="仿宋" w:hAnsi="仿宋" w:eastAsia="仿宋" w:cs="仿宋"/>
          <w:sz w:val="24"/>
          <w:szCs w:val="24"/>
        </w:rPr>
        <w:t>月</w:t>
      </w:r>
      <w:r>
        <w:rPr>
          <w:rFonts w:hint="eastAsia" w:ascii="仿宋" w:hAnsi="仿宋" w:eastAsia="仿宋" w:cs="仿宋"/>
          <w:sz w:val="24"/>
          <w:szCs w:val="24"/>
          <w:u w:val="single"/>
        </w:rPr>
        <w:tab/>
      </w:r>
      <w:r>
        <w:rPr>
          <w:rFonts w:hint="eastAsia" w:ascii="仿宋" w:hAnsi="仿宋" w:eastAsia="仿宋" w:cs="仿宋"/>
          <w:sz w:val="24"/>
          <w:szCs w:val="24"/>
        </w:rPr>
        <w:t>日</w:t>
      </w:r>
    </w:p>
    <w:p>
      <w:pPr>
        <w:pStyle w:val="31"/>
        <w:keepNext/>
        <w:keepLines/>
        <w:widowControl w:val="0"/>
        <w:numPr>
          <w:ilvl w:val="0"/>
          <w:numId w:val="0"/>
        </w:numPr>
        <w:shd w:val="clear" w:color="auto" w:fill="auto"/>
        <w:bidi w:val="0"/>
        <w:spacing w:before="0" w:after="220" w:line="240" w:lineRule="auto"/>
        <w:ind w:leftChars="0" w:right="0" w:rightChars="0"/>
        <w:jc w:val="center"/>
        <w:rPr>
          <w:rFonts w:hint="eastAsia" w:ascii="仿宋" w:hAnsi="仿宋" w:eastAsia="仿宋" w:cs="仿宋"/>
          <w:b/>
          <w:bCs/>
          <w:color w:val="000000"/>
          <w:spacing w:val="0"/>
          <w:w w:val="100"/>
          <w:position w:val="0"/>
          <w:lang w:val="en-US" w:eastAsia="zh-CN"/>
        </w:rPr>
      </w:pPr>
      <w:r>
        <w:rPr>
          <w:rFonts w:hint="eastAsia" w:ascii="仿宋" w:hAnsi="仿宋" w:eastAsia="仿宋" w:cs="仿宋"/>
          <w:b/>
          <w:bCs/>
          <w:color w:val="000000"/>
          <w:spacing w:val="0"/>
          <w:w w:val="100"/>
          <w:position w:val="0"/>
          <w:lang w:val="en-US" w:eastAsia="zh-CN"/>
        </w:rPr>
        <w:t>5、技术条款偏离表</w:t>
      </w:r>
    </w:p>
    <w:p>
      <w:pPr>
        <w:pStyle w:val="31"/>
        <w:keepNext/>
        <w:keepLines/>
        <w:widowControl w:val="0"/>
        <w:numPr>
          <w:ilvl w:val="0"/>
          <w:numId w:val="0"/>
        </w:numPr>
        <w:shd w:val="clear" w:color="auto" w:fill="auto"/>
        <w:bidi w:val="0"/>
        <w:spacing w:before="0" w:after="220" w:line="240" w:lineRule="auto"/>
        <w:ind w:right="0" w:rightChars="0"/>
        <w:jc w:val="both"/>
        <w:rPr>
          <w:rFonts w:hint="eastAsia" w:ascii="仿宋" w:hAnsi="仿宋" w:eastAsia="仿宋" w:cs="仿宋"/>
          <w:color w:val="auto"/>
          <w:sz w:val="24"/>
          <w:highlight w:val="none"/>
        </w:rPr>
      </w:pPr>
    </w:p>
    <w:p>
      <w:pPr>
        <w:pStyle w:val="31"/>
        <w:keepNext/>
        <w:keepLines/>
        <w:widowControl w:val="0"/>
        <w:numPr>
          <w:ilvl w:val="0"/>
          <w:numId w:val="0"/>
        </w:numPr>
        <w:shd w:val="clear" w:color="auto" w:fill="auto"/>
        <w:bidi w:val="0"/>
        <w:spacing w:before="0" w:after="220" w:line="240" w:lineRule="auto"/>
        <w:ind w:right="0" w:rightChars="0"/>
        <w:jc w:val="both"/>
        <w:rPr>
          <w:rFonts w:hint="default" w:ascii="仿宋" w:hAnsi="仿宋" w:eastAsia="仿宋" w:cs="仿宋"/>
          <w:color w:val="auto"/>
          <w:sz w:val="24"/>
          <w:highlight w:val="none"/>
          <w:u w:val="single"/>
          <w:lang w:val="en-US" w:eastAsia="zh-CN"/>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single"/>
          <w:lang w:val="en-US" w:eastAsia="zh-CN"/>
        </w:rPr>
        <w:t xml:space="preserve">               </w:t>
      </w:r>
    </w:p>
    <w:p>
      <w:pPr>
        <w:pStyle w:val="31"/>
        <w:keepNext/>
        <w:keepLines/>
        <w:widowControl w:val="0"/>
        <w:numPr>
          <w:ilvl w:val="0"/>
          <w:numId w:val="0"/>
        </w:numPr>
        <w:shd w:val="clear" w:color="auto" w:fill="auto"/>
        <w:bidi w:val="0"/>
        <w:spacing w:before="0" w:after="220" w:line="240" w:lineRule="auto"/>
        <w:ind w:leftChars="0" w:right="0" w:rightChars="0"/>
        <w:jc w:val="both"/>
        <w:rPr>
          <w:rFonts w:hint="eastAsia" w:ascii="仿宋" w:hAnsi="仿宋" w:eastAsia="仿宋" w:cs="仿宋"/>
          <w:color w:val="000000"/>
          <w:spacing w:val="0"/>
          <w:w w:val="100"/>
          <w:position w:val="0"/>
          <w:lang w:val="en-US" w:eastAsia="zh-CN"/>
        </w:rPr>
      </w:pPr>
      <w:r>
        <w:rPr>
          <w:rFonts w:hint="eastAsia" w:ascii="仿宋" w:hAnsi="仿宋" w:eastAsia="仿宋" w:cs="仿宋"/>
          <w:color w:val="auto"/>
          <w:sz w:val="24"/>
          <w:highlight w:val="none"/>
          <w:lang w:val="en-US" w:eastAsia="zh-CN"/>
        </w:rPr>
        <w:t>项目</w:t>
      </w:r>
      <w:r>
        <w:rPr>
          <w:rFonts w:hint="eastAsia" w:ascii="仿宋" w:hAnsi="仿宋" w:eastAsia="仿宋" w:cs="仿宋"/>
          <w:color w:val="auto"/>
          <w:sz w:val="24"/>
          <w:highlight w:val="none"/>
        </w:rPr>
        <w:t>编号: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p>
    <w:tbl>
      <w:tblPr>
        <w:tblStyle w:val="19"/>
        <w:tblW w:w="804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86"/>
        <w:gridCol w:w="1357"/>
        <w:gridCol w:w="1326"/>
        <w:gridCol w:w="1326"/>
        <w:gridCol w:w="1327"/>
        <w:gridCol w:w="13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86" w:type="dxa"/>
            <w:noWrap w:val="0"/>
            <w:vAlign w:val="center"/>
          </w:tcPr>
          <w:p>
            <w:pPr>
              <w:jc w:val="center"/>
              <w:rPr>
                <w:rFonts w:hint="eastAsia" w:ascii="仿宋" w:hAnsi="仿宋" w:eastAsia="仿宋" w:cs="仿宋"/>
                <w:bCs/>
                <w:sz w:val="24"/>
                <w:szCs w:val="24"/>
              </w:rPr>
            </w:pPr>
            <w:r>
              <w:rPr>
                <w:rFonts w:hint="eastAsia" w:ascii="仿宋" w:hAnsi="仿宋" w:eastAsia="仿宋" w:cs="仿宋"/>
                <w:bCs/>
                <w:sz w:val="24"/>
                <w:szCs w:val="24"/>
              </w:rPr>
              <w:t>序号</w:t>
            </w:r>
          </w:p>
        </w:tc>
        <w:tc>
          <w:tcPr>
            <w:tcW w:w="1357" w:type="dxa"/>
            <w:noWrap w:val="0"/>
            <w:vAlign w:val="center"/>
          </w:tcPr>
          <w:p>
            <w:pPr>
              <w:jc w:val="center"/>
              <w:rPr>
                <w:rFonts w:hint="eastAsia" w:ascii="仿宋" w:hAnsi="仿宋" w:eastAsia="仿宋" w:cs="仿宋"/>
                <w:bCs/>
                <w:sz w:val="24"/>
                <w:szCs w:val="24"/>
              </w:rPr>
            </w:pPr>
            <w:r>
              <w:rPr>
                <w:rFonts w:hint="eastAsia" w:ascii="仿宋" w:hAnsi="仿宋" w:eastAsia="仿宋" w:cs="仿宋"/>
                <w:bCs/>
                <w:sz w:val="24"/>
                <w:szCs w:val="24"/>
              </w:rPr>
              <w:t>货物名称</w:t>
            </w:r>
          </w:p>
        </w:tc>
        <w:tc>
          <w:tcPr>
            <w:tcW w:w="1326" w:type="dxa"/>
            <w:noWrap w:val="0"/>
            <w:vAlign w:val="center"/>
          </w:tcPr>
          <w:p>
            <w:pPr>
              <w:jc w:val="center"/>
              <w:rPr>
                <w:rFonts w:hint="eastAsia" w:ascii="仿宋" w:hAnsi="仿宋" w:eastAsia="仿宋" w:cs="仿宋"/>
                <w:bCs/>
                <w:sz w:val="24"/>
                <w:szCs w:val="24"/>
              </w:rPr>
            </w:pPr>
            <w:r>
              <w:rPr>
                <w:rFonts w:hint="eastAsia" w:ascii="仿宋" w:hAnsi="仿宋" w:eastAsia="仿宋" w:cs="仿宋"/>
                <w:bCs/>
                <w:sz w:val="24"/>
                <w:szCs w:val="24"/>
              </w:rPr>
              <w:t>招标文件要求规格</w:t>
            </w:r>
          </w:p>
        </w:tc>
        <w:tc>
          <w:tcPr>
            <w:tcW w:w="1326" w:type="dxa"/>
            <w:noWrap w:val="0"/>
            <w:vAlign w:val="center"/>
          </w:tcPr>
          <w:p>
            <w:pPr>
              <w:jc w:val="center"/>
              <w:rPr>
                <w:rFonts w:hint="eastAsia" w:ascii="仿宋" w:hAnsi="仿宋" w:eastAsia="仿宋" w:cs="仿宋"/>
                <w:bCs/>
                <w:sz w:val="24"/>
                <w:szCs w:val="24"/>
              </w:rPr>
            </w:pPr>
            <w:r>
              <w:rPr>
                <w:rFonts w:hint="eastAsia" w:ascii="仿宋" w:hAnsi="仿宋" w:eastAsia="仿宋" w:cs="仿宋"/>
                <w:bCs/>
                <w:sz w:val="24"/>
                <w:szCs w:val="24"/>
              </w:rPr>
              <w:t>投标规格</w:t>
            </w:r>
          </w:p>
        </w:tc>
        <w:tc>
          <w:tcPr>
            <w:tcW w:w="1327" w:type="dxa"/>
            <w:noWrap w:val="0"/>
            <w:vAlign w:val="center"/>
          </w:tcPr>
          <w:p>
            <w:pPr>
              <w:jc w:val="center"/>
              <w:rPr>
                <w:rFonts w:hint="eastAsia" w:ascii="仿宋" w:hAnsi="仿宋" w:eastAsia="仿宋" w:cs="仿宋"/>
                <w:bCs/>
                <w:sz w:val="24"/>
                <w:szCs w:val="24"/>
              </w:rPr>
            </w:pPr>
            <w:r>
              <w:rPr>
                <w:rFonts w:hint="eastAsia" w:ascii="仿宋" w:hAnsi="仿宋" w:eastAsia="仿宋" w:cs="仿宋"/>
                <w:bCs/>
                <w:sz w:val="24"/>
                <w:szCs w:val="24"/>
              </w:rPr>
              <w:t>偏离</w:t>
            </w:r>
          </w:p>
        </w:tc>
        <w:tc>
          <w:tcPr>
            <w:tcW w:w="1327" w:type="dxa"/>
            <w:noWrap w:val="0"/>
            <w:vAlign w:val="center"/>
          </w:tcPr>
          <w:p>
            <w:pPr>
              <w:jc w:val="center"/>
              <w:rPr>
                <w:rFonts w:hint="eastAsia" w:ascii="仿宋" w:hAnsi="仿宋" w:eastAsia="仿宋" w:cs="仿宋"/>
                <w:bCs/>
                <w:sz w:val="24"/>
                <w:szCs w:val="24"/>
              </w:rPr>
            </w:pPr>
            <w:r>
              <w:rPr>
                <w:rFonts w:hint="eastAsia" w:ascii="仿宋" w:hAnsi="仿宋" w:eastAsia="仿宋" w:cs="仿宋"/>
                <w:bCs/>
                <w:sz w:val="24"/>
                <w:szCs w:val="24"/>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86" w:type="dxa"/>
            <w:noWrap w:val="0"/>
            <w:vAlign w:val="top"/>
          </w:tcPr>
          <w:p>
            <w:pPr>
              <w:jc w:val="center"/>
              <w:rPr>
                <w:rFonts w:hint="eastAsia" w:ascii="仿宋" w:hAnsi="仿宋" w:eastAsia="仿宋" w:cs="仿宋"/>
                <w:b/>
                <w:bCs/>
                <w:sz w:val="24"/>
                <w:szCs w:val="24"/>
              </w:rPr>
            </w:pPr>
          </w:p>
        </w:tc>
        <w:tc>
          <w:tcPr>
            <w:tcW w:w="1357" w:type="dxa"/>
            <w:noWrap w:val="0"/>
            <w:vAlign w:val="top"/>
          </w:tcPr>
          <w:p>
            <w:pPr>
              <w:jc w:val="center"/>
              <w:rPr>
                <w:rFonts w:hint="eastAsia" w:ascii="仿宋" w:hAnsi="仿宋" w:eastAsia="仿宋" w:cs="仿宋"/>
                <w:b/>
                <w:bCs/>
                <w:sz w:val="24"/>
                <w:szCs w:val="24"/>
              </w:rPr>
            </w:pPr>
          </w:p>
        </w:tc>
        <w:tc>
          <w:tcPr>
            <w:tcW w:w="1326" w:type="dxa"/>
            <w:noWrap w:val="0"/>
            <w:vAlign w:val="top"/>
          </w:tcPr>
          <w:p>
            <w:pPr>
              <w:jc w:val="center"/>
              <w:rPr>
                <w:rFonts w:hint="eastAsia" w:ascii="仿宋" w:hAnsi="仿宋" w:eastAsia="仿宋" w:cs="仿宋"/>
                <w:b/>
                <w:bCs/>
                <w:sz w:val="24"/>
                <w:szCs w:val="24"/>
              </w:rPr>
            </w:pPr>
          </w:p>
        </w:tc>
        <w:tc>
          <w:tcPr>
            <w:tcW w:w="1326" w:type="dxa"/>
            <w:noWrap w:val="0"/>
            <w:vAlign w:val="top"/>
          </w:tcPr>
          <w:p>
            <w:pPr>
              <w:jc w:val="center"/>
              <w:rPr>
                <w:rFonts w:hint="eastAsia" w:ascii="仿宋" w:hAnsi="仿宋" w:eastAsia="仿宋" w:cs="仿宋"/>
                <w:b/>
                <w:bCs/>
                <w:sz w:val="24"/>
                <w:szCs w:val="24"/>
              </w:rPr>
            </w:pPr>
          </w:p>
        </w:tc>
        <w:tc>
          <w:tcPr>
            <w:tcW w:w="1327" w:type="dxa"/>
            <w:noWrap w:val="0"/>
            <w:vAlign w:val="top"/>
          </w:tcPr>
          <w:p>
            <w:pPr>
              <w:jc w:val="center"/>
              <w:rPr>
                <w:rFonts w:hint="eastAsia" w:ascii="仿宋" w:hAnsi="仿宋" w:eastAsia="仿宋" w:cs="仿宋"/>
                <w:b/>
                <w:bCs/>
                <w:sz w:val="24"/>
                <w:szCs w:val="24"/>
              </w:rPr>
            </w:pPr>
            <w:r>
              <w:rPr>
                <w:rFonts w:hint="eastAsia" w:ascii="仿宋" w:hAnsi="仿宋" w:eastAsia="仿宋" w:cs="仿宋"/>
                <w:bCs/>
                <w:sz w:val="24"/>
                <w:szCs w:val="24"/>
                <w:lang w:val="en-US" w:eastAsia="zh-CN"/>
              </w:rPr>
              <w:t>如有偏离需提供证明材料，证明材料附后(并注明页码)</w:t>
            </w:r>
          </w:p>
        </w:tc>
        <w:tc>
          <w:tcPr>
            <w:tcW w:w="1327" w:type="dxa"/>
            <w:noWrap w:val="0"/>
            <w:vAlign w:val="top"/>
          </w:tcPr>
          <w:p>
            <w:pPr>
              <w:jc w:val="center"/>
              <w:rPr>
                <w:rFonts w:hint="eastAsia" w:ascii="仿宋" w:hAnsi="仿宋" w:eastAsia="仿宋" w:cs="仿宋"/>
                <w:b/>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86" w:type="dxa"/>
            <w:noWrap w:val="0"/>
            <w:vAlign w:val="top"/>
          </w:tcPr>
          <w:p>
            <w:pPr>
              <w:jc w:val="center"/>
              <w:rPr>
                <w:rFonts w:hint="eastAsia" w:ascii="仿宋" w:hAnsi="仿宋" w:eastAsia="仿宋" w:cs="仿宋"/>
                <w:b/>
                <w:bCs/>
                <w:sz w:val="24"/>
                <w:szCs w:val="24"/>
              </w:rPr>
            </w:pPr>
          </w:p>
        </w:tc>
        <w:tc>
          <w:tcPr>
            <w:tcW w:w="1357" w:type="dxa"/>
            <w:noWrap w:val="0"/>
            <w:vAlign w:val="top"/>
          </w:tcPr>
          <w:p>
            <w:pPr>
              <w:jc w:val="center"/>
              <w:rPr>
                <w:rFonts w:hint="eastAsia" w:ascii="仿宋" w:hAnsi="仿宋" w:eastAsia="仿宋" w:cs="仿宋"/>
                <w:b/>
                <w:bCs/>
                <w:sz w:val="24"/>
                <w:szCs w:val="24"/>
              </w:rPr>
            </w:pPr>
          </w:p>
        </w:tc>
        <w:tc>
          <w:tcPr>
            <w:tcW w:w="1326" w:type="dxa"/>
            <w:noWrap w:val="0"/>
            <w:vAlign w:val="top"/>
          </w:tcPr>
          <w:p>
            <w:pPr>
              <w:jc w:val="center"/>
              <w:rPr>
                <w:rFonts w:hint="eastAsia" w:ascii="仿宋" w:hAnsi="仿宋" w:eastAsia="仿宋" w:cs="仿宋"/>
                <w:b/>
                <w:bCs/>
                <w:sz w:val="24"/>
                <w:szCs w:val="24"/>
              </w:rPr>
            </w:pPr>
          </w:p>
        </w:tc>
        <w:tc>
          <w:tcPr>
            <w:tcW w:w="1326" w:type="dxa"/>
            <w:noWrap w:val="0"/>
            <w:vAlign w:val="top"/>
          </w:tcPr>
          <w:p>
            <w:pPr>
              <w:jc w:val="center"/>
              <w:rPr>
                <w:rFonts w:hint="eastAsia" w:ascii="仿宋" w:hAnsi="仿宋" w:eastAsia="仿宋" w:cs="仿宋"/>
                <w:b/>
                <w:bCs/>
                <w:sz w:val="24"/>
                <w:szCs w:val="24"/>
              </w:rPr>
            </w:pPr>
          </w:p>
        </w:tc>
        <w:tc>
          <w:tcPr>
            <w:tcW w:w="1327" w:type="dxa"/>
            <w:noWrap w:val="0"/>
            <w:vAlign w:val="top"/>
          </w:tcPr>
          <w:p>
            <w:pPr>
              <w:jc w:val="center"/>
              <w:rPr>
                <w:rFonts w:hint="eastAsia" w:ascii="仿宋" w:hAnsi="仿宋" w:eastAsia="仿宋" w:cs="仿宋"/>
                <w:b/>
                <w:bCs/>
                <w:sz w:val="24"/>
                <w:szCs w:val="24"/>
              </w:rPr>
            </w:pPr>
          </w:p>
        </w:tc>
        <w:tc>
          <w:tcPr>
            <w:tcW w:w="1327" w:type="dxa"/>
            <w:noWrap w:val="0"/>
            <w:vAlign w:val="top"/>
          </w:tcPr>
          <w:p>
            <w:pPr>
              <w:jc w:val="center"/>
              <w:rPr>
                <w:rFonts w:hint="eastAsia" w:ascii="仿宋" w:hAnsi="仿宋" w:eastAsia="仿宋" w:cs="仿宋"/>
                <w:b/>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1386" w:type="dxa"/>
            <w:noWrap w:val="0"/>
            <w:vAlign w:val="top"/>
          </w:tcPr>
          <w:p>
            <w:pPr>
              <w:jc w:val="center"/>
              <w:rPr>
                <w:rFonts w:hint="eastAsia" w:ascii="仿宋" w:hAnsi="仿宋" w:eastAsia="仿宋" w:cs="仿宋"/>
                <w:b/>
                <w:bCs/>
                <w:sz w:val="24"/>
                <w:szCs w:val="24"/>
              </w:rPr>
            </w:pPr>
          </w:p>
        </w:tc>
        <w:tc>
          <w:tcPr>
            <w:tcW w:w="1357" w:type="dxa"/>
            <w:noWrap w:val="0"/>
            <w:vAlign w:val="top"/>
          </w:tcPr>
          <w:p>
            <w:pPr>
              <w:jc w:val="center"/>
              <w:rPr>
                <w:rFonts w:hint="eastAsia" w:ascii="仿宋" w:hAnsi="仿宋" w:eastAsia="仿宋" w:cs="仿宋"/>
                <w:b/>
                <w:bCs/>
                <w:sz w:val="24"/>
                <w:szCs w:val="24"/>
              </w:rPr>
            </w:pPr>
          </w:p>
        </w:tc>
        <w:tc>
          <w:tcPr>
            <w:tcW w:w="1326" w:type="dxa"/>
            <w:noWrap w:val="0"/>
            <w:vAlign w:val="top"/>
          </w:tcPr>
          <w:p>
            <w:pPr>
              <w:jc w:val="center"/>
              <w:rPr>
                <w:rFonts w:hint="eastAsia" w:ascii="仿宋" w:hAnsi="仿宋" w:eastAsia="仿宋" w:cs="仿宋"/>
                <w:b/>
                <w:bCs/>
                <w:sz w:val="24"/>
                <w:szCs w:val="24"/>
              </w:rPr>
            </w:pPr>
          </w:p>
        </w:tc>
        <w:tc>
          <w:tcPr>
            <w:tcW w:w="1326" w:type="dxa"/>
            <w:noWrap w:val="0"/>
            <w:vAlign w:val="top"/>
          </w:tcPr>
          <w:p>
            <w:pPr>
              <w:jc w:val="center"/>
              <w:rPr>
                <w:rFonts w:hint="eastAsia" w:ascii="仿宋" w:hAnsi="仿宋" w:eastAsia="仿宋" w:cs="仿宋"/>
                <w:b/>
                <w:bCs/>
                <w:sz w:val="24"/>
                <w:szCs w:val="24"/>
              </w:rPr>
            </w:pPr>
          </w:p>
        </w:tc>
        <w:tc>
          <w:tcPr>
            <w:tcW w:w="1327" w:type="dxa"/>
            <w:noWrap w:val="0"/>
            <w:vAlign w:val="top"/>
          </w:tcPr>
          <w:p>
            <w:pPr>
              <w:jc w:val="center"/>
              <w:rPr>
                <w:rFonts w:hint="eastAsia" w:ascii="仿宋" w:hAnsi="仿宋" w:eastAsia="仿宋" w:cs="仿宋"/>
                <w:b/>
                <w:bCs/>
                <w:sz w:val="24"/>
                <w:szCs w:val="24"/>
              </w:rPr>
            </w:pPr>
          </w:p>
        </w:tc>
        <w:tc>
          <w:tcPr>
            <w:tcW w:w="1327" w:type="dxa"/>
            <w:noWrap w:val="0"/>
            <w:vAlign w:val="top"/>
          </w:tcPr>
          <w:p>
            <w:pPr>
              <w:jc w:val="center"/>
              <w:rPr>
                <w:rFonts w:hint="eastAsia" w:ascii="仿宋" w:hAnsi="仿宋" w:eastAsia="仿宋" w:cs="仿宋"/>
                <w:b/>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86" w:type="dxa"/>
            <w:noWrap w:val="0"/>
            <w:vAlign w:val="top"/>
          </w:tcPr>
          <w:p>
            <w:pPr>
              <w:jc w:val="center"/>
              <w:rPr>
                <w:rFonts w:hint="eastAsia" w:ascii="仿宋" w:hAnsi="仿宋" w:eastAsia="仿宋" w:cs="仿宋"/>
                <w:b/>
                <w:bCs/>
                <w:sz w:val="24"/>
                <w:szCs w:val="24"/>
              </w:rPr>
            </w:pPr>
          </w:p>
        </w:tc>
        <w:tc>
          <w:tcPr>
            <w:tcW w:w="1357" w:type="dxa"/>
            <w:noWrap w:val="0"/>
            <w:vAlign w:val="top"/>
          </w:tcPr>
          <w:p>
            <w:pPr>
              <w:jc w:val="center"/>
              <w:rPr>
                <w:rFonts w:hint="eastAsia" w:ascii="仿宋" w:hAnsi="仿宋" w:eastAsia="仿宋" w:cs="仿宋"/>
                <w:b/>
                <w:bCs/>
                <w:sz w:val="24"/>
                <w:szCs w:val="24"/>
              </w:rPr>
            </w:pPr>
          </w:p>
        </w:tc>
        <w:tc>
          <w:tcPr>
            <w:tcW w:w="1326" w:type="dxa"/>
            <w:noWrap w:val="0"/>
            <w:vAlign w:val="top"/>
          </w:tcPr>
          <w:p>
            <w:pPr>
              <w:jc w:val="center"/>
              <w:rPr>
                <w:rFonts w:hint="eastAsia" w:ascii="仿宋" w:hAnsi="仿宋" w:eastAsia="仿宋" w:cs="仿宋"/>
                <w:b/>
                <w:bCs/>
                <w:sz w:val="24"/>
                <w:szCs w:val="24"/>
              </w:rPr>
            </w:pPr>
          </w:p>
        </w:tc>
        <w:tc>
          <w:tcPr>
            <w:tcW w:w="1326" w:type="dxa"/>
            <w:noWrap w:val="0"/>
            <w:vAlign w:val="top"/>
          </w:tcPr>
          <w:p>
            <w:pPr>
              <w:jc w:val="center"/>
              <w:rPr>
                <w:rFonts w:hint="eastAsia" w:ascii="仿宋" w:hAnsi="仿宋" w:eastAsia="仿宋" w:cs="仿宋"/>
                <w:b/>
                <w:bCs/>
                <w:sz w:val="24"/>
                <w:szCs w:val="24"/>
              </w:rPr>
            </w:pPr>
          </w:p>
        </w:tc>
        <w:tc>
          <w:tcPr>
            <w:tcW w:w="1327" w:type="dxa"/>
            <w:noWrap w:val="0"/>
            <w:vAlign w:val="top"/>
          </w:tcPr>
          <w:p>
            <w:pPr>
              <w:jc w:val="center"/>
              <w:rPr>
                <w:rFonts w:hint="eastAsia" w:ascii="仿宋" w:hAnsi="仿宋" w:eastAsia="仿宋" w:cs="仿宋"/>
                <w:b/>
                <w:bCs/>
                <w:sz w:val="24"/>
                <w:szCs w:val="24"/>
              </w:rPr>
            </w:pPr>
          </w:p>
        </w:tc>
        <w:tc>
          <w:tcPr>
            <w:tcW w:w="1327" w:type="dxa"/>
            <w:noWrap w:val="0"/>
            <w:vAlign w:val="top"/>
          </w:tcPr>
          <w:p>
            <w:pPr>
              <w:jc w:val="center"/>
              <w:rPr>
                <w:rFonts w:hint="eastAsia" w:ascii="仿宋" w:hAnsi="仿宋" w:eastAsia="仿宋" w:cs="仿宋"/>
                <w:b/>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86" w:type="dxa"/>
            <w:noWrap w:val="0"/>
            <w:vAlign w:val="top"/>
          </w:tcPr>
          <w:p>
            <w:pPr>
              <w:jc w:val="center"/>
              <w:rPr>
                <w:rFonts w:hint="eastAsia" w:ascii="仿宋" w:hAnsi="仿宋" w:eastAsia="仿宋" w:cs="仿宋"/>
                <w:b/>
                <w:bCs/>
                <w:sz w:val="24"/>
                <w:szCs w:val="24"/>
              </w:rPr>
            </w:pPr>
          </w:p>
        </w:tc>
        <w:tc>
          <w:tcPr>
            <w:tcW w:w="1357" w:type="dxa"/>
            <w:noWrap w:val="0"/>
            <w:vAlign w:val="top"/>
          </w:tcPr>
          <w:p>
            <w:pPr>
              <w:jc w:val="center"/>
              <w:rPr>
                <w:rFonts w:hint="eastAsia" w:ascii="仿宋" w:hAnsi="仿宋" w:eastAsia="仿宋" w:cs="仿宋"/>
                <w:b/>
                <w:bCs/>
                <w:sz w:val="24"/>
                <w:szCs w:val="24"/>
              </w:rPr>
            </w:pPr>
          </w:p>
        </w:tc>
        <w:tc>
          <w:tcPr>
            <w:tcW w:w="1326" w:type="dxa"/>
            <w:noWrap w:val="0"/>
            <w:vAlign w:val="top"/>
          </w:tcPr>
          <w:p>
            <w:pPr>
              <w:jc w:val="center"/>
              <w:rPr>
                <w:rFonts w:hint="eastAsia" w:ascii="仿宋" w:hAnsi="仿宋" w:eastAsia="仿宋" w:cs="仿宋"/>
                <w:b/>
                <w:bCs/>
                <w:sz w:val="24"/>
                <w:szCs w:val="24"/>
              </w:rPr>
            </w:pPr>
          </w:p>
        </w:tc>
        <w:tc>
          <w:tcPr>
            <w:tcW w:w="1326" w:type="dxa"/>
            <w:noWrap w:val="0"/>
            <w:vAlign w:val="top"/>
          </w:tcPr>
          <w:p>
            <w:pPr>
              <w:jc w:val="center"/>
              <w:rPr>
                <w:rFonts w:hint="eastAsia" w:ascii="仿宋" w:hAnsi="仿宋" w:eastAsia="仿宋" w:cs="仿宋"/>
                <w:b/>
                <w:bCs/>
                <w:sz w:val="24"/>
                <w:szCs w:val="24"/>
              </w:rPr>
            </w:pPr>
          </w:p>
        </w:tc>
        <w:tc>
          <w:tcPr>
            <w:tcW w:w="1327" w:type="dxa"/>
            <w:noWrap w:val="0"/>
            <w:vAlign w:val="top"/>
          </w:tcPr>
          <w:p>
            <w:pPr>
              <w:jc w:val="center"/>
              <w:rPr>
                <w:rFonts w:hint="eastAsia" w:ascii="仿宋" w:hAnsi="仿宋" w:eastAsia="仿宋" w:cs="仿宋"/>
                <w:b/>
                <w:bCs/>
                <w:sz w:val="24"/>
                <w:szCs w:val="24"/>
              </w:rPr>
            </w:pPr>
          </w:p>
        </w:tc>
        <w:tc>
          <w:tcPr>
            <w:tcW w:w="1327" w:type="dxa"/>
            <w:noWrap w:val="0"/>
            <w:vAlign w:val="top"/>
          </w:tcPr>
          <w:p>
            <w:pPr>
              <w:jc w:val="center"/>
              <w:rPr>
                <w:rFonts w:hint="eastAsia" w:ascii="仿宋" w:hAnsi="仿宋" w:eastAsia="仿宋" w:cs="仿宋"/>
                <w:b/>
                <w:bCs/>
                <w:sz w:val="24"/>
                <w:szCs w:val="24"/>
              </w:rPr>
            </w:pPr>
          </w:p>
        </w:tc>
      </w:tr>
    </w:tbl>
    <w:p>
      <w:pPr>
        <w:spacing w:line="360" w:lineRule="auto"/>
        <w:ind w:firstLine="475" w:firstLineChars="198"/>
        <w:jc w:val="left"/>
        <w:rPr>
          <w:rFonts w:hint="eastAsia" w:ascii="仿宋" w:hAnsi="仿宋" w:eastAsia="仿宋" w:cs="仿宋"/>
          <w:sz w:val="24"/>
          <w:szCs w:val="24"/>
        </w:rPr>
      </w:pPr>
      <w:r>
        <w:rPr>
          <w:rFonts w:hint="eastAsia" w:ascii="仿宋" w:hAnsi="仿宋" w:eastAsia="仿宋" w:cs="仿宋"/>
          <w:sz w:val="24"/>
          <w:szCs w:val="24"/>
        </w:rPr>
        <w:t>备注：投标人应根据其提供的货物，对照招标文件第四章“技术标准和要求”中的要求，有差异的，则在此表中列明实际响应的内容提要并加以说明，以便查对。本表包括所有的技术响应及差异。无差异说明表示完全响应。</w:t>
      </w:r>
    </w:p>
    <w:p>
      <w:pPr>
        <w:pStyle w:val="10"/>
        <w:tabs>
          <w:tab w:val="left" w:pos="5580"/>
        </w:tabs>
        <w:spacing w:line="360" w:lineRule="auto"/>
        <w:ind w:firstLine="3120" w:firstLineChars="1300"/>
        <w:rPr>
          <w:rFonts w:hint="eastAsia" w:ascii="仿宋" w:hAnsi="仿宋" w:eastAsia="仿宋" w:cs="仿宋"/>
          <w:sz w:val="24"/>
        </w:rPr>
      </w:pPr>
    </w:p>
    <w:p>
      <w:pPr>
        <w:pStyle w:val="10"/>
        <w:tabs>
          <w:tab w:val="left" w:pos="5580"/>
        </w:tabs>
        <w:spacing w:line="360" w:lineRule="auto"/>
        <w:ind w:firstLine="3600" w:firstLineChars="1500"/>
        <w:rPr>
          <w:rFonts w:hint="eastAsia" w:ascii="仿宋" w:hAnsi="仿宋" w:eastAsia="仿宋" w:cs="仿宋"/>
          <w:sz w:val="24"/>
        </w:rPr>
      </w:pPr>
    </w:p>
    <w:p>
      <w:pPr>
        <w:pStyle w:val="10"/>
        <w:tabs>
          <w:tab w:val="left" w:pos="5580"/>
        </w:tabs>
        <w:spacing w:line="360" w:lineRule="auto"/>
        <w:ind w:firstLine="3600" w:firstLineChars="1500"/>
        <w:rPr>
          <w:rFonts w:hint="eastAsia" w:ascii="仿宋" w:hAnsi="仿宋" w:eastAsia="仿宋" w:cs="仿宋"/>
          <w:sz w:val="24"/>
        </w:rPr>
      </w:pPr>
      <w:r>
        <w:rPr>
          <w:rFonts w:hint="eastAsia" w:ascii="仿宋" w:hAnsi="仿宋" w:eastAsia="仿宋" w:cs="仿宋"/>
          <w:sz w:val="24"/>
        </w:rPr>
        <w:t>投标人：</w:t>
      </w:r>
      <w:r>
        <w:rPr>
          <w:rFonts w:hint="eastAsia" w:ascii="仿宋" w:hAnsi="仿宋" w:eastAsia="仿宋" w:cs="仿宋"/>
          <w:sz w:val="24"/>
          <w:u w:val="single"/>
        </w:rPr>
        <w:t xml:space="preserve">                 </w:t>
      </w:r>
      <w:r>
        <w:rPr>
          <w:rFonts w:hint="eastAsia" w:ascii="仿宋" w:hAnsi="仿宋" w:eastAsia="仿宋" w:cs="仿宋"/>
          <w:sz w:val="24"/>
        </w:rPr>
        <w:t xml:space="preserve">（盖章）                    </w:t>
      </w:r>
    </w:p>
    <w:p>
      <w:pPr>
        <w:pStyle w:val="10"/>
        <w:tabs>
          <w:tab w:val="left" w:pos="5580"/>
        </w:tabs>
        <w:spacing w:line="360" w:lineRule="auto"/>
        <w:ind w:firstLine="3600" w:firstLineChars="1500"/>
        <w:rPr>
          <w:rFonts w:hint="eastAsia" w:ascii="仿宋" w:hAnsi="仿宋" w:eastAsia="仿宋" w:cs="仿宋"/>
          <w:kern w:val="0"/>
          <w:sz w:val="24"/>
          <w:szCs w:val="24"/>
          <w:u w:val="none" w:color="auto"/>
          <w:lang w:val="en-US" w:eastAsia="zh-CN"/>
        </w:rPr>
      </w:pPr>
      <w:r>
        <w:rPr>
          <w:rFonts w:hint="eastAsia" w:ascii="仿宋" w:hAnsi="仿宋" w:eastAsia="仿宋" w:cs="仿宋"/>
          <w:sz w:val="24"/>
          <w:lang w:eastAsia="zh-CN"/>
        </w:rPr>
        <w:t>法定代表人</w:t>
      </w:r>
      <w:r>
        <w:rPr>
          <w:rFonts w:hint="eastAsia" w:ascii="仿宋" w:hAnsi="仿宋" w:eastAsia="仿宋" w:cs="仿宋"/>
          <w:kern w:val="0"/>
          <w:sz w:val="24"/>
          <w:szCs w:val="24"/>
          <w:lang w:eastAsia="zh-CN"/>
        </w:rPr>
        <w:t>：</w:t>
      </w:r>
      <w:r>
        <w:rPr>
          <w:rFonts w:hint="eastAsia" w:ascii="仿宋" w:hAnsi="仿宋" w:eastAsia="仿宋" w:cs="仿宋"/>
          <w:kern w:val="0"/>
          <w:sz w:val="24"/>
          <w:szCs w:val="24"/>
          <w:u w:val="single"/>
          <w:lang w:val="en-US" w:eastAsia="zh-CN"/>
        </w:rPr>
        <w:t xml:space="preserve">             </w:t>
      </w:r>
      <w:r>
        <w:rPr>
          <w:rFonts w:hint="eastAsia" w:ascii="仿宋" w:hAnsi="仿宋" w:eastAsia="仿宋" w:cs="仿宋"/>
          <w:kern w:val="0"/>
          <w:sz w:val="24"/>
          <w:szCs w:val="24"/>
          <w:u w:val="none" w:color="auto"/>
          <w:lang w:val="en-US" w:eastAsia="zh-CN"/>
        </w:rPr>
        <w:t>（签章）</w:t>
      </w:r>
    </w:p>
    <w:p>
      <w:pPr>
        <w:pStyle w:val="10"/>
        <w:tabs>
          <w:tab w:val="left" w:pos="5580"/>
        </w:tabs>
        <w:spacing w:line="360" w:lineRule="auto"/>
        <w:ind w:firstLine="3600" w:firstLineChars="1500"/>
        <w:rPr>
          <w:rFonts w:hint="default" w:ascii="仿宋" w:hAnsi="仿宋" w:eastAsia="仿宋" w:cs="仿宋"/>
          <w:kern w:val="0"/>
          <w:sz w:val="24"/>
          <w:szCs w:val="24"/>
          <w:u w:val="single"/>
          <w:lang w:val="en-US" w:eastAsia="zh-CN"/>
        </w:rPr>
      </w:pPr>
      <w:r>
        <w:rPr>
          <w:rFonts w:hint="eastAsia" w:ascii="仿宋" w:hAnsi="仿宋" w:eastAsia="仿宋" w:cs="仿宋"/>
          <w:kern w:val="0"/>
          <w:sz w:val="24"/>
          <w:szCs w:val="24"/>
          <w:u w:val="none" w:color="auto"/>
          <w:lang w:val="en-US" w:eastAsia="zh-CN"/>
        </w:rPr>
        <w:t>委托代理人：</w:t>
      </w:r>
      <w:r>
        <w:rPr>
          <w:rFonts w:hint="eastAsia" w:ascii="仿宋" w:hAnsi="仿宋" w:eastAsia="仿宋" w:cs="仿宋"/>
          <w:kern w:val="0"/>
          <w:sz w:val="24"/>
          <w:szCs w:val="24"/>
          <w:u w:val="single" w:color="auto"/>
          <w:lang w:val="en-US" w:eastAsia="zh-CN"/>
        </w:rPr>
        <w:t xml:space="preserve">             </w:t>
      </w:r>
      <w:r>
        <w:rPr>
          <w:rFonts w:hint="eastAsia" w:ascii="仿宋" w:hAnsi="仿宋" w:eastAsia="仿宋" w:cs="仿宋"/>
          <w:kern w:val="0"/>
          <w:sz w:val="24"/>
          <w:szCs w:val="24"/>
          <w:u w:val="none" w:color="auto"/>
          <w:lang w:val="en-US" w:eastAsia="zh-CN"/>
        </w:rPr>
        <w:t>（签字）</w:t>
      </w:r>
    </w:p>
    <w:p>
      <w:pPr>
        <w:keepNext w:val="0"/>
        <w:keepLines w:val="0"/>
        <w:pageBreakBefore w:val="0"/>
        <w:widowControl w:val="0"/>
        <w:kinsoku/>
        <w:wordWrap/>
        <w:overflowPunct/>
        <w:topLinePunct w:val="0"/>
        <w:autoSpaceDE/>
        <w:autoSpaceDN/>
        <w:bidi w:val="0"/>
        <w:adjustRightInd/>
        <w:snapToGrid/>
        <w:spacing w:line="360" w:lineRule="auto"/>
        <w:ind w:firstLine="4080" w:firstLineChars="1700"/>
        <w:textAlignment w:val="auto"/>
        <w:rPr>
          <w:rFonts w:hint="eastAsia" w:ascii="仿宋" w:hAnsi="仿宋" w:eastAsia="仿宋" w:cs="仿宋"/>
          <w:sz w:val="24"/>
          <w:szCs w:val="24"/>
        </w:rPr>
      </w:pP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p>
      <w:pPr>
        <w:pStyle w:val="2"/>
        <w:rPr>
          <w:rFonts w:hint="eastAsia" w:ascii="仿宋" w:hAnsi="仿宋" w:eastAsia="仿宋" w:cs="仿宋"/>
          <w:b/>
          <w:bCs/>
          <w:sz w:val="36"/>
          <w:szCs w:val="36"/>
        </w:rPr>
      </w:pPr>
    </w:p>
    <w:p>
      <w:pPr>
        <w:rPr>
          <w:rFonts w:hint="eastAsia" w:ascii="仿宋" w:hAnsi="仿宋" w:eastAsia="仿宋" w:cs="仿宋"/>
        </w:rPr>
      </w:pPr>
    </w:p>
    <w:p>
      <w:pPr>
        <w:pStyle w:val="32"/>
        <w:keepNext w:val="0"/>
        <w:keepLines w:val="0"/>
        <w:widowControl w:val="0"/>
        <w:shd w:val="clear" w:color="auto" w:fill="auto"/>
        <w:bidi w:val="0"/>
        <w:spacing w:before="0" w:after="0" w:line="240" w:lineRule="auto"/>
        <w:ind w:left="0" w:right="0" w:firstLine="420"/>
        <w:jc w:val="center"/>
        <w:rPr>
          <w:rFonts w:hint="eastAsia" w:ascii="仿宋" w:hAnsi="仿宋" w:eastAsia="仿宋" w:cs="仿宋"/>
          <w:color w:val="000000"/>
          <w:spacing w:val="0"/>
          <w:w w:val="100"/>
          <w:position w:val="0"/>
          <w:sz w:val="36"/>
          <w:szCs w:val="36"/>
          <w:lang w:eastAsia="zh-CN"/>
        </w:rPr>
      </w:pPr>
    </w:p>
    <w:p>
      <w:pPr>
        <w:pStyle w:val="32"/>
        <w:keepNext w:val="0"/>
        <w:keepLines w:val="0"/>
        <w:widowControl w:val="0"/>
        <w:shd w:val="clear" w:color="auto" w:fill="auto"/>
        <w:bidi w:val="0"/>
        <w:spacing w:before="0" w:after="0" w:line="240" w:lineRule="auto"/>
        <w:ind w:left="0" w:right="0" w:firstLine="420"/>
        <w:jc w:val="center"/>
        <w:rPr>
          <w:rFonts w:hint="eastAsia" w:ascii="仿宋" w:hAnsi="仿宋" w:eastAsia="仿宋" w:cs="仿宋"/>
          <w:color w:val="000000"/>
          <w:spacing w:val="0"/>
          <w:w w:val="100"/>
          <w:position w:val="0"/>
          <w:sz w:val="36"/>
          <w:szCs w:val="36"/>
          <w:lang w:eastAsia="zh-CN"/>
        </w:rPr>
      </w:pPr>
    </w:p>
    <w:p>
      <w:pPr>
        <w:pStyle w:val="32"/>
        <w:keepNext w:val="0"/>
        <w:keepLines w:val="0"/>
        <w:widowControl w:val="0"/>
        <w:shd w:val="clear" w:color="auto" w:fill="auto"/>
        <w:bidi w:val="0"/>
        <w:spacing w:before="0" w:after="0" w:line="240" w:lineRule="auto"/>
        <w:ind w:left="0" w:right="0" w:firstLine="420"/>
        <w:jc w:val="center"/>
        <w:rPr>
          <w:rFonts w:hint="eastAsia" w:ascii="仿宋" w:hAnsi="仿宋" w:eastAsia="仿宋" w:cs="仿宋"/>
          <w:color w:val="000000"/>
          <w:spacing w:val="0"/>
          <w:w w:val="100"/>
          <w:position w:val="0"/>
          <w:sz w:val="36"/>
          <w:szCs w:val="36"/>
          <w:lang w:eastAsia="zh-CN"/>
        </w:rPr>
      </w:pPr>
    </w:p>
    <w:p>
      <w:pPr>
        <w:pStyle w:val="32"/>
        <w:keepNext w:val="0"/>
        <w:keepLines w:val="0"/>
        <w:widowControl w:val="0"/>
        <w:numPr>
          <w:ilvl w:val="0"/>
          <w:numId w:val="0"/>
        </w:numPr>
        <w:shd w:val="clear" w:color="auto" w:fill="auto"/>
        <w:bidi w:val="0"/>
        <w:spacing w:before="0" w:after="0" w:line="240" w:lineRule="auto"/>
        <w:ind w:leftChars="0" w:right="0" w:rightChars="0"/>
        <w:jc w:val="center"/>
        <w:rPr>
          <w:rFonts w:hint="eastAsia" w:ascii="仿宋" w:hAnsi="仿宋" w:eastAsia="仿宋" w:cs="仿宋"/>
          <w:b/>
          <w:bCs/>
          <w:color w:val="000000"/>
          <w:spacing w:val="0"/>
          <w:w w:val="100"/>
          <w:position w:val="0"/>
          <w:sz w:val="36"/>
          <w:szCs w:val="36"/>
          <w:lang w:eastAsia="zh-CN"/>
        </w:rPr>
      </w:pPr>
      <w:r>
        <w:rPr>
          <w:rFonts w:hint="eastAsia" w:ascii="仿宋" w:hAnsi="仿宋" w:eastAsia="仿宋" w:cs="仿宋"/>
          <w:b/>
          <w:bCs/>
          <w:color w:val="000000"/>
          <w:spacing w:val="0"/>
          <w:w w:val="100"/>
          <w:position w:val="0"/>
          <w:sz w:val="36"/>
          <w:szCs w:val="36"/>
          <w:lang w:val="en-US" w:eastAsia="zh-CN"/>
        </w:rPr>
        <w:t>6、</w:t>
      </w:r>
      <w:r>
        <w:rPr>
          <w:rFonts w:hint="eastAsia" w:ascii="仿宋" w:hAnsi="仿宋" w:eastAsia="仿宋" w:cs="仿宋"/>
          <w:b/>
          <w:bCs/>
          <w:color w:val="000000"/>
          <w:spacing w:val="0"/>
          <w:w w:val="100"/>
          <w:position w:val="0"/>
          <w:sz w:val="36"/>
          <w:szCs w:val="36"/>
          <w:lang w:eastAsia="zh-CN"/>
        </w:rPr>
        <w:t>商务条款偏离表</w:t>
      </w:r>
    </w:p>
    <w:p>
      <w:pPr>
        <w:pStyle w:val="31"/>
        <w:keepNext/>
        <w:keepLines/>
        <w:widowControl w:val="0"/>
        <w:numPr>
          <w:ilvl w:val="0"/>
          <w:numId w:val="0"/>
        </w:numPr>
        <w:shd w:val="clear" w:color="auto" w:fill="auto"/>
        <w:bidi w:val="0"/>
        <w:spacing w:before="0" w:after="220" w:line="240" w:lineRule="auto"/>
        <w:ind w:right="0" w:rightChars="0"/>
        <w:jc w:val="both"/>
        <w:rPr>
          <w:rFonts w:hint="eastAsia" w:ascii="仿宋" w:hAnsi="仿宋" w:eastAsia="仿宋" w:cs="仿宋"/>
          <w:color w:val="auto"/>
          <w:sz w:val="24"/>
          <w:highlight w:val="none"/>
        </w:rPr>
      </w:pPr>
    </w:p>
    <w:p>
      <w:pPr>
        <w:pStyle w:val="31"/>
        <w:keepNext/>
        <w:keepLines/>
        <w:widowControl w:val="0"/>
        <w:numPr>
          <w:ilvl w:val="0"/>
          <w:numId w:val="0"/>
        </w:numPr>
        <w:shd w:val="clear" w:color="auto" w:fill="auto"/>
        <w:bidi w:val="0"/>
        <w:spacing w:before="0" w:after="220" w:line="240" w:lineRule="auto"/>
        <w:ind w:right="0" w:rightChars="0"/>
        <w:jc w:val="both"/>
        <w:rPr>
          <w:rFonts w:hint="default" w:ascii="仿宋" w:hAnsi="仿宋" w:eastAsia="仿宋" w:cs="仿宋"/>
          <w:color w:val="auto"/>
          <w:sz w:val="24"/>
          <w:highlight w:val="none"/>
          <w:u w:val="single"/>
          <w:lang w:val="en-US" w:eastAsia="zh-CN"/>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single"/>
          <w:lang w:val="en-US" w:eastAsia="zh-CN"/>
        </w:rPr>
        <w:t xml:space="preserve">               </w:t>
      </w:r>
    </w:p>
    <w:p>
      <w:pPr>
        <w:pStyle w:val="31"/>
        <w:keepNext/>
        <w:keepLines/>
        <w:widowControl w:val="0"/>
        <w:numPr>
          <w:ilvl w:val="0"/>
          <w:numId w:val="0"/>
        </w:numPr>
        <w:shd w:val="clear" w:color="auto" w:fill="auto"/>
        <w:bidi w:val="0"/>
        <w:spacing w:before="0" w:after="220" w:line="240" w:lineRule="auto"/>
        <w:ind w:leftChars="0" w:right="0" w:rightChars="0"/>
        <w:jc w:val="both"/>
        <w:rPr>
          <w:rFonts w:hint="eastAsia" w:ascii="仿宋" w:hAnsi="仿宋" w:eastAsia="仿宋" w:cs="仿宋"/>
          <w:b/>
          <w:bCs/>
          <w:color w:val="000000"/>
          <w:spacing w:val="0"/>
          <w:w w:val="100"/>
          <w:position w:val="0"/>
          <w:sz w:val="36"/>
          <w:szCs w:val="36"/>
          <w:lang w:eastAsia="zh-CN"/>
        </w:rPr>
      </w:pPr>
      <w:r>
        <w:rPr>
          <w:rFonts w:hint="eastAsia" w:ascii="仿宋" w:hAnsi="仿宋" w:eastAsia="仿宋" w:cs="仿宋"/>
          <w:color w:val="auto"/>
          <w:sz w:val="24"/>
          <w:highlight w:val="none"/>
          <w:lang w:val="en-US" w:eastAsia="zh-CN"/>
        </w:rPr>
        <w:t>项目</w:t>
      </w:r>
      <w:r>
        <w:rPr>
          <w:rFonts w:hint="eastAsia" w:ascii="仿宋" w:hAnsi="仿宋" w:eastAsia="仿宋" w:cs="仿宋"/>
          <w:color w:val="auto"/>
          <w:sz w:val="24"/>
          <w:highlight w:val="none"/>
        </w:rPr>
        <w:t>编号: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p>
    <w:tbl>
      <w:tblPr>
        <w:tblStyle w:val="19"/>
        <w:tblW w:w="90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8"/>
        <w:gridCol w:w="2154"/>
        <w:gridCol w:w="2477"/>
        <w:gridCol w:w="2454"/>
        <w:gridCol w:w="1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pPr>
              <w:rPr>
                <w:rFonts w:hint="eastAsia" w:ascii="仿宋" w:hAnsi="仿宋" w:eastAsia="仿宋" w:cs="仿宋"/>
                <w:spacing w:val="-1"/>
                <w:kern w:val="0"/>
                <w:sz w:val="24"/>
              </w:rPr>
            </w:pPr>
            <w:r>
              <w:rPr>
                <w:rFonts w:hint="eastAsia" w:ascii="仿宋" w:hAnsi="仿宋" w:eastAsia="仿宋" w:cs="仿宋"/>
                <w:spacing w:val="-1"/>
                <w:kern w:val="0"/>
                <w:sz w:val="24"/>
              </w:rPr>
              <w:t>序号</w:t>
            </w:r>
          </w:p>
        </w:tc>
        <w:tc>
          <w:tcPr>
            <w:tcW w:w="2154" w:type="dxa"/>
            <w:noWrap w:val="0"/>
            <w:vAlign w:val="top"/>
          </w:tcPr>
          <w:p>
            <w:pPr>
              <w:pStyle w:val="10"/>
              <w:shd w:val="clear" w:color="auto" w:fill="auto"/>
              <w:spacing w:line="240" w:lineRule="atLeast"/>
              <w:ind w:left="0" w:leftChars="0" w:right="0" w:rightChars="0" w:firstLine="0" w:firstLineChars="0"/>
              <w:jc w:val="center"/>
              <w:rPr>
                <w:rFonts w:hint="eastAsia" w:ascii="仿宋" w:hAnsi="仿宋" w:eastAsia="仿宋" w:cs="仿宋"/>
                <w:spacing w:val="-1"/>
                <w:kern w:val="0"/>
                <w:sz w:val="24"/>
              </w:rPr>
            </w:pPr>
            <w:r>
              <w:rPr>
                <w:rFonts w:hint="eastAsia" w:ascii="仿宋" w:hAnsi="仿宋" w:eastAsia="仿宋" w:cs="仿宋"/>
                <w:color w:val="auto"/>
                <w:sz w:val="24"/>
                <w:highlight w:val="none"/>
                <w:lang w:val="en-US" w:eastAsia="zh-CN"/>
              </w:rPr>
              <w:t>招标文件条款号</w:t>
            </w:r>
          </w:p>
        </w:tc>
        <w:tc>
          <w:tcPr>
            <w:tcW w:w="2477" w:type="dxa"/>
            <w:noWrap w:val="0"/>
            <w:vAlign w:val="top"/>
          </w:tcPr>
          <w:p>
            <w:pPr>
              <w:pStyle w:val="10"/>
              <w:shd w:val="clear" w:color="auto" w:fill="auto"/>
              <w:spacing w:line="240" w:lineRule="atLeast"/>
              <w:ind w:left="0" w:leftChars="0" w:right="0" w:rightChars="0" w:firstLine="0" w:firstLineChars="0"/>
              <w:jc w:val="center"/>
              <w:rPr>
                <w:rFonts w:hint="eastAsia" w:ascii="仿宋" w:hAnsi="仿宋" w:eastAsia="仿宋" w:cs="仿宋"/>
                <w:spacing w:val="-1"/>
                <w:kern w:val="0"/>
                <w:sz w:val="24"/>
              </w:rPr>
            </w:pPr>
            <w:r>
              <w:rPr>
                <w:rFonts w:hint="eastAsia" w:ascii="仿宋" w:hAnsi="仿宋" w:eastAsia="仿宋" w:cs="仿宋"/>
                <w:color w:val="auto"/>
                <w:sz w:val="24"/>
                <w:highlight w:val="none"/>
                <w:lang w:val="en-US" w:eastAsia="zh-CN"/>
              </w:rPr>
              <w:t>招标文件的商务条款</w:t>
            </w:r>
          </w:p>
        </w:tc>
        <w:tc>
          <w:tcPr>
            <w:tcW w:w="2454" w:type="dxa"/>
            <w:noWrap w:val="0"/>
            <w:vAlign w:val="top"/>
          </w:tcPr>
          <w:p>
            <w:pPr>
              <w:pStyle w:val="10"/>
              <w:shd w:val="clear" w:color="auto" w:fill="auto"/>
              <w:spacing w:line="240" w:lineRule="atLeast"/>
              <w:ind w:left="0" w:leftChars="0" w:right="0" w:rightChars="0" w:firstLine="0" w:firstLineChars="0"/>
              <w:jc w:val="center"/>
              <w:rPr>
                <w:rFonts w:hint="eastAsia" w:ascii="仿宋" w:hAnsi="仿宋" w:eastAsia="仿宋" w:cs="仿宋"/>
                <w:spacing w:val="-1"/>
                <w:kern w:val="0"/>
                <w:sz w:val="24"/>
              </w:rPr>
            </w:pPr>
            <w:r>
              <w:rPr>
                <w:rFonts w:hint="eastAsia" w:ascii="仿宋" w:hAnsi="仿宋" w:eastAsia="仿宋" w:cs="仿宋"/>
                <w:color w:val="auto"/>
                <w:sz w:val="24"/>
                <w:highlight w:val="none"/>
                <w:lang w:val="en-US" w:eastAsia="zh-CN"/>
              </w:rPr>
              <w:t>投标文件的商务条款</w:t>
            </w:r>
          </w:p>
        </w:tc>
        <w:tc>
          <w:tcPr>
            <w:tcW w:w="1130" w:type="dxa"/>
            <w:noWrap w:val="0"/>
            <w:vAlign w:val="top"/>
          </w:tcPr>
          <w:p>
            <w:pPr>
              <w:pStyle w:val="10"/>
              <w:shd w:val="clear" w:color="auto" w:fill="auto"/>
              <w:spacing w:line="240" w:lineRule="atLeast"/>
              <w:ind w:left="0" w:leftChars="0" w:right="0" w:rightChars="0" w:firstLine="0" w:firstLineChars="0"/>
              <w:jc w:val="center"/>
              <w:rPr>
                <w:rFonts w:hint="eastAsia" w:ascii="仿宋" w:hAnsi="仿宋" w:eastAsia="仿宋" w:cs="仿宋"/>
                <w:spacing w:val="-1"/>
                <w:kern w:val="0"/>
                <w:sz w:val="24"/>
              </w:rPr>
            </w:pPr>
            <w:r>
              <w:rPr>
                <w:rFonts w:hint="eastAsia" w:ascii="仿宋" w:hAnsi="仿宋" w:eastAsia="仿宋" w:cs="仿宋"/>
                <w:color w:val="auto"/>
                <w:sz w:val="24"/>
                <w:highlight w:val="none"/>
                <w:lang w:val="en-US" w:eastAsia="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pPr>
              <w:rPr>
                <w:rFonts w:hint="eastAsia" w:ascii="仿宋" w:hAnsi="仿宋" w:eastAsia="仿宋" w:cs="仿宋"/>
                <w:spacing w:val="-1"/>
                <w:kern w:val="0"/>
                <w:sz w:val="24"/>
              </w:rPr>
            </w:pPr>
            <w:r>
              <w:rPr>
                <w:rFonts w:hint="eastAsia" w:ascii="仿宋" w:hAnsi="仿宋" w:eastAsia="仿宋" w:cs="仿宋"/>
                <w:spacing w:val="-1"/>
                <w:kern w:val="0"/>
                <w:sz w:val="24"/>
              </w:rPr>
              <w:t>1</w:t>
            </w:r>
          </w:p>
        </w:tc>
        <w:tc>
          <w:tcPr>
            <w:tcW w:w="2154" w:type="dxa"/>
            <w:noWrap w:val="0"/>
            <w:vAlign w:val="center"/>
          </w:tcPr>
          <w:p>
            <w:pPr>
              <w:rPr>
                <w:rFonts w:hint="eastAsia" w:ascii="仿宋" w:hAnsi="仿宋" w:eastAsia="仿宋" w:cs="仿宋"/>
                <w:spacing w:val="-1"/>
                <w:kern w:val="0"/>
                <w:sz w:val="24"/>
              </w:rPr>
            </w:pPr>
          </w:p>
        </w:tc>
        <w:tc>
          <w:tcPr>
            <w:tcW w:w="2477" w:type="dxa"/>
            <w:noWrap w:val="0"/>
            <w:vAlign w:val="center"/>
          </w:tcPr>
          <w:p>
            <w:pPr>
              <w:rPr>
                <w:rFonts w:hint="eastAsia" w:ascii="仿宋" w:hAnsi="仿宋" w:eastAsia="仿宋" w:cs="仿宋"/>
                <w:spacing w:val="-1"/>
                <w:kern w:val="0"/>
                <w:sz w:val="24"/>
              </w:rPr>
            </w:pPr>
          </w:p>
        </w:tc>
        <w:tc>
          <w:tcPr>
            <w:tcW w:w="2454" w:type="dxa"/>
            <w:noWrap w:val="0"/>
            <w:vAlign w:val="center"/>
          </w:tcPr>
          <w:p>
            <w:pPr>
              <w:rPr>
                <w:rFonts w:hint="eastAsia" w:ascii="仿宋" w:hAnsi="仿宋" w:eastAsia="仿宋" w:cs="仿宋"/>
                <w:spacing w:val="-1"/>
                <w:kern w:val="0"/>
                <w:sz w:val="24"/>
              </w:rPr>
            </w:pPr>
          </w:p>
        </w:tc>
        <w:tc>
          <w:tcPr>
            <w:tcW w:w="1130" w:type="dxa"/>
            <w:noWrap w:val="0"/>
            <w:vAlign w:val="center"/>
          </w:tcPr>
          <w:p>
            <w:pPr>
              <w:rPr>
                <w:rFonts w:hint="eastAsia" w:ascii="仿宋" w:hAnsi="仿宋" w:eastAsia="仿宋" w:cs="仿宋"/>
                <w:spacing w:val="-1"/>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pPr>
              <w:rPr>
                <w:rFonts w:hint="eastAsia" w:ascii="仿宋" w:hAnsi="仿宋" w:eastAsia="仿宋" w:cs="仿宋"/>
                <w:spacing w:val="-1"/>
                <w:kern w:val="0"/>
                <w:sz w:val="24"/>
              </w:rPr>
            </w:pPr>
            <w:r>
              <w:rPr>
                <w:rFonts w:hint="eastAsia" w:ascii="仿宋" w:hAnsi="仿宋" w:eastAsia="仿宋" w:cs="仿宋"/>
                <w:spacing w:val="-1"/>
                <w:kern w:val="0"/>
                <w:sz w:val="24"/>
              </w:rPr>
              <w:t>2</w:t>
            </w:r>
          </w:p>
        </w:tc>
        <w:tc>
          <w:tcPr>
            <w:tcW w:w="2154" w:type="dxa"/>
            <w:noWrap w:val="0"/>
            <w:vAlign w:val="center"/>
          </w:tcPr>
          <w:p>
            <w:pPr>
              <w:rPr>
                <w:rFonts w:hint="eastAsia" w:ascii="仿宋" w:hAnsi="仿宋" w:eastAsia="仿宋" w:cs="仿宋"/>
                <w:spacing w:val="-1"/>
                <w:kern w:val="0"/>
                <w:sz w:val="24"/>
              </w:rPr>
            </w:pPr>
          </w:p>
        </w:tc>
        <w:tc>
          <w:tcPr>
            <w:tcW w:w="2477" w:type="dxa"/>
            <w:noWrap w:val="0"/>
            <w:vAlign w:val="center"/>
          </w:tcPr>
          <w:p>
            <w:pPr>
              <w:rPr>
                <w:rFonts w:hint="eastAsia" w:ascii="仿宋" w:hAnsi="仿宋" w:eastAsia="仿宋" w:cs="仿宋"/>
                <w:spacing w:val="-1"/>
                <w:kern w:val="0"/>
                <w:sz w:val="24"/>
              </w:rPr>
            </w:pPr>
          </w:p>
        </w:tc>
        <w:tc>
          <w:tcPr>
            <w:tcW w:w="2454" w:type="dxa"/>
            <w:noWrap w:val="0"/>
            <w:vAlign w:val="center"/>
          </w:tcPr>
          <w:p>
            <w:pPr>
              <w:rPr>
                <w:rFonts w:hint="eastAsia" w:ascii="仿宋" w:hAnsi="仿宋" w:eastAsia="仿宋" w:cs="仿宋"/>
                <w:spacing w:val="-1"/>
                <w:kern w:val="0"/>
                <w:sz w:val="24"/>
              </w:rPr>
            </w:pPr>
          </w:p>
        </w:tc>
        <w:tc>
          <w:tcPr>
            <w:tcW w:w="1130" w:type="dxa"/>
            <w:noWrap w:val="0"/>
            <w:vAlign w:val="center"/>
          </w:tcPr>
          <w:p>
            <w:pPr>
              <w:rPr>
                <w:rFonts w:hint="eastAsia" w:ascii="仿宋" w:hAnsi="仿宋" w:eastAsia="仿宋" w:cs="仿宋"/>
                <w:spacing w:val="-1"/>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pPr>
              <w:rPr>
                <w:rFonts w:hint="eastAsia" w:ascii="仿宋" w:hAnsi="仿宋" w:eastAsia="仿宋" w:cs="仿宋"/>
                <w:spacing w:val="-1"/>
                <w:kern w:val="0"/>
                <w:sz w:val="24"/>
              </w:rPr>
            </w:pPr>
            <w:r>
              <w:rPr>
                <w:rFonts w:hint="eastAsia" w:ascii="仿宋" w:hAnsi="仿宋" w:eastAsia="仿宋" w:cs="仿宋"/>
                <w:spacing w:val="-1"/>
                <w:kern w:val="0"/>
                <w:sz w:val="24"/>
              </w:rPr>
              <w:t>3</w:t>
            </w:r>
          </w:p>
        </w:tc>
        <w:tc>
          <w:tcPr>
            <w:tcW w:w="2154" w:type="dxa"/>
            <w:noWrap w:val="0"/>
            <w:vAlign w:val="center"/>
          </w:tcPr>
          <w:p>
            <w:pPr>
              <w:rPr>
                <w:rFonts w:hint="eastAsia" w:ascii="仿宋" w:hAnsi="仿宋" w:eastAsia="仿宋" w:cs="仿宋"/>
                <w:spacing w:val="-1"/>
                <w:kern w:val="0"/>
                <w:sz w:val="24"/>
              </w:rPr>
            </w:pPr>
          </w:p>
        </w:tc>
        <w:tc>
          <w:tcPr>
            <w:tcW w:w="2477" w:type="dxa"/>
            <w:noWrap w:val="0"/>
            <w:vAlign w:val="center"/>
          </w:tcPr>
          <w:p>
            <w:pPr>
              <w:rPr>
                <w:rFonts w:hint="eastAsia" w:ascii="仿宋" w:hAnsi="仿宋" w:eastAsia="仿宋" w:cs="仿宋"/>
                <w:spacing w:val="-1"/>
                <w:kern w:val="0"/>
                <w:sz w:val="24"/>
              </w:rPr>
            </w:pPr>
          </w:p>
        </w:tc>
        <w:tc>
          <w:tcPr>
            <w:tcW w:w="2454" w:type="dxa"/>
            <w:noWrap w:val="0"/>
            <w:vAlign w:val="center"/>
          </w:tcPr>
          <w:p>
            <w:pPr>
              <w:rPr>
                <w:rFonts w:hint="eastAsia" w:ascii="仿宋" w:hAnsi="仿宋" w:eastAsia="仿宋" w:cs="仿宋"/>
                <w:spacing w:val="-1"/>
                <w:kern w:val="0"/>
                <w:sz w:val="24"/>
              </w:rPr>
            </w:pPr>
          </w:p>
        </w:tc>
        <w:tc>
          <w:tcPr>
            <w:tcW w:w="1130" w:type="dxa"/>
            <w:noWrap w:val="0"/>
            <w:vAlign w:val="center"/>
          </w:tcPr>
          <w:p>
            <w:pPr>
              <w:rPr>
                <w:rFonts w:hint="eastAsia" w:ascii="仿宋" w:hAnsi="仿宋" w:eastAsia="仿宋" w:cs="仿宋"/>
                <w:spacing w:val="-1"/>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pPr>
              <w:rPr>
                <w:rFonts w:hint="eastAsia" w:ascii="仿宋" w:hAnsi="仿宋" w:eastAsia="仿宋" w:cs="仿宋"/>
                <w:spacing w:val="-1"/>
                <w:kern w:val="0"/>
                <w:sz w:val="24"/>
              </w:rPr>
            </w:pPr>
            <w:r>
              <w:rPr>
                <w:rFonts w:hint="eastAsia" w:ascii="仿宋" w:hAnsi="仿宋" w:eastAsia="仿宋" w:cs="仿宋"/>
                <w:spacing w:val="-1"/>
                <w:kern w:val="0"/>
                <w:sz w:val="24"/>
              </w:rPr>
              <w:t>4</w:t>
            </w:r>
          </w:p>
        </w:tc>
        <w:tc>
          <w:tcPr>
            <w:tcW w:w="2154" w:type="dxa"/>
            <w:noWrap w:val="0"/>
            <w:vAlign w:val="center"/>
          </w:tcPr>
          <w:p>
            <w:pPr>
              <w:rPr>
                <w:rFonts w:hint="eastAsia" w:ascii="仿宋" w:hAnsi="仿宋" w:eastAsia="仿宋" w:cs="仿宋"/>
                <w:spacing w:val="-1"/>
                <w:kern w:val="0"/>
                <w:sz w:val="24"/>
              </w:rPr>
            </w:pPr>
          </w:p>
        </w:tc>
        <w:tc>
          <w:tcPr>
            <w:tcW w:w="2477" w:type="dxa"/>
            <w:noWrap w:val="0"/>
            <w:vAlign w:val="center"/>
          </w:tcPr>
          <w:p>
            <w:pPr>
              <w:rPr>
                <w:rFonts w:hint="eastAsia" w:ascii="仿宋" w:hAnsi="仿宋" w:eastAsia="仿宋" w:cs="仿宋"/>
                <w:spacing w:val="-1"/>
                <w:kern w:val="0"/>
                <w:sz w:val="24"/>
              </w:rPr>
            </w:pPr>
          </w:p>
        </w:tc>
        <w:tc>
          <w:tcPr>
            <w:tcW w:w="2454" w:type="dxa"/>
            <w:noWrap w:val="0"/>
            <w:vAlign w:val="center"/>
          </w:tcPr>
          <w:p>
            <w:pPr>
              <w:rPr>
                <w:rFonts w:hint="eastAsia" w:ascii="仿宋" w:hAnsi="仿宋" w:eastAsia="仿宋" w:cs="仿宋"/>
                <w:spacing w:val="-1"/>
                <w:kern w:val="0"/>
                <w:sz w:val="24"/>
              </w:rPr>
            </w:pPr>
          </w:p>
        </w:tc>
        <w:tc>
          <w:tcPr>
            <w:tcW w:w="1130" w:type="dxa"/>
            <w:noWrap w:val="0"/>
            <w:vAlign w:val="center"/>
          </w:tcPr>
          <w:p>
            <w:pPr>
              <w:rPr>
                <w:rFonts w:hint="eastAsia" w:ascii="仿宋" w:hAnsi="仿宋" w:eastAsia="仿宋" w:cs="仿宋"/>
                <w:spacing w:val="-1"/>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pPr>
              <w:rPr>
                <w:rFonts w:hint="eastAsia" w:ascii="仿宋" w:hAnsi="仿宋" w:eastAsia="仿宋" w:cs="仿宋"/>
                <w:spacing w:val="-1"/>
                <w:kern w:val="0"/>
                <w:sz w:val="24"/>
              </w:rPr>
            </w:pPr>
            <w:r>
              <w:rPr>
                <w:rFonts w:hint="eastAsia" w:ascii="仿宋" w:hAnsi="仿宋" w:eastAsia="仿宋" w:cs="仿宋"/>
                <w:spacing w:val="-1"/>
                <w:kern w:val="0"/>
                <w:sz w:val="24"/>
              </w:rPr>
              <w:t>5</w:t>
            </w:r>
          </w:p>
        </w:tc>
        <w:tc>
          <w:tcPr>
            <w:tcW w:w="2154" w:type="dxa"/>
            <w:noWrap w:val="0"/>
            <w:vAlign w:val="center"/>
          </w:tcPr>
          <w:p>
            <w:pPr>
              <w:rPr>
                <w:rFonts w:hint="eastAsia" w:ascii="仿宋" w:hAnsi="仿宋" w:eastAsia="仿宋" w:cs="仿宋"/>
                <w:spacing w:val="-1"/>
                <w:kern w:val="0"/>
                <w:sz w:val="24"/>
              </w:rPr>
            </w:pPr>
          </w:p>
        </w:tc>
        <w:tc>
          <w:tcPr>
            <w:tcW w:w="2477" w:type="dxa"/>
            <w:noWrap w:val="0"/>
            <w:vAlign w:val="center"/>
          </w:tcPr>
          <w:p>
            <w:pPr>
              <w:rPr>
                <w:rFonts w:hint="eastAsia" w:ascii="仿宋" w:hAnsi="仿宋" w:eastAsia="仿宋" w:cs="仿宋"/>
                <w:spacing w:val="-1"/>
                <w:kern w:val="0"/>
                <w:sz w:val="24"/>
              </w:rPr>
            </w:pPr>
          </w:p>
        </w:tc>
        <w:tc>
          <w:tcPr>
            <w:tcW w:w="2454" w:type="dxa"/>
            <w:noWrap w:val="0"/>
            <w:vAlign w:val="center"/>
          </w:tcPr>
          <w:p>
            <w:pPr>
              <w:rPr>
                <w:rFonts w:hint="eastAsia" w:ascii="仿宋" w:hAnsi="仿宋" w:eastAsia="仿宋" w:cs="仿宋"/>
                <w:spacing w:val="-1"/>
                <w:kern w:val="0"/>
                <w:sz w:val="24"/>
              </w:rPr>
            </w:pPr>
          </w:p>
        </w:tc>
        <w:tc>
          <w:tcPr>
            <w:tcW w:w="1130" w:type="dxa"/>
            <w:noWrap w:val="0"/>
            <w:vAlign w:val="center"/>
          </w:tcPr>
          <w:p>
            <w:pPr>
              <w:rPr>
                <w:rFonts w:hint="eastAsia" w:ascii="仿宋" w:hAnsi="仿宋" w:eastAsia="仿宋" w:cs="仿宋"/>
                <w:spacing w:val="-1"/>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pPr>
              <w:rPr>
                <w:rFonts w:hint="eastAsia" w:ascii="仿宋" w:hAnsi="仿宋" w:eastAsia="仿宋" w:cs="仿宋"/>
                <w:spacing w:val="-1"/>
                <w:kern w:val="0"/>
                <w:sz w:val="24"/>
              </w:rPr>
            </w:pPr>
            <w:r>
              <w:rPr>
                <w:rFonts w:hint="eastAsia" w:ascii="仿宋" w:hAnsi="仿宋" w:eastAsia="仿宋" w:cs="仿宋"/>
                <w:spacing w:val="-1"/>
                <w:kern w:val="0"/>
                <w:sz w:val="24"/>
              </w:rPr>
              <w:t>6</w:t>
            </w:r>
          </w:p>
        </w:tc>
        <w:tc>
          <w:tcPr>
            <w:tcW w:w="2154" w:type="dxa"/>
            <w:noWrap w:val="0"/>
            <w:vAlign w:val="center"/>
          </w:tcPr>
          <w:p>
            <w:pPr>
              <w:rPr>
                <w:rFonts w:hint="eastAsia" w:ascii="仿宋" w:hAnsi="仿宋" w:eastAsia="仿宋" w:cs="仿宋"/>
                <w:spacing w:val="-1"/>
                <w:kern w:val="0"/>
                <w:sz w:val="24"/>
              </w:rPr>
            </w:pPr>
          </w:p>
        </w:tc>
        <w:tc>
          <w:tcPr>
            <w:tcW w:w="2477" w:type="dxa"/>
            <w:noWrap w:val="0"/>
            <w:vAlign w:val="center"/>
          </w:tcPr>
          <w:p>
            <w:pPr>
              <w:rPr>
                <w:rFonts w:hint="eastAsia" w:ascii="仿宋" w:hAnsi="仿宋" w:eastAsia="仿宋" w:cs="仿宋"/>
                <w:spacing w:val="-1"/>
                <w:kern w:val="0"/>
                <w:sz w:val="24"/>
              </w:rPr>
            </w:pPr>
          </w:p>
        </w:tc>
        <w:tc>
          <w:tcPr>
            <w:tcW w:w="2454" w:type="dxa"/>
            <w:noWrap w:val="0"/>
            <w:vAlign w:val="center"/>
          </w:tcPr>
          <w:p>
            <w:pPr>
              <w:rPr>
                <w:rFonts w:hint="eastAsia" w:ascii="仿宋" w:hAnsi="仿宋" w:eastAsia="仿宋" w:cs="仿宋"/>
                <w:spacing w:val="-1"/>
                <w:kern w:val="0"/>
                <w:sz w:val="24"/>
              </w:rPr>
            </w:pPr>
          </w:p>
        </w:tc>
        <w:tc>
          <w:tcPr>
            <w:tcW w:w="1130" w:type="dxa"/>
            <w:noWrap w:val="0"/>
            <w:vAlign w:val="center"/>
          </w:tcPr>
          <w:p>
            <w:pPr>
              <w:rPr>
                <w:rFonts w:hint="eastAsia" w:ascii="仿宋" w:hAnsi="仿宋" w:eastAsia="仿宋" w:cs="仿宋"/>
                <w:spacing w:val="-1"/>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pPr>
              <w:rPr>
                <w:rFonts w:hint="eastAsia" w:ascii="仿宋" w:hAnsi="仿宋" w:eastAsia="仿宋" w:cs="仿宋"/>
                <w:spacing w:val="-1"/>
                <w:kern w:val="0"/>
                <w:sz w:val="24"/>
              </w:rPr>
            </w:pPr>
            <w:r>
              <w:rPr>
                <w:rFonts w:hint="eastAsia" w:ascii="仿宋" w:hAnsi="仿宋" w:eastAsia="仿宋" w:cs="仿宋"/>
                <w:spacing w:val="-1"/>
                <w:kern w:val="0"/>
                <w:sz w:val="24"/>
              </w:rPr>
              <w:t>7</w:t>
            </w:r>
          </w:p>
        </w:tc>
        <w:tc>
          <w:tcPr>
            <w:tcW w:w="2154" w:type="dxa"/>
            <w:noWrap w:val="0"/>
            <w:vAlign w:val="center"/>
          </w:tcPr>
          <w:p>
            <w:pPr>
              <w:rPr>
                <w:rFonts w:hint="eastAsia" w:ascii="仿宋" w:hAnsi="仿宋" w:eastAsia="仿宋" w:cs="仿宋"/>
                <w:spacing w:val="-1"/>
                <w:kern w:val="0"/>
                <w:sz w:val="24"/>
              </w:rPr>
            </w:pPr>
          </w:p>
        </w:tc>
        <w:tc>
          <w:tcPr>
            <w:tcW w:w="2477" w:type="dxa"/>
            <w:noWrap w:val="0"/>
            <w:vAlign w:val="center"/>
          </w:tcPr>
          <w:p>
            <w:pPr>
              <w:rPr>
                <w:rFonts w:hint="eastAsia" w:ascii="仿宋" w:hAnsi="仿宋" w:eastAsia="仿宋" w:cs="仿宋"/>
                <w:spacing w:val="-1"/>
                <w:kern w:val="0"/>
                <w:sz w:val="24"/>
              </w:rPr>
            </w:pPr>
          </w:p>
        </w:tc>
        <w:tc>
          <w:tcPr>
            <w:tcW w:w="2454" w:type="dxa"/>
            <w:noWrap w:val="0"/>
            <w:vAlign w:val="center"/>
          </w:tcPr>
          <w:p>
            <w:pPr>
              <w:rPr>
                <w:rFonts w:hint="eastAsia" w:ascii="仿宋" w:hAnsi="仿宋" w:eastAsia="仿宋" w:cs="仿宋"/>
                <w:spacing w:val="-1"/>
                <w:kern w:val="0"/>
                <w:sz w:val="24"/>
              </w:rPr>
            </w:pPr>
          </w:p>
        </w:tc>
        <w:tc>
          <w:tcPr>
            <w:tcW w:w="1130" w:type="dxa"/>
            <w:noWrap w:val="0"/>
            <w:vAlign w:val="center"/>
          </w:tcPr>
          <w:p>
            <w:pPr>
              <w:rPr>
                <w:rFonts w:hint="eastAsia" w:ascii="仿宋" w:hAnsi="仿宋" w:eastAsia="仿宋" w:cs="仿宋"/>
                <w:spacing w:val="-1"/>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pPr>
              <w:rPr>
                <w:rFonts w:hint="eastAsia" w:ascii="仿宋" w:hAnsi="仿宋" w:eastAsia="仿宋" w:cs="仿宋"/>
                <w:spacing w:val="-1"/>
                <w:kern w:val="0"/>
                <w:sz w:val="24"/>
              </w:rPr>
            </w:pPr>
            <w:r>
              <w:rPr>
                <w:rFonts w:hint="eastAsia" w:ascii="仿宋" w:hAnsi="仿宋" w:eastAsia="仿宋" w:cs="仿宋"/>
                <w:spacing w:val="-1"/>
                <w:kern w:val="0"/>
                <w:sz w:val="24"/>
              </w:rPr>
              <w:t>8</w:t>
            </w:r>
          </w:p>
        </w:tc>
        <w:tc>
          <w:tcPr>
            <w:tcW w:w="2154" w:type="dxa"/>
            <w:noWrap w:val="0"/>
            <w:vAlign w:val="center"/>
          </w:tcPr>
          <w:p>
            <w:pPr>
              <w:rPr>
                <w:rFonts w:hint="eastAsia" w:ascii="仿宋" w:hAnsi="仿宋" w:eastAsia="仿宋" w:cs="仿宋"/>
                <w:spacing w:val="-1"/>
                <w:kern w:val="0"/>
                <w:sz w:val="24"/>
              </w:rPr>
            </w:pPr>
          </w:p>
        </w:tc>
        <w:tc>
          <w:tcPr>
            <w:tcW w:w="2477" w:type="dxa"/>
            <w:noWrap w:val="0"/>
            <w:vAlign w:val="center"/>
          </w:tcPr>
          <w:p>
            <w:pPr>
              <w:rPr>
                <w:rFonts w:hint="eastAsia" w:ascii="仿宋" w:hAnsi="仿宋" w:eastAsia="仿宋" w:cs="仿宋"/>
                <w:spacing w:val="-1"/>
                <w:kern w:val="0"/>
                <w:sz w:val="24"/>
              </w:rPr>
            </w:pPr>
          </w:p>
        </w:tc>
        <w:tc>
          <w:tcPr>
            <w:tcW w:w="2454" w:type="dxa"/>
            <w:noWrap w:val="0"/>
            <w:vAlign w:val="center"/>
          </w:tcPr>
          <w:p>
            <w:pPr>
              <w:rPr>
                <w:rFonts w:hint="eastAsia" w:ascii="仿宋" w:hAnsi="仿宋" w:eastAsia="仿宋" w:cs="仿宋"/>
                <w:spacing w:val="-1"/>
                <w:kern w:val="0"/>
                <w:sz w:val="24"/>
              </w:rPr>
            </w:pPr>
          </w:p>
        </w:tc>
        <w:tc>
          <w:tcPr>
            <w:tcW w:w="1130" w:type="dxa"/>
            <w:noWrap w:val="0"/>
            <w:vAlign w:val="center"/>
          </w:tcPr>
          <w:p>
            <w:pPr>
              <w:rPr>
                <w:rFonts w:hint="eastAsia" w:ascii="仿宋" w:hAnsi="仿宋" w:eastAsia="仿宋" w:cs="仿宋"/>
                <w:spacing w:val="-1"/>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pPr>
              <w:rPr>
                <w:rFonts w:hint="eastAsia" w:ascii="仿宋" w:hAnsi="仿宋" w:eastAsia="仿宋" w:cs="仿宋"/>
                <w:spacing w:val="-1"/>
                <w:kern w:val="0"/>
                <w:sz w:val="24"/>
              </w:rPr>
            </w:pPr>
            <w:r>
              <w:rPr>
                <w:rFonts w:hint="eastAsia" w:ascii="仿宋" w:hAnsi="仿宋" w:eastAsia="仿宋" w:cs="仿宋"/>
                <w:spacing w:val="-1"/>
                <w:kern w:val="0"/>
                <w:sz w:val="24"/>
              </w:rPr>
              <w:t>9</w:t>
            </w:r>
          </w:p>
        </w:tc>
        <w:tc>
          <w:tcPr>
            <w:tcW w:w="2154" w:type="dxa"/>
            <w:noWrap w:val="0"/>
            <w:vAlign w:val="center"/>
          </w:tcPr>
          <w:p>
            <w:pPr>
              <w:rPr>
                <w:rFonts w:hint="eastAsia" w:ascii="仿宋" w:hAnsi="仿宋" w:eastAsia="仿宋" w:cs="仿宋"/>
                <w:spacing w:val="-1"/>
                <w:kern w:val="0"/>
                <w:sz w:val="24"/>
              </w:rPr>
            </w:pPr>
          </w:p>
        </w:tc>
        <w:tc>
          <w:tcPr>
            <w:tcW w:w="2477" w:type="dxa"/>
            <w:noWrap w:val="0"/>
            <w:vAlign w:val="center"/>
          </w:tcPr>
          <w:p>
            <w:pPr>
              <w:rPr>
                <w:rFonts w:hint="eastAsia" w:ascii="仿宋" w:hAnsi="仿宋" w:eastAsia="仿宋" w:cs="仿宋"/>
                <w:spacing w:val="-1"/>
                <w:kern w:val="0"/>
                <w:sz w:val="24"/>
              </w:rPr>
            </w:pPr>
          </w:p>
        </w:tc>
        <w:tc>
          <w:tcPr>
            <w:tcW w:w="2454" w:type="dxa"/>
            <w:noWrap w:val="0"/>
            <w:vAlign w:val="center"/>
          </w:tcPr>
          <w:p>
            <w:pPr>
              <w:rPr>
                <w:rFonts w:hint="eastAsia" w:ascii="仿宋" w:hAnsi="仿宋" w:eastAsia="仿宋" w:cs="仿宋"/>
                <w:spacing w:val="-1"/>
                <w:kern w:val="0"/>
                <w:sz w:val="24"/>
              </w:rPr>
            </w:pPr>
          </w:p>
        </w:tc>
        <w:tc>
          <w:tcPr>
            <w:tcW w:w="1130" w:type="dxa"/>
            <w:noWrap w:val="0"/>
            <w:vAlign w:val="center"/>
          </w:tcPr>
          <w:p>
            <w:pPr>
              <w:rPr>
                <w:rFonts w:hint="eastAsia" w:ascii="仿宋" w:hAnsi="仿宋" w:eastAsia="仿宋" w:cs="仿宋"/>
                <w:spacing w:val="-1"/>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pPr>
              <w:rPr>
                <w:rFonts w:hint="eastAsia" w:ascii="仿宋" w:hAnsi="仿宋" w:eastAsia="仿宋" w:cs="仿宋"/>
                <w:spacing w:val="-1"/>
                <w:kern w:val="0"/>
                <w:sz w:val="24"/>
              </w:rPr>
            </w:pPr>
            <w:r>
              <w:rPr>
                <w:rFonts w:hint="eastAsia" w:ascii="仿宋" w:hAnsi="仿宋" w:eastAsia="仿宋" w:cs="仿宋"/>
                <w:spacing w:val="-1"/>
                <w:kern w:val="0"/>
                <w:sz w:val="24"/>
              </w:rPr>
              <w:t>10</w:t>
            </w:r>
          </w:p>
        </w:tc>
        <w:tc>
          <w:tcPr>
            <w:tcW w:w="2154" w:type="dxa"/>
            <w:noWrap w:val="0"/>
            <w:vAlign w:val="center"/>
          </w:tcPr>
          <w:p>
            <w:pPr>
              <w:rPr>
                <w:rFonts w:hint="eastAsia" w:ascii="仿宋" w:hAnsi="仿宋" w:eastAsia="仿宋" w:cs="仿宋"/>
                <w:spacing w:val="-1"/>
                <w:kern w:val="0"/>
                <w:sz w:val="24"/>
              </w:rPr>
            </w:pPr>
          </w:p>
        </w:tc>
        <w:tc>
          <w:tcPr>
            <w:tcW w:w="2477" w:type="dxa"/>
            <w:noWrap w:val="0"/>
            <w:vAlign w:val="center"/>
          </w:tcPr>
          <w:p>
            <w:pPr>
              <w:rPr>
                <w:rFonts w:hint="eastAsia" w:ascii="仿宋" w:hAnsi="仿宋" w:eastAsia="仿宋" w:cs="仿宋"/>
                <w:spacing w:val="-1"/>
                <w:kern w:val="0"/>
                <w:sz w:val="24"/>
              </w:rPr>
            </w:pPr>
          </w:p>
        </w:tc>
        <w:tc>
          <w:tcPr>
            <w:tcW w:w="2454" w:type="dxa"/>
            <w:noWrap w:val="0"/>
            <w:vAlign w:val="center"/>
          </w:tcPr>
          <w:p>
            <w:pPr>
              <w:rPr>
                <w:rFonts w:hint="eastAsia" w:ascii="仿宋" w:hAnsi="仿宋" w:eastAsia="仿宋" w:cs="仿宋"/>
                <w:spacing w:val="-1"/>
                <w:kern w:val="0"/>
                <w:sz w:val="24"/>
              </w:rPr>
            </w:pPr>
          </w:p>
        </w:tc>
        <w:tc>
          <w:tcPr>
            <w:tcW w:w="1130" w:type="dxa"/>
            <w:noWrap w:val="0"/>
            <w:vAlign w:val="center"/>
          </w:tcPr>
          <w:p>
            <w:pPr>
              <w:rPr>
                <w:rFonts w:hint="eastAsia" w:ascii="仿宋" w:hAnsi="仿宋" w:eastAsia="仿宋" w:cs="仿宋"/>
                <w:spacing w:val="-1"/>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pPr>
              <w:rPr>
                <w:rFonts w:hint="eastAsia" w:ascii="仿宋" w:hAnsi="仿宋" w:eastAsia="仿宋" w:cs="仿宋"/>
                <w:spacing w:val="-1"/>
                <w:kern w:val="0"/>
                <w:sz w:val="24"/>
              </w:rPr>
            </w:pPr>
            <w:r>
              <w:rPr>
                <w:rFonts w:hint="eastAsia" w:ascii="仿宋" w:hAnsi="仿宋" w:eastAsia="仿宋" w:cs="仿宋"/>
                <w:spacing w:val="-1"/>
                <w:kern w:val="0"/>
                <w:sz w:val="24"/>
              </w:rPr>
              <w:t>11</w:t>
            </w:r>
          </w:p>
        </w:tc>
        <w:tc>
          <w:tcPr>
            <w:tcW w:w="2154" w:type="dxa"/>
            <w:noWrap w:val="0"/>
            <w:vAlign w:val="center"/>
          </w:tcPr>
          <w:p>
            <w:pPr>
              <w:rPr>
                <w:rFonts w:hint="eastAsia" w:ascii="仿宋" w:hAnsi="仿宋" w:eastAsia="仿宋" w:cs="仿宋"/>
                <w:spacing w:val="-1"/>
                <w:kern w:val="0"/>
                <w:sz w:val="24"/>
              </w:rPr>
            </w:pPr>
          </w:p>
        </w:tc>
        <w:tc>
          <w:tcPr>
            <w:tcW w:w="2477" w:type="dxa"/>
            <w:noWrap w:val="0"/>
            <w:vAlign w:val="center"/>
          </w:tcPr>
          <w:p>
            <w:pPr>
              <w:rPr>
                <w:rFonts w:hint="eastAsia" w:ascii="仿宋" w:hAnsi="仿宋" w:eastAsia="仿宋" w:cs="仿宋"/>
                <w:spacing w:val="-1"/>
                <w:kern w:val="0"/>
                <w:sz w:val="24"/>
              </w:rPr>
            </w:pPr>
          </w:p>
        </w:tc>
        <w:tc>
          <w:tcPr>
            <w:tcW w:w="2454" w:type="dxa"/>
            <w:noWrap w:val="0"/>
            <w:vAlign w:val="center"/>
          </w:tcPr>
          <w:p>
            <w:pPr>
              <w:rPr>
                <w:rFonts w:hint="eastAsia" w:ascii="仿宋" w:hAnsi="仿宋" w:eastAsia="仿宋" w:cs="仿宋"/>
                <w:spacing w:val="-1"/>
                <w:kern w:val="0"/>
                <w:sz w:val="24"/>
              </w:rPr>
            </w:pPr>
          </w:p>
        </w:tc>
        <w:tc>
          <w:tcPr>
            <w:tcW w:w="1130" w:type="dxa"/>
            <w:noWrap w:val="0"/>
            <w:vAlign w:val="center"/>
          </w:tcPr>
          <w:p>
            <w:pPr>
              <w:rPr>
                <w:rFonts w:hint="eastAsia" w:ascii="仿宋" w:hAnsi="仿宋" w:eastAsia="仿宋" w:cs="仿宋"/>
                <w:spacing w:val="-1"/>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pPr>
              <w:rPr>
                <w:rFonts w:hint="eastAsia" w:ascii="仿宋" w:hAnsi="仿宋" w:eastAsia="仿宋" w:cs="仿宋"/>
                <w:spacing w:val="-1"/>
                <w:kern w:val="0"/>
                <w:sz w:val="24"/>
              </w:rPr>
            </w:pPr>
            <w:r>
              <w:rPr>
                <w:rFonts w:hint="eastAsia" w:ascii="仿宋" w:hAnsi="仿宋" w:eastAsia="仿宋" w:cs="仿宋"/>
                <w:spacing w:val="-1"/>
                <w:kern w:val="0"/>
                <w:sz w:val="24"/>
              </w:rPr>
              <w:t>12</w:t>
            </w:r>
          </w:p>
        </w:tc>
        <w:tc>
          <w:tcPr>
            <w:tcW w:w="2154" w:type="dxa"/>
            <w:noWrap w:val="0"/>
            <w:vAlign w:val="center"/>
          </w:tcPr>
          <w:p>
            <w:pPr>
              <w:rPr>
                <w:rFonts w:hint="eastAsia" w:ascii="仿宋" w:hAnsi="仿宋" w:eastAsia="仿宋" w:cs="仿宋"/>
                <w:spacing w:val="-1"/>
                <w:kern w:val="0"/>
                <w:sz w:val="24"/>
              </w:rPr>
            </w:pPr>
          </w:p>
        </w:tc>
        <w:tc>
          <w:tcPr>
            <w:tcW w:w="2477" w:type="dxa"/>
            <w:noWrap w:val="0"/>
            <w:vAlign w:val="center"/>
          </w:tcPr>
          <w:p>
            <w:pPr>
              <w:rPr>
                <w:rFonts w:hint="eastAsia" w:ascii="仿宋" w:hAnsi="仿宋" w:eastAsia="仿宋" w:cs="仿宋"/>
                <w:spacing w:val="-1"/>
                <w:kern w:val="0"/>
                <w:sz w:val="24"/>
              </w:rPr>
            </w:pPr>
          </w:p>
        </w:tc>
        <w:tc>
          <w:tcPr>
            <w:tcW w:w="2454" w:type="dxa"/>
            <w:noWrap w:val="0"/>
            <w:vAlign w:val="center"/>
          </w:tcPr>
          <w:p>
            <w:pPr>
              <w:rPr>
                <w:rFonts w:hint="eastAsia" w:ascii="仿宋" w:hAnsi="仿宋" w:eastAsia="仿宋" w:cs="仿宋"/>
                <w:spacing w:val="-1"/>
                <w:kern w:val="0"/>
                <w:sz w:val="24"/>
              </w:rPr>
            </w:pPr>
          </w:p>
        </w:tc>
        <w:tc>
          <w:tcPr>
            <w:tcW w:w="1130" w:type="dxa"/>
            <w:noWrap w:val="0"/>
            <w:vAlign w:val="center"/>
          </w:tcPr>
          <w:p>
            <w:pPr>
              <w:rPr>
                <w:rFonts w:hint="eastAsia" w:ascii="仿宋" w:hAnsi="仿宋" w:eastAsia="仿宋" w:cs="仿宋"/>
                <w:spacing w:val="-1"/>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pPr>
              <w:rPr>
                <w:rFonts w:hint="eastAsia" w:ascii="仿宋" w:hAnsi="仿宋" w:eastAsia="仿宋" w:cs="仿宋"/>
                <w:spacing w:val="-1"/>
                <w:kern w:val="0"/>
                <w:sz w:val="24"/>
              </w:rPr>
            </w:pPr>
            <w:r>
              <w:rPr>
                <w:rFonts w:hint="eastAsia" w:ascii="仿宋" w:hAnsi="仿宋" w:eastAsia="仿宋" w:cs="仿宋"/>
                <w:spacing w:val="-1"/>
                <w:kern w:val="0"/>
                <w:sz w:val="24"/>
              </w:rPr>
              <w:t>13</w:t>
            </w:r>
          </w:p>
        </w:tc>
        <w:tc>
          <w:tcPr>
            <w:tcW w:w="2154" w:type="dxa"/>
            <w:noWrap w:val="0"/>
            <w:vAlign w:val="center"/>
          </w:tcPr>
          <w:p>
            <w:pPr>
              <w:rPr>
                <w:rFonts w:hint="eastAsia" w:ascii="仿宋" w:hAnsi="仿宋" w:eastAsia="仿宋" w:cs="仿宋"/>
                <w:spacing w:val="-1"/>
                <w:kern w:val="0"/>
                <w:sz w:val="24"/>
              </w:rPr>
            </w:pPr>
          </w:p>
        </w:tc>
        <w:tc>
          <w:tcPr>
            <w:tcW w:w="2477" w:type="dxa"/>
            <w:noWrap w:val="0"/>
            <w:vAlign w:val="center"/>
          </w:tcPr>
          <w:p>
            <w:pPr>
              <w:rPr>
                <w:rFonts w:hint="eastAsia" w:ascii="仿宋" w:hAnsi="仿宋" w:eastAsia="仿宋" w:cs="仿宋"/>
                <w:spacing w:val="-1"/>
                <w:kern w:val="0"/>
                <w:sz w:val="24"/>
              </w:rPr>
            </w:pPr>
          </w:p>
        </w:tc>
        <w:tc>
          <w:tcPr>
            <w:tcW w:w="2454" w:type="dxa"/>
            <w:noWrap w:val="0"/>
            <w:vAlign w:val="center"/>
          </w:tcPr>
          <w:p>
            <w:pPr>
              <w:rPr>
                <w:rFonts w:hint="eastAsia" w:ascii="仿宋" w:hAnsi="仿宋" w:eastAsia="仿宋" w:cs="仿宋"/>
                <w:spacing w:val="-1"/>
                <w:kern w:val="0"/>
                <w:sz w:val="24"/>
              </w:rPr>
            </w:pPr>
          </w:p>
        </w:tc>
        <w:tc>
          <w:tcPr>
            <w:tcW w:w="1130" w:type="dxa"/>
            <w:noWrap w:val="0"/>
            <w:vAlign w:val="center"/>
          </w:tcPr>
          <w:p>
            <w:pPr>
              <w:rPr>
                <w:rFonts w:hint="eastAsia" w:ascii="仿宋" w:hAnsi="仿宋" w:eastAsia="仿宋" w:cs="仿宋"/>
                <w:spacing w:val="-1"/>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pPr>
              <w:rPr>
                <w:rFonts w:hint="eastAsia" w:ascii="仿宋" w:hAnsi="仿宋" w:eastAsia="仿宋" w:cs="仿宋"/>
                <w:spacing w:val="-1"/>
                <w:kern w:val="0"/>
                <w:sz w:val="24"/>
              </w:rPr>
            </w:pPr>
            <w:r>
              <w:rPr>
                <w:rFonts w:hint="eastAsia" w:ascii="仿宋" w:hAnsi="仿宋" w:eastAsia="仿宋" w:cs="仿宋"/>
                <w:spacing w:val="-1"/>
                <w:kern w:val="0"/>
                <w:sz w:val="24"/>
              </w:rPr>
              <w:t>14</w:t>
            </w:r>
          </w:p>
        </w:tc>
        <w:tc>
          <w:tcPr>
            <w:tcW w:w="2154" w:type="dxa"/>
            <w:noWrap w:val="0"/>
            <w:vAlign w:val="center"/>
          </w:tcPr>
          <w:p>
            <w:pPr>
              <w:rPr>
                <w:rFonts w:hint="eastAsia" w:ascii="仿宋" w:hAnsi="仿宋" w:eastAsia="仿宋" w:cs="仿宋"/>
                <w:spacing w:val="-1"/>
                <w:kern w:val="0"/>
                <w:sz w:val="24"/>
              </w:rPr>
            </w:pPr>
          </w:p>
        </w:tc>
        <w:tc>
          <w:tcPr>
            <w:tcW w:w="2477" w:type="dxa"/>
            <w:noWrap w:val="0"/>
            <w:vAlign w:val="center"/>
          </w:tcPr>
          <w:p>
            <w:pPr>
              <w:rPr>
                <w:rFonts w:hint="eastAsia" w:ascii="仿宋" w:hAnsi="仿宋" w:eastAsia="仿宋" w:cs="仿宋"/>
                <w:spacing w:val="-1"/>
                <w:kern w:val="0"/>
                <w:sz w:val="24"/>
              </w:rPr>
            </w:pPr>
          </w:p>
        </w:tc>
        <w:tc>
          <w:tcPr>
            <w:tcW w:w="2454" w:type="dxa"/>
            <w:noWrap w:val="0"/>
            <w:vAlign w:val="center"/>
          </w:tcPr>
          <w:p>
            <w:pPr>
              <w:rPr>
                <w:rFonts w:hint="eastAsia" w:ascii="仿宋" w:hAnsi="仿宋" w:eastAsia="仿宋" w:cs="仿宋"/>
                <w:spacing w:val="-1"/>
                <w:kern w:val="0"/>
                <w:sz w:val="24"/>
              </w:rPr>
            </w:pPr>
          </w:p>
        </w:tc>
        <w:tc>
          <w:tcPr>
            <w:tcW w:w="1130" w:type="dxa"/>
            <w:noWrap w:val="0"/>
            <w:vAlign w:val="center"/>
          </w:tcPr>
          <w:p>
            <w:pPr>
              <w:rPr>
                <w:rFonts w:hint="eastAsia" w:ascii="仿宋" w:hAnsi="仿宋" w:eastAsia="仿宋" w:cs="仿宋"/>
                <w:spacing w:val="-1"/>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pPr>
              <w:rPr>
                <w:rFonts w:hint="eastAsia" w:ascii="仿宋" w:hAnsi="仿宋" w:eastAsia="仿宋" w:cs="仿宋"/>
                <w:spacing w:val="-1"/>
                <w:kern w:val="0"/>
                <w:sz w:val="24"/>
              </w:rPr>
            </w:pPr>
            <w:r>
              <w:rPr>
                <w:rFonts w:hint="eastAsia" w:ascii="仿宋" w:hAnsi="仿宋" w:eastAsia="仿宋" w:cs="仿宋"/>
                <w:spacing w:val="-1"/>
                <w:kern w:val="0"/>
                <w:sz w:val="24"/>
              </w:rPr>
              <w:t>15</w:t>
            </w:r>
          </w:p>
        </w:tc>
        <w:tc>
          <w:tcPr>
            <w:tcW w:w="2154" w:type="dxa"/>
            <w:noWrap w:val="0"/>
            <w:vAlign w:val="center"/>
          </w:tcPr>
          <w:p>
            <w:pPr>
              <w:rPr>
                <w:rFonts w:hint="eastAsia" w:ascii="仿宋" w:hAnsi="仿宋" w:eastAsia="仿宋" w:cs="仿宋"/>
                <w:spacing w:val="-1"/>
                <w:kern w:val="0"/>
                <w:sz w:val="24"/>
              </w:rPr>
            </w:pPr>
          </w:p>
        </w:tc>
        <w:tc>
          <w:tcPr>
            <w:tcW w:w="2477" w:type="dxa"/>
            <w:noWrap w:val="0"/>
            <w:vAlign w:val="center"/>
          </w:tcPr>
          <w:p>
            <w:pPr>
              <w:rPr>
                <w:rFonts w:hint="eastAsia" w:ascii="仿宋" w:hAnsi="仿宋" w:eastAsia="仿宋" w:cs="仿宋"/>
                <w:spacing w:val="-1"/>
                <w:kern w:val="0"/>
                <w:sz w:val="24"/>
              </w:rPr>
            </w:pPr>
          </w:p>
        </w:tc>
        <w:tc>
          <w:tcPr>
            <w:tcW w:w="2454" w:type="dxa"/>
            <w:noWrap w:val="0"/>
            <w:vAlign w:val="center"/>
          </w:tcPr>
          <w:p>
            <w:pPr>
              <w:rPr>
                <w:rFonts w:hint="eastAsia" w:ascii="仿宋" w:hAnsi="仿宋" w:eastAsia="仿宋" w:cs="仿宋"/>
                <w:spacing w:val="-1"/>
                <w:kern w:val="0"/>
                <w:sz w:val="24"/>
              </w:rPr>
            </w:pPr>
          </w:p>
        </w:tc>
        <w:tc>
          <w:tcPr>
            <w:tcW w:w="1130" w:type="dxa"/>
            <w:noWrap w:val="0"/>
            <w:vAlign w:val="center"/>
          </w:tcPr>
          <w:p>
            <w:pPr>
              <w:rPr>
                <w:rFonts w:hint="eastAsia" w:ascii="仿宋" w:hAnsi="仿宋" w:eastAsia="仿宋" w:cs="仿宋"/>
                <w:spacing w:val="-1"/>
                <w:kern w:val="0"/>
                <w:sz w:val="24"/>
              </w:rPr>
            </w:pPr>
          </w:p>
        </w:tc>
      </w:tr>
    </w:tbl>
    <w:p>
      <w:pPr>
        <w:rPr>
          <w:rFonts w:hint="eastAsia" w:ascii="仿宋" w:hAnsi="仿宋" w:eastAsia="仿宋" w:cs="仿宋"/>
          <w:spacing w:val="-1"/>
          <w:kern w:val="0"/>
          <w:sz w:val="24"/>
        </w:rPr>
      </w:pPr>
      <w:r>
        <w:rPr>
          <w:rFonts w:hint="eastAsia" w:ascii="仿宋" w:hAnsi="仿宋" w:eastAsia="仿宋" w:cs="仿宋"/>
          <w:spacing w:val="-1"/>
          <w:kern w:val="0"/>
          <w:sz w:val="24"/>
        </w:rPr>
        <w:t>注：请在“偏离说明”栏内扼要说明偏离情况，如无偏离则不需列明。</w:t>
      </w:r>
    </w:p>
    <w:p>
      <w:pPr>
        <w:pStyle w:val="7"/>
        <w:numPr>
          <w:ilvl w:val="0"/>
          <w:numId w:val="0"/>
        </w:numPr>
        <w:tabs>
          <w:tab w:val="left" w:pos="8227"/>
        </w:tabs>
        <w:kinsoku w:val="0"/>
        <w:overflowPunct w:val="0"/>
        <w:spacing w:line="381" w:lineRule="auto"/>
        <w:ind w:left="1680" w:leftChars="0" w:right="118" w:rightChars="0"/>
        <w:rPr>
          <w:rFonts w:hint="eastAsia" w:ascii="仿宋" w:hAnsi="仿宋" w:eastAsia="仿宋" w:cs="仿宋"/>
        </w:rPr>
      </w:pPr>
    </w:p>
    <w:p>
      <w:pPr>
        <w:pStyle w:val="7"/>
        <w:numPr>
          <w:ilvl w:val="0"/>
          <w:numId w:val="0"/>
        </w:numPr>
        <w:tabs>
          <w:tab w:val="left" w:pos="8227"/>
        </w:tabs>
        <w:kinsoku w:val="0"/>
        <w:overflowPunct w:val="0"/>
        <w:spacing w:line="381" w:lineRule="auto"/>
        <w:ind w:left="1680" w:leftChars="0" w:right="118" w:rightChars="0"/>
        <w:rPr>
          <w:rFonts w:hint="eastAsia" w:ascii="仿宋" w:hAnsi="仿宋" w:eastAsia="仿宋" w:cs="仿宋"/>
        </w:rPr>
      </w:pPr>
    </w:p>
    <w:p>
      <w:pPr>
        <w:pStyle w:val="7"/>
        <w:numPr>
          <w:ilvl w:val="0"/>
          <w:numId w:val="0"/>
        </w:numPr>
        <w:tabs>
          <w:tab w:val="left" w:pos="8227"/>
        </w:tabs>
        <w:kinsoku w:val="0"/>
        <w:overflowPunct w:val="0"/>
        <w:spacing w:line="381" w:lineRule="auto"/>
        <w:ind w:left="1680" w:leftChars="0" w:right="118" w:rightChars="0"/>
        <w:rPr>
          <w:rFonts w:hint="eastAsia" w:ascii="仿宋" w:hAnsi="仿宋" w:eastAsia="仿宋" w:cs="仿宋"/>
          <w:sz w:val="24"/>
          <w:szCs w:val="24"/>
        </w:rPr>
      </w:pPr>
    </w:p>
    <w:p>
      <w:pPr>
        <w:pStyle w:val="7"/>
        <w:numPr>
          <w:ilvl w:val="0"/>
          <w:numId w:val="0"/>
        </w:numPr>
        <w:tabs>
          <w:tab w:val="left" w:pos="8227"/>
        </w:tabs>
        <w:kinsoku w:val="0"/>
        <w:overflowPunct w:val="0"/>
        <w:spacing w:line="360" w:lineRule="auto"/>
        <w:ind w:left="1680" w:leftChars="0" w:right="118" w:rightChars="0" w:firstLine="2400" w:firstLineChars="1000"/>
        <w:rPr>
          <w:rFonts w:hint="eastAsia" w:ascii="仿宋" w:hAnsi="仿宋" w:eastAsia="仿宋" w:cs="仿宋"/>
          <w:sz w:val="24"/>
          <w:szCs w:val="24"/>
        </w:rPr>
      </w:pPr>
      <w:r>
        <w:rPr>
          <w:rFonts w:hint="eastAsia" w:ascii="仿宋" w:hAnsi="仿宋" w:eastAsia="仿宋" w:cs="仿宋"/>
          <w:sz w:val="24"/>
          <w:szCs w:val="24"/>
        </w:rPr>
        <w:t>投标人：</w:t>
      </w:r>
      <w:r>
        <w:rPr>
          <w:rFonts w:hint="eastAsia" w:ascii="仿宋" w:hAnsi="仿宋" w:eastAsia="仿宋" w:cs="仿宋"/>
          <w:sz w:val="24"/>
          <w:szCs w:val="24"/>
          <w:u w:val="single"/>
          <w:lang w:val="en-US" w:eastAsia="zh-CN"/>
        </w:rPr>
        <w:t xml:space="preserve">              </w:t>
      </w:r>
      <w:r>
        <w:rPr>
          <w:rFonts w:hint="eastAsia" w:ascii="仿宋" w:hAnsi="仿宋" w:eastAsia="仿宋" w:cs="仿宋"/>
          <w:w w:val="95"/>
          <w:sz w:val="24"/>
          <w:szCs w:val="24"/>
        </w:rPr>
        <w:t>（盖章）</w:t>
      </w:r>
      <w:r>
        <w:rPr>
          <w:rFonts w:hint="eastAsia" w:ascii="仿宋" w:hAnsi="仿宋" w:eastAsia="仿宋" w:cs="仿宋"/>
          <w:sz w:val="24"/>
          <w:szCs w:val="24"/>
        </w:rPr>
        <w:t xml:space="preserve"> </w:t>
      </w:r>
    </w:p>
    <w:p>
      <w:pPr>
        <w:pStyle w:val="7"/>
        <w:numPr>
          <w:ilvl w:val="0"/>
          <w:numId w:val="0"/>
        </w:numPr>
        <w:tabs>
          <w:tab w:val="left" w:pos="8227"/>
        </w:tabs>
        <w:kinsoku w:val="0"/>
        <w:overflowPunct w:val="0"/>
        <w:spacing w:line="360" w:lineRule="auto"/>
        <w:ind w:left="1680" w:leftChars="0" w:right="118" w:rightChars="0" w:firstLine="2400" w:firstLineChars="1000"/>
        <w:rPr>
          <w:rFonts w:hint="eastAsia" w:ascii="仿宋" w:hAnsi="仿宋" w:eastAsia="仿宋" w:cs="仿宋"/>
          <w:w w:val="95"/>
          <w:sz w:val="24"/>
          <w:szCs w:val="24"/>
        </w:rPr>
      </w:pPr>
      <w:r>
        <w:rPr>
          <w:rFonts w:hint="eastAsia" w:ascii="仿宋" w:hAnsi="仿宋" w:eastAsia="仿宋" w:cs="仿宋"/>
          <w:sz w:val="24"/>
          <w:szCs w:val="24"/>
        </w:rPr>
        <w:t>法定代表人：</w:t>
      </w:r>
      <w:r>
        <w:rPr>
          <w:rFonts w:hint="eastAsia" w:ascii="仿宋" w:hAnsi="仿宋" w:eastAsia="仿宋" w:cs="仿宋"/>
          <w:sz w:val="24"/>
          <w:szCs w:val="24"/>
          <w:u w:val="single"/>
          <w:lang w:val="en-US" w:eastAsia="zh-CN"/>
        </w:rPr>
        <w:t xml:space="preserve">          </w:t>
      </w:r>
      <w:r>
        <w:rPr>
          <w:rFonts w:hint="eastAsia" w:ascii="仿宋" w:hAnsi="仿宋" w:eastAsia="仿宋" w:cs="仿宋"/>
          <w:w w:val="95"/>
          <w:sz w:val="24"/>
          <w:szCs w:val="24"/>
        </w:rPr>
        <w:t>（</w:t>
      </w:r>
      <w:r>
        <w:rPr>
          <w:rFonts w:hint="eastAsia" w:ascii="仿宋" w:hAnsi="仿宋" w:eastAsia="仿宋" w:cs="仿宋"/>
          <w:w w:val="95"/>
          <w:sz w:val="24"/>
          <w:szCs w:val="24"/>
          <w:lang w:eastAsia="zh-CN"/>
        </w:rPr>
        <w:t>签章</w:t>
      </w:r>
      <w:r>
        <w:rPr>
          <w:rFonts w:hint="eastAsia" w:ascii="仿宋" w:hAnsi="仿宋" w:eastAsia="仿宋" w:cs="仿宋"/>
          <w:w w:val="95"/>
          <w:sz w:val="24"/>
          <w:szCs w:val="24"/>
        </w:rPr>
        <w:t>）</w:t>
      </w:r>
    </w:p>
    <w:p>
      <w:pPr>
        <w:pStyle w:val="7"/>
        <w:numPr>
          <w:ilvl w:val="0"/>
          <w:numId w:val="0"/>
        </w:numPr>
        <w:shd w:val="clear" w:color="auto" w:fill="auto"/>
        <w:tabs>
          <w:tab w:val="left" w:pos="8227"/>
        </w:tabs>
        <w:kinsoku w:val="0"/>
        <w:overflowPunct w:val="0"/>
        <w:spacing w:line="360" w:lineRule="auto"/>
        <w:ind w:left="1680" w:leftChars="0" w:right="118" w:rightChars="0" w:firstLine="2400" w:firstLineChars="1000"/>
        <w:rPr>
          <w:rFonts w:hint="eastAsia" w:ascii="仿宋" w:hAnsi="仿宋" w:eastAsia="仿宋" w:cs="仿宋"/>
          <w:sz w:val="24"/>
          <w:szCs w:val="24"/>
          <w:lang w:eastAsia="zh-CN"/>
        </w:rPr>
      </w:pPr>
      <w:r>
        <w:rPr>
          <w:rFonts w:hint="eastAsia" w:ascii="仿宋" w:hAnsi="仿宋" w:eastAsia="仿宋" w:cs="仿宋"/>
          <w:sz w:val="24"/>
          <w:szCs w:val="24"/>
        </w:rPr>
        <w:t>被授权人</w:t>
      </w:r>
      <w:r>
        <w:rPr>
          <w:rFonts w:hint="eastAsia" w:ascii="仿宋" w:hAnsi="仿宋" w:eastAsia="仿宋" w:cs="仿宋"/>
          <w:sz w:val="24"/>
          <w:szCs w:val="24"/>
          <w:lang w:eastAsia="zh-CN"/>
        </w:rPr>
        <w:t>：</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eastAsia="zh-CN"/>
        </w:rPr>
        <w:t>（签</w:t>
      </w:r>
      <w:r>
        <w:rPr>
          <w:rFonts w:hint="eastAsia" w:ascii="仿宋" w:hAnsi="仿宋" w:eastAsia="仿宋" w:cs="仿宋"/>
          <w:sz w:val="24"/>
          <w:szCs w:val="24"/>
          <w:lang w:val="en-US" w:eastAsia="zh-CN"/>
        </w:rPr>
        <w:t>字</w:t>
      </w:r>
      <w:r>
        <w:rPr>
          <w:rFonts w:hint="eastAsia" w:ascii="仿宋" w:hAnsi="仿宋" w:eastAsia="仿宋" w:cs="仿宋"/>
          <w:sz w:val="24"/>
          <w:szCs w:val="24"/>
          <w:lang w:eastAsia="zh-CN"/>
        </w:rPr>
        <w:t>）</w:t>
      </w:r>
    </w:p>
    <w:p>
      <w:pPr>
        <w:pStyle w:val="32"/>
        <w:keepNext w:val="0"/>
        <w:keepLines w:val="0"/>
        <w:widowControl w:val="0"/>
        <w:shd w:val="clear" w:color="auto" w:fill="auto"/>
        <w:bidi w:val="0"/>
        <w:spacing w:before="0" w:after="0" w:line="360" w:lineRule="auto"/>
        <w:ind w:left="0" w:right="0" w:firstLine="420"/>
        <w:jc w:val="center"/>
        <w:rPr>
          <w:rFonts w:hint="eastAsia" w:ascii="仿宋" w:hAnsi="仿宋" w:eastAsia="仿宋" w:cs="仿宋"/>
          <w:color w:val="000000"/>
          <w:spacing w:val="0"/>
          <w:w w:val="100"/>
          <w:position w:val="0"/>
          <w:sz w:val="36"/>
          <w:szCs w:val="36"/>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u w:val="single"/>
        </w:rPr>
        <w:tab/>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ab/>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ab/>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日</w:t>
      </w:r>
    </w:p>
    <w:p>
      <w:pPr>
        <w:pStyle w:val="32"/>
        <w:keepNext w:val="0"/>
        <w:keepLines w:val="0"/>
        <w:widowControl w:val="0"/>
        <w:shd w:val="clear" w:color="auto" w:fill="auto"/>
        <w:bidi w:val="0"/>
        <w:spacing w:before="0" w:after="0" w:line="240" w:lineRule="auto"/>
        <w:ind w:left="0" w:right="0" w:firstLine="420"/>
        <w:jc w:val="center"/>
        <w:rPr>
          <w:rFonts w:hint="eastAsia" w:ascii="仿宋" w:hAnsi="仿宋" w:eastAsia="仿宋" w:cs="仿宋"/>
          <w:color w:val="000000"/>
          <w:spacing w:val="0"/>
          <w:w w:val="100"/>
          <w:position w:val="0"/>
          <w:sz w:val="36"/>
          <w:szCs w:val="36"/>
        </w:rPr>
      </w:pPr>
    </w:p>
    <w:p>
      <w:pPr>
        <w:pStyle w:val="33"/>
        <w:keepNext w:val="0"/>
        <w:keepLines w:val="0"/>
        <w:widowControl w:val="0"/>
        <w:shd w:val="clear" w:color="auto" w:fill="auto"/>
        <w:tabs>
          <w:tab w:val="left" w:pos="826"/>
        </w:tabs>
        <w:bidi w:val="0"/>
        <w:spacing w:before="0" w:after="0" w:line="470" w:lineRule="exact"/>
        <w:ind w:left="0" w:leftChars="0" w:right="0" w:firstLine="0" w:firstLineChars="0"/>
        <w:jc w:val="center"/>
        <w:rPr>
          <w:rFonts w:hint="eastAsia" w:ascii="仿宋" w:hAnsi="仿宋" w:eastAsia="仿宋" w:cs="仿宋"/>
          <w:color w:val="000000"/>
          <w:spacing w:val="0"/>
          <w:w w:val="100"/>
          <w:position w:val="0"/>
          <w:sz w:val="21"/>
          <w:szCs w:val="21"/>
        </w:rPr>
      </w:pPr>
    </w:p>
    <w:p>
      <w:pPr>
        <w:pStyle w:val="32"/>
        <w:keepNext w:val="0"/>
        <w:keepLines w:val="0"/>
        <w:widowControl w:val="0"/>
        <w:shd w:val="clear" w:color="auto" w:fill="auto"/>
        <w:bidi w:val="0"/>
        <w:spacing w:before="0" w:after="0" w:line="240" w:lineRule="auto"/>
        <w:ind w:left="0" w:leftChars="0" w:right="0" w:firstLine="0" w:firstLineChars="0"/>
        <w:jc w:val="center"/>
        <w:rPr>
          <w:rFonts w:hint="eastAsia" w:ascii="仿宋" w:hAnsi="仿宋" w:eastAsia="仿宋" w:cs="仿宋"/>
          <w:b/>
          <w:bCs/>
          <w:color w:val="000000"/>
          <w:spacing w:val="0"/>
          <w:w w:val="100"/>
          <w:position w:val="0"/>
          <w:sz w:val="36"/>
          <w:szCs w:val="36"/>
          <w:lang w:val="en-US" w:eastAsia="zh-CN"/>
        </w:rPr>
      </w:pPr>
      <w:r>
        <w:rPr>
          <w:rFonts w:hint="eastAsia" w:ascii="仿宋" w:hAnsi="仿宋" w:eastAsia="仿宋" w:cs="仿宋"/>
          <w:b/>
          <w:bCs/>
          <w:color w:val="000000"/>
          <w:spacing w:val="0"/>
          <w:w w:val="100"/>
          <w:position w:val="0"/>
          <w:sz w:val="36"/>
          <w:szCs w:val="36"/>
          <w:lang w:val="en-US" w:eastAsia="zh-CN"/>
        </w:rPr>
        <w:t>7、投标人基本情况表</w:t>
      </w:r>
    </w:p>
    <w:p>
      <w:pPr>
        <w:pStyle w:val="7"/>
        <w:numPr>
          <w:ilvl w:val="0"/>
          <w:numId w:val="0"/>
        </w:numPr>
        <w:kinsoku w:val="0"/>
        <w:overflowPunct w:val="0"/>
        <w:spacing w:before="5"/>
        <w:ind w:leftChars="0" w:right="0" w:rightChars="0"/>
        <w:rPr>
          <w:rFonts w:hint="eastAsia" w:ascii="仿宋" w:hAnsi="仿宋" w:eastAsia="仿宋" w:cs="仿宋"/>
          <w:b/>
          <w:bCs/>
          <w:sz w:val="6"/>
          <w:szCs w:val="6"/>
        </w:rPr>
      </w:pPr>
    </w:p>
    <w:tbl>
      <w:tblPr>
        <w:tblStyle w:val="19"/>
        <w:tblW w:w="8714" w:type="dxa"/>
        <w:jc w:val="center"/>
        <w:tblLayout w:type="fixed"/>
        <w:tblCellMar>
          <w:top w:w="0" w:type="dxa"/>
          <w:left w:w="0" w:type="dxa"/>
          <w:bottom w:w="0" w:type="dxa"/>
          <w:right w:w="0" w:type="dxa"/>
        </w:tblCellMar>
      </w:tblPr>
      <w:tblGrid>
        <w:gridCol w:w="1242"/>
        <w:gridCol w:w="1445"/>
        <w:gridCol w:w="849"/>
        <w:gridCol w:w="493"/>
        <w:gridCol w:w="655"/>
        <w:gridCol w:w="688"/>
        <w:gridCol w:w="458"/>
        <w:gridCol w:w="367"/>
        <w:gridCol w:w="552"/>
        <w:gridCol w:w="1965"/>
      </w:tblGrid>
      <w:tr>
        <w:trPr>
          <w:trHeight w:val="691" w:hRule="exact"/>
          <w:jc w:val="center"/>
        </w:trPr>
        <w:tc>
          <w:tcPr>
            <w:tcW w:w="1242" w:type="dxa"/>
            <w:tcBorders>
              <w:top w:val="single" w:color="000000" w:sz="4" w:space="0"/>
              <w:left w:val="single" w:color="000000" w:sz="4" w:space="0"/>
              <w:bottom w:val="single" w:color="000000" w:sz="4" w:space="0"/>
              <w:right w:val="single" w:color="000000" w:sz="4" w:space="0"/>
            </w:tcBorders>
            <w:noWrap w:val="0"/>
            <w:vAlign w:val="top"/>
          </w:tcPr>
          <w:p>
            <w:pPr>
              <w:pStyle w:val="36"/>
              <w:kinsoku w:val="0"/>
              <w:overflowPunct w:val="0"/>
              <w:spacing w:before="145"/>
              <w:ind w:left="137"/>
              <w:rPr>
                <w:rFonts w:hint="eastAsia" w:ascii="仿宋" w:hAnsi="仿宋" w:eastAsia="仿宋" w:cs="仿宋"/>
              </w:rPr>
            </w:pPr>
            <w:r>
              <w:rPr>
                <w:rFonts w:hint="eastAsia" w:ascii="仿宋" w:hAnsi="仿宋" w:eastAsia="仿宋" w:cs="仿宋"/>
              </w:rPr>
              <w:t>单位名称</w:t>
            </w:r>
          </w:p>
        </w:tc>
        <w:tc>
          <w:tcPr>
            <w:tcW w:w="7472" w:type="dxa"/>
            <w:gridSpan w:val="9"/>
            <w:tcBorders>
              <w:top w:val="single" w:color="000000" w:sz="4" w:space="0"/>
              <w:left w:val="single" w:color="000000" w:sz="4" w:space="0"/>
              <w:bottom w:val="single" w:color="000000" w:sz="4" w:space="0"/>
              <w:right w:val="single" w:color="000000" w:sz="4" w:space="0"/>
            </w:tcBorders>
            <w:noWrap w:val="0"/>
            <w:vAlign w:val="top"/>
          </w:tcPr>
          <w:p>
            <w:pPr>
              <w:rPr>
                <w:rFonts w:hint="eastAsia" w:ascii="仿宋" w:hAnsi="仿宋" w:eastAsia="仿宋" w:cs="仿宋"/>
              </w:rPr>
            </w:pPr>
          </w:p>
        </w:tc>
      </w:tr>
      <w:tr>
        <w:tblPrEx>
          <w:tblCellMar>
            <w:top w:w="0" w:type="dxa"/>
            <w:left w:w="0" w:type="dxa"/>
            <w:bottom w:w="0" w:type="dxa"/>
            <w:right w:w="0" w:type="dxa"/>
          </w:tblCellMar>
        </w:tblPrEx>
        <w:trPr>
          <w:trHeight w:val="691" w:hRule="exact"/>
          <w:jc w:val="center"/>
        </w:trPr>
        <w:tc>
          <w:tcPr>
            <w:tcW w:w="1242" w:type="dxa"/>
            <w:tcBorders>
              <w:top w:val="single" w:color="000000" w:sz="4" w:space="0"/>
              <w:left w:val="single" w:color="000000" w:sz="4" w:space="0"/>
              <w:bottom w:val="single" w:color="000000" w:sz="4" w:space="0"/>
              <w:right w:val="single" w:color="000000" w:sz="4" w:space="0"/>
            </w:tcBorders>
            <w:noWrap w:val="0"/>
            <w:vAlign w:val="top"/>
          </w:tcPr>
          <w:p>
            <w:pPr>
              <w:pStyle w:val="36"/>
              <w:kinsoku w:val="0"/>
              <w:overflowPunct w:val="0"/>
              <w:spacing w:before="145"/>
              <w:ind w:left="137"/>
              <w:rPr>
                <w:rFonts w:hint="eastAsia" w:ascii="仿宋" w:hAnsi="仿宋" w:eastAsia="仿宋" w:cs="仿宋"/>
              </w:rPr>
            </w:pPr>
            <w:r>
              <w:rPr>
                <w:rFonts w:hint="eastAsia" w:ascii="仿宋" w:hAnsi="仿宋" w:eastAsia="仿宋" w:cs="仿宋"/>
              </w:rPr>
              <w:t>单位地址</w:t>
            </w:r>
          </w:p>
        </w:tc>
        <w:tc>
          <w:tcPr>
            <w:tcW w:w="7472" w:type="dxa"/>
            <w:gridSpan w:val="9"/>
            <w:tcBorders>
              <w:top w:val="single" w:color="000000" w:sz="4" w:space="0"/>
              <w:left w:val="single" w:color="000000" w:sz="4" w:space="0"/>
              <w:bottom w:val="single" w:color="000000" w:sz="4" w:space="0"/>
              <w:right w:val="single" w:color="000000" w:sz="4" w:space="0"/>
            </w:tcBorders>
            <w:noWrap w:val="0"/>
            <w:vAlign w:val="top"/>
          </w:tcPr>
          <w:p>
            <w:pPr>
              <w:rPr>
                <w:rFonts w:hint="eastAsia" w:ascii="仿宋" w:hAnsi="仿宋" w:eastAsia="仿宋" w:cs="仿宋"/>
              </w:rPr>
            </w:pPr>
          </w:p>
        </w:tc>
      </w:tr>
      <w:tr>
        <w:tblPrEx>
          <w:tblCellMar>
            <w:top w:w="0" w:type="dxa"/>
            <w:left w:w="0" w:type="dxa"/>
            <w:bottom w:w="0" w:type="dxa"/>
            <w:right w:w="0" w:type="dxa"/>
          </w:tblCellMar>
        </w:tblPrEx>
        <w:trPr>
          <w:trHeight w:val="691" w:hRule="exact"/>
          <w:jc w:val="center"/>
        </w:trPr>
        <w:tc>
          <w:tcPr>
            <w:tcW w:w="1242" w:type="dxa"/>
            <w:tcBorders>
              <w:top w:val="single" w:color="000000" w:sz="4" w:space="0"/>
              <w:left w:val="single" w:color="000000" w:sz="4" w:space="0"/>
              <w:bottom w:val="single" w:color="000000" w:sz="4" w:space="0"/>
              <w:right w:val="single" w:color="000000" w:sz="4" w:space="0"/>
            </w:tcBorders>
            <w:noWrap w:val="0"/>
            <w:vAlign w:val="top"/>
          </w:tcPr>
          <w:p>
            <w:pPr>
              <w:pStyle w:val="36"/>
              <w:kinsoku w:val="0"/>
              <w:overflowPunct w:val="0"/>
              <w:spacing w:before="145"/>
              <w:ind w:left="137"/>
              <w:rPr>
                <w:rFonts w:hint="eastAsia" w:ascii="仿宋" w:hAnsi="仿宋" w:eastAsia="仿宋" w:cs="仿宋"/>
              </w:rPr>
            </w:pPr>
            <w:r>
              <w:rPr>
                <w:rFonts w:hint="eastAsia" w:ascii="仿宋" w:hAnsi="仿宋" w:eastAsia="仿宋" w:cs="仿宋"/>
              </w:rPr>
              <w:t>成立时间</w:t>
            </w:r>
          </w:p>
        </w:tc>
        <w:tc>
          <w:tcPr>
            <w:tcW w:w="2294" w:type="dxa"/>
            <w:gridSpan w:val="2"/>
            <w:tcBorders>
              <w:top w:val="single" w:color="000000" w:sz="4" w:space="0"/>
              <w:left w:val="single" w:color="000000" w:sz="4" w:space="0"/>
              <w:bottom w:val="single" w:color="000000" w:sz="4" w:space="0"/>
              <w:right w:val="single" w:color="000000" w:sz="4" w:space="0"/>
            </w:tcBorders>
            <w:noWrap w:val="0"/>
            <w:vAlign w:val="top"/>
          </w:tcPr>
          <w:p>
            <w:pPr>
              <w:rPr>
                <w:rFonts w:hint="eastAsia" w:ascii="仿宋" w:hAnsi="仿宋" w:eastAsia="仿宋" w:cs="仿宋"/>
              </w:rPr>
            </w:pPr>
          </w:p>
        </w:tc>
        <w:tc>
          <w:tcPr>
            <w:tcW w:w="2294" w:type="dxa"/>
            <w:gridSpan w:val="4"/>
            <w:tcBorders>
              <w:top w:val="single" w:color="000000" w:sz="4" w:space="0"/>
              <w:left w:val="single" w:color="000000" w:sz="4" w:space="0"/>
              <w:bottom w:val="single" w:color="000000" w:sz="4" w:space="0"/>
              <w:right w:val="single" w:color="000000" w:sz="4" w:space="0"/>
            </w:tcBorders>
            <w:noWrap w:val="0"/>
            <w:vAlign w:val="top"/>
          </w:tcPr>
          <w:p>
            <w:pPr>
              <w:pStyle w:val="36"/>
              <w:kinsoku w:val="0"/>
              <w:overflowPunct w:val="0"/>
              <w:spacing w:before="145"/>
              <w:ind w:left="181"/>
              <w:rPr>
                <w:rFonts w:hint="eastAsia" w:ascii="仿宋" w:hAnsi="仿宋" w:eastAsia="仿宋" w:cs="仿宋"/>
              </w:rPr>
            </w:pPr>
            <w:r>
              <w:rPr>
                <w:rFonts w:hint="eastAsia" w:ascii="仿宋" w:hAnsi="仿宋" w:eastAsia="仿宋" w:cs="仿宋"/>
              </w:rPr>
              <w:t>注册资金（万元）</w:t>
            </w:r>
          </w:p>
        </w:tc>
        <w:tc>
          <w:tcPr>
            <w:tcW w:w="2884" w:type="dxa"/>
            <w:gridSpan w:val="3"/>
            <w:tcBorders>
              <w:top w:val="single" w:color="000000" w:sz="4" w:space="0"/>
              <w:left w:val="single" w:color="000000" w:sz="4" w:space="0"/>
              <w:bottom w:val="single" w:color="000000" w:sz="4" w:space="0"/>
              <w:right w:val="single" w:color="000000" w:sz="4" w:space="0"/>
            </w:tcBorders>
            <w:noWrap w:val="0"/>
            <w:vAlign w:val="top"/>
          </w:tcPr>
          <w:p>
            <w:pPr>
              <w:rPr>
                <w:rFonts w:hint="eastAsia" w:ascii="仿宋" w:hAnsi="仿宋" w:eastAsia="仿宋" w:cs="仿宋"/>
              </w:rPr>
            </w:pPr>
          </w:p>
        </w:tc>
      </w:tr>
      <w:tr>
        <w:tblPrEx>
          <w:tblCellMar>
            <w:top w:w="0" w:type="dxa"/>
            <w:left w:w="0" w:type="dxa"/>
            <w:bottom w:w="0" w:type="dxa"/>
            <w:right w:w="0" w:type="dxa"/>
          </w:tblCellMar>
        </w:tblPrEx>
        <w:trPr>
          <w:trHeight w:val="691" w:hRule="exact"/>
          <w:jc w:val="center"/>
        </w:trPr>
        <w:tc>
          <w:tcPr>
            <w:tcW w:w="1242" w:type="dxa"/>
            <w:tcBorders>
              <w:top w:val="single" w:color="000000" w:sz="4" w:space="0"/>
              <w:left w:val="single" w:color="000000" w:sz="4" w:space="0"/>
              <w:bottom w:val="single" w:color="000000" w:sz="4" w:space="0"/>
              <w:right w:val="single" w:color="000000" w:sz="4" w:space="0"/>
            </w:tcBorders>
            <w:noWrap w:val="0"/>
            <w:vAlign w:val="top"/>
          </w:tcPr>
          <w:p>
            <w:pPr>
              <w:pStyle w:val="36"/>
              <w:kinsoku w:val="0"/>
              <w:overflowPunct w:val="0"/>
              <w:spacing w:before="146"/>
              <w:ind w:left="137"/>
              <w:rPr>
                <w:rFonts w:hint="eastAsia" w:ascii="仿宋" w:hAnsi="仿宋" w:eastAsia="仿宋" w:cs="仿宋"/>
              </w:rPr>
            </w:pPr>
            <w:r>
              <w:rPr>
                <w:rFonts w:hint="eastAsia" w:ascii="仿宋" w:hAnsi="仿宋" w:eastAsia="仿宋" w:cs="仿宋"/>
              </w:rPr>
              <w:t>单位性质</w:t>
            </w:r>
          </w:p>
        </w:tc>
        <w:tc>
          <w:tcPr>
            <w:tcW w:w="7472" w:type="dxa"/>
            <w:gridSpan w:val="9"/>
            <w:tcBorders>
              <w:top w:val="single" w:color="000000" w:sz="4" w:space="0"/>
              <w:left w:val="single" w:color="000000" w:sz="4" w:space="0"/>
              <w:bottom w:val="single" w:color="000000" w:sz="4" w:space="0"/>
              <w:right w:val="single" w:color="000000" w:sz="4" w:space="0"/>
            </w:tcBorders>
            <w:noWrap w:val="0"/>
            <w:vAlign w:val="top"/>
          </w:tcPr>
          <w:p>
            <w:pPr>
              <w:rPr>
                <w:rFonts w:hint="eastAsia" w:ascii="仿宋" w:hAnsi="仿宋" w:eastAsia="仿宋" w:cs="仿宋"/>
              </w:rPr>
            </w:pPr>
          </w:p>
        </w:tc>
      </w:tr>
      <w:tr>
        <w:trPr>
          <w:trHeight w:val="933" w:hRule="exact"/>
          <w:jc w:val="center"/>
        </w:trPr>
        <w:tc>
          <w:tcPr>
            <w:tcW w:w="1242" w:type="dxa"/>
            <w:tcBorders>
              <w:top w:val="single" w:color="000000" w:sz="4" w:space="0"/>
              <w:left w:val="single" w:color="000000" w:sz="4" w:space="0"/>
              <w:bottom w:val="single" w:color="000000" w:sz="4" w:space="0"/>
              <w:right w:val="single" w:color="000000" w:sz="4" w:space="0"/>
            </w:tcBorders>
            <w:noWrap w:val="0"/>
            <w:vAlign w:val="top"/>
          </w:tcPr>
          <w:p>
            <w:pPr>
              <w:pStyle w:val="36"/>
              <w:kinsoku w:val="0"/>
              <w:overflowPunct w:val="0"/>
              <w:spacing w:before="141" w:line="312" w:lineRule="exact"/>
              <w:ind w:left="257" w:right="133" w:hanging="120"/>
              <w:rPr>
                <w:rFonts w:hint="eastAsia" w:ascii="仿宋" w:hAnsi="仿宋" w:eastAsia="仿宋" w:cs="仿宋"/>
              </w:rPr>
            </w:pPr>
            <w:r>
              <w:rPr>
                <w:rFonts w:hint="eastAsia" w:ascii="仿宋" w:hAnsi="仿宋" w:eastAsia="仿宋" w:cs="仿宋"/>
              </w:rPr>
              <w:t>投标期间 联系人</w:t>
            </w:r>
          </w:p>
        </w:tc>
        <w:tc>
          <w:tcPr>
            <w:tcW w:w="1445"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仿宋" w:hAnsi="仿宋" w:eastAsia="仿宋" w:cs="仿宋"/>
              </w:rPr>
            </w:pPr>
          </w:p>
        </w:tc>
        <w:tc>
          <w:tcPr>
            <w:tcW w:w="1342" w:type="dxa"/>
            <w:gridSpan w:val="2"/>
            <w:tcBorders>
              <w:top w:val="single" w:color="000000" w:sz="4" w:space="0"/>
              <w:left w:val="single" w:color="000000" w:sz="4" w:space="0"/>
              <w:bottom w:val="single" w:color="000000" w:sz="4" w:space="0"/>
              <w:right w:val="single" w:color="000000" w:sz="4" w:space="0"/>
            </w:tcBorders>
            <w:noWrap w:val="0"/>
            <w:vAlign w:val="top"/>
          </w:tcPr>
          <w:p>
            <w:pPr>
              <w:pStyle w:val="36"/>
              <w:kinsoku w:val="0"/>
              <w:overflowPunct w:val="0"/>
              <w:spacing w:before="4"/>
              <w:rPr>
                <w:rFonts w:hint="eastAsia" w:ascii="仿宋" w:hAnsi="仿宋" w:eastAsia="仿宋" w:cs="仿宋"/>
                <w:b/>
                <w:bCs/>
                <w:sz w:val="20"/>
                <w:szCs w:val="20"/>
              </w:rPr>
            </w:pPr>
          </w:p>
          <w:p>
            <w:pPr>
              <w:pStyle w:val="36"/>
              <w:kinsoku w:val="0"/>
              <w:overflowPunct w:val="0"/>
              <w:ind w:left="366"/>
              <w:rPr>
                <w:rFonts w:hint="eastAsia" w:ascii="仿宋" w:hAnsi="仿宋" w:eastAsia="仿宋" w:cs="仿宋"/>
              </w:rPr>
            </w:pPr>
            <w:r>
              <w:rPr>
                <w:rFonts w:hint="eastAsia" w:ascii="仿宋" w:hAnsi="仿宋" w:eastAsia="仿宋" w:cs="仿宋"/>
              </w:rPr>
              <w:t>电 话</w:t>
            </w:r>
          </w:p>
        </w:tc>
        <w:tc>
          <w:tcPr>
            <w:tcW w:w="1343" w:type="dxa"/>
            <w:gridSpan w:val="2"/>
            <w:tcBorders>
              <w:top w:val="single" w:color="000000" w:sz="4" w:space="0"/>
              <w:left w:val="single" w:color="000000" w:sz="4" w:space="0"/>
              <w:bottom w:val="single" w:color="000000" w:sz="4" w:space="0"/>
              <w:right w:val="single" w:color="000000" w:sz="4" w:space="0"/>
            </w:tcBorders>
            <w:noWrap w:val="0"/>
            <w:vAlign w:val="top"/>
          </w:tcPr>
          <w:p>
            <w:pPr>
              <w:rPr>
                <w:rFonts w:hint="eastAsia" w:ascii="仿宋" w:hAnsi="仿宋" w:eastAsia="仿宋" w:cs="仿宋"/>
              </w:rPr>
            </w:pPr>
          </w:p>
        </w:tc>
        <w:tc>
          <w:tcPr>
            <w:tcW w:w="1377" w:type="dxa"/>
            <w:gridSpan w:val="3"/>
            <w:tcBorders>
              <w:top w:val="single" w:color="000000" w:sz="4" w:space="0"/>
              <w:left w:val="single" w:color="000000" w:sz="4" w:space="0"/>
              <w:bottom w:val="single" w:color="000000" w:sz="4" w:space="0"/>
              <w:right w:val="single" w:color="000000" w:sz="4" w:space="0"/>
            </w:tcBorders>
            <w:noWrap w:val="0"/>
            <w:vAlign w:val="top"/>
          </w:tcPr>
          <w:p>
            <w:pPr>
              <w:pStyle w:val="36"/>
              <w:kinsoku w:val="0"/>
              <w:overflowPunct w:val="0"/>
              <w:spacing w:before="4"/>
              <w:rPr>
                <w:rFonts w:hint="eastAsia" w:ascii="仿宋" w:hAnsi="仿宋" w:eastAsia="仿宋" w:cs="仿宋"/>
                <w:b/>
                <w:bCs/>
                <w:sz w:val="20"/>
                <w:szCs w:val="20"/>
              </w:rPr>
            </w:pPr>
          </w:p>
          <w:p>
            <w:pPr>
              <w:pStyle w:val="36"/>
              <w:kinsoku w:val="0"/>
              <w:overflowPunct w:val="0"/>
              <w:ind w:left="383"/>
              <w:rPr>
                <w:rFonts w:hint="eastAsia" w:ascii="仿宋" w:hAnsi="仿宋" w:eastAsia="仿宋" w:cs="仿宋"/>
              </w:rPr>
            </w:pPr>
            <w:r>
              <w:rPr>
                <w:rFonts w:hint="eastAsia" w:ascii="仿宋" w:hAnsi="仿宋" w:eastAsia="仿宋" w:cs="仿宋"/>
              </w:rPr>
              <w:t>传 真</w:t>
            </w:r>
          </w:p>
        </w:tc>
        <w:tc>
          <w:tcPr>
            <w:tcW w:w="1965"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仿宋" w:hAnsi="仿宋" w:eastAsia="仿宋" w:cs="仿宋"/>
              </w:rPr>
            </w:pPr>
          </w:p>
        </w:tc>
      </w:tr>
      <w:tr>
        <w:trPr>
          <w:trHeight w:val="810" w:hRule="exact"/>
          <w:jc w:val="center"/>
        </w:trPr>
        <w:tc>
          <w:tcPr>
            <w:tcW w:w="1242" w:type="dxa"/>
            <w:vMerge w:val="restart"/>
            <w:tcBorders>
              <w:top w:val="single" w:color="000000" w:sz="4" w:space="0"/>
              <w:left w:val="single" w:color="000000" w:sz="4" w:space="0"/>
              <w:bottom w:val="single" w:color="000000" w:sz="4" w:space="0"/>
              <w:right w:val="single" w:color="000000" w:sz="4" w:space="0"/>
            </w:tcBorders>
            <w:noWrap w:val="0"/>
            <w:vAlign w:val="top"/>
          </w:tcPr>
          <w:p>
            <w:pPr>
              <w:pStyle w:val="36"/>
              <w:kinsoku w:val="0"/>
              <w:overflowPunct w:val="0"/>
              <w:rPr>
                <w:rFonts w:hint="eastAsia" w:ascii="仿宋" w:hAnsi="仿宋" w:eastAsia="仿宋" w:cs="仿宋"/>
                <w:b/>
                <w:bCs/>
              </w:rPr>
            </w:pPr>
          </w:p>
          <w:p>
            <w:pPr>
              <w:pStyle w:val="36"/>
              <w:kinsoku w:val="0"/>
              <w:overflowPunct w:val="0"/>
              <w:rPr>
                <w:rFonts w:hint="eastAsia" w:ascii="仿宋" w:hAnsi="仿宋" w:eastAsia="仿宋" w:cs="仿宋"/>
                <w:b/>
                <w:bCs/>
              </w:rPr>
            </w:pPr>
          </w:p>
          <w:p>
            <w:pPr>
              <w:pStyle w:val="36"/>
              <w:kinsoku w:val="0"/>
              <w:overflowPunct w:val="0"/>
              <w:rPr>
                <w:rFonts w:hint="eastAsia" w:ascii="仿宋" w:hAnsi="仿宋" w:eastAsia="仿宋" w:cs="仿宋"/>
                <w:b/>
                <w:bCs/>
              </w:rPr>
            </w:pPr>
          </w:p>
          <w:p>
            <w:pPr>
              <w:pStyle w:val="36"/>
              <w:kinsoku w:val="0"/>
              <w:overflowPunct w:val="0"/>
              <w:spacing w:line="475" w:lineRule="auto"/>
              <w:ind w:left="497" w:right="493"/>
              <w:jc w:val="both"/>
              <w:rPr>
                <w:rFonts w:hint="eastAsia" w:ascii="仿宋" w:hAnsi="仿宋" w:eastAsia="仿宋" w:cs="仿宋"/>
              </w:rPr>
            </w:pPr>
            <w:r>
              <w:rPr>
                <w:rFonts w:hint="eastAsia" w:ascii="仿宋" w:hAnsi="仿宋" w:eastAsia="仿宋" w:cs="仿宋"/>
              </w:rPr>
              <w:t>职 工 概 况</w:t>
            </w:r>
          </w:p>
        </w:tc>
        <w:tc>
          <w:tcPr>
            <w:tcW w:w="1445" w:type="dxa"/>
            <w:tcBorders>
              <w:top w:val="single" w:color="000000" w:sz="4" w:space="0"/>
              <w:left w:val="single" w:color="000000" w:sz="4" w:space="0"/>
              <w:bottom w:val="single" w:color="000000" w:sz="4" w:space="0"/>
              <w:right w:val="single" w:color="000000" w:sz="4" w:space="0"/>
            </w:tcBorders>
            <w:noWrap w:val="0"/>
            <w:vAlign w:val="top"/>
          </w:tcPr>
          <w:p>
            <w:pPr>
              <w:pStyle w:val="36"/>
              <w:kinsoku w:val="0"/>
              <w:overflowPunct w:val="0"/>
              <w:spacing w:before="144"/>
              <w:ind w:left="236"/>
              <w:rPr>
                <w:rFonts w:hint="eastAsia" w:ascii="仿宋" w:hAnsi="仿宋" w:eastAsia="仿宋" w:cs="仿宋"/>
              </w:rPr>
            </w:pPr>
            <w:r>
              <w:rPr>
                <w:rFonts w:hint="eastAsia" w:ascii="仿宋" w:hAnsi="仿宋" w:eastAsia="仿宋" w:cs="仿宋"/>
              </w:rPr>
              <w:t>职工总数</w:t>
            </w:r>
          </w:p>
        </w:tc>
        <w:tc>
          <w:tcPr>
            <w:tcW w:w="1342" w:type="dxa"/>
            <w:gridSpan w:val="2"/>
            <w:tcBorders>
              <w:top w:val="single" w:color="000000" w:sz="4" w:space="0"/>
              <w:left w:val="single" w:color="000000" w:sz="4" w:space="0"/>
              <w:bottom w:val="single" w:color="000000" w:sz="4" w:space="0"/>
              <w:right w:val="single" w:color="000000" w:sz="4" w:space="0"/>
            </w:tcBorders>
            <w:noWrap w:val="0"/>
            <w:vAlign w:val="top"/>
          </w:tcPr>
          <w:p>
            <w:pPr>
              <w:rPr>
                <w:rFonts w:hint="eastAsia" w:ascii="仿宋" w:hAnsi="仿宋" w:eastAsia="仿宋" w:cs="仿宋"/>
              </w:rPr>
            </w:pPr>
          </w:p>
        </w:tc>
        <w:tc>
          <w:tcPr>
            <w:tcW w:w="2168" w:type="dxa"/>
            <w:gridSpan w:val="4"/>
            <w:tcBorders>
              <w:top w:val="single" w:color="000000" w:sz="4" w:space="0"/>
              <w:left w:val="single" w:color="000000" w:sz="4" w:space="0"/>
              <w:bottom w:val="single" w:color="000000" w:sz="4" w:space="0"/>
              <w:right w:val="single" w:color="000000" w:sz="4" w:space="0"/>
            </w:tcBorders>
            <w:noWrap w:val="0"/>
            <w:vAlign w:val="center"/>
          </w:tcPr>
          <w:p>
            <w:pPr>
              <w:pStyle w:val="36"/>
              <w:kinsoku w:val="0"/>
              <w:overflowPunct w:val="0"/>
              <w:spacing w:before="144"/>
              <w:ind w:left="118"/>
              <w:jc w:val="center"/>
              <w:rPr>
                <w:rFonts w:hint="eastAsia" w:ascii="仿宋" w:hAnsi="仿宋" w:eastAsia="仿宋" w:cs="仿宋"/>
              </w:rPr>
            </w:pPr>
            <w:r>
              <w:rPr>
                <w:rFonts w:hint="eastAsia" w:ascii="仿宋" w:hAnsi="仿宋" w:eastAsia="仿宋" w:cs="仿宋"/>
              </w:rPr>
              <w:t>其中：</w:t>
            </w:r>
            <w:r>
              <w:rPr>
                <w:rFonts w:hint="eastAsia" w:ascii="仿宋" w:hAnsi="仿宋" w:eastAsia="仿宋" w:cs="仿宋"/>
                <w:lang w:eastAsia="zh-CN"/>
              </w:rPr>
              <w:t>有健康证人</w:t>
            </w:r>
            <w:r>
              <w:rPr>
                <w:rFonts w:hint="eastAsia" w:ascii="仿宋" w:hAnsi="仿宋" w:eastAsia="仿宋" w:cs="仿宋"/>
              </w:rPr>
              <w:t>员数</w:t>
            </w:r>
          </w:p>
        </w:tc>
        <w:tc>
          <w:tcPr>
            <w:tcW w:w="2517"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 w:hAnsi="仿宋" w:eastAsia="仿宋" w:cs="仿宋"/>
                <w:lang w:val="en-US" w:eastAsia="zh-CN"/>
              </w:rPr>
            </w:pPr>
            <w:r>
              <w:rPr>
                <w:rFonts w:hint="eastAsia" w:ascii="仿宋" w:hAnsi="仿宋" w:eastAsia="仿宋" w:cs="仿宋"/>
                <w:lang w:eastAsia="zh-CN"/>
              </w:rPr>
              <w:t>（大于等于</w:t>
            </w:r>
            <w:r>
              <w:rPr>
                <w:rFonts w:hint="eastAsia" w:ascii="仿宋" w:hAnsi="仿宋" w:eastAsia="仿宋" w:cs="仿宋"/>
                <w:lang w:val="en-US" w:eastAsia="zh-CN"/>
              </w:rPr>
              <w:t>3人</w:t>
            </w:r>
            <w:r>
              <w:rPr>
                <w:rFonts w:hint="eastAsia" w:ascii="仿宋" w:hAnsi="仿宋" w:eastAsia="仿宋" w:cs="仿宋"/>
                <w:lang w:eastAsia="zh-CN"/>
              </w:rPr>
              <w:t>）</w:t>
            </w:r>
          </w:p>
        </w:tc>
      </w:tr>
      <w:tr>
        <w:trPr>
          <w:trHeight w:val="691"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noWrap w:val="0"/>
            <w:vAlign w:val="top"/>
          </w:tcPr>
          <w:p>
            <w:pPr>
              <w:rPr>
                <w:rFonts w:hint="eastAsia" w:ascii="仿宋" w:hAnsi="仿宋" w:eastAsia="仿宋" w:cs="仿宋"/>
              </w:rPr>
            </w:pPr>
          </w:p>
        </w:tc>
        <w:tc>
          <w:tcPr>
            <w:tcW w:w="7472" w:type="dxa"/>
            <w:gridSpan w:val="9"/>
            <w:tcBorders>
              <w:top w:val="single" w:color="000000" w:sz="4" w:space="0"/>
              <w:left w:val="single" w:color="000000" w:sz="4" w:space="0"/>
              <w:bottom w:val="single" w:color="000000" w:sz="4" w:space="0"/>
              <w:right w:val="single" w:color="000000" w:sz="4" w:space="0"/>
            </w:tcBorders>
            <w:noWrap w:val="0"/>
            <w:vAlign w:val="top"/>
          </w:tcPr>
          <w:p>
            <w:pPr>
              <w:pStyle w:val="36"/>
              <w:kinsoku w:val="0"/>
              <w:overflowPunct w:val="0"/>
              <w:spacing w:before="145"/>
              <w:jc w:val="center"/>
              <w:rPr>
                <w:rFonts w:hint="eastAsia" w:ascii="仿宋" w:hAnsi="仿宋" w:eastAsia="仿宋" w:cs="仿宋"/>
              </w:rPr>
            </w:pPr>
            <w:r>
              <w:rPr>
                <w:rFonts w:hint="eastAsia" w:ascii="仿宋" w:hAnsi="仿宋" w:eastAsia="仿宋" w:cs="仿宋"/>
              </w:rPr>
              <w:t>单位负责人</w:t>
            </w:r>
          </w:p>
        </w:tc>
      </w:tr>
      <w:tr>
        <w:trPr>
          <w:trHeight w:val="691"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noWrap w:val="0"/>
            <w:vAlign w:val="top"/>
          </w:tcPr>
          <w:p>
            <w:pPr>
              <w:pStyle w:val="36"/>
              <w:kinsoku w:val="0"/>
              <w:overflowPunct w:val="0"/>
              <w:spacing w:before="145"/>
              <w:jc w:val="center"/>
              <w:rPr>
                <w:rFonts w:hint="eastAsia" w:ascii="仿宋" w:hAnsi="仿宋" w:eastAsia="仿宋" w:cs="仿宋"/>
              </w:rPr>
            </w:pPr>
          </w:p>
        </w:tc>
        <w:tc>
          <w:tcPr>
            <w:tcW w:w="1445" w:type="dxa"/>
            <w:tcBorders>
              <w:top w:val="single" w:color="000000" w:sz="4" w:space="0"/>
              <w:left w:val="single" w:color="000000" w:sz="4" w:space="0"/>
              <w:bottom w:val="single" w:color="000000" w:sz="4" w:space="0"/>
              <w:right w:val="single" w:color="000000" w:sz="4" w:space="0"/>
            </w:tcBorders>
            <w:noWrap w:val="0"/>
            <w:vAlign w:val="top"/>
          </w:tcPr>
          <w:p>
            <w:pPr>
              <w:pStyle w:val="36"/>
              <w:kinsoku w:val="0"/>
              <w:overflowPunct w:val="0"/>
              <w:spacing w:before="145"/>
              <w:ind w:left="416"/>
              <w:rPr>
                <w:rFonts w:hint="eastAsia" w:ascii="仿宋" w:hAnsi="仿宋" w:eastAsia="仿宋" w:cs="仿宋"/>
              </w:rPr>
            </w:pPr>
            <w:r>
              <w:rPr>
                <w:rFonts w:hint="eastAsia" w:ascii="仿宋" w:hAnsi="仿宋" w:eastAsia="仿宋" w:cs="仿宋"/>
              </w:rPr>
              <w:t>姓 名</w:t>
            </w:r>
          </w:p>
        </w:tc>
        <w:tc>
          <w:tcPr>
            <w:tcW w:w="1997" w:type="dxa"/>
            <w:gridSpan w:val="3"/>
            <w:tcBorders>
              <w:top w:val="single" w:color="000000" w:sz="4" w:space="0"/>
              <w:left w:val="single" w:color="000000" w:sz="4" w:space="0"/>
              <w:bottom w:val="single" w:color="000000" w:sz="4" w:space="0"/>
              <w:right w:val="single" w:color="000000" w:sz="4" w:space="0"/>
            </w:tcBorders>
            <w:noWrap w:val="0"/>
            <w:vAlign w:val="top"/>
          </w:tcPr>
          <w:p>
            <w:pPr>
              <w:pStyle w:val="36"/>
              <w:kinsoku w:val="0"/>
              <w:overflowPunct w:val="0"/>
              <w:spacing w:before="145"/>
              <w:ind w:left="452"/>
              <w:rPr>
                <w:rFonts w:hint="eastAsia" w:ascii="仿宋" w:hAnsi="仿宋" w:eastAsia="仿宋" w:cs="仿宋"/>
              </w:rPr>
            </w:pPr>
            <w:r>
              <w:rPr>
                <w:rFonts w:hint="eastAsia" w:ascii="仿宋" w:hAnsi="仿宋" w:eastAsia="仿宋" w:cs="仿宋"/>
              </w:rPr>
              <w:t>职务/职称</w:t>
            </w:r>
          </w:p>
        </w:tc>
        <w:tc>
          <w:tcPr>
            <w:tcW w:w="1513" w:type="dxa"/>
            <w:gridSpan w:val="3"/>
            <w:tcBorders>
              <w:top w:val="single" w:color="000000" w:sz="4" w:space="0"/>
              <w:left w:val="single" w:color="000000" w:sz="4" w:space="0"/>
              <w:bottom w:val="single" w:color="000000" w:sz="4" w:space="0"/>
              <w:right w:val="single" w:color="000000" w:sz="4" w:space="0"/>
            </w:tcBorders>
            <w:noWrap w:val="0"/>
            <w:vAlign w:val="top"/>
          </w:tcPr>
          <w:p>
            <w:pPr>
              <w:pStyle w:val="36"/>
              <w:kinsoku w:val="0"/>
              <w:overflowPunct w:val="0"/>
              <w:spacing w:before="145"/>
              <w:ind w:left="450"/>
              <w:rPr>
                <w:rFonts w:hint="eastAsia" w:ascii="仿宋" w:hAnsi="仿宋" w:eastAsia="仿宋" w:cs="仿宋"/>
              </w:rPr>
            </w:pPr>
            <w:r>
              <w:rPr>
                <w:rFonts w:hint="eastAsia" w:ascii="仿宋" w:hAnsi="仿宋" w:eastAsia="仿宋" w:cs="仿宋"/>
              </w:rPr>
              <w:t>年 龄</w:t>
            </w:r>
          </w:p>
        </w:tc>
        <w:tc>
          <w:tcPr>
            <w:tcW w:w="2517" w:type="dxa"/>
            <w:gridSpan w:val="2"/>
            <w:tcBorders>
              <w:top w:val="single" w:color="000000" w:sz="4" w:space="0"/>
              <w:left w:val="single" w:color="000000" w:sz="4" w:space="0"/>
              <w:bottom w:val="single" w:color="000000" w:sz="4" w:space="0"/>
              <w:right w:val="single" w:color="000000" w:sz="4" w:space="0"/>
            </w:tcBorders>
            <w:noWrap w:val="0"/>
            <w:vAlign w:val="top"/>
          </w:tcPr>
          <w:p>
            <w:pPr>
              <w:pStyle w:val="36"/>
              <w:tabs>
                <w:tab w:val="left" w:pos="479"/>
              </w:tabs>
              <w:kinsoku w:val="0"/>
              <w:overflowPunct w:val="0"/>
              <w:spacing w:before="145"/>
              <w:ind w:right="1"/>
              <w:jc w:val="center"/>
              <w:rPr>
                <w:rFonts w:hint="eastAsia" w:ascii="仿宋" w:hAnsi="仿宋" w:eastAsia="仿宋" w:cs="仿宋"/>
                <w:lang w:eastAsia="zh-CN"/>
              </w:rPr>
            </w:pPr>
            <w:r>
              <w:rPr>
                <w:rFonts w:hint="eastAsia" w:ascii="仿宋" w:hAnsi="仿宋" w:eastAsia="仿宋" w:cs="仿宋"/>
                <w:lang w:eastAsia="zh-CN"/>
              </w:rPr>
              <w:t>电话</w:t>
            </w:r>
          </w:p>
        </w:tc>
      </w:tr>
      <w:tr>
        <w:tblPrEx>
          <w:tblCellMar>
            <w:top w:w="0" w:type="dxa"/>
            <w:left w:w="0" w:type="dxa"/>
            <w:bottom w:w="0" w:type="dxa"/>
            <w:right w:w="0" w:type="dxa"/>
          </w:tblCellMar>
        </w:tblPrEx>
        <w:trPr>
          <w:trHeight w:val="425"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noWrap w:val="0"/>
            <w:vAlign w:val="top"/>
          </w:tcPr>
          <w:p>
            <w:pPr>
              <w:pStyle w:val="36"/>
              <w:tabs>
                <w:tab w:val="left" w:pos="479"/>
              </w:tabs>
              <w:kinsoku w:val="0"/>
              <w:overflowPunct w:val="0"/>
              <w:spacing w:before="145"/>
              <w:ind w:right="1"/>
              <w:jc w:val="center"/>
              <w:rPr>
                <w:rFonts w:hint="eastAsia" w:ascii="仿宋" w:hAnsi="仿宋" w:eastAsia="仿宋" w:cs="仿宋"/>
              </w:rPr>
            </w:pPr>
          </w:p>
        </w:tc>
        <w:tc>
          <w:tcPr>
            <w:tcW w:w="1445"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仿宋" w:hAnsi="仿宋" w:eastAsia="仿宋" w:cs="仿宋"/>
              </w:rPr>
            </w:pPr>
          </w:p>
        </w:tc>
        <w:tc>
          <w:tcPr>
            <w:tcW w:w="1997" w:type="dxa"/>
            <w:gridSpan w:val="3"/>
            <w:tcBorders>
              <w:top w:val="single" w:color="000000" w:sz="4" w:space="0"/>
              <w:left w:val="single" w:color="000000" w:sz="4" w:space="0"/>
              <w:bottom w:val="single" w:color="000000" w:sz="4" w:space="0"/>
              <w:right w:val="single" w:color="000000" w:sz="4" w:space="0"/>
            </w:tcBorders>
            <w:noWrap w:val="0"/>
            <w:vAlign w:val="top"/>
          </w:tcPr>
          <w:p>
            <w:pPr>
              <w:rPr>
                <w:rFonts w:hint="eastAsia" w:ascii="仿宋" w:hAnsi="仿宋" w:eastAsia="仿宋" w:cs="仿宋"/>
              </w:rPr>
            </w:pPr>
          </w:p>
        </w:tc>
        <w:tc>
          <w:tcPr>
            <w:tcW w:w="1513" w:type="dxa"/>
            <w:gridSpan w:val="3"/>
            <w:tcBorders>
              <w:top w:val="single" w:color="000000" w:sz="4" w:space="0"/>
              <w:left w:val="single" w:color="000000" w:sz="4" w:space="0"/>
              <w:bottom w:val="single" w:color="000000" w:sz="4" w:space="0"/>
              <w:right w:val="single" w:color="000000" w:sz="4" w:space="0"/>
            </w:tcBorders>
            <w:noWrap w:val="0"/>
            <w:vAlign w:val="top"/>
          </w:tcPr>
          <w:p>
            <w:pPr>
              <w:rPr>
                <w:rFonts w:hint="eastAsia" w:ascii="仿宋" w:hAnsi="仿宋" w:eastAsia="仿宋" w:cs="仿宋"/>
              </w:rPr>
            </w:pPr>
          </w:p>
        </w:tc>
        <w:tc>
          <w:tcPr>
            <w:tcW w:w="2517" w:type="dxa"/>
            <w:gridSpan w:val="2"/>
            <w:tcBorders>
              <w:top w:val="single" w:color="000000" w:sz="4" w:space="0"/>
              <w:left w:val="single" w:color="000000" w:sz="4" w:space="0"/>
              <w:bottom w:val="single" w:color="000000" w:sz="4" w:space="0"/>
              <w:right w:val="single" w:color="000000" w:sz="4" w:space="0"/>
            </w:tcBorders>
            <w:noWrap w:val="0"/>
            <w:vAlign w:val="top"/>
          </w:tcPr>
          <w:p>
            <w:pPr>
              <w:rPr>
                <w:rFonts w:hint="eastAsia" w:ascii="仿宋" w:hAnsi="仿宋" w:eastAsia="仿宋" w:cs="仿宋"/>
              </w:rPr>
            </w:pPr>
          </w:p>
        </w:tc>
      </w:tr>
      <w:tr>
        <w:tblPrEx>
          <w:tblCellMar>
            <w:top w:w="0" w:type="dxa"/>
            <w:left w:w="0" w:type="dxa"/>
            <w:bottom w:w="0" w:type="dxa"/>
            <w:right w:w="0" w:type="dxa"/>
          </w:tblCellMar>
        </w:tblPrEx>
        <w:trPr>
          <w:trHeight w:val="371"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noWrap w:val="0"/>
            <w:vAlign w:val="top"/>
          </w:tcPr>
          <w:p>
            <w:pPr>
              <w:rPr>
                <w:rFonts w:hint="eastAsia" w:ascii="仿宋" w:hAnsi="仿宋" w:eastAsia="仿宋" w:cs="仿宋"/>
              </w:rPr>
            </w:pPr>
          </w:p>
        </w:tc>
        <w:tc>
          <w:tcPr>
            <w:tcW w:w="1445"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仿宋" w:hAnsi="仿宋" w:eastAsia="仿宋" w:cs="仿宋"/>
              </w:rPr>
            </w:pPr>
          </w:p>
        </w:tc>
        <w:tc>
          <w:tcPr>
            <w:tcW w:w="1997" w:type="dxa"/>
            <w:gridSpan w:val="3"/>
            <w:tcBorders>
              <w:top w:val="single" w:color="000000" w:sz="4" w:space="0"/>
              <w:left w:val="single" w:color="000000" w:sz="4" w:space="0"/>
              <w:bottom w:val="single" w:color="000000" w:sz="4" w:space="0"/>
              <w:right w:val="single" w:color="000000" w:sz="4" w:space="0"/>
            </w:tcBorders>
            <w:noWrap w:val="0"/>
            <w:vAlign w:val="top"/>
          </w:tcPr>
          <w:p>
            <w:pPr>
              <w:rPr>
                <w:rFonts w:hint="eastAsia" w:ascii="仿宋" w:hAnsi="仿宋" w:eastAsia="仿宋" w:cs="仿宋"/>
              </w:rPr>
            </w:pPr>
          </w:p>
        </w:tc>
        <w:tc>
          <w:tcPr>
            <w:tcW w:w="1513" w:type="dxa"/>
            <w:gridSpan w:val="3"/>
            <w:tcBorders>
              <w:top w:val="single" w:color="000000" w:sz="4" w:space="0"/>
              <w:left w:val="single" w:color="000000" w:sz="4" w:space="0"/>
              <w:bottom w:val="single" w:color="000000" w:sz="4" w:space="0"/>
              <w:right w:val="single" w:color="000000" w:sz="4" w:space="0"/>
            </w:tcBorders>
            <w:noWrap w:val="0"/>
            <w:vAlign w:val="top"/>
          </w:tcPr>
          <w:p>
            <w:pPr>
              <w:rPr>
                <w:rFonts w:hint="eastAsia" w:ascii="仿宋" w:hAnsi="仿宋" w:eastAsia="仿宋" w:cs="仿宋"/>
              </w:rPr>
            </w:pPr>
          </w:p>
        </w:tc>
        <w:tc>
          <w:tcPr>
            <w:tcW w:w="2517" w:type="dxa"/>
            <w:gridSpan w:val="2"/>
            <w:tcBorders>
              <w:top w:val="single" w:color="000000" w:sz="4" w:space="0"/>
              <w:left w:val="single" w:color="000000" w:sz="4" w:space="0"/>
              <w:bottom w:val="single" w:color="000000" w:sz="4" w:space="0"/>
              <w:right w:val="single" w:color="000000" w:sz="4" w:space="0"/>
            </w:tcBorders>
            <w:noWrap w:val="0"/>
            <w:vAlign w:val="top"/>
          </w:tcPr>
          <w:p>
            <w:pPr>
              <w:rPr>
                <w:rFonts w:hint="eastAsia" w:ascii="仿宋" w:hAnsi="仿宋" w:eastAsia="仿宋" w:cs="仿宋"/>
              </w:rPr>
            </w:pPr>
          </w:p>
        </w:tc>
      </w:tr>
      <w:tr>
        <w:tblPrEx>
          <w:tblCellMar>
            <w:top w:w="0" w:type="dxa"/>
            <w:left w:w="0" w:type="dxa"/>
            <w:bottom w:w="0" w:type="dxa"/>
            <w:right w:w="0" w:type="dxa"/>
          </w:tblCellMar>
        </w:tblPrEx>
        <w:trPr>
          <w:trHeight w:val="439"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noWrap w:val="0"/>
            <w:vAlign w:val="top"/>
          </w:tcPr>
          <w:p>
            <w:pPr>
              <w:rPr>
                <w:rFonts w:hint="eastAsia" w:ascii="仿宋" w:hAnsi="仿宋" w:eastAsia="仿宋" w:cs="仿宋"/>
              </w:rPr>
            </w:pPr>
          </w:p>
        </w:tc>
        <w:tc>
          <w:tcPr>
            <w:tcW w:w="1445"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仿宋" w:hAnsi="仿宋" w:eastAsia="仿宋" w:cs="仿宋"/>
              </w:rPr>
            </w:pPr>
          </w:p>
        </w:tc>
        <w:tc>
          <w:tcPr>
            <w:tcW w:w="1997" w:type="dxa"/>
            <w:gridSpan w:val="3"/>
            <w:tcBorders>
              <w:top w:val="single" w:color="000000" w:sz="4" w:space="0"/>
              <w:left w:val="single" w:color="000000" w:sz="4" w:space="0"/>
              <w:bottom w:val="single" w:color="000000" w:sz="4" w:space="0"/>
              <w:right w:val="single" w:color="000000" w:sz="4" w:space="0"/>
            </w:tcBorders>
            <w:noWrap w:val="0"/>
            <w:vAlign w:val="top"/>
          </w:tcPr>
          <w:p>
            <w:pPr>
              <w:rPr>
                <w:rFonts w:hint="eastAsia" w:ascii="仿宋" w:hAnsi="仿宋" w:eastAsia="仿宋" w:cs="仿宋"/>
              </w:rPr>
            </w:pPr>
          </w:p>
        </w:tc>
        <w:tc>
          <w:tcPr>
            <w:tcW w:w="1513" w:type="dxa"/>
            <w:gridSpan w:val="3"/>
            <w:tcBorders>
              <w:top w:val="single" w:color="000000" w:sz="4" w:space="0"/>
              <w:left w:val="single" w:color="000000" w:sz="4" w:space="0"/>
              <w:bottom w:val="single" w:color="000000" w:sz="4" w:space="0"/>
              <w:right w:val="single" w:color="000000" w:sz="4" w:space="0"/>
            </w:tcBorders>
            <w:noWrap w:val="0"/>
            <w:vAlign w:val="top"/>
          </w:tcPr>
          <w:p>
            <w:pPr>
              <w:rPr>
                <w:rFonts w:hint="eastAsia" w:ascii="仿宋" w:hAnsi="仿宋" w:eastAsia="仿宋" w:cs="仿宋"/>
              </w:rPr>
            </w:pPr>
          </w:p>
        </w:tc>
        <w:tc>
          <w:tcPr>
            <w:tcW w:w="2517" w:type="dxa"/>
            <w:gridSpan w:val="2"/>
            <w:tcBorders>
              <w:top w:val="single" w:color="000000" w:sz="4" w:space="0"/>
              <w:left w:val="single" w:color="000000" w:sz="4" w:space="0"/>
              <w:bottom w:val="single" w:color="000000" w:sz="4" w:space="0"/>
              <w:right w:val="single" w:color="000000" w:sz="4" w:space="0"/>
            </w:tcBorders>
            <w:noWrap w:val="0"/>
            <w:vAlign w:val="top"/>
          </w:tcPr>
          <w:p>
            <w:pPr>
              <w:rPr>
                <w:rFonts w:hint="eastAsia" w:ascii="仿宋" w:hAnsi="仿宋" w:eastAsia="仿宋" w:cs="仿宋"/>
              </w:rPr>
            </w:pPr>
          </w:p>
        </w:tc>
      </w:tr>
      <w:tr>
        <w:tblPrEx>
          <w:tblCellMar>
            <w:top w:w="0" w:type="dxa"/>
            <w:left w:w="0" w:type="dxa"/>
            <w:bottom w:w="0" w:type="dxa"/>
            <w:right w:w="0" w:type="dxa"/>
          </w:tblCellMar>
        </w:tblPrEx>
        <w:trPr>
          <w:trHeight w:val="1332" w:hRule="exact"/>
          <w:jc w:val="center"/>
        </w:trPr>
        <w:tc>
          <w:tcPr>
            <w:tcW w:w="1242" w:type="dxa"/>
            <w:tcBorders>
              <w:top w:val="single" w:color="000000" w:sz="4" w:space="0"/>
              <w:left w:val="single" w:color="000000" w:sz="4" w:space="0"/>
              <w:bottom w:val="single" w:color="000000" w:sz="4" w:space="0"/>
              <w:right w:val="single" w:color="000000" w:sz="4" w:space="0"/>
            </w:tcBorders>
            <w:noWrap w:val="0"/>
            <w:vAlign w:val="top"/>
          </w:tcPr>
          <w:p>
            <w:pPr>
              <w:pStyle w:val="36"/>
              <w:kinsoku w:val="0"/>
              <w:overflowPunct w:val="0"/>
              <w:spacing w:line="240" w:lineRule="auto"/>
              <w:ind w:left="480" w:leftChars="200" w:right="493" w:firstLine="0" w:firstLineChars="0"/>
              <w:jc w:val="both"/>
              <w:rPr>
                <w:rFonts w:hint="eastAsia" w:ascii="仿宋" w:hAnsi="仿宋" w:eastAsia="仿宋" w:cs="仿宋"/>
              </w:rPr>
            </w:pPr>
            <w:r>
              <w:rPr>
                <w:rFonts w:hint="eastAsia" w:ascii="仿宋" w:hAnsi="仿宋" w:eastAsia="仿宋" w:cs="仿宋"/>
              </w:rPr>
              <w:t>单 位 概 况</w:t>
            </w:r>
          </w:p>
        </w:tc>
        <w:tc>
          <w:tcPr>
            <w:tcW w:w="7472" w:type="dxa"/>
            <w:gridSpan w:val="9"/>
            <w:tcBorders>
              <w:top w:val="single" w:color="000000" w:sz="4" w:space="0"/>
              <w:left w:val="single" w:color="000000" w:sz="4" w:space="0"/>
              <w:bottom w:val="single" w:color="000000" w:sz="4" w:space="0"/>
              <w:right w:val="single" w:color="000000" w:sz="4" w:space="0"/>
            </w:tcBorders>
            <w:noWrap w:val="0"/>
            <w:vAlign w:val="top"/>
          </w:tcPr>
          <w:p>
            <w:pPr>
              <w:rPr>
                <w:rFonts w:hint="eastAsia" w:ascii="仿宋" w:hAnsi="仿宋" w:eastAsia="仿宋" w:cs="仿宋"/>
              </w:rPr>
            </w:pPr>
          </w:p>
        </w:tc>
      </w:tr>
    </w:tbl>
    <w:p>
      <w:pPr>
        <w:pStyle w:val="33"/>
        <w:keepNext w:val="0"/>
        <w:keepLines w:val="0"/>
        <w:pageBreakBefore w:val="0"/>
        <w:widowControl w:val="0"/>
        <w:numPr>
          <w:ilvl w:val="0"/>
          <w:numId w:val="0"/>
        </w:numPr>
        <w:shd w:val="clear" w:color="auto" w:fill="auto"/>
        <w:wordWrap/>
        <w:topLinePunct w:val="0"/>
        <w:autoSpaceDE/>
        <w:autoSpaceDN/>
        <w:bidi w:val="0"/>
        <w:adjustRightInd/>
        <w:snapToGrid/>
        <w:spacing w:before="0" w:after="0" w:line="440" w:lineRule="exact"/>
        <w:ind w:leftChars="0" w:right="0" w:rightChars="0"/>
        <w:jc w:val="both"/>
        <w:textAlignment w:val="auto"/>
        <w:rPr>
          <w:rFonts w:hint="default" w:ascii="仿宋" w:hAnsi="仿宋" w:eastAsia="仿宋" w:cs="仿宋"/>
          <w:color w:val="FF0000"/>
          <w:sz w:val="24"/>
          <w:szCs w:val="24"/>
          <w:lang w:val="en-US" w:eastAsia="zh-CN"/>
        </w:rPr>
      </w:pPr>
      <w:r>
        <w:rPr>
          <w:rFonts w:hint="eastAsia" w:ascii="仿宋" w:hAnsi="仿宋" w:eastAsia="仿宋" w:cs="仿宋"/>
          <w:color w:val="FF0000"/>
          <w:sz w:val="24"/>
          <w:szCs w:val="24"/>
          <w:lang w:eastAsia="zh-CN"/>
        </w:rPr>
        <w:t>注</w:t>
      </w:r>
      <w:r>
        <w:rPr>
          <w:rFonts w:hint="eastAsia" w:ascii="仿宋" w:hAnsi="仿宋" w:eastAsia="仿宋" w:cs="仿宋"/>
          <w:color w:val="FF0000"/>
          <w:sz w:val="24"/>
          <w:szCs w:val="24"/>
        </w:rPr>
        <w:t>：</w:t>
      </w:r>
      <w:r>
        <w:rPr>
          <w:rFonts w:hint="eastAsia" w:ascii="仿宋" w:hAnsi="仿宋" w:eastAsia="仿宋" w:cs="仿宋"/>
          <w:b w:val="0"/>
          <w:bCs w:val="0"/>
          <w:color w:val="FF0000"/>
          <w:sz w:val="21"/>
          <w:szCs w:val="21"/>
          <w:lang w:val="en-US" w:eastAsia="zh-CN"/>
        </w:rPr>
        <w:t>1、附企业有健康证人员健康证电子扫描件，健康证持证人员大于等于3人。</w:t>
      </w:r>
    </w:p>
    <w:p>
      <w:pPr>
        <w:autoSpaceDE w:val="0"/>
        <w:autoSpaceDN w:val="0"/>
        <w:spacing w:line="640" w:lineRule="exact"/>
        <w:jc w:val="center"/>
        <w:rPr>
          <w:rFonts w:hint="eastAsia" w:ascii="仿宋" w:hAnsi="仿宋" w:eastAsia="仿宋" w:cs="仿宋"/>
          <w:b/>
          <w:bCs/>
          <w:color w:val="000000"/>
          <w:spacing w:val="0"/>
          <w:w w:val="100"/>
          <w:position w:val="0"/>
          <w:sz w:val="36"/>
          <w:szCs w:val="36"/>
          <w:lang w:val="en-US" w:eastAsia="zh-CN"/>
        </w:rPr>
      </w:pPr>
      <w:r>
        <w:rPr>
          <w:rFonts w:hint="eastAsia" w:ascii="仿宋" w:hAnsi="仿宋" w:eastAsia="仿宋" w:cs="仿宋"/>
          <w:b/>
          <w:bCs/>
          <w:color w:val="000000"/>
          <w:spacing w:val="0"/>
          <w:w w:val="100"/>
          <w:position w:val="0"/>
          <w:sz w:val="36"/>
          <w:szCs w:val="36"/>
          <w:lang w:val="en-US" w:eastAsia="zh-CN"/>
        </w:rPr>
        <w:t xml:space="preserve"> </w:t>
      </w:r>
    </w:p>
    <w:p>
      <w:pPr>
        <w:shd w:val="clear" w:color="auto" w:fill="auto"/>
        <w:tabs>
          <w:tab w:val="left" w:pos="3600"/>
        </w:tabs>
        <w:adjustRightInd w:val="0"/>
        <w:snapToGrid w:val="0"/>
        <w:spacing w:line="440" w:lineRule="exact"/>
        <w:jc w:val="both"/>
        <w:rPr>
          <w:rFonts w:hint="eastAsia" w:ascii="仿宋" w:hAnsi="仿宋" w:eastAsia="仿宋" w:cs="仿宋"/>
          <w:b/>
          <w:bCs/>
          <w:color w:val="000000"/>
          <w:spacing w:val="0"/>
          <w:w w:val="100"/>
          <w:position w:val="0"/>
          <w:sz w:val="36"/>
          <w:szCs w:val="36"/>
          <w:lang w:val="en-US" w:eastAsia="zh-CN"/>
        </w:rPr>
      </w:pPr>
    </w:p>
    <w:p>
      <w:pPr>
        <w:shd w:val="clear" w:color="auto" w:fill="auto"/>
        <w:tabs>
          <w:tab w:val="left" w:pos="3600"/>
        </w:tabs>
        <w:adjustRightInd w:val="0"/>
        <w:snapToGrid w:val="0"/>
        <w:spacing w:line="440" w:lineRule="exact"/>
        <w:jc w:val="both"/>
        <w:rPr>
          <w:rFonts w:hint="eastAsia" w:ascii="仿宋" w:hAnsi="仿宋" w:eastAsia="仿宋" w:cs="仿宋"/>
          <w:b/>
          <w:bCs/>
          <w:color w:val="000000"/>
          <w:spacing w:val="0"/>
          <w:w w:val="100"/>
          <w:position w:val="0"/>
          <w:sz w:val="36"/>
          <w:szCs w:val="36"/>
          <w:lang w:val="en-US" w:eastAsia="zh-CN"/>
        </w:rPr>
      </w:pPr>
    </w:p>
    <w:p>
      <w:pPr>
        <w:shd w:val="clear" w:color="auto" w:fill="auto"/>
        <w:tabs>
          <w:tab w:val="left" w:pos="3600"/>
        </w:tabs>
        <w:adjustRightInd w:val="0"/>
        <w:snapToGrid w:val="0"/>
        <w:spacing w:line="440" w:lineRule="exact"/>
        <w:jc w:val="both"/>
        <w:rPr>
          <w:rFonts w:hint="eastAsia" w:ascii="仿宋" w:hAnsi="仿宋" w:eastAsia="仿宋" w:cs="仿宋"/>
          <w:b/>
          <w:bCs/>
          <w:color w:val="000000"/>
          <w:spacing w:val="0"/>
          <w:w w:val="100"/>
          <w:position w:val="0"/>
          <w:sz w:val="36"/>
          <w:szCs w:val="36"/>
          <w:lang w:val="en-US" w:eastAsia="zh-CN"/>
        </w:rPr>
      </w:pPr>
    </w:p>
    <w:p>
      <w:pPr>
        <w:shd w:val="clear" w:color="auto" w:fill="auto"/>
        <w:tabs>
          <w:tab w:val="left" w:pos="3600"/>
        </w:tabs>
        <w:adjustRightInd w:val="0"/>
        <w:snapToGrid w:val="0"/>
        <w:spacing w:line="440" w:lineRule="exact"/>
        <w:jc w:val="both"/>
        <w:rPr>
          <w:rFonts w:hint="eastAsia" w:ascii="仿宋" w:hAnsi="仿宋" w:eastAsia="仿宋" w:cs="仿宋"/>
          <w:b/>
          <w:bCs/>
          <w:color w:val="000000"/>
          <w:spacing w:val="0"/>
          <w:w w:val="100"/>
          <w:position w:val="0"/>
          <w:sz w:val="36"/>
          <w:szCs w:val="36"/>
          <w:lang w:val="en-US" w:eastAsia="zh-CN"/>
        </w:rPr>
      </w:pPr>
    </w:p>
    <w:p>
      <w:pPr>
        <w:pStyle w:val="2"/>
        <w:rPr>
          <w:rFonts w:hint="eastAsia" w:ascii="仿宋" w:hAnsi="仿宋" w:eastAsia="仿宋" w:cs="仿宋"/>
          <w:b/>
          <w:bCs/>
          <w:color w:val="000000"/>
          <w:spacing w:val="0"/>
          <w:w w:val="100"/>
          <w:position w:val="0"/>
          <w:sz w:val="36"/>
          <w:szCs w:val="36"/>
          <w:lang w:val="en-US" w:eastAsia="zh-CN"/>
        </w:rPr>
      </w:pPr>
    </w:p>
    <w:p>
      <w:pPr>
        <w:rPr>
          <w:rFonts w:hint="eastAsia"/>
          <w:lang w:val="en-US" w:eastAsia="zh-CN"/>
        </w:rPr>
      </w:pPr>
    </w:p>
    <w:p>
      <w:pPr>
        <w:shd w:val="clear" w:color="auto" w:fill="auto"/>
        <w:tabs>
          <w:tab w:val="left" w:pos="3600"/>
        </w:tabs>
        <w:adjustRightInd w:val="0"/>
        <w:snapToGrid w:val="0"/>
        <w:spacing w:line="440" w:lineRule="exact"/>
        <w:jc w:val="both"/>
        <w:rPr>
          <w:rFonts w:hint="eastAsia" w:ascii="仿宋" w:hAnsi="仿宋" w:eastAsia="仿宋" w:cs="仿宋"/>
          <w:color w:val="000000"/>
          <w:spacing w:val="0"/>
          <w:w w:val="100"/>
          <w:position w:val="0"/>
          <w:sz w:val="36"/>
          <w:szCs w:val="36"/>
          <w:lang w:val="en-US" w:eastAsia="zh-CN"/>
        </w:rPr>
      </w:pPr>
      <w:r>
        <w:rPr>
          <w:rFonts w:hint="eastAsia" w:ascii="仿宋" w:hAnsi="仿宋" w:eastAsia="仿宋" w:cs="仿宋"/>
          <w:b/>
          <w:bCs/>
          <w:color w:val="000000"/>
          <w:spacing w:val="0"/>
          <w:w w:val="100"/>
          <w:position w:val="0"/>
          <w:sz w:val="36"/>
          <w:szCs w:val="36"/>
          <w:lang w:val="en-US" w:eastAsia="zh-CN"/>
        </w:rPr>
        <w:t>8、评分标准和细则中技术部分证明材料（格式自拟</w:t>
      </w:r>
      <w:r>
        <w:rPr>
          <w:rFonts w:hint="eastAsia" w:ascii="仿宋" w:hAnsi="仿宋" w:eastAsia="仿宋" w:cs="仿宋"/>
          <w:color w:val="000000"/>
          <w:spacing w:val="0"/>
          <w:w w:val="100"/>
          <w:position w:val="0"/>
          <w:sz w:val="36"/>
          <w:szCs w:val="36"/>
          <w:lang w:val="en-US" w:eastAsia="zh-CN"/>
        </w:rPr>
        <w:t>）</w:t>
      </w:r>
    </w:p>
    <w:p>
      <w:pPr>
        <w:pStyle w:val="4"/>
        <w:numPr>
          <w:ilvl w:val="1"/>
          <w:numId w:val="0"/>
        </w:numPr>
        <w:shd w:val="clear" w:color="auto" w:fill="auto"/>
        <w:spacing w:before="0" w:line="240" w:lineRule="atLeast"/>
        <w:ind w:leftChars="257"/>
        <w:jc w:val="center"/>
        <w:rPr>
          <w:rFonts w:hint="eastAsia" w:ascii="仿宋" w:hAnsi="仿宋" w:eastAsia="仿宋" w:cs="仿宋"/>
          <w:color w:val="auto"/>
          <w:sz w:val="24"/>
          <w:highlight w:val="none"/>
          <w:lang w:val="en-US" w:eastAsia="zh-CN"/>
        </w:rPr>
      </w:pPr>
    </w:p>
    <w:p>
      <w:pPr>
        <w:pStyle w:val="10"/>
        <w:shd w:val="clear" w:color="auto" w:fill="auto"/>
        <w:tabs>
          <w:tab w:val="left" w:pos="5580"/>
        </w:tabs>
        <w:spacing w:line="240" w:lineRule="atLeast"/>
        <w:ind w:left="1157"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说明：1.应提供</w:t>
      </w:r>
      <w:r>
        <w:rPr>
          <w:rFonts w:hint="eastAsia" w:ascii="仿宋" w:hAnsi="仿宋" w:eastAsia="仿宋" w:cs="仿宋"/>
          <w:color w:val="auto"/>
          <w:sz w:val="24"/>
          <w:highlight w:val="none"/>
          <w:u w:val="single" w:color="auto"/>
          <w:lang w:eastAsia="zh-CN"/>
        </w:rPr>
        <w:t>评分标准和细则中技术部分</w:t>
      </w:r>
      <w:r>
        <w:rPr>
          <w:rFonts w:hint="eastAsia" w:ascii="仿宋" w:hAnsi="仿宋" w:eastAsia="仿宋" w:cs="仿宋"/>
          <w:color w:val="auto"/>
          <w:sz w:val="24"/>
          <w:highlight w:val="none"/>
        </w:rPr>
        <w:t>要求的其他资格证明文件</w:t>
      </w:r>
      <w:r>
        <w:rPr>
          <w:rFonts w:hint="eastAsia" w:ascii="仿宋" w:hAnsi="仿宋" w:eastAsia="仿宋" w:cs="仿宋"/>
          <w:color w:val="auto"/>
          <w:sz w:val="24"/>
          <w:highlight w:val="none"/>
          <w:lang w:eastAsia="zh-CN"/>
        </w:rPr>
        <w:t>（主要包括：技术指标、参数；项目实施方案；供货方案；</w:t>
      </w:r>
      <w:r>
        <w:rPr>
          <w:rFonts w:hint="eastAsia" w:ascii="仿宋" w:hAnsi="仿宋" w:eastAsia="仿宋" w:cs="仿宋"/>
          <w:color w:val="auto"/>
          <w:sz w:val="24"/>
          <w:highlight w:val="none"/>
          <w:lang w:val="en-US" w:eastAsia="zh-CN"/>
        </w:rPr>
        <w:t>项目保障及安全方案；</w:t>
      </w:r>
      <w:r>
        <w:rPr>
          <w:rFonts w:hint="eastAsia" w:ascii="仿宋" w:hAnsi="仿宋" w:eastAsia="仿宋" w:cs="仿宋"/>
          <w:color w:val="auto"/>
          <w:sz w:val="24"/>
          <w:highlight w:val="none"/>
          <w:lang w:eastAsia="zh-CN"/>
        </w:rPr>
        <w:t>培训计划；</w:t>
      </w:r>
      <w:r>
        <w:rPr>
          <w:rFonts w:hint="eastAsia" w:ascii="仿宋" w:hAnsi="仿宋" w:eastAsia="仿宋" w:cs="仿宋"/>
          <w:color w:val="auto"/>
          <w:sz w:val="24"/>
          <w:highlight w:val="none"/>
          <w:lang w:val="en-US" w:eastAsia="zh-CN"/>
        </w:rPr>
        <w:t>合理化建议</w:t>
      </w:r>
      <w:r>
        <w:rPr>
          <w:rFonts w:hint="eastAsia" w:ascii="仿宋" w:hAnsi="仿宋" w:eastAsia="仿宋" w:cs="仿宋"/>
          <w:color w:val="auto"/>
          <w:sz w:val="24"/>
          <w:highlight w:val="none"/>
          <w:lang w:eastAsia="zh-CN"/>
        </w:rPr>
        <w:t>等）</w:t>
      </w:r>
      <w:r>
        <w:rPr>
          <w:rFonts w:hint="eastAsia" w:ascii="仿宋" w:hAnsi="仿宋" w:eastAsia="仿宋" w:cs="仿宋"/>
          <w:color w:val="auto"/>
          <w:sz w:val="24"/>
          <w:highlight w:val="none"/>
        </w:rPr>
        <w:t>。</w:t>
      </w:r>
    </w:p>
    <w:p>
      <w:pPr>
        <w:pStyle w:val="10"/>
        <w:shd w:val="clear" w:color="auto" w:fill="auto"/>
        <w:tabs>
          <w:tab w:val="left" w:pos="5580"/>
        </w:tabs>
        <w:spacing w:line="240" w:lineRule="atLeast"/>
        <w:ind w:firstLine="1200" w:firstLineChars="500"/>
        <w:rPr>
          <w:rFonts w:hint="eastAsia" w:ascii="仿宋" w:hAnsi="仿宋" w:eastAsia="仿宋" w:cs="仿宋"/>
          <w:color w:val="auto"/>
          <w:sz w:val="24"/>
          <w:highlight w:val="none"/>
        </w:rPr>
      </w:pPr>
      <w:r>
        <w:rPr>
          <w:rFonts w:hint="eastAsia" w:ascii="仿宋" w:hAnsi="仿宋" w:eastAsia="仿宋" w:cs="仿宋"/>
          <w:color w:val="auto"/>
          <w:sz w:val="24"/>
          <w:highlight w:val="none"/>
        </w:rPr>
        <w:t>2.复印件上应加盖本单位</w:t>
      </w:r>
      <w:r>
        <w:rPr>
          <w:rFonts w:hint="eastAsia" w:ascii="仿宋" w:hAnsi="仿宋" w:eastAsia="仿宋" w:cs="仿宋"/>
          <w:color w:val="auto"/>
          <w:sz w:val="24"/>
          <w:highlight w:val="none"/>
          <w:lang w:val="en-US" w:eastAsia="zh-CN"/>
        </w:rPr>
        <w:t>公</w:t>
      </w:r>
      <w:r>
        <w:rPr>
          <w:rFonts w:hint="eastAsia" w:ascii="仿宋" w:hAnsi="仿宋" w:eastAsia="仿宋" w:cs="仿宋"/>
          <w:color w:val="auto"/>
          <w:sz w:val="24"/>
          <w:highlight w:val="none"/>
        </w:rPr>
        <w:t>章（自然人投标的无需盖章，需要签字）。</w:t>
      </w:r>
    </w:p>
    <w:p>
      <w:pPr>
        <w:pStyle w:val="2"/>
        <w:shd w:val="clear" w:color="auto" w:fil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pPr>
        <w:rPr>
          <w:rFonts w:hint="eastAsia" w:ascii="仿宋" w:hAnsi="仿宋" w:eastAsia="仿宋" w:cs="仿宋"/>
          <w:lang w:val="en-US" w:eastAsia="zh-CN"/>
        </w:rPr>
      </w:pPr>
    </w:p>
    <w:p>
      <w:pPr>
        <w:pStyle w:val="4"/>
        <w:numPr>
          <w:ilvl w:val="1"/>
          <w:numId w:val="0"/>
        </w:numPr>
        <w:shd w:val="clear" w:color="auto" w:fill="auto"/>
        <w:spacing w:before="0" w:line="240" w:lineRule="atLeast"/>
        <w:ind w:leftChars="257"/>
        <w:jc w:val="center"/>
        <w:rPr>
          <w:rFonts w:hint="eastAsia" w:ascii="仿宋" w:hAnsi="仿宋" w:eastAsia="仿宋" w:cs="仿宋"/>
          <w:color w:val="auto"/>
          <w:sz w:val="24"/>
          <w:highlight w:val="none"/>
          <w:lang w:val="en-US" w:eastAsia="zh-CN"/>
        </w:rPr>
      </w:pPr>
    </w:p>
    <w:p>
      <w:pPr>
        <w:shd w:val="clear" w:color="auto" w:fill="auto"/>
        <w:tabs>
          <w:tab w:val="left" w:pos="3600"/>
        </w:tabs>
        <w:adjustRightInd w:val="0"/>
        <w:snapToGrid w:val="0"/>
        <w:spacing w:line="440" w:lineRule="exact"/>
        <w:jc w:val="center"/>
        <w:rPr>
          <w:rFonts w:hint="eastAsia" w:ascii="仿宋" w:hAnsi="仿宋" w:eastAsia="仿宋" w:cs="仿宋"/>
          <w:b/>
          <w:bCs/>
          <w:color w:val="000000"/>
          <w:spacing w:val="0"/>
          <w:w w:val="100"/>
          <w:position w:val="0"/>
          <w:sz w:val="36"/>
          <w:szCs w:val="36"/>
          <w:lang w:val="en-US" w:eastAsia="zh-CN"/>
        </w:rPr>
      </w:pPr>
    </w:p>
    <w:p>
      <w:pPr>
        <w:shd w:val="clear" w:color="auto" w:fill="auto"/>
        <w:tabs>
          <w:tab w:val="left" w:pos="3600"/>
        </w:tabs>
        <w:adjustRightInd w:val="0"/>
        <w:snapToGrid w:val="0"/>
        <w:spacing w:line="440" w:lineRule="exact"/>
        <w:jc w:val="center"/>
        <w:rPr>
          <w:rFonts w:hint="eastAsia" w:ascii="仿宋" w:hAnsi="仿宋" w:eastAsia="仿宋" w:cs="仿宋"/>
          <w:b/>
          <w:bCs/>
          <w:color w:val="000000"/>
          <w:spacing w:val="0"/>
          <w:w w:val="100"/>
          <w:position w:val="0"/>
          <w:sz w:val="36"/>
          <w:szCs w:val="36"/>
          <w:lang w:val="en-US" w:eastAsia="zh-CN"/>
        </w:rPr>
      </w:pPr>
      <w:r>
        <w:rPr>
          <w:rFonts w:hint="eastAsia" w:ascii="仿宋" w:hAnsi="仿宋" w:eastAsia="仿宋" w:cs="仿宋"/>
          <w:b/>
          <w:bCs/>
          <w:color w:val="000000"/>
          <w:spacing w:val="0"/>
          <w:w w:val="100"/>
          <w:position w:val="0"/>
          <w:sz w:val="36"/>
          <w:szCs w:val="36"/>
          <w:lang w:val="en-US" w:eastAsia="zh-CN"/>
        </w:rPr>
        <w:t>9、评分标准和细则中商务部分证明材料（格式自拟）</w:t>
      </w:r>
    </w:p>
    <w:p>
      <w:pPr>
        <w:pStyle w:val="10"/>
        <w:shd w:val="clear" w:color="auto" w:fill="auto"/>
        <w:tabs>
          <w:tab w:val="left" w:pos="5580"/>
        </w:tabs>
        <w:spacing w:line="240" w:lineRule="atLeast"/>
        <w:rPr>
          <w:rFonts w:hint="eastAsia" w:ascii="仿宋" w:hAnsi="仿宋" w:eastAsia="仿宋" w:cs="仿宋"/>
          <w:color w:val="auto"/>
          <w:sz w:val="24"/>
          <w:highlight w:val="none"/>
        </w:rPr>
      </w:pPr>
    </w:p>
    <w:p>
      <w:pPr>
        <w:pStyle w:val="10"/>
        <w:shd w:val="clear" w:color="auto" w:fill="auto"/>
        <w:tabs>
          <w:tab w:val="left" w:pos="5580"/>
        </w:tabs>
        <w:spacing w:line="240" w:lineRule="atLeast"/>
        <w:ind w:left="1157"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说明：1.应提供</w:t>
      </w:r>
      <w:r>
        <w:rPr>
          <w:rFonts w:hint="eastAsia" w:ascii="仿宋" w:hAnsi="仿宋" w:eastAsia="仿宋" w:cs="仿宋"/>
          <w:color w:val="auto"/>
          <w:sz w:val="24"/>
          <w:highlight w:val="none"/>
          <w:u w:val="single" w:color="auto"/>
          <w:lang w:eastAsia="zh-CN"/>
        </w:rPr>
        <w:t>评分标准和细则中商务部分</w:t>
      </w:r>
      <w:r>
        <w:rPr>
          <w:rFonts w:hint="eastAsia" w:ascii="仿宋" w:hAnsi="仿宋" w:eastAsia="仿宋" w:cs="仿宋"/>
          <w:color w:val="auto"/>
          <w:sz w:val="24"/>
          <w:highlight w:val="none"/>
        </w:rPr>
        <w:t>要求的其他资格证明文件</w:t>
      </w:r>
      <w:r>
        <w:rPr>
          <w:rFonts w:hint="eastAsia" w:ascii="仿宋" w:hAnsi="仿宋" w:eastAsia="仿宋" w:cs="仿宋"/>
          <w:color w:val="auto"/>
          <w:sz w:val="24"/>
          <w:highlight w:val="none"/>
          <w:lang w:eastAsia="zh-CN"/>
        </w:rPr>
        <w:t>（主要包括：类似业绩；投标企业信誉；售后服务体系；</w:t>
      </w:r>
      <w:r>
        <w:rPr>
          <w:rFonts w:hint="eastAsia" w:ascii="仿宋" w:hAnsi="仿宋" w:eastAsia="仿宋" w:cs="仿宋"/>
          <w:color w:val="auto"/>
          <w:sz w:val="24"/>
          <w:highlight w:val="none"/>
          <w:lang w:val="en-US" w:eastAsia="zh-CN"/>
        </w:rPr>
        <w:t>备品备件；</w:t>
      </w:r>
      <w:r>
        <w:rPr>
          <w:rFonts w:hint="eastAsia" w:ascii="仿宋" w:hAnsi="仿宋" w:eastAsia="仿宋" w:cs="仿宋"/>
          <w:color w:val="auto"/>
          <w:sz w:val="24"/>
          <w:highlight w:val="none"/>
          <w:lang w:eastAsia="zh-CN"/>
        </w:rPr>
        <w:t>交货期等）</w:t>
      </w:r>
      <w:r>
        <w:rPr>
          <w:rFonts w:hint="eastAsia" w:ascii="仿宋" w:hAnsi="仿宋" w:eastAsia="仿宋" w:cs="仿宋"/>
          <w:color w:val="auto"/>
          <w:sz w:val="24"/>
          <w:highlight w:val="none"/>
        </w:rPr>
        <w:t>。</w:t>
      </w:r>
    </w:p>
    <w:p>
      <w:pPr>
        <w:pStyle w:val="10"/>
        <w:shd w:val="clear" w:color="auto" w:fill="auto"/>
        <w:tabs>
          <w:tab w:val="left" w:pos="5580"/>
        </w:tabs>
        <w:spacing w:line="240" w:lineRule="atLeast"/>
        <w:ind w:firstLine="1200" w:firstLineChars="500"/>
        <w:rPr>
          <w:rFonts w:hint="eastAsia" w:ascii="仿宋" w:hAnsi="仿宋" w:eastAsia="仿宋" w:cs="仿宋"/>
          <w:color w:val="auto"/>
          <w:sz w:val="24"/>
          <w:highlight w:val="none"/>
        </w:rPr>
      </w:pPr>
    </w:p>
    <w:p>
      <w:pPr>
        <w:pStyle w:val="4"/>
        <w:numPr>
          <w:ilvl w:val="1"/>
          <w:numId w:val="0"/>
        </w:numPr>
        <w:shd w:val="clear" w:color="auto" w:fill="auto"/>
        <w:spacing w:before="0" w:line="240" w:lineRule="atLeast"/>
        <w:jc w:val="left"/>
        <w:rPr>
          <w:rFonts w:hint="eastAsia" w:ascii="仿宋" w:hAnsi="仿宋" w:eastAsia="仿宋" w:cs="仿宋"/>
          <w:b/>
          <w:bCs/>
          <w:color w:val="auto"/>
          <w:sz w:val="24"/>
          <w:highlight w:val="none"/>
          <w:lang w:val="en-US" w:eastAsia="zh-CN"/>
        </w:rPr>
      </w:pPr>
      <w:r>
        <w:rPr>
          <w:rFonts w:hint="eastAsia" w:ascii="仿宋" w:hAnsi="仿宋" w:eastAsia="仿宋" w:cs="仿宋"/>
          <w:color w:val="auto"/>
          <w:sz w:val="24"/>
          <w:highlight w:val="none"/>
        </w:rPr>
        <w:t xml:space="preserve">    </w:t>
      </w:r>
    </w:p>
    <w:p>
      <w:pPr>
        <w:pStyle w:val="4"/>
        <w:numPr>
          <w:ilvl w:val="1"/>
          <w:numId w:val="0"/>
        </w:numPr>
        <w:shd w:val="clear" w:color="auto" w:fill="auto"/>
        <w:spacing w:before="0" w:line="240" w:lineRule="atLeast"/>
        <w:jc w:val="left"/>
        <w:rPr>
          <w:rFonts w:hint="eastAsia" w:ascii="仿宋" w:hAnsi="仿宋" w:eastAsia="仿宋" w:cs="仿宋"/>
          <w:b/>
          <w:bCs/>
          <w:color w:val="auto"/>
          <w:sz w:val="24"/>
          <w:highlight w:val="none"/>
          <w:lang w:val="en-US" w:eastAsia="zh-CN"/>
        </w:rPr>
      </w:pPr>
    </w:p>
    <w:p>
      <w:pPr>
        <w:pStyle w:val="4"/>
        <w:numPr>
          <w:ilvl w:val="1"/>
          <w:numId w:val="0"/>
        </w:numPr>
        <w:shd w:val="clear" w:color="auto" w:fill="auto"/>
        <w:spacing w:before="0" w:line="240" w:lineRule="atLeast"/>
        <w:jc w:val="left"/>
        <w:rPr>
          <w:rFonts w:hint="eastAsia" w:ascii="仿宋" w:hAnsi="仿宋" w:eastAsia="仿宋" w:cs="仿宋"/>
          <w:b/>
          <w:bCs/>
          <w:color w:val="auto"/>
          <w:sz w:val="24"/>
          <w:highlight w:val="none"/>
          <w:lang w:val="en-US" w:eastAsia="zh-CN"/>
        </w:rPr>
      </w:pPr>
    </w:p>
    <w:p>
      <w:pPr>
        <w:rPr>
          <w:rFonts w:hint="eastAsia" w:ascii="仿宋" w:hAnsi="仿宋" w:eastAsia="仿宋" w:cs="仿宋"/>
          <w:lang w:val="en-US" w:eastAsia="zh-CN"/>
        </w:rPr>
      </w:pPr>
    </w:p>
    <w:p>
      <w:pPr>
        <w:pStyle w:val="4"/>
        <w:numPr>
          <w:ilvl w:val="1"/>
          <w:numId w:val="0"/>
        </w:numPr>
        <w:shd w:val="clear" w:color="auto" w:fill="auto"/>
        <w:spacing w:before="0" w:line="240" w:lineRule="atLeast"/>
        <w:jc w:val="left"/>
        <w:rPr>
          <w:rFonts w:hint="eastAsia" w:ascii="仿宋" w:hAnsi="仿宋" w:eastAsia="仿宋" w:cs="仿宋"/>
          <w:b/>
          <w:bCs/>
          <w:color w:val="auto"/>
          <w:sz w:val="24"/>
          <w:highlight w:val="none"/>
          <w:lang w:val="en-US" w:eastAsia="zh-CN"/>
        </w:rPr>
      </w:pPr>
    </w:p>
    <w:p>
      <w:pPr>
        <w:pStyle w:val="4"/>
        <w:numPr>
          <w:ilvl w:val="1"/>
          <w:numId w:val="0"/>
        </w:numPr>
        <w:shd w:val="clear" w:color="auto" w:fill="auto"/>
        <w:spacing w:before="0" w:line="240" w:lineRule="atLeast"/>
        <w:jc w:val="left"/>
        <w:rPr>
          <w:rFonts w:hint="eastAsia" w:ascii="仿宋" w:hAnsi="仿宋" w:eastAsia="仿宋" w:cs="仿宋"/>
          <w:b/>
          <w:bCs/>
          <w:color w:val="auto"/>
          <w:sz w:val="24"/>
          <w:highlight w:val="none"/>
          <w:lang w:val="en-US" w:eastAsia="zh-CN"/>
        </w:rPr>
      </w:pPr>
    </w:p>
    <w:p>
      <w:pPr>
        <w:pStyle w:val="5"/>
        <w:rPr>
          <w:rFonts w:hint="eastAsia" w:ascii="仿宋" w:hAnsi="仿宋" w:eastAsia="仿宋" w:cs="仿宋"/>
          <w:b/>
          <w:bCs/>
          <w:color w:val="auto"/>
          <w:sz w:val="24"/>
          <w:highlight w:val="none"/>
          <w:lang w:val="en-US" w:eastAsia="zh-CN"/>
        </w:rPr>
      </w:pPr>
    </w:p>
    <w:p>
      <w:pPr>
        <w:rPr>
          <w:rFonts w:hint="eastAsia" w:ascii="仿宋" w:hAnsi="仿宋" w:eastAsia="仿宋" w:cs="仿宋"/>
          <w:b/>
          <w:bCs/>
          <w:color w:val="auto"/>
          <w:sz w:val="24"/>
          <w:highlight w:val="none"/>
          <w:lang w:val="en-US" w:eastAsia="zh-CN"/>
        </w:rPr>
      </w:pPr>
    </w:p>
    <w:p>
      <w:pPr>
        <w:pStyle w:val="2"/>
        <w:rPr>
          <w:rFonts w:hint="eastAsia"/>
          <w:lang w:val="en-US" w:eastAsia="zh-CN"/>
        </w:rPr>
      </w:pPr>
    </w:p>
    <w:p>
      <w:pPr>
        <w:shd w:val="clear" w:color="auto" w:fill="auto"/>
        <w:tabs>
          <w:tab w:val="left" w:pos="3600"/>
        </w:tabs>
        <w:adjustRightInd w:val="0"/>
        <w:snapToGrid w:val="0"/>
        <w:spacing w:line="440" w:lineRule="exact"/>
        <w:jc w:val="center"/>
        <w:rPr>
          <w:rFonts w:hint="eastAsia" w:ascii="仿宋" w:hAnsi="仿宋" w:eastAsia="仿宋" w:cs="仿宋"/>
          <w:b/>
          <w:bCs/>
          <w:color w:val="000000"/>
          <w:spacing w:val="0"/>
          <w:w w:val="100"/>
          <w:position w:val="0"/>
          <w:sz w:val="36"/>
          <w:szCs w:val="36"/>
          <w:lang w:val="en-US" w:eastAsia="zh-CN"/>
        </w:rPr>
      </w:pPr>
    </w:p>
    <w:p>
      <w:pPr>
        <w:shd w:val="clear" w:color="auto" w:fill="auto"/>
        <w:tabs>
          <w:tab w:val="left" w:pos="3600"/>
        </w:tabs>
        <w:adjustRightInd w:val="0"/>
        <w:snapToGrid w:val="0"/>
        <w:spacing w:line="440" w:lineRule="exact"/>
        <w:jc w:val="center"/>
        <w:rPr>
          <w:rFonts w:hint="eastAsia" w:ascii="仿宋" w:hAnsi="仿宋" w:eastAsia="仿宋" w:cs="仿宋"/>
          <w:b/>
          <w:bCs/>
          <w:color w:val="000000"/>
          <w:spacing w:val="0"/>
          <w:w w:val="90"/>
          <w:position w:val="0"/>
          <w:sz w:val="36"/>
          <w:szCs w:val="36"/>
          <w:lang w:val="en-US" w:eastAsia="zh-CN"/>
        </w:rPr>
      </w:pPr>
      <w:r>
        <w:rPr>
          <w:rFonts w:hint="eastAsia" w:ascii="仿宋" w:hAnsi="仿宋" w:eastAsia="仿宋" w:cs="仿宋"/>
          <w:b/>
          <w:bCs/>
          <w:color w:val="000000"/>
          <w:spacing w:val="0"/>
          <w:w w:val="100"/>
          <w:position w:val="0"/>
          <w:sz w:val="36"/>
          <w:szCs w:val="36"/>
          <w:lang w:val="en-US" w:eastAsia="zh-CN"/>
        </w:rPr>
        <w:t>10、</w:t>
      </w:r>
      <w:r>
        <w:rPr>
          <w:rFonts w:hint="eastAsia" w:ascii="仿宋" w:hAnsi="仿宋" w:eastAsia="仿宋" w:cs="仿宋"/>
          <w:b/>
          <w:bCs/>
          <w:color w:val="000000"/>
          <w:spacing w:val="0"/>
          <w:w w:val="90"/>
          <w:position w:val="0"/>
          <w:sz w:val="36"/>
          <w:szCs w:val="36"/>
          <w:lang w:val="en-US" w:eastAsia="zh-CN"/>
        </w:rPr>
        <w:t>投标人认为有必要提供的其他证明材料（格式自拟）</w:t>
      </w:r>
    </w:p>
    <w:p>
      <w:pPr>
        <w:pStyle w:val="10"/>
        <w:shd w:val="clear" w:color="auto" w:fill="auto"/>
        <w:tabs>
          <w:tab w:val="left" w:pos="5580"/>
        </w:tabs>
        <w:spacing w:line="240" w:lineRule="atLeast"/>
        <w:ind w:firstLine="480" w:firstLineChars="200"/>
        <w:rPr>
          <w:rFonts w:hint="eastAsia" w:ascii="仿宋" w:hAnsi="仿宋" w:eastAsia="仿宋" w:cs="仿宋"/>
          <w:color w:val="auto"/>
          <w:sz w:val="24"/>
          <w:highlight w:val="none"/>
        </w:rPr>
      </w:pPr>
    </w:p>
    <w:p>
      <w:pPr>
        <w:pStyle w:val="11"/>
        <w:rPr>
          <w:rFonts w:hint="eastAsia"/>
        </w:rPr>
      </w:pPr>
    </w:p>
    <w:p>
      <w:pPr>
        <w:rPr>
          <w:rFonts w:hint="eastAsia"/>
        </w:rPr>
      </w:pPr>
    </w:p>
    <w:p>
      <w:pPr>
        <w:pStyle w:val="25"/>
        <w:rPr>
          <w:rFonts w:hint="eastAsia"/>
        </w:rPr>
      </w:pPr>
    </w:p>
    <w:p>
      <w:pPr>
        <w:rPr>
          <w:rFonts w:hint="eastAsia"/>
        </w:rPr>
      </w:pPr>
    </w:p>
    <w:p>
      <w:pPr>
        <w:pStyle w:val="25"/>
        <w:rPr>
          <w:rFonts w:hint="eastAsia"/>
        </w:rPr>
      </w:pPr>
    </w:p>
    <w:p>
      <w:pPr>
        <w:rPr>
          <w:rFonts w:hint="eastAsia"/>
        </w:rPr>
      </w:pPr>
    </w:p>
    <w:p>
      <w:pPr>
        <w:keepNext/>
        <w:keepLines/>
        <w:pageBreakBefore/>
        <w:adjustRightInd w:val="0"/>
        <w:snapToGrid w:val="0"/>
        <w:spacing w:line="360" w:lineRule="auto"/>
        <w:jc w:val="center"/>
        <w:textAlignment w:val="baseline"/>
        <w:outlineLvl w:val="3"/>
        <w:rPr>
          <w:rFonts w:hint="eastAsia" w:ascii="仿宋" w:hAnsi="仿宋" w:eastAsia="仿宋" w:cs="仿宋"/>
          <w:b/>
          <w:bCs/>
          <w:color w:val="auto"/>
          <w:sz w:val="36"/>
          <w:szCs w:val="36"/>
          <w:lang w:eastAsia="zh-CN"/>
        </w:rPr>
      </w:pPr>
      <w:r>
        <w:rPr>
          <w:rFonts w:hint="eastAsia" w:ascii="仿宋" w:hAnsi="仿宋" w:eastAsia="仿宋" w:cs="仿宋"/>
          <w:b/>
          <w:bCs/>
          <w:color w:val="auto"/>
          <w:sz w:val="36"/>
          <w:szCs w:val="36"/>
          <w:lang w:val="en-US" w:eastAsia="zh-CN"/>
        </w:rPr>
        <w:t>11、</w:t>
      </w:r>
      <w:r>
        <w:rPr>
          <w:rFonts w:hint="eastAsia" w:ascii="仿宋" w:hAnsi="仿宋" w:eastAsia="仿宋" w:cs="仿宋"/>
          <w:b/>
          <w:bCs/>
          <w:color w:val="auto"/>
          <w:sz w:val="36"/>
          <w:szCs w:val="36"/>
        </w:rPr>
        <w:t>政府采购优惠政策</w:t>
      </w:r>
      <w:r>
        <w:rPr>
          <w:rFonts w:hint="eastAsia" w:ascii="仿宋" w:hAnsi="仿宋" w:eastAsia="仿宋" w:cs="仿宋"/>
          <w:b/>
          <w:bCs/>
          <w:color w:val="auto"/>
          <w:sz w:val="36"/>
          <w:szCs w:val="36"/>
          <w:lang w:eastAsia="zh-CN"/>
        </w:rPr>
        <w:t>声明函</w:t>
      </w:r>
    </w:p>
    <w:p>
      <w:pPr>
        <w:snapToGrid w:val="0"/>
        <w:outlineLvl w:val="4"/>
        <w:rPr>
          <w:rFonts w:hint="eastAsia" w:ascii="仿宋" w:hAnsi="仿宋" w:eastAsia="仿宋" w:cs="仿宋"/>
          <w:b/>
          <w:bCs/>
          <w:color w:val="auto"/>
          <w:sz w:val="24"/>
          <w:szCs w:val="24"/>
        </w:rPr>
      </w:pPr>
      <w:r>
        <w:rPr>
          <w:rFonts w:hint="eastAsia" w:ascii="仿宋" w:hAnsi="仿宋" w:eastAsia="仿宋" w:cs="仿宋"/>
          <w:b/>
          <w:bCs/>
          <w:color w:val="auto"/>
          <w:sz w:val="24"/>
          <w:szCs w:val="24"/>
        </w:rPr>
        <w:t>填写</w:t>
      </w:r>
      <w:r>
        <w:rPr>
          <w:rFonts w:hint="eastAsia" w:ascii="仿宋" w:hAnsi="仿宋" w:eastAsia="仿宋" w:cs="仿宋"/>
          <w:b/>
          <w:bCs/>
          <w:color w:val="auto"/>
          <w:sz w:val="24"/>
          <w:szCs w:val="24"/>
          <w:lang w:val="en-US" w:eastAsia="zh-CN"/>
        </w:rPr>
        <w:t>提示</w:t>
      </w:r>
      <w:r>
        <w:rPr>
          <w:rFonts w:hint="eastAsia" w:ascii="仿宋" w:hAnsi="仿宋" w:eastAsia="仿宋" w:cs="仿宋"/>
          <w:b/>
          <w:bCs/>
          <w:color w:val="auto"/>
          <w:sz w:val="24"/>
          <w:szCs w:val="24"/>
        </w:rPr>
        <w:t>：</w:t>
      </w:r>
    </w:p>
    <w:p>
      <w:pPr>
        <w:snapToGrid w:val="0"/>
        <w:rPr>
          <w:rFonts w:hint="eastAsia" w:ascii="仿宋" w:hAnsi="仿宋" w:eastAsia="仿宋" w:cs="仿宋"/>
          <w:color w:val="auto"/>
          <w:sz w:val="24"/>
          <w:szCs w:val="24"/>
        </w:rPr>
      </w:pPr>
      <w:r>
        <w:rPr>
          <w:rFonts w:hint="eastAsia" w:ascii="仿宋" w:hAnsi="仿宋" w:eastAsia="仿宋" w:cs="仿宋"/>
          <w:color w:val="auto"/>
          <w:sz w:val="24"/>
          <w:szCs w:val="24"/>
        </w:rPr>
        <w:t xml:space="preserve">    1、该部分内容由投标人根据自身实际情况</w:t>
      </w:r>
      <w:r>
        <w:rPr>
          <w:rFonts w:hint="eastAsia" w:ascii="仿宋" w:hAnsi="仿宋" w:eastAsia="仿宋" w:cs="仿宋"/>
          <w:color w:val="auto"/>
          <w:sz w:val="24"/>
          <w:szCs w:val="24"/>
          <w:lang w:val="en-US" w:eastAsia="zh-CN"/>
        </w:rPr>
        <w:t>选取并</w:t>
      </w:r>
      <w:r>
        <w:rPr>
          <w:rFonts w:hint="eastAsia" w:ascii="仿宋" w:hAnsi="仿宋" w:eastAsia="仿宋" w:cs="仿宋"/>
          <w:color w:val="auto"/>
          <w:sz w:val="24"/>
          <w:szCs w:val="24"/>
        </w:rPr>
        <w:t>填写。投标人提供的声明函不属实的，属于提供虚假资料谋取中标，</w:t>
      </w:r>
      <w:r>
        <w:rPr>
          <w:rFonts w:hint="eastAsia" w:ascii="仿宋" w:hAnsi="仿宋" w:eastAsia="仿宋" w:cs="仿宋"/>
          <w:color w:val="auto"/>
          <w:sz w:val="24"/>
          <w:szCs w:val="24"/>
          <w:lang w:val="en-US" w:eastAsia="zh-CN"/>
        </w:rPr>
        <w:t>将</w:t>
      </w:r>
      <w:r>
        <w:rPr>
          <w:rFonts w:hint="eastAsia" w:ascii="仿宋" w:hAnsi="仿宋" w:eastAsia="仿宋" w:cs="仿宋"/>
          <w:color w:val="auto"/>
          <w:sz w:val="24"/>
          <w:szCs w:val="24"/>
        </w:rPr>
        <w:t>依照《中华人民共和国政府采购法》等国家有关规定追究相应责任。</w:t>
      </w:r>
    </w:p>
    <w:p>
      <w:pPr>
        <w:snapToGrid w:val="0"/>
        <w:ind w:firstLine="555"/>
        <w:rPr>
          <w:rFonts w:hint="eastAsia" w:ascii="仿宋" w:hAnsi="仿宋" w:eastAsia="仿宋" w:cs="仿宋"/>
          <w:color w:val="auto"/>
          <w:sz w:val="24"/>
          <w:szCs w:val="24"/>
        </w:rPr>
      </w:pPr>
      <w:r>
        <w:rPr>
          <w:rFonts w:hint="eastAsia" w:ascii="仿宋" w:hAnsi="仿宋" w:eastAsia="仿宋" w:cs="仿宋"/>
          <w:color w:val="auto"/>
          <w:sz w:val="24"/>
          <w:szCs w:val="24"/>
        </w:rPr>
        <w:t>2、该部分内容填写需要参考的相关文件</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包括但不限于</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w:t>
      </w:r>
    </w:p>
    <w:p>
      <w:pPr>
        <w:snapToGrid w:val="0"/>
        <w:ind w:firstLine="555"/>
        <w:rPr>
          <w:rFonts w:hint="eastAsia" w:ascii="仿宋" w:hAnsi="仿宋" w:eastAsia="仿宋" w:cs="仿宋"/>
          <w:color w:val="auto"/>
          <w:sz w:val="24"/>
          <w:szCs w:val="24"/>
        </w:rPr>
      </w:pPr>
      <w:r>
        <w:rPr>
          <w:rFonts w:hint="eastAsia" w:ascii="仿宋" w:hAnsi="仿宋" w:eastAsia="仿宋" w:cs="仿宋"/>
          <w:color w:val="auto"/>
          <w:sz w:val="24"/>
          <w:szCs w:val="24"/>
        </w:rPr>
        <w:t>(1)《政府采购促进中小企业发展管理办法》（财库〔2020〕46号），链接：</w:t>
      </w: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HYPERLINK "http://www.ccgp.gov.cn/news/202012/t20201229_15715888.htm" </w:instrText>
      </w:r>
      <w:r>
        <w:rPr>
          <w:rFonts w:hint="eastAsia" w:ascii="仿宋" w:hAnsi="仿宋" w:eastAsia="仿宋" w:cs="仿宋"/>
          <w:color w:val="auto"/>
          <w:sz w:val="24"/>
          <w:szCs w:val="24"/>
        </w:rPr>
        <w:fldChar w:fldCharType="separate"/>
      </w:r>
      <w:r>
        <w:rPr>
          <w:rFonts w:hint="eastAsia" w:ascii="仿宋" w:hAnsi="仿宋" w:eastAsia="仿宋" w:cs="仿宋"/>
          <w:color w:val="auto"/>
          <w:sz w:val="24"/>
          <w:szCs w:val="24"/>
          <w:u w:val="single"/>
        </w:rPr>
        <w:t>www.ccgp.gov.cn/news/202012/t20201229_15715888.htm</w:t>
      </w:r>
      <w:r>
        <w:rPr>
          <w:rFonts w:hint="eastAsia" w:ascii="仿宋" w:hAnsi="仿宋" w:eastAsia="仿宋" w:cs="仿宋"/>
          <w:color w:val="auto"/>
          <w:sz w:val="24"/>
          <w:szCs w:val="24"/>
          <w:u w:val="single"/>
        </w:rPr>
        <w:fldChar w:fldCharType="end"/>
      </w:r>
    </w:p>
    <w:p>
      <w:pPr>
        <w:snapToGrid w:val="0"/>
        <w:ind w:firstLine="555"/>
        <w:rPr>
          <w:rFonts w:hint="eastAsia" w:ascii="仿宋" w:hAnsi="仿宋" w:eastAsia="仿宋" w:cs="仿宋"/>
          <w:color w:val="auto"/>
          <w:sz w:val="24"/>
          <w:szCs w:val="24"/>
        </w:rPr>
      </w:pPr>
      <w:r>
        <w:rPr>
          <w:rFonts w:hint="eastAsia" w:ascii="仿宋" w:hAnsi="仿宋" w:eastAsia="仿宋" w:cs="仿宋"/>
          <w:color w:val="auto"/>
          <w:sz w:val="24"/>
          <w:szCs w:val="24"/>
        </w:rPr>
        <w:t>(2)</w:t>
      </w:r>
      <w:bookmarkStart w:id="69" w:name="_Hlk71925120"/>
      <w:r>
        <w:rPr>
          <w:rFonts w:hint="eastAsia" w:ascii="仿宋" w:hAnsi="仿宋" w:eastAsia="仿宋" w:cs="仿宋"/>
          <w:color w:val="auto"/>
          <w:sz w:val="24"/>
          <w:szCs w:val="24"/>
        </w:rPr>
        <w:t>《关于印发中小企业划型标准规定的通知》（工信部联企业〔2011〕300 号</w:t>
      </w:r>
      <w:bookmarkEnd w:id="69"/>
      <w:r>
        <w:rPr>
          <w:rFonts w:hint="eastAsia" w:ascii="仿宋" w:hAnsi="仿宋" w:eastAsia="仿宋" w:cs="仿宋"/>
          <w:color w:val="auto"/>
          <w:sz w:val="24"/>
          <w:szCs w:val="24"/>
        </w:rPr>
        <w:t>），链接：</w:t>
      </w: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HYPERLINK "http://www.gov.cn/zwgk/2011-07/04/content_1898747.htm" </w:instrText>
      </w:r>
      <w:r>
        <w:rPr>
          <w:rFonts w:hint="eastAsia" w:ascii="仿宋" w:hAnsi="仿宋" w:eastAsia="仿宋" w:cs="仿宋"/>
          <w:color w:val="auto"/>
          <w:sz w:val="24"/>
          <w:szCs w:val="24"/>
        </w:rPr>
        <w:fldChar w:fldCharType="separate"/>
      </w:r>
      <w:r>
        <w:rPr>
          <w:rFonts w:hint="eastAsia" w:ascii="仿宋" w:hAnsi="仿宋" w:eastAsia="仿宋" w:cs="仿宋"/>
          <w:color w:val="auto"/>
          <w:sz w:val="24"/>
          <w:szCs w:val="24"/>
          <w:u w:val="single"/>
        </w:rPr>
        <w:t>www.gov.cn/zwgk/2011-07/04/content_1898747.htm</w:t>
      </w:r>
      <w:r>
        <w:rPr>
          <w:rFonts w:hint="eastAsia" w:ascii="仿宋" w:hAnsi="仿宋" w:eastAsia="仿宋" w:cs="仿宋"/>
          <w:color w:val="auto"/>
          <w:sz w:val="24"/>
          <w:szCs w:val="24"/>
          <w:u w:val="single"/>
        </w:rPr>
        <w:fldChar w:fldCharType="end"/>
      </w:r>
    </w:p>
    <w:p>
      <w:pPr>
        <w:snapToGrid w:val="0"/>
        <w:ind w:firstLine="555"/>
        <w:rPr>
          <w:rFonts w:hint="eastAsia" w:ascii="仿宋" w:hAnsi="仿宋" w:eastAsia="仿宋" w:cs="仿宋"/>
          <w:color w:val="auto"/>
          <w:sz w:val="24"/>
          <w:szCs w:val="24"/>
        </w:rPr>
      </w:pPr>
      <w:r>
        <w:rPr>
          <w:rFonts w:hint="eastAsia" w:ascii="仿宋" w:hAnsi="仿宋" w:eastAsia="仿宋" w:cs="仿宋"/>
          <w:color w:val="auto"/>
          <w:sz w:val="24"/>
          <w:szCs w:val="24"/>
        </w:rPr>
        <w:t>(3)《统计上大中小微型企业划分办法(2017)》（国统字〔2017〕213 号），链接：</w:t>
      </w: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HYPERLINK "http://www.stats.gov.cn/tjsj/tjbz/201801/t20180103_1569357.html" </w:instrText>
      </w:r>
      <w:r>
        <w:rPr>
          <w:rFonts w:hint="eastAsia" w:ascii="仿宋" w:hAnsi="仿宋" w:eastAsia="仿宋" w:cs="仿宋"/>
          <w:color w:val="auto"/>
          <w:sz w:val="24"/>
          <w:szCs w:val="24"/>
        </w:rPr>
        <w:fldChar w:fldCharType="separate"/>
      </w:r>
      <w:r>
        <w:rPr>
          <w:rFonts w:hint="eastAsia" w:ascii="仿宋" w:hAnsi="仿宋" w:eastAsia="仿宋" w:cs="仿宋"/>
          <w:color w:val="auto"/>
          <w:sz w:val="24"/>
          <w:szCs w:val="24"/>
          <w:u w:val="single"/>
        </w:rPr>
        <w:t>www.stats.gov.cn/tjsj/tjbz/201801/t20180103_1569357.html</w:t>
      </w:r>
      <w:r>
        <w:rPr>
          <w:rFonts w:hint="eastAsia" w:ascii="仿宋" w:hAnsi="仿宋" w:eastAsia="仿宋" w:cs="仿宋"/>
          <w:color w:val="auto"/>
          <w:sz w:val="24"/>
          <w:szCs w:val="24"/>
          <w:u w:val="single"/>
        </w:rPr>
        <w:fldChar w:fldCharType="end"/>
      </w:r>
    </w:p>
    <w:p>
      <w:pPr>
        <w:snapToGrid w:val="0"/>
        <w:ind w:firstLine="555"/>
        <w:rPr>
          <w:rFonts w:hint="eastAsia" w:ascii="仿宋" w:hAnsi="仿宋" w:eastAsia="仿宋" w:cs="仿宋"/>
          <w:color w:val="auto"/>
          <w:sz w:val="24"/>
          <w:szCs w:val="24"/>
        </w:rPr>
      </w:pPr>
      <w:r>
        <w:rPr>
          <w:rFonts w:hint="eastAsia" w:ascii="仿宋" w:hAnsi="仿宋" w:eastAsia="仿宋" w:cs="仿宋"/>
          <w:color w:val="auto"/>
          <w:sz w:val="24"/>
          <w:szCs w:val="24"/>
        </w:rPr>
        <w:t>(4)《关于促进残疾人就业政府采购政策的通知》（财库〔2017〕141号），链接：</w:t>
      </w: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HYPERLINK "http://www.ccgp.gov.cn/zcfg/mof/201709/t20170904_8787205.shtml" </w:instrText>
      </w:r>
      <w:r>
        <w:rPr>
          <w:rFonts w:hint="eastAsia" w:ascii="仿宋" w:hAnsi="仿宋" w:eastAsia="仿宋" w:cs="仿宋"/>
          <w:color w:val="auto"/>
          <w:sz w:val="24"/>
          <w:szCs w:val="24"/>
        </w:rPr>
        <w:fldChar w:fldCharType="separate"/>
      </w:r>
      <w:r>
        <w:rPr>
          <w:rFonts w:hint="eastAsia" w:ascii="仿宋" w:hAnsi="仿宋" w:eastAsia="仿宋" w:cs="仿宋"/>
          <w:color w:val="auto"/>
          <w:sz w:val="24"/>
          <w:szCs w:val="24"/>
          <w:u w:val="single"/>
        </w:rPr>
        <w:t>www.ccgp.gov.cn/zcfg/mof/201709/t20170904_8787205.shtml</w:t>
      </w:r>
      <w:r>
        <w:rPr>
          <w:rFonts w:hint="eastAsia" w:ascii="仿宋" w:hAnsi="仿宋" w:eastAsia="仿宋" w:cs="仿宋"/>
          <w:color w:val="auto"/>
          <w:sz w:val="24"/>
          <w:szCs w:val="24"/>
          <w:u w:val="single"/>
        </w:rPr>
        <w:fldChar w:fldCharType="end"/>
      </w:r>
    </w:p>
    <w:p>
      <w:pPr>
        <w:snapToGrid w:val="0"/>
        <w:ind w:firstLine="555"/>
        <w:rPr>
          <w:rFonts w:hint="eastAsia" w:ascii="仿宋" w:hAnsi="仿宋" w:eastAsia="仿宋" w:cs="仿宋"/>
          <w:color w:val="auto"/>
          <w:sz w:val="24"/>
          <w:szCs w:val="24"/>
        </w:rPr>
      </w:pPr>
      <w:r>
        <w:rPr>
          <w:rFonts w:hint="eastAsia" w:ascii="仿宋" w:hAnsi="仿宋" w:eastAsia="仿宋" w:cs="仿宋"/>
          <w:color w:val="auto"/>
          <w:sz w:val="24"/>
          <w:szCs w:val="24"/>
        </w:rPr>
        <w:t>(5)《关于政府采购支持监狱企业发展有关问题的通知》（财库〔2014〕68号），链接：</w:t>
      </w: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HYPERLINK "http://www.ccgp.gov.cn/zcfg/mof/201406/t20140616_4619272.htm" </w:instrText>
      </w:r>
      <w:r>
        <w:rPr>
          <w:rFonts w:hint="eastAsia" w:ascii="仿宋" w:hAnsi="仿宋" w:eastAsia="仿宋" w:cs="仿宋"/>
          <w:color w:val="auto"/>
          <w:sz w:val="24"/>
          <w:szCs w:val="24"/>
        </w:rPr>
        <w:fldChar w:fldCharType="separate"/>
      </w:r>
      <w:r>
        <w:rPr>
          <w:rFonts w:hint="eastAsia" w:ascii="仿宋" w:hAnsi="仿宋" w:eastAsia="仿宋" w:cs="仿宋"/>
          <w:color w:val="auto"/>
          <w:sz w:val="24"/>
          <w:szCs w:val="24"/>
          <w:u w:val="single"/>
        </w:rPr>
        <w:t>www.ccgp.gov.cn/zcfg/mof/201406/t20140616_4619272.htm</w:t>
      </w:r>
      <w:r>
        <w:rPr>
          <w:rFonts w:hint="eastAsia" w:ascii="仿宋" w:hAnsi="仿宋" w:eastAsia="仿宋" w:cs="仿宋"/>
          <w:color w:val="auto"/>
          <w:sz w:val="24"/>
          <w:szCs w:val="24"/>
          <w:u w:val="single"/>
        </w:rPr>
        <w:fldChar w:fldCharType="end"/>
      </w:r>
    </w:p>
    <w:p>
      <w:pPr>
        <w:snapToGrid w:val="0"/>
        <w:rPr>
          <w:rFonts w:hint="eastAsia" w:ascii="仿宋" w:hAnsi="仿宋" w:eastAsia="仿宋" w:cs="仿宋"/>
          <w:color w:val="auto"/>
          <w:sz w:val="24"/>
          <w:szCs w:val="24"/>
        </w:rPr>
      </w:pPr>
      <w:r>
        <w:rPr>
          <w:rFonts w:hint="eastAsia" w:ascii="仿宋" w:hAnsi="仿宋" w:eastAsia="仿宋" w:cs="仿宋"/>
          <w:color w:val="auto"/>
          <w:sz w:val="24"/>
          <w:szCs w:val="24"/>
        </w:rPr>
        <w:t xml:space="preserve">    3、请依照招标文件提供的格式和内容填写声明函，不</w:t>
      </w:r>
      <w:r>
        <w:rPr>
          <w:rFonts w:hint="eastAsia" w:ascii="仿宋" w:hAnsi="仿宋" w:eastAsia="仿宋" w:cs="仿宋"/>
          <w:color w:val="auto"/>
          <w:sz w:val="24"/>
          <w:szCs w:val="24"/>
          <w:lang w:val="en-US" w:eastAsia="zh-CN"/>
        </w:rPr>
        <w:t>得更改</w:t>
      </w:r>
      <w:r>
        <w:rPr>
          <w:rFonts w:hint="eastAsia" w:ascii="仿宋" w:hAnsi="仿宋" w:eastAsia="仿宋" w:cs="仿宋"/>
          <w:color w:val="auto"/>
          <w:sz w:val="24"/>
          <w:szCs w:val="24"/>
        </w:rPr>
        <w:t>格式；满足多项优惠政策的投标人，不重复享受多项价格扣除政策。</w:t>
      </w:r>
    </w:p>
    <w:p>
      <w:pPr>
        <w:snapToGrid w:val="0"/>
        <w:rPr>
          <w:rFonts w:hint="eastAsia" w:ascii="仿宋" w:hAnsi="仿宋" w:eastAsia="仿宋" w:cs="仿宋"/>
          <w:color w:val="auto"/>
          <w:sz w:val="24"/>
          <w:szCs w:val="24"/>
        </w:rPr>
      </w:pPr>
      <w:r>
        <w:rPr>
          <w:rFonts w:hint="eastAsia" w:ascii="仿宋" w:hAnsi="仿宋" w:eastAsia="仿宋" w:cs="仿宋"/>
          <w:color w:val="auto"/>
          <w:sz w:val="24"/>
          <w:szCs w:val="24"/>
        </w:rPr>
        <w:t xml:space="preserve">    4、声明函具体填写要求：</w:t>
      </w:r>
    </w:p>
    <w:p>
      <w:pPr>
        <w:snapToGrid w:val="0"/>
        <w:rPr>
          <w:rFonts w:hint="eastAsia" w:ascii="仿宋" w:hAnsi="仿宋" w:eastAsia="仿宋" w:cs="仿宋"/>
          <w:color w:val="auto"/>
          <w:sz w:val="24"/>
          <w:szCs w:val="24"/>
        </w:rPr>
      </w:pPr>
      <w:r>
        <w:rPr>
          <w:rFonts w:hint="eastAsia" w:ascii="仿宋" w:hAnsi="仿宋" w:eastAsia="仿宋" w:cs="仿宋"/>
          <w:color w:val="auto"/>
          <w:sz w:val="24"/>
          <w:szCs w:val="24"/>
        </w:rPr>
        <w:t xml:space="preserve">    （1）声明是</w:t>
      </w:r>
      <w:r>
        <w:rPr>
          <w:rFonts w:hint="eastAsia" w:ascii="仿宋" w:hAnsi="仿宋" w:eastAsia="仿宋" w:cs="仿宋"/>
          <w:color w:val="auto"/>
          <w:sz w:val="24"/>
          <w:szCs w:val="24"/>
          <w:lang w:val="en-US" w:eastAsia="zh-CN"/>
        </w:rPr>
        <w:t>符合条件的</w:t>
      </w:r>
      <w:r>
        <w:rPr>
          <w:rFonts w:hint="eastAsia" w:ascii="仿宋" w:hAnsi="仿宋" w:eastAsia="仿宋" w:cs="仿宋"/>
          <w:color w:val="auto"/>
          <w:sz w:val="24"/>
          <w:szCs w:val="24"/>
        </w:rPr>
        <w:t>中小企业须填写《中小企业声明函》</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内容</w:t>
      </w:r>
      <w:r>
        <w:rPr>
          <w:rFonts w:hint="eastAsia" w:ascii="仿宋" w:hAnsi="仿宋" w:eastAsia="仿宋" w:cs="仿宋"/>
          <w:color w:val="auto"/>
          <w:sz w:val="24"/>
          <w:szCs w:val="24"/>
          <w:lang w:val="en-US" w:eastAsia="zh-CN"/>
        </w:rPr>
        <w:t>如下</w:t>
      </w:r>
      <w:r>
        <w:rPr>
          <w:rFonts w:hint="eastAsia" w:ascii="仿宋" w:hAnsi="仿宋" w:eastAsia="仿宋" w:cs="仿宋"/>
          <w:color w:val="auto"/>
          <w:sz w:val="24"/>
          <w:szCs w:val="24"/>
        </w:rPr>
        <w:t>：</w:t>
      </w:r>
    </w:p>
    <w:p>
      <w:pPr>
        <w:snapToGrid w:val="0"/>
        <w:rPr>
          <w:rFonts w:hint="eastAsia" w:ascii="仿宋" w:hAnsi="仿宋" w:eastAsia="仿宋" w:cs="仿宋"/>
          <w:color w:val="auto"/>
          <w:sz w:val="24"/>
          <w:szCs w:val="24"/>
        </w:rPr>
      </w:pPr>
      <w:r>
        <w:rPr>
          <w:rFonts w:hint="eastAsia" w:ascii="仿宋" w:hAnsi="仿宋" w:eastAsia="仿宋" w:cs="仿宋"/>
          <w:color w:val="auto"/>
          <w:sz w:val="24"/>
          <w:szCs w:val="24"/>
        </w:rPr>
        <w:t xml:space="preserve">    第一处，在“单位名称”下划线处如实填写采购人名称；</w:t>
      </w:r>
    </w:p>
    <w:p>
      <w:pPr>
        <w:snapToGrid w:val="0"/>
        <w:rPr>
          <w:rFonts w:hint="eastAsia" w:ascii="仿宋" w:hAnsi="仿宋" w:eastAsia="仿宋" w:cs="仿宋"/>
          <w:color w:val="auto"/>
          <w:sz w:val="24"/>
          <w:szCs w:val="24"/>
        </w:rPr>
      </w:pPr>
      <w:r>
        <w:rPr>
          <w:rFonts w:hint="eastAsia" w:ascii="仿宋" w:hAnsi="仿宋" w:eastAsia="仿宋" w:cs="仿宋"/>
          <w:color w:val="auto"/>
          <w:sz w:val="24"/>
          <w:szCs w:val="24"/>
        </w:rPr>
        <w:t xml:space="preserve">    第二处，在“项目名称”下划线处如实填写采购项目名称；</w:t>
      </w:r>
    </w:p>
    <w:p>
      <w:pPr>
        <w:snapToGrid w:val="0"/>
        <w:rPr>
          <w:rFonts w:hint="eastAsia" w:ascii="仿宋" w:hAnsi="仿宋" w:eastAsia="仿宋" w:cs="仿宋"/>
          <w:color w:val="auto"/>
          <w:sz w:val="24"/>
          <w:szCs w:val="24"/>
        </w:rPr>
      </w:pPr>
      <w:r>
        <w:rPr>
          <w:rFonts w:hint="eastAsia" w:ascii="仿宋" w:hAnsi="仿宋" w:eastAsia="仿宋" w:cs="仿宋"/>
          <w:color w:val="auto"/>
          <w:sz w:val="24"/>
          <w:szCs w:val="24"/>
        </w:rPr>
        <w:t xml:space="preserve">    第三处，在“标的名称”下划线处填写所采购标的（货物或服务）的具体名称；如果涉及多项标的（货物或服务）为同一企业制造或承接，“标的名称”下划线处可以如实填写多项标的名称；</w:t>
      </w:r>
    </w:p>
    <w:p>
      <w:pPr>
        <w:snapToGrid w:val="0"/>
        <w:rPr>
          <w:rFonts w:hint="eastAsia" w:ascii="仿宋" w:hAnsi="仿宋" w:eastAsia="仿宋" w:cs="仿宋"/>
          <w:color w:val="auto"/>
          <w:sz w:val="24"/>
          <w:szCs w:val="24"/>
        </w:rPr>
      </w:pPr>
      <w:r>
        <w:rPr>
          <w:rFonts w:hint="eastAsia" w:ascii="仿宋" w:hAnsi="仿宋" w:eastAsia="仿宋" w:cs="仿宋"/>
          <w:color w:val="auto"/>
          <w:sz w:val="24"/>
          <w:szCs w:val="24"/>
        </w:rPr>
        <w:t xml:space="preserve">    第四处，在“招标文件中明确的所属行业”下划线处填写采购标的对应的中小企业划分标准所属行业；</w:t>
      </w:r>
    </w:p>
    <w:p>
      <w:pPr>
        <w:snapToGrid w:val="0"/>
        <w:rPr>
          <w:rFonts w:hint="eastAsia" w:ascii="仿宋" w:hAnsi="仿宋" w:eastAsia="仿宋" w:cs="仿宋"/>
          <w:color w:val="auto"/>
          <w:sz w:val="24"/>
          <w:szCs w:val="24"/>
        </w:rPr>
      </w:pPr>
      <w:r>
        <w:rPr>
          <w:rFonts w:hint="eastAsia" w:ascii="仿宋" w:hAnsi="仿宋" w:eastAsia="仿宋" w:cs="仿宋"/>
          <w:color w:val="auto"/>
          <w:sz w:val="24"/>
          <w:szCs w:val="24"/>
        </w:rPr>
        <w:t xml:space="preserve">    第五处，在“企业名称”下划线处如实填写制造商或承接企业名称；在“从业人员”、“营业收入”、“资产总额”下划线处如实填写从业人员、营业收入、资产总额；在“中型企业、小型企业、微型企业”下划线处如实依照工信部联企业〔2011〕300号文填写相应的企业类型；从业人员、营业收入、资产总额填报上一年度数据，无上一年度数据的新成立企业可以不填报。</w:t>
      </w:r>
    </w:p>
    <w:p>
      <w:pPr>
        <w:snapToGrid w:val="0"/>
        <w:rPr>
          <w:rFonts w:hint="eastAsia" w:ascii="仿宋" w:hAnsi="仿宋" w:eastAsia="仿宋" w:cs="仿宋"/>
          <w:color w:val="auto"/>
          <w:sz w:val="24"/>
          <w:szCs w:val="24"/>
        </w:rPr>
      </w:pPr>
      <w:r>
        <w:rPr>
          <w:rFonts w:hint="eastAsia" w:ascii="仿宋" w:hAnsi="仿宋" w:eastAsia="仿宋" w:cs="仿宋"/>
          <w:color w:val="auto"/>
          <w:sz w:val="24"/>
          <w:szCs w:val="24"/>
        </w:rPr>
        <w:t xml:space="preserve">    （2）声明是残疾人福利性单位须填写《残疾人福利性单位声明函》的相关内容，具体参照以上《中小企业声明函》填写要求执行。</w:t>
      </w:r>
    </w:p>
    <w:p>
      <w:pPr>
        <w:snapToGrid w:val="0"/>
        <w:rPr>
          <w:rFonts w:ascii="仿宋" w:hAnsi="仿宋" w:eastAsia="仿宋"/>
          <w:color w:val="auto"/>
          <w:sz w:val="25"/>
          <w:szCs w:val="25"/>
        </w:rPr>
      </w:pPr>
      <w:r>
        <w:rPr>
          <w:rFonts w:hint="eastAsia" w:ascii="仿宋" w:hAnsi="仿宋" w:eastAsia="仿宋" w:cs="仿宋"/>
          <w:color w:val="auto"/>
          <w:sz w:val="24"/>
          <w:szCs w:val="24"/>
        </w:rPr>
        <w:t xml:space="preserve">    （3）声明是监狱企业须填写《监狱企业声明函》的</w:t>
      </w:r>
      <w:r>
        <w:rPr>
          <w:rFonts w:hint="eastAsia" w:ascii="仿宋" w:hAnsi="仿宋" w:eastAsia="仿宋" w:cs="仿宋"/>
          <w:color w:val="auto"/>
          <w:sz w:val="24"/>
          <w:szCs w:val="24"/>
          <w:lang w:val="en-US" w:eastAsia="zh-CN"/>
        </w:rPr>
        <w:t>相关</w:t>
      </w:r>
      <w:r>
        <w:rPr>
          <w:rFonts w:hint="eastAsia" w:ascii="仿宋" w:hAnsi="仿宋" w:eastAsia="仿宋" w:cs="仿宋"/>
          <w:color w:val="auto"/>
          <w:sz w:val="24"/>
          <w:szCs w:val="24"/>
        </w:rPr>
        <w:t>内容（填写位置的字体已加粗），具体参照以上《中小企业声明函》填写要求执行。</w:t>
      </w:r>
    </w:p>
    <w:p>
      <w:pPr>
        <w:rPr>
          <w:rFonts w:ascii="宋体" w:hAnsi="宋体" w:eastAsia="宋体"/>
          <w:b/>
          <w:color w:val="auto"/>
        </w:rPr>
      </w:pPr>
      <w:r>
        <w:rPr>
          <w:rFonts w:ascii="宋体" w:hAnsi="宋体" w:eastAsia="宋体"/>
          <w:b/>
          <w:color w:val="auto"/>
        </w:rPr>
        <w:br w:type="page"/>
      </w:r>
    </w:p>
    <w:p>
      <w:pPr>
        <w:jc w:val="center"/>
        <w:outlineLvl w:val="4"/>
        <w:rPr>
          <w:rFonts w:hint="eastAsia" w:ascii="仿宋" w:hAnsi="仿宋" w:eastAsia="仿宋" w:cs="仿宋"/>
          <w:b/>
          <w:color w:val="auto"/>
          <w:sz w:val="36"/>
          <w:szCs w:val="36"/>
        </w:rPr>
      </w:pPr>
      <w:r>
        <w:rPr>
          <w:rFonts w:hint="eastAsia" w:ascii="仿宋" w:hAnsi="仿宋" w:eastAsia="仿宋" w:cs="仿宋"/>
          <w:b/>
          <w:color w:val="auto"/>
          <w:sz w:val="36"/>
          <w:szCs w:val="36"/>
          <w:lang w:val="en-US" w:eastAsia="zh-CN"/>
        </w:rPr>
        <w:t>1.</w:t>
      </w:r>
      <w:r>
        <w:rPr>
          <w:rFonts w:hint="eastAsia" w:ascii="仿宋" w:hAnsi="仿宋" w:eastAsia="仿宋" w:cs="仿宋"/>
          <w:b/>
          <w:color w:val="auto"/>
          <w:sz w:val="36"/>
          <w:szCs w:val="36"/>
        </w:rPr>
        <w:t>中小企业声明函（货物）</w:t>
      </w:r>
    </w:p>
    <w:p>
      <w:pPr>
        <w:spacing w:after="60" w:afterLines="25" w:line="300" w:lineRule="auto"/>
        <w:ind w:firstLine="480" w:firstLineChars="200"/>
        <w:rPr>
          <w:rFonts w:ascii="Arial" w:hAnsi="Arial" w:eastAsia="宋体"/>
          <w:color w:val="auto"/>
          <w:szCs w:val="21"/>
        </w:rPr>
      </w:pPr>
    </w:p>
    <w:p>
      <w:pPr>
        <w:spacing w:after="60" w:afterLines="25" w:line="300" w:lineRule="auto"/>
        <w:ind w:firstLine="480" w:firstLineChars="200"/>
        <w:rPr>
          <w:rFonts w:ascii="Arial" w:hAnsi="Arial" w:eastAsia="宋体"/>
          <w:color w:val="auto"/>
          <w:szCs w:val="21"/>
        </w:rPr>
      </w:pPr>
    </w:p>
    <w:p>
      <w:pPr>
        <w:spacing w:after="60" w:afterLines="25" w:line="300" w:lineRule="auto"/>
        <w:ind w:firstLine="480" w:firstLineChars="200"/>
        <w:rPr>
          <w:rFonts w:hint="eastAsia" w:ascii="仿宋" w:hAnsi="仿宋" w:eastAsia="仿宋" w:cs="仿宋"/>
          <w:color w:val="auto"/>
          <w:szCs w:val="21"/>
        </w:rPr>
      </w:pPr>
      <w:r>
        <w:rPr>
          <w:rFonts w:hint="eastAsia" w:ascii="仿宋" w:hAnsi="仿宋" w:eastAsia="仿宋" w:cs="仿宋"/>
          <w:color w:val="auto"/>
          <w:szCs w:val="21"/>
        </w:rPr>
        <w:t>本投标人郑重声明，根据《政府采购促进中小企业发展管理办法》（财库﹝2020﹞46 号）的规定，本投标人参加</w:t>
      </w:r>
      <w:r>
        <w:rPr>
          <w:rFonts w:hint="eastAsia" w:ascii="仿宋" w:hAnsi="仿宋" w:eastAsia="仿宋" w:cs="仿宋"/>
          <w:b/>
          <w:bCs/>
          <w:color w:val="auto"/>
          <w:szCs w:val="21"/>
          <w:u w:val="single"/>
        </w:rPr>
        <w:t>（采购人名称）</w:t>
      </w:r>
      <w:r>
        <w:rPr>
          <w:rFonts w:hint="eastAsia" w:ascii="仿宋" w:hAnsi="仿宋" w:eastAsia="仿宋" w:cs="仿宋"/>
          <w:color w:val="auto"/>
          <w:szCs w:val="21"/>
        </w:rPr>
        <w:t>的</w:t>
      </w:r>
      <w:r>
        <w:rPr>
          <w:rFonts w:hint="eastAsia" w:ascii="仿宋" w:hAnsi="仿宋" w:eastAsia="仿宋" w:cs="仿宋"/>
          <w:b/>
          <w:bCs/>
          <w:color w:val="auto"/>
          <w:szCs w:val="21"/>
          <w:u w:val="single"/>
        </w:rPr>
        <w:t>（项目名称）</w:t>
      </w:r>
      <w:r>
        <w:rPr>
          <w:rFonts w:hint="eastAsia" w:ascii="仿宋" w:hAnsi="仿宋" w:eastAsia="仿宋" w:cs="仿宋"/>
          <w:color w:val="auto"/>
          <w:szCs w:val="21"/>
        </w:rPr>
        <w:t>采购活动，提供的货物全部由符合政策要求的中小企业制造。相关企业的具体情况如下：</w:t>
      </w:r>
    </w:p>
    <w:p>
      <w:pPr>
        <w:spacing w:after="60" w:afterLines="25" w:line="300" w:lineRule="auto"/>
        <w:ind w:firstLine="480" w:firstLineChars="200"/>
        <w:rPr>
          <w:rFonts w:hint="eastAsia" w:ascii="仿宋" w:hAnsi="仿宋" w:eastAsia="仿宋" w:cs="仿宋"/>
          <w:color w:val="auto"/>
          <w:szCs w:val="21"/>
        </w:rPr>
      </w:pPr>
      <w:r>
        <w:rPr>
          <w:rFonts w:hint="eastAsia" w:ascii="仿宋" w:hAnsi="仿宋" w:eastAsia="仿宋" w:cs="仿宋"/>
          <w:color w:val="auto"/>
          <w:szCs w:val="21"/>
        </w:rPr>
        <w:t>1.</w:t>
      </w:r>
      <w:r>
        <w:rPr>
          <w:rFonts w:hint="eastAsia" w:ascii="仿宋" w:hAnsi="仿宋" w:eastAsia="仿宋" w:cs="仿宋"/>
          <w:b/>
          <w:bCs/>
          <w:color w:val="auto"/>
          <w:szCs w:val="21"/>
          <w:u w:val="single"/>
        </w:rPr>
        <w:t>（标的名称）</w:t>
      </w:r>
      <w:r>
        <w:rPr>
          <w:rFonts w:hint="eastAsia" w:ascii="仿宋" w:hAnsi="仿宋" w:eastAsia="仿宋" w:cs="仿宋"/>
          <w:color w:val="auto"/>
          <w:szCs w:val="21"/>
        </w:rPr>
        <w:t>，属于</w:t>
      </w:r>
      <w:r>
        <w:rPr>
          <w:rFonts w:hint="eastAsia" w:ascii="仿宋" w:hAnsi="仿宋" w:eastAsia="仿宋" w:cs="仿宋"/>
          <w:b/>
          <w:bCs/>
          <w:color w:val="auto"/>
          <w:szCs w:val="21"/>
          <w:u w:val="single"/>
        </w:rPr>
        <w:t>（招标文件中明确的所属行业）</w:t>
      </w:r>
      <w:r>
        <w:rPr>
          <w:rFonts w:hint="eastAsia" w:ascii="仿宋" w:hAnsi="仿宋" w:eastAsia="仿宋" w:cs="仿宋"/>
          <w:color w:val="auto"/>
          <w:szCs w:val="21"/>
        </w:rPr>
        <w:t>行业；制造商为</w:t>
      </w:r>
      <w:r>
        <w:rPr>
          <w:rFonts w:hint="eastAsia" w:ascii="仿宋" w:hAnsi="仿宋" w:eastAsia="仿宋" w:cs="仿宋"/>
          <w:b/>
          <w:bCs/>
          <w:color w:val="auto"/>
          <w:szCs w:val="21"/>
          <w:u w:val="single"/>
        </w:rPr>
        <w:t>（企业名称）</w:t>
      </w:r>
      <w:r>
        <w:rPr>
          <w:rFonts w:hint="eastAsia" w:ascii="仿宋" w:hAnsi="仿宋" w:eastAsia="仿宋" w:cs="仿宋"/>
          <w:color w:val="auto"/>
          <w:szCs w:val="21"/>
        </w:rPr>
        <w:t>，从业人员人，营业收入为万元，资产总额为万元，属于</w:t>
      </w:r>
      <w:r>
        <w:rPr>
          <w:rFonts w:hint="eastAsia" w:ascii="仿宋" w:hAnsi="仿宋" w:eastAsia="仿宋" w:cs="仿宋"/>
          <w:b/>
          <w:bCs/>
          <w:color w:val="auto"/>
          <w:szCs w:val="21"/>
          <w:u w:val="single"/>
        </w:rPr>
        <w:t>（中型企业、小型企业、微型企业）</w:t>
      </w:r>
      <w:r>
        <w:rPr>
          <w:rFonts w:hint="eastAsia" w:ascii="仿宋" w:hAnsi="仿宋" w:eastAsia="仿宋" w:cs="仿宋"/>
          <w:color w:val="auto"/>
          <w:szCs w:val="21"/>
        </w:rPr>
        <w:t>；</w:t>
      </w:r>
    </w:p>
    <w:p>
      <w:pPr>
        <w:spacing w:after="60" w:afterLines="25" w:line="300" w:lineRule="auto"/>
        <w:ind w:firstLine="480" w:firstLineChars="200"/>
        <w:rPr>
          <w:rFonts w:hint="eastAsia" w:ascii="仿宋" w:hAnsi="仿宋" w:eastAsia="仿宋" w:cs="仿宋"/>
          <w:color w:val="auto"/>
          <w:szCs w:val="21"/>
          <w:u w:val="single"/>
        </w:rPr>
      </w:pPr>
      <w:r>
        <w:rPr>
          <w:rFonts w:hint="eastAsia" w:ascii="仿宋" w:hAnsi="仿宋" w:eastAsia="仿宋" w:cs="仿宋"/>
          <w:color w:val="auto"/>
          <w:szCs w:val="21"/>
        </w:rPr>
        <w:t>2.</w:t>
      </w:r>
      <w:r>
        <w:rPr>
          <w:rFonts w:hint="eastAsia" w:ascii="仿宋" w:hAnsi="仿宋" w:eastAsia="仿宋" w:cs="仿宋"/>
          <w:b/>
          <w:bCs/>
          <w:color w:val="auto"/>
          <w:szCs w:val="21"/>
          <w:u w:val="single"/>
        </w:rPr>
        <w:t>（标的名称）</w:t>
      </w:r>
      <w:r>
        <w:rPr>
          <w:rFonts w:hint="eastAsia" w:ascii="仿宋" w:hAnsi="仿宋" w:eastAsia="仿宋" w:cs="仿宋"/>
          <w:color w:val="auto"/>
          <w:szCs w:val="21"/>
        </w:rPr>
        <w:t>，属于</w:t>
      </w:r>
      <w:r>
        <w:rPr>
          <w:rFonts w:hint="eastAsia" w:ascii="仿宋" w:hAnsi="仿宋" w:eastAsia="仿宋" w:cs="仿宋"/>
          <w:b/>
          <w:bCs/>
          <w:color w:val="auto"/>
          <w:szCs w:val="21"/>
          <w:u w:val="single"/>
        </w:rPr>
        <w:t>（招标文件中明确的所属行业）</w:t>
      </w:r>
      <w:r>
        <w:rPr>
          <w:rFonts w:hint="eastAsia" w:ascii="仿宋" w:hAnsi="仿宋" w:eastAsia="仿宋" w:cs="仿宋"/>
          <w:color w:val="auto"/>
          <w:szCs w:val="21"/>
        </w:rPr>
        <w:t>行业；制造商为</w:t>
      </w:r>
      <w:r>
        <w:rPr>
          <w:rFonts w:hint="eastAsia" w:ascii="仿宋" w:hAnsi="仿宋" w:eastAsia="仿宋" w:cs="仿宋"/>
          <w:b/>
          <w:bCs/>
          <w:color w:val="auto"/>
          <w:szCs w:val="21"/>
          <w:u w:val="single"/>
        </w:rPr>
        <w:t>（企业名称）</w:t>
      </w:r>
      <w:r>
        <w:rPr>
          <w:rFonts w:hint="eastAsia" w:ascii="仿宋" w:hAnsi="仿宋" w:eastAsia="仿宋" w:cs="仿宋"/>
          <w:color w:val="auto"/>
          <w:szCs w:val="21"/>
        </w:rPr>
        <w:t>，从业人员人，营业收入为万元，资产总额为万元，属于</w:t>
      </w:r>
      <w:r>
        <w:rPr>
          <w:rFonts w:hint="eastAsia" w:ascii="仿宋" w:hAnsi="仿宋" w:eastAsia="仿宋" w:cs="仿宋"/>
          <w:b/>
          <w:bCs/>
          <w:color w:val="auto"/>
          <w:szCs w:val="21"/>
          <w:u w:val="single"/>
        </w:rPr>
        <w:t>（中型企业、小型企业、微型企业）</w:t>
      </w:r>
      <w:r>
        <w:rPr>
          <w:rFonts w:hint="eastAsia" w:ascii="仿宋" w:hAnsi="仿宋" w:eastAsia="仿宋" w:cs="仿宋"/>
          <w:color w:val="auto"/>
          <w:szCs w:val="21"/>
        </w:rPr>
        <w:t>；</w:t>
      </w:r>
    </w:p>
    <w:p>
      <w:pPr>
        <w:spacing w:after="60" w:afterLines="25" w:line="300" w:lineRule="auto"/>
        <w:ind w:firstLine="480" w:firstLineChars="200"/>
        <w:rPr>
          <w:rFonts w:hint="eastAsia" w:ascii="仿宋" w:hAnsi="仿宋" w:eastAsia="仿宋" w:cs="仿宋"/>
          <w:color w:val="auto"/>
          <w:szCs w:val="21"/>
        </w:rPr>
      </w:pPr>
      <w:r>
        <w:rPr>
          <w:rFonts w:hint="eastAsia" w:ascii="仿宋" w:hAnsi="仿宋" w:eastAsia="仿宋" w:cs="仿宋"/>
          <w:color w:val="auto"/>
          <w:szCs w:val="21"/>
        </w:rPr>
        <w:t xml:space="preserve">…… </w:t>
      </w:r>
    </w:p>
    <w:p>
      <w:pPr>
        <w:spacing w:after="60" w:afterLines="25" w:line="300" w:lineRule="auto"/>
        <w:ind w:firstLine="480" w:firstLineChars="200"/>
        <w:rPr>
          <w:rFonts w:hint="eastAsia" w:ascii="仿宋" w:hAnsi="仿宋" w:eastAsia="仿宋" w:cs="仿宋"/>
          <w:color w:val="auto"/>
          <w:szCs w:val="21"/>
        </w:rPr>
      </w:pPr>
      <w:r>
        <w:rPr>
          <w:rFonts w:hint="eastAsia" w:ascii="仿宋" w:hAnsi="仿宋" w:eastAsia="仿宋" w:cs="仿宋"/>
          <w:color w:val="auto"/>
          <w:szCs w:val="21"/>
        </w:rPr>
        <w:t>以上企业，不属于大企业的分支机构，不存在控股股东为大企业的情形，也不存在与大企业的负责人为同一人的情形。</w:t>
      </w:r>
    </w:p>
    <w:p>
      <w:pPr>
        <w:spacing w:after="60" w:afterLines="25" w:line="300" w:lineRule="auto"/>
        <w:ind w:firstLine="480" w:firstLineChars="200"/>
        <w:rPr>
          <w:rFonts w:hint="eastAsia" w:ascii="仿宋" w:hAnsi="仿宋" w:eastAsia="仿宋" w:cs="仿宋"/>
          <w:color w:val="auto"/>
          <w:szCs w:val="21"/>
        </w:rPr>
      </w:pPr>
      <w:bookmarkStart w:id="70" w:name="_Hlk73562203"/>
      <w:r>
        <w:rPr>
          <w:rFonts w:hint="eastAsia" w:ascii="仿宋" w:hAnsi="仿宋" w:eastAsia="仿宋" w:cs="仿宋"/>
          <w:color w:val="auto"/>
          <w:szCs w:val="21"/>
        </w:rPr>
        <w:t>本投标人已知悉《政府采购促进中小企业发展管理办法》（财库〔2020〕46 号）、《中小企业划型标准规定》（工信部联企〔2011〕 300 号）、《统计上大中小微型企业划分办法（2017）》等规定，承诺提供的声明函内容是真实的，并知悉根据《政府采购促进中小企业发展管理办法》（财库〔2020〕46 号）第二十条规定，投标人按照本办法规定提供声明函内容不实的，属于提供虚假材料谋取中标，依照《政府采购法》等政府采购有关法律法规规定追究相应责任。</w:t>
      </w:r>
      <w:bookmarkEnd w:id="70"/>
    </w:p>
    <w:p>
      <w:pPr>
        <w:pStyle w:val="43"/>
        <w:numPr>
          <w:ilvl w:val="0"/>
          <w:numId w:val="0"/>
        </w:numPr>
        <w:ind w:left="3600" w:leftChars="0"/>
        <w:jc w:val="both"/>
        <w:rPr>
          <w:rFonts w:hint="eastAsia" w:ascii="仿宋" w:hAnsi="仿宋" w:eastAsia="仿宋" w:cs="仿宋"/>
          <w:color w:val="auto"/>
        </w:rPr>
      </w:pPr>
    </w:p>
    <w:p>
      <w:pPr>
        <w:spacing w:after="60" w:afterLines="25" w:line="300" w:lineRule="auto"/>
        <w:ind w:firstLine="720" w:firstLineChars="300"/>
        <w:rPr>
          <w:rFonts w:hint="eastAsia" w:ascii="仿宋" w:hAnsi="仿宋" w:eastAsia="仿宋" w:cs="仿宋"/>
          <w:color w:val="auto"/>
          <w:szCs w:val="21"/>
        </w:rPr>
      </w:pPr>
    </w:p>
    <w:p>
      <w:pPr>
        <w:spacing w:after="60" w:afterLines="25" w:line="240" w:lineRule="auto"/>
        <w:ind w:right="420" w:firstLine="3600" w:firstLineChars="1500"/>
        <w:rPr>
          <w:rFonts w:hint="default" w:ascii="仿宋" w:hAnsi="仿宋" w:eastAsia="仿宋" w:cs="仿宋"/>
          <w:color w:val="auto"/>
          <w:szCs w:val="21"/>
          <w:u w:val="single"/>
          <w:lang w:val="en-US" w:eastAsia="zh-CN"/>
        </w:rPr>
      </w:pPr>
      <w:r>
        <w:rPr>
          <w:rFonts w:hint="eastAsia" w:ascii="仿宋" w:hAnsi="仿宋" w:eastAsia="仿宋" w:cs="仿宋"/>
          <w:color w:val="auto"/>
          <w:szCs w:val="21"/>
        </w:rPr>
        <w:t>投标人</w:t>
      </w:r>
      <w:r>
        <w:rPr>
          <w:rFonts w:hint="eastAsia" w:ascii="仿宋" w:hAnsi="仿宋" w:eastAsia="仿宋" w:cs="仿宋"/>
          <w:color w:val="auto"/>
          <w:szCs w:val="21"/>
          <w:lang w:val="en-US" w:eastAsia="zh-CN"/>
        </w:rPr>
        <w:t>名称</w:t>
      </w:r>
      <w:r>
        <w:rPr>
          <w:rFonts w:hint="eastAsia" w:ascii="仿宋" w:hAnsi="仿宋" w:eastAsia="仿宋" w:cs="仿宋"/>
          <w:color w:val="auto"/>
          <w:szCs w:val="21"/>
        </w:rPr>
        <w:t>（</w:t>
      </w:r>
      <w:r>
        <w:rPr>
          <w:rFonts w:hint="eastAsia" w:ascii="仿宋" w:hAnsi="仿宋" w:eastAsia="仿宋" w:cs="仿宋"/>
          <w:color w:val="auto"/>
          <w:szCs w:val="21"/>
          <w:lang w:val="en-US" w:eastAsia="zh-CN"/>
        </w:rPr>
        <w:t>盖章</w:t>
      </w:r>
      <w:r>
        <w:rPr>
          <w:rFonts w:hint="eastAsia" w:ascii="仿宋" w:hAnsi="仿宋" w:eastAsia="仿宋" w:cs="仿宋"/>
          <w:color w:val="auto"/>
          <w:szCs w:val="21"/>
        </w:rPr>
        <w:t>）：</w:t>
      </w:r>
      <w:r>
        <w:rPr>
          <w:rFonts w:hint="eastAsia" w:ascii="仿宋" w:hAnsi="仿宋" w:eastAsia="仿宋" w:cs="仿宋"/>
          <w:color w:val="auto"/>
          <w:szCs w:val="21"/>
          <w:u w:val="single"/>
          <w:lang w:val="en-US" w:eastAsia="zh-CN"/>
        </w:rPr>
        <w:t xml:space="preserve">                </w:t>
      </w:r>
    </w:p>
    <w:p>
      <w:pPr>
        <w:pStyle w:val="25"/>
        <w:spacing w:line="240" w:lineRule="auto"/>
        <w:ind w:firstLine="3600" w:firstLineChars="1500"/>
        <w:rPr>
          <w:rFonts w:hint="eastAsia" w:ascii="仿宋" w:hAnsi="仿宋" w:eastAsia="仿宋" w:cs="仿宋"/>
          <w:b w:val="0"/>
          <w:bCs/>
          <w:color w:val="auto"/>
        </w:rPr>
      </w:pPr>
      <w:r>
        <w:rPr>
          <w:rFonts w:hint="eastAsia" w:ascii="仿宋" w:hAnsi="仿宋" w:eastAsia="仿宋" w:cs="仿宋"/>
          <w:b w:val="0"/>
          <w:bCs/>
          <w:color w:val="auto"/>
          <w:u w:val="none"/>
          <w:lang w:val="zh-CN"/>
        </w:rPr>
        <w:t>法定代表人（签章）：</w:t>
      </w:r>
      <w:r>
        <w:rPr>
          <w:rFonts w:hint="eastAsia" w:ascii="仿宋" w:hAnsi="仿宋" w:eastAsia="仿宋" w:cs="仿宋"/>
          <w:b w:val="0"/>
          <w:bCs/>
          <w:color w:val="auto"/>
        </w:rPr>
        <w:t xml:space="preserve">           </w:t>
      </w:r>
      <w:r>
        <w:rPr>
          <w:rFonts w:hint="eastAsia" w:ascii="仿宋" w:hAnsi="仿宋" w:eastAsia="仿宋" w:cs="仿宋"/>
          <w:b w:val="0"/>
          <w:bCs/>
          <w:color w:val="auto"/>
          <w:lang w:val="en-US" w:eastAsia="zh-CN"/>
        </w:rPr>
        <w:t xml:space="preserve">   </w:t>
      </w:r>
      <w:r>
        <w:rPr>
          <w:rFonts w:hint="eastAsia" w:ascii="仿宋" w:hAnsi="仿宋" w:eastAsia="仿宋" w:cs="仿宋"/>
          <w:b w:val="0"/>
          <w:bCs/>
          <w:color w:val="auto"/>
        </w:rPr>
        <w:t xml:space="preserve">   </w:t>
      </w:r>
    </w:p>
    <w:p>
      <w:pPr>
        <w:spacing w:after="60" w:afterLines="25" w:line="240" w:lineRule="auto"/>
        <w:ind w:right="420" w:firstLine="5280" w:firstLineChars="2200"/>
        <w:rPr>
          <w:rFonts w:hint="eastAsia" w:ascii="仿宋" w:hAnsi="仿宋" w:eastAsia="仿宋" w:cs="仿宋"/>
          <w:color w:val="auto"/>
          <w:szCs w:val="21"/>
        </w:rPr>
      </w:pPr>
      <w:r>
        <w:rPr>
          <w:rFonts w:hint="eastAsia" w:ascii="仿宋" w:hAnsi="仿宋" w:eastAsia="仿宋" w:cs="仿宋"/>
          <w:color w:val="auto"/>
          <w:szCs w:val="21"/>
        </w:rPr>
        <w:t>日期：</w:t>
      </w:r>
    </w:p>
    <w:p>
      <w:pPr>
        <w:spacing w:after="60" w:afterLines="25" w:line="300" w:lineRule="auto"/>
        <w:ind w:firstLine="482" w:firstLineChars="200"/>
        <w:rPr>
          <w:rFonts w:ascii="宋体" w:hAnsi="宋体" w:eastAsia="宋体"/>
          <w:color w:val="auto"/>
          <w:highlight w:val="yellow"/>
        </w:rPr>
      </w:pPr>
      <w:r>
        <w:rPr>
          <w:rFonts w:hint="eastAsia" w:ascii="仿宋" w:hAnsi="仿宋" w:eastAsia="仿宋" w:cs="仿宋"/>
          <w:b/>
          <w:color w:val="auto"/>
          <w:highlight w:val="none"/>
        </w:rPr>
        <w:t>说明：</w:t>
      </w:r>
      <w:r>
        <w:rPr>
          <w:rFonts w:hint="eastAsia" w:ascii="仿宋" w:hAnsi="仿宋" w:eastAsia="仿宋" w:cs="仿宋"/>
          <w:color w:val="auto"/>
          <w:highlight w:val="none"/>
        </w:rPr>
        <w:t>对中小企业的认定，由货物制造商或者工程、服务供应商注册登记所在地的县级以上人民政府中小企业主管部门负责。如因供应商提供的《中小企业声明函》引起的质疑、投诉、信访或其他方式情况反映等，供应商须自行澄清，并提供由中小企业主管部门出具的企业划型证明。对于不能出具企业划型证明的供应商，自行承担由此产生的一切后果</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包括声明内容视为无效、不享受相关政府采购优惠政策等</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w:t>
      </w:r>
    </w:p>
    <w:p>
      <w:pPr>
        <w:rPr>
          <w:rFonts w:ascii="宋体" w:hAnsi="宋体" w:eastAsia="宋体"/>
          <w:b/>
          <w:color w:val="auto"/>
        </w:rPr>
      </w:pPr>
      <w:r>
        <w:rPr>
          <w:color w:val="auto"/>
        </w:rPr>
        <w:br w:type="page"/>
      </w:r>
    </w:p>
    <w:p>
      <w:pPr>
        <w:spacing w:after="60" w:afterLines="25" w:line="300" w:lineRule="auto"/>
        <w:jc w:val="center"/>
        <w:outlineLvl w:val="4"/>
        <w:rPr>
          <w:rFonts w:hint="eastAsia" w:ascii="仿宋" w:hAnsi="仿宋" w:eastAsia="仿宋" w:cs="仿宋"/>
          <w:b/>
          <w:color w:val="auto"/>
          <w:sz w:val="36"/>
          <w:szCs w:val="36"/>
        </w:rPr>
      </w:pPr>
      <w:r>
        <w:rPr>
          <w:rFonts w:hint="eastAsia" w:ascii="仿宋" w:hAnsi="仿宋" w:eastAsia="仿宋" w:cs="仿宋"/>
          <w:b/>
          <w:color w:val="auto"/>
          <w:sz w:val="36"/>
          <w:szCs w:val="36"/>
          <w:lang w:val="en-US" w:eastAsia="zh-CN"/>
        </w:rPr>
        <w:t>2.</w:t>
      </w:r>
      <w:r>
        <w:rPr>
          <w:rFonts w:hint="eastAsia" w:ascii="仿宋" w:hAnsi="仿宋" w:eastAsia="仿宋" w:cs="仿宋"/>
          <w:b/>
          <w:color w:val="auto"/>
          <w:sz w:val="36"/>
          <w:szCs w:val="36"/>
        </w:rPr>
        <w:t>残疾人福利性单位声明函（货物）</w:t>
      </w:r>
    </w:p>
    <w:p>
      <w:pPr>
        <w:spacing w:after="60" w:afterLines="25" w:line="300" w:lineRule="auto"/>
        <w:ind w:firstLine="480" w:firstLineChars="200"/>
        <w:rPr>
          <w:rFonts w:ascii="宋体" w:hAnsi="宋体"/>
          <w:color w:val="auto"/>
          <w:szCs w:val="21"/>
        </w:rPr>
      </w:pPr>
    </w:p>
    <w:p>
      <w:pPr>
        <w:spacing w:after="60" w:afterLines="25" w:line="300" w:lineRule="auto"/>
        <w:ind w:firstLine="480" w:firstLineChars="200"/>
        <w:rPr>
          <w:rFonts w:hint="eastAsia" w:ascii="仿宋" w:hAnsi="仿宋" w:eastAsia="仿宋" w:cs="仿宋"/>
          <w:color w:val="auto"/>
          <w:szCs w:val="21"/>
        </w:rPr>
      </w:pPr>
      <w:r>
        <w:rPr>
          <w:rFonts w:hint="eastAsia" w:ascii="仿宋" w:hAnsi="仿宋" w:eastAsia="仿宋" w:cs="仿宋"/>
          <w:color w:val="auto"/>
          <w:szCs w:val="21"/>
        </w:rPr>
        <w:t>本投标人郑重声明，根据《财政部民政部中国残疾人联合会关于促进残疾人就业政府采购政策的通知》（财库〔2017〕141 号）的规定，本投标人参加</w:t>
      </w:r>
      <w:r>
        <w:rPr>
          <w:rFonts w:hint="eastAsia" w:ascii="仿宋" w:hAnsi="仿宋" w:eastAsia="仿宋" w:cs="仿宋"/>
          <w:b/>
          <w:bCs/>
          <w:color w:val="auto"/>
          <w:szCs w:val="21"/>
          <w:u w:val="single"/>
        </w:rPr>
        <w:t>（采购人名称）</w:t>
      </w:r>
      <w:r>
        <w:rPr>
          <w:rFonts w:hint="eastAsia" w:ascii="仿宋" w:hAnsi="仿宋" w:eastAsia="仿宋" w:cs="仿宋"/>
          <w:color w:val="auto"/>
          <w:szCs w:val="21"/>
        </w:rPr>
        <w:t>的</w:t>
      </w:r>
      <w:r>
        <w:rPr>
          <w:rFonts w:hint="eastAsia" w:ascii="仿宋" w:hAnsi="仿宋" w:eastAsia="仿宋" w:cs="仿宋"/>
          <w:b/>
          <w:bCs/>
          <w:color w:val="auto"/>
          <w:szCs w:val="21"/>
          <w:u w:val="single"/>
        </w:rPr>
        <w:t>（项目名称）</w:t>
      </w:r>
      <w:r>
        <w:rPr>
          <w:rFonts w:hint="eastAsia" w:ascii="仿宋" w:hAnsi="仿宋" w:eastAsia="仿宋" w:cs="仿宋"/>
          <w:color w:val="auto"/>
          <w:szCs w:val="21"/>
        </w:rPr>
        <w:t>采购活动，提供的货物全部由符合政策要求的残疾人福利性单位制造。相关残疾人福利性单位的具体情况如下：</w:t>
      </w:r>
    </w:p>
    <w:p>
      <w:pPr>
        <w:spacing w:after="60" w:afterLines="25" w:line="300" w:lineRule="auto"/>
        <w:ind w:firstLine="480" w:firstLineChars="200"/>
        <w:rPr>
          <w:rFonts w:hint="eastAsia" w:ascii="仿宋" w:hAnsi="仿宋" w:eastAsia="仿宋" w:cs="仿宋"/>
          <w:color w:val="auto"/>
          <w:szCs w:val="21"/>
        </w:rPr>
      </w:pPr>
      <w:r>
        <w:rPr>
          <w:rFonts w:hint="eastAsia" w:ascii="仿宋" w:hAnsi="仿宋" w:eastAsia="仿宋" w:cs="仿宋"/>
          <w:color w:val="auto"/>
          <w:szCs w:val="21"/>
        </w:rPr>
        <w:t>1.</w:t>
      </w:r>
      <w:r>
        <w:rPr>
          <w:rFonts w:hint="eastAsia" w:ascii="仿宋" w:hAnsi="仿宋" w:eastAsia="仿宋" w:cs="仿宋"/>
          <w:b/>
          <w:bCs/>
          <w:color w:val="auto"/>
          <w:szCs w:val="21"/>
          <w:u w:val="single"/>
        </w:rPr>
        <w:t xml:space="preserve"> （标的名称）</w:t>
      </w:r>
      <w:r>
        <w:rPr>
          <w:rFonts w:hint="eastAsia" w:ascii="仿宋" w:hAnsi="仿宋" w:eastAsia="仿宋" w:cs="仿宋"/>
          <w:color w:val="auto"/>
          <w:szCs w:val="21"/>
        </w:rPr>
        <w:t>，制造商为</w:t>
      </w:r>
      <w:r>
        <w:rPr>
          <w:rFonts w:hint="eastAsia" w:ascii="仿宋" w:hAnsi="仿宋" w:eastAsia="仿宋" w:cs="仿宋"/>
          <w:b/>
          <w:bCs/>
          <w:color w:val="auto"/>
          <w:szCs w:val="21"/>
          <w:u w:val="single"/>
        </w:rPr>
        <w:t>（单位名称）</w:t>
      </w:r>
      <w:r>
        <w:rPr>
          <w:rFonts w:hint="eastAsia" w:ascii="仿宋" w:hAnsi="仿宋" w:eastAsia="仿宋" w:cs="仿宋"/>
          <w:color w:val="auto"/>
          <w:szCs w:val="21"/>
        </w:rPr>
        <w:t>，属于</w:t>
      </w:r>
      <w:r>
        <w:rPr>
          <w:rFonts w:hint="eastAsia" w:ascii="仿宋" w:hAnsi="仿宋" w:eastAsia="仿宋" w:cs="仿宋"/>
          <w:b/>
          <w:bCs/>
          <w:color w:val="auto"/>
          <w:szCs w:val="21"/>
          <w:u w:val="single"/>
        </w:rPr>
        <w:t>残疾人福利性单位</w:t>
      </w:r>
      <w:r>
        <w:rPr>
          <w:rFonts w:hint="eastAsia" w:ascii="仿宋" w:hAnsi="仿宋" w:eastAsia="仿宋" w:cs="仿宋"/>
          <w:color w:val="auto"/>
          <w:szCs w:val="21"/>
        </w:rPr>
        <w:t>；</w:t>
      </w:r>
    </w:p>
    <w:p>
      <w:pPr>
        <w:spacing w:after="60" w:afterLines="25" w:line="300" w:lineRule="auto"/>
        <w:ind w:firstLine="480" w:firstLineChars="200"/>
        <w:rPr>
          <w:rFonts w:hint="eastAsia" w:ascii="仿宋" w:hAnsi="仿宋" w:eastAsia="仿宋" w:cs="仿宋"/>
          <w:color w:val="auto"/>
          <w:szCs w:val="21"/>
        </w:rPr>
      </w:pPr>
      <w:r>
        <w:rPr>
          <w:rFonts w:hint="eastAsia" w:ascii="仿宋" w:hAnsi="仿宋" w:eastAsia="仿宋" w:cs="仿宋"/>
          <w:color w:val="auto"/>
          <w:szCs w:val="21"/>
        </w:rPr>
        <w:t>2.</w:t>
      </w:r>
      <w:r>
        <w:rPr>
          <w:rFonts w:hint="eastAsia" w:ascii="仿宋" w:hAnsi="仿宋" w:eastAsia="仿宋" w:cs="仿宋"/>
          <w:b/>
          <w:bCs/>
          <w:color w:val="auto"/>
          <w:szCs w:val="21"/>
          <w:u w:val="single"/>
        </w:rPr>
        <w:t xml:space="preserve"> （标的名称）</w:t>
      </w:r>
      <w:r>
        <w:rPr>
          <w:rFonts w:hint="eastAsia" w:ascii="仿宋" w:hAnsi="仿宋" w:eastAsia="仿宋" w:cs="仿宋"/>
          <w:color w:val="auto"/>
          <w:szCs w:val="21"/>
        </w:rPr>
        <w:t>，制造商为</w:t>
      </w:r>
      <w:r>
        <w:rPr>
          <w:rFonts w:hint="eastAsia" w:ascii="仿宋" w:hAnsi="仿宋" w:eastAsia="仿宋" w:cs="仿宋"/>
          <w:b/>
          <w:bCs/>
          <w:color w:val="auto"/>
          <w:szCs w:val="21"/>
          <w:u w:val="single"/>
        </w:rPr>
        <w:t>（单位名称）</w:t>
      </w:r>
      <w:r>
        <w:rPr>
          <w:rFonts w:hint="eastAsia" w:ascii="仿宋" w:hAnsi="仿宋" w:eastAsia="仿宋" w:cs="仿宋"/>
          <w:color w:val="auto"/>
          <w:szCs w:val="21"/>
        </w:rPr>
        <w:t>，属于</w:t>
      </w:r>
      <w:r>
        <w:rPr>
          <w:rFonts w:hint="eastAsia" w:ascii="仿宋" w:hAnsi="仿宋" w:eastAsia="仿宋" w:cs="仿宋"/>
          <w:b/>
          <w:bCs/>
          <w:color w:val="auto"/>
          <w:szCs w:val="21"/>
          <w:u w:val="single"/>
        </w:rPr>
        <w:t>残疾人福利性单位</w:t>
      </w:r>
      <w:r>
        <w:rPr>
          <w:rFonts w:hint="eastAsia" w:ascii="仿宋" w:hAnsi="仿宋" w:eastAsia="仿宋" w:cs="仿宋"/>
          <w:color w:val="auto"/>
          <w:szCs w:val="21"/>
        </w:rPr>
        <w:t>。</w:t>
      </w:r>
    </w:p>
    <w:p>
      <w:pPr>
        <w:spacing w:after="60" w:afterLines="25" w:line="300" w:lineRule="auto"/>
        <w:ind w:firstLine="480" w:firstLineChars="200"/>
        <w:rPr>
          <w:rFonts w:hint="eastAsia" w:ascii="仿宋" w:hAnsi="仿宋" w:eastAsia="仿宋" w:cs="仿宋"/>
          <w:color w:val="auto"/>
          <w:szCs w:val="21"/>
        </w:rPr>
      </w:pPr>
      <w:r>
        <w:rPr>
          <w:rFonts w:hint="eastAsia" w:ascii="仿宋" w:hAnsi="仿宋" w:eastAsia="仿宋" w:cs="仿宋"/>
          <w:color w:val="auto"/>
          <w:szCs w:val="21"/>
        </w:rPr>
        <w:t xml:space="preserve">…… </w:t>
      </w:r>
    </w:p>
    <w:p>
      <w:pPr>
        <w:spacing w:after="60" w:afterLines="25" w:line="300" w:lineRule="auto"/>
        <w:ind w:firstLine="480" w:firstLineChars="200"/>
        <w:rPr>
          <w:rFonts w:hint="eastAsia" w:ascii="仿宋" w:hAnsi="仿宋" w:eastAsia="仿宋" w:cs="仿宋"/>
          <w:color w:val="auto"/>
          <w:szCs w:val="21"/>
        </w:rPr>
      </w:pPr>
      <w:bookmarkStart w:id="71" w:name="_Hlk73562331"/>
      <w:r>
        <w:rPr>
          <w:rFonts w:hint="eastAsia" w:ascii="仿宋" w:hAnsi="仿宋" w:eastAsia="仿宋" w:cs="仿宋"/>
          <w:color w:val="auto"/>
          <w:szCs w:val="21"/>
        </w:rPr>
        <w:t>本投标人已知悉《财政部民政部中国残疾人联合会关于促进残疾人就业政府采购政策的通知》（财库〔2017〕141 号）的规定，承诺提供的声明函内容是真实的，如提供声明函内容不实，则依法追究相关法律责任。</w:t>
      </w:r>
      <w:bookmarkEnd w:id="71"/>
    </w:p>
    <w:p>
      <w:pPr>
        <w:spacing w:after="60" w:afterLines="25" w:line="240" w:lineRule="auto"/>
        <w:ind w:right="420" w:firstLine="3840" w:firstLineChars="1600"/>
        <w:rPr>
          <w:rFonts w:hint="default" w:ascii="仿宋" w:hAnsi="仿宋" w:eastAsia="仿宋" w:cs="仿宋"/>
          <w:color w:val="auto"/>
          <w:szCs w:val="21"/>
          <w:u w:val="single"/>
          <w:lang w:val="en-US" w:eastAsia="zh-CN"/>
        </w:rPr>
      </w:pPr>
      <w:r>
        <w:rPr>
          <w:rFonts w:hint="eastAsia" w:ascii="仿宋" w:hAnsi="仿宋" w:eastAsia="仿宋" w:cs="仿宋"/>
          <w:color w:val="auto"/>
          <w:szCs w:val="21"/>
        </w:rPr>
        <w:t>投标人</w:t>
      </w:r>
      <w:r>
        <w:rPr>
          <w:rFonts w:hint="eastAsia" w:ascii="仿宋" w:hAnsi="仿宋" w:eastAsia="仿宋" w:cs="仿宋"/>
          <w:color w:val="auto"/>
          <w:szCs w:val="21"/>
          <w:lang w:val="en-US" w:eastAsia="zh-CN"/>
        </w:rPr>
        <w:t>名称</w:t>
      </w:r>
      <w:r>
        <w:rPr>
          <w:rFonts w:hint="eastAsia" w:ascii="仿宋" w:hAnsi="仿宋" w:eastAsia="仿宋" w:cs="仿宋"/>
          <w:color w:val="auto"/>
          <w:szCs w:val="21"/>
        </w:rPr>
        <w:t>（</w:t>
      </w:r>
      <w:r>
        <w:rPr>
          <w:rFonts w:hint="eastAsia" w:ascii="仿宋" w:hAnsi="仿宋" w:eastAsia="仿宋" w:cs="仿宋"/>
          <w:color w:val="auto"/>
          <w:szCs w:val="21"/>
          <w:lang w:val="en-US" w:eastAsia="zh-CN"/>
        </w:rPr>
        <w:t>盖章</w:t>
      </w:r>
      <w:r>
        <w:rPr>
          <w:rFonts w:hint="eastAsia" w:ascii="仿宋" w:hAnsi="仿宋" w:eastAsia="仿宋" w:cs="仿宋"/>
          <w:color w:val="auto"/>
          <w:szCs w:val="21"/>
        </w:rPr>
        <w:t>）：</w:t>
      </w:r>
      <w:r>
        <w:rPr>
          <w:rFonts w:hint="eastAsia" w:ascii="仿宋" w:hAnsi="仿宋" w:eastAsia="仿宋" w:cs="仿宋"/>
          <w:color w:val="auto"/>
          <w:szCs w:val="21"/>
          <w:u w:val="single"/>
          <w:lang w:val="en-US" w:eastAsia="zh-CN"/>
        </w:rPr>
        <w:t xml:space="preserve">                   </w:t>
      </w:r>
    </w:p>
    <w:p>
      <w:pPr>
        <w:pStyle w:val="25"/>
        <w:spacing w:line="240" w:lineRule="auto"/>
        <w:ind w:firstLine="3840" w:firstLineChars="1600"/>
        <w:rPr>
          <w:rFonts w:hint="eastAsia" w:ascii="仿宋" w:hAnsi="仿宋" w:eastAsia="仿宋" w:cs="仿宋"/>
          <w:b w:val="0"/>
          <w:bCs/>
          <w:color w:val="auto"/>
        </w:rPr>
      </w:pPr>
      <w:r>
        <w:rPr>
          <w:rFonts w:hint="eastAsia" w:ascii="仿宋" w:hAnsi="仿宋" w:eastAsia="仿宋" w:cs="仿宋"/>
          <w:b w:val="0"/>
          <w:bCs/>
          <w:color w:val="auto"/>
          <w:u w:val="none"/>
          <w:lang w:val="zh-CN"/>
        </w:rPr>
        <w:t>法定代表人（签章）：</w:t>
      </w:r>
      <w:r>
        <w:rPr>
          <w:rFonts w:hint="eastAsia" w:ascii="仿宋" w:hAnsi="仿宋" w:eastAsia="仿宋" w:cs="仿宋"/>
          <w:b w:val="0"/>
          <w:bCs/>
          <w:color w:val="auto"/>
        </w:rPr>
        <w:t xml:space="preserve">           </w:t>
      </w:r>
      <w:r>
        <w:rPr>
          <w:rFonts w:hint="eastAsia" w:ascii="仿宋" w:hAnsi="仿宋" w:eastAsia="仿宋" w:cs="仿宋"/>
          <w:b w:val="0"/>
          <w:bCs/>
          <w:color w:val="auto"/>
          <w:lang w:val="en-US" w:eastAsia="zh-CN"/>
        </w:rPr>
        <w:t xml:space="preserve">   </w:t>
      </w:r>
    </w:p>
    <w:p>
      <w:pPr>
        <w:spacing w:after="60" w:afterLines="25" w:line="240" w:lineRule="auto"/>
        <w:ind w:right="420" w:firstLine="5520" w:firstLineChars="2300"/>
        <w:rPr>
          <w:rFonts w:hint="eastAsia" w:ascii="仿宋" w:hAnsi="仿宋" w:eastAsia="仿宋" w:cs="仿宋"/>
          <w:color w:val="auto"/>
          <w:szCs w:val="21"/>
        </w:rPr>
      </w:pPr>
      <w:r>
        <w:rPr>
          <w:rFonts w:hint="eastAsia" w:ascii="仿宋" w:hAnsi="仿宋" w:eastAsia="仿宋" w:cs="仿宋"/>
          <w:color w:val="auto"/>
          <w:szCs w:val="21"/>
        </w:rPr>
        <w:t>日期：</w:t>
      </w:r>
    </w:p>
    <w:p>
      <w:pPr>
        <w:spacing w:after="60" w:afterLines="25" w:line="300" w:lineRule="auto"/>
        <w:ind w:firstLine="480" w:firstLineChars="200"/>
        <w:rPr>
          <w:rFonts w:hint="eastAsia" w:ascii="仿宋" w:hAnsi="仿宋" w:eastAsia="仿宋" w:cs="仿宋"/>
          <w:b w:val="0"/>
          <w:bCs/>
          <w:color w:val="auto"/>
          <w:szCs w:val="21"/>
          <w:highlight w:val="none"/>
        </w:rPr>
      </w:pPr>
      <w:r>
        <w:rPr>
          <w:rFonts w:hint="eastAsia" w:ascii="仿宋" w:hAnsi="仿宋" w:eastAsia="仿宋" w:cs="仿宋"/>
          <w:b w:val="0"/>
          <w:bCs/>
          <w:color w:val="auto"/>
          <w:szCs w:val="21"/>
          <w:highlight w:val="none"/>
        </w:rPr>
        <w:t>说明：根据财库〔2017〕141号文件的规定,享受政府采购</w:t>
      </w:r>
      <w:r>
        <w:rPr>
          <w:rFonts w:hint="eastAsia" w:ascii="仿宋" w:hAnsi="仿宋" w:eastAsia="仿宋" w:cs="仿宋"/>
          <w:b w:val="0"/>
          <w:bCs/>
          <w:color w:val="auto"/>
          <w:szCs w:val="21"/>
          <w:highlight w:val="none"/>
          <w:lang w:val="en-US" w:eastAsia="zh-CN"/>
        </w:rPr>
        <w:t>扶持</w:t>
      </w:r>
      <w:r>
        <w:rPr>
          <w:rFonts w:hint="eastAsia" w:ascii="仿宋" w:hAnsi="仿宋" w:eastAsia="仿宋" w:cs="仿宋"/>
          <w:b w:val="0"/>
          <w:bCs/>
          <w:color w:val="auto"/>
          <w:szCs w:val="21"/>
          <w:highlight w:val="none"/>
        </w:rPr>
        <w:t>政策的残疾人福利性单位应当同时满足以下条件：</w:t>
      </w:r>
    </w:p>
    <w:p>
      <w:pPr>
        <w:spacing w:after="60" w:afterLines="25" w:line="300" w:lineRule="auto"/>
        <w:ind w:firstLine="480" w:firstLineChars="200"/>
        <w:rPr>
          <w:rFonts w:hint="eastAsia" w:ascii="仿宋" w:hAnsi="仿宋" w:eastAsia="仿宋" w:cs="仿宋"/>
          <w:b w:val="0"/>
          <w:bCs/>
          <w:color w:val="auto"/>
          <w:szCs w:val="21"/>
          <w:highlight w:val="none"/>
        </w:rPr>
      </w:pPr>
      <w:r>
        <w:rPr>
          <w:rFonts w:hint="eastAsia" w:ascii="仿宋" w:hAnsi="仿宋" w:eastAsia="仿宋" w:cs="仿宋"/>
          <w:b w:val="0"/>
          <w:bCs/>
          <w:color w:val="auto"/>
          <w:szCs w:val="21"/>
          <w:highlight w:val="none"/>
        </w:rPr>
        <w:t>（一）安置的残疾人占本单位在职职工人数的比例不低于25%（含25%），并且安置的残疾人人数不少于10人（含10人）；</w:t>
      </w:r>
    </w:p>
    <w:p>
      <w:pPr>
        <w:spacing w:after="60" w:afterLines="25" w:line="300" w:lineRule="auto"/>
        <w:ind w:firstLine="480" w:firstLineChars="200"/>
        <w:rPr>
          <w:rFonts w:hint="eastAsia" w:ascii="仿宋" w:hAnsi="仿宋" w:eastAsia="仿宋" w:cs="仿宋"/>
          <w:b w:val="0"/>
          <w:bCs/>
          <w:color w:val="auto"/>
          <w:szCs w:val="21"/>
          <w:highlight w:val="none"/>
        </w:rPr>
      </w:pPr>
      <w:r>
        <w:rPr>
          <w:rFonts w:hint="eastAsia" w:ascii="仿宋" w:hAnsi="仿宋" w:eastAsia="仿宋" w:cs="仿宋"/>
          <w:b w:val="0"/>
          <w:bCs/>
          <w:color w:val="auto"/>
          <w:szCs w:val="21"/>
          <w:highlight w:val="none"/>
        </w:rPr>
        <w:t>（二）依法与安置的每位残疾人签订了一年以上（含一年）的劳动合同或服务协议；</w:t>
      </w:r>
    </w:p>
    <w:p>
      <w:pPr>
        <w:spacing w:after="60" w:afterLines="25" w:line="300" w:lineRule="auto"/>
        <w:ind w:firstLine="480" w:firstLineChars="200"/>
        <w:rPr>
          <w:rFonts w:hint="eastAsia" w:ascii="仿宋" w:hAnsi="仿宋" w:eastAsia="仿宋" w:cs="仿宋"/>
          <w:b w:val="0"/>
          <w:bCs/>
          <w:color w:val="auto"/>
          <w:szCs w:val="21"/>
          <w:highlight w:val="none"/>
        </w:rPr>
      </w:pPr>
      <w:r>
        <w:rPr>
          <w:rFonts w:hint="eastAsia" w:ascii="仿宋" w:hAnsi="仿宋" w:eastAsia="仿宋" w:cs="仿宋"/>
          <w:b w:val="0"/>
          <w:bCs/>
          <w:color w:val="auto"/>
          <w:szCs w:val="21"/>
          <w:highlight w:val="none"/>
        </w:rPr>
        <w:t>（三）为安置的每位残疾人按月足额缴纳了基本养老保险、基本医疗保险、失业保险、工伤保险和生育保险等社会保险费；</w:t>
      </w:r>
    </w:p>
    <w:p>
      <w:pPr>
        <w:spacing w:after="60" w:afterLines="25" w:line="300" w:lineRule="auto"/>
        <w:ind w:firstLine="480" w:firstLineChars="200"/>
        <w:rPr>
          <w:rFonts w:hint="eastAsia" w:ascii="仿宋" w:hAnsi="仿宋" w:eastAsia="仿宋" w:cs="仿宋"/>
          <w:b w:val="0"/>
          <w:bCs/>
          <w:color w:val="auto"/>
          <w:szCs w:val="21"/>
          <w:highlight w:val="none"/>
        </w:rPr>
      </w:pPr>
      <w:r>
        <w:rPr>
          <w:rFonts w:hint="eastAsia" w:ascii="仿宋" w:hAnsi="仿宋" w:eastAsia="仿宋" w:cs="仿宋"/>
          <w:b w:val="0"/>
          <w:bCs/>
          <w:color w:val="auto"/>
          <w:szCs w:val="21"/>
          <w:highlight w:val="none"/>
        </w:rPr>
        <w:t>（四）通过银行等金融机构向安置的每位残疾人，按月支付了不低于单位所在区县适用的经省级人民政府批准的月最低工资标准的工资；</w:t>
      </w:r>
    </w:p>
    <w:p>
      <w:pPr>
        <w:spacing w:after="60" w:afterLines="25" w:line="300" w:lineRule="auto"/>
        <w:ind w:firstLine="480" w:firstLineChars="200"/>
        <w:rPr>
          <w:rFonts w:ascii="宋体" w:hAnsi="宋体" w:eastAsia="宋体"/>
          <w:color w:val="auto"/>
          <w:szCs w:val="21"/>
        </w:rPr>
      </w:pPr>
      <w:r>
        <w:rPr>
          <w:rFonts w:hint="eastAsia" w:ascii="仿宋" w:hAnsi="仿宋" w:eastAsia="仿宋" w:cs="仿宋"/>
          <w:b w:val="0"/>
          <w:bCs/>
          <w:color w:val="auto"/>
          <w:szCs w:val="21"/>
          <w:highlight w:val="none"/>
        </w:rPr>
        <w:t>（五）提供本单位制造的货物、承担的工程或者服务（以下简称产品），或者提供其他残疾人福利性单位制造的</w:t>
      </w:r>
      <w:r>
        <w:rPr>
          <w:rFonts w:hint="eastAsia" w:ascii="仿宋" w:hAnsi="仿宋" w:eastAsia="仿宋" w:cs="仿宋"/>
          <w:b w:val="0"/>
          <w:bCs/>
          <w:color w:val="auto"/>
          <w:szCs w:val="21"/>
          <w:highlight w:val="none"/>
          <w:lang w:val="en-US" w:eastAsia="zh-CN"/>
        </w:rPr>
        <w:t>产品</w:t>
      </w:r>
      <w:r>
        <w:rPr>
          <w:rFonts w:hint="eastAsia" w:ascii="仿宋" w:hAnsi="仿宋" w:eastAsia="仿宋" w:cs="仿宋"/>
          <w:b w:val="0"/>
          <w:bCs/>
          <w:color w:val="auto"/>
          <w:szCs w:val="21"/>
          <w:highlight w:val="none"/>
        </w:rPr>
        <w:t>（不包括使用非残疾人福利性单位注册商标的货物）。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jc w:val="center"/>
        <w:outlineLvl w:val="4"/>
        <w:rPr>
          <w:rFonts w:hint="eastAsia" w:ascii="Arial" w:hAnsi="Arial" w:eastAsia="宋体"/>
          <w:b/>
          <w:color w:val="auto"/>
        </w:rPr>
      </w:pPr>
      <w:r>
        <w:rPr>
          <w:color w:val="auto"/>
        </w:rPr>
        <w:br w:type="page"/>
      </w:r>
      <w:r>
        <w:rPr>
          <w:rFonts w:hint="eastAsia" w:ascii="仿宋" w:hAnsi="仿宋" w:eastAsia="仿宋" w:cs="仿宋"/>
          <w:b/>
          <w:bCs/>
          <w:color w:val="auto"/>
          <w:sz w:val="36"/>
          <w:szCs w:val="36"/>
          <w:lang w:val="en-US" w:eastAsia="zh-CN"/>
        </w:rPr>
        <w:t>3.</w:t>
      </w:r>
      <w:r>
        <w:rPr>
          <w:rFonts w:hint="eastAsia" w:ascii="仿宋" w:hAnsi="仿宋" w:eastAsia="仿宋" w:cs="仿宋"/>
          <w:b/>
          <w:bCs/>
          <w:color w:val="auto"/>
          <w:sz w:val="36"/>
          <w:szCs w:val="36"/>
        </w:rPr>
        <w:t>监狱企业声明函（货物）</w:t>
      </w:r>
    </w:p>
    <w:p>
      <w:pPr>
        <w:pStyle w:val="43"/>
        <w:numPr>
          <w:ilvl w:val="0"/>
          <w:numId w:val="0"/>
        </w:numPr>
        <w:ind w:left="3600" w:leftChars="0"/>
        <w:jc w:val="both"/>
        <w:rPr>
          <w:color w:val="auto"/>
        </w:rPr>
      </w:pPr>
    </w:p>
    <w:p>
      <w:pPr>
        <w:spacing w:after="60" w:afterLines="25" w:line="300" w:lineRule="auto"/>
        <w:ind w:firstLine="480" w:firstLineChars="200"/>
        <w:rPr>
          <w:rFonts w:hint="eastAsia" w:ascii="仿宋" w:hAnsi="仿宋" w:eastAsia="仿宋" w:cs="仿宋"/>
          <w:color w:val="auto"/>
          <w:szCs w:val="21"/>
        </w:rPr>
      </w:pPr>
      <w:r>
        <w:rPr>
          <w:rFonts w:hint="eastAsia" w:ascii="仿宋" w:hAnsi="仿宋" w:eastAsia="仿宋" w:cs="仿宋"/>
          <w:color w:val="auto"/>
          <w:szCs w:val="21"/>
        </w:rPr>
        <w:t>本投标人郑重声明，根据《财政部司法部关于政府采购支持监狱企业发展有关问题的通知》（财库〔2014〕68号）的规定，本投标人参加</w:t>
      </w:r>
      <w:r>
        <w:rPr>
          <w:rFonts w:hint="eastAsia" w:ascii="仿宋" w:hAnsi="仿宋" w:eastAsia="仿宋" w:cs="仿宋"/>
          <w:b/>
          <w:bCs/>
          <w:color w:val="auto"/>
          <w:szCs w:val="21"/>
          <w:u w:val="single"/>
        </w:rPr>
        <w:t>（采购人名称）</w:t>
      </w:r>
      <w:r>
        <w:rPr>
          <w:rFonts w:hint="eastAsia" w:ascii="仿宋" w:hAnsi="仿宋" w:eastAsia="仿宋" w:cs="仿宋"/>
          <w:color w:val="auto"/>
          <w:szCs w:val="21"/>
        </w:rPr>
        <w:t>的</w:t>
      </w:r>
      <w:r>
        <w:rPr>
          <w:rFonts w:hint="eastAsia" w:ascii="仿宋" w:hAnsi="仿宋" w:eastAsia="仿宋" w:cs="仿宋"/>
          <w:b/>
          <w:bCs/>
          <w:color w:val="auto"/>
          <w:szCs w:val="21"/>
          <w:u w:val="single"/>
        </w:rPr>
        <w:t>（项目名称）</w:t>
      </w:r>
      <w:r>
        <w:rPr>
          <w:rFonts w:hint="eastAsia" w:ascii="仿宋" w:hAnsi="仿宋" w:eastAsia="仿宋" w:cs="仿宋"/>
          <w:color w:val="auto"/>
          <w:szCs w:val="21"/>
        </w:rPr>
        <w:t>采购活动，提供的货物全部由符合政策要求的监狱企业制造。相关监狱企业的具体情况如下：</w:t>
      </w:r>
    </w:p>
    <w:p>
      <w:pPr>
        <w:spacing w:after="60" w:afterLines="25" w:line="300" w:lineRule="auto"/>
        <w:ind w:firstLine="480" w:firstLineChars="200"/>
        <w:rPr>
          <w:rFonts w:hint="eastAsia" w:ascii="仿宋" w:hAnsi="仿宋" w:eastAsia="仿宋" w:cs="仿宋"/>
          <w:color w:val="auto"/>
          <w:szCs w:val="21"/>
        </w:rPr>
      </w:pPr>
      <w:r>
        <w:rPr>
          <w:rFonts w:hint="eastAsia" w:ascii="仿宋" w:hAnsi="仿宋" w:eastAsia="仿宋" w:cs="仿宋"/>
          <w:color w:val="auto"/>
          <w:szCs w:val="21"/>
        </w:rPr>
        <w:t>1.</w:t>
      </w:r>
      <w:r>
        <w:rPr>
          <w:rFonts w:hint="eastAsia" w:ascii="仿宋" w:hAnsi="仿宋" w:eastAsia="仿宋" w:cs="仿宋"/>
          <w:b/>
          <w:bCs/>
          <w:color w:val="auto"/>
          <w:szCs w:val="21"/>
          <w:u w:val="single"/>
        </w:rPr>
        <w:t>（标的名称）</w:t>
      </w:r>
      <w:r>
        <w:rPr>
          <w:rFonts w:hint="eastAsia" w:ascii="仿宋" w:hAnsi="仿宋" w:eastAsia="仿宋" w:cs="仿宋"/>
          <w:color w:val="auto"/>
          <w:szCs w:val="21"/>
        </w:rPr>
        <w:t>，制造商为</w:t>
      </w:r>
      <w:r>
        <w:rPr>
          <w:rFonts w:hint="eastAsia" w:ascii="仿宋" w:hAnsi="仿宋" w:eastAsia="仿宋" w:cs="仿宋"/>
          <w:b/>
          <w:bCs/>
          <w:color w:val="auto"/>
          <w:szCs w:val="21"/>
          <w:u w:val="single"/>
        </w:rPr>
        <w:t>（企业名称）</w:t>
      </w:r>
      <w:r>
        <w:rPr>
          <w:rFonts w:hint="eastAsia" w:ascii="仿宋" w:hAnsi="仿宋" w:eastAsia="仿宋" w:cs="仿宋"/>
          <w:color w:val="auto"/>
          <w:szCs w:val="21"/>
        </w:rPr>
        <w:t>，属于</w:t>
      </w:r>
      <w:r>
        <w:rPr>
          <w:rFonts w:hint="eastAsia" w:ascii="仿宋" w:hAnsi="仿宋" w:eastAsia="仿宋" w:cs="仿宋"/>
          <w:b/>
          <w:bCs/>
          <w:color w:val="auto"/>
          <w:szCs w:val="21"/>
          <w:u w:val="single"/>
        </w:rPr>
        <w:t>监狱企业</w:t>
      </w:r>
      <w:r>
        <w:rPr>
          <w:rFonts w:hint="eastAsia" w:ascii="仿宋" w:hAnsi="仿宋" w:eastAsia="仿宋" w:cs="仿宋"/>
          <w:color w:val="auto"/>
          <w:szCs w:val="21"/>
        </w:rPr>
        <w:t>；</w:t>
      </w:r>
    </w:p>
    <w:p>
      <w:pPr>
        <w:spacing w:after="60" w:afterLines="25" w:line="300" w:lineRule="auto"/>
        <w:ind w:firstLine="480" w:firstLineChars="200"/>
        <w:rPr>
          <w:rFonts w:hint="eastAsia" w:ascii="仿宋" w:hAnsi="仿宋" w:eastAsia="仿宋" w:cs="仿宋"/>
          <w:color w:val="auto"/>
          <w:szCs w:val="21"/>
        </w:rPr>
      </w:pPr>
      <w:r>
        <w:rPr>
          <w:rFonts w:hint="eastAsia" w:ascii="仿宋" w:hAnsi="仿宋" w:eastAsia="仿宋" w:cs="仿宋"/>
          <w:color w:val="auto"/>
          <w:szCs w:val="21"/>
        </w:rPr>
        <w:t>2.</w:t>
      </w:r>
      <w:r>
        <w:rPr>
          <w:rFonts w:hint="eastAsia" w:ascii="仿宋" w:hAnsi="仿宋" w:eastAsia="仿宋" w:cs="仿宋"/>
          <w:b/>
          <w:bCs/>
          <w:color w:val="auto"/>
          <w:szCs w:val="21"/>
          <w:u w:val="single"/>
        </w:rPr>
        <w:t>（标的名称）</w:t>
      </w:r>
      <w:r>
        <w:rPr>
          <w:rFonts w:hint="eastAsia" w:ascii="仿宋" w:hAnsi="仿宋" w:eastAsia="仿宋" w:cs="仿宋"/>
          <w:color w:val="auto"/>
          <w:szCs w:val="21"/>
        </w:rPr>
        <w:t>，制造商为</w:t>
      </w:r>
      <w:r>
        <w:rPr>
          <w:rFonts w:hint="eastAsia" w:ascii="仿宋" w:hAnsi="仿宋" w:eastAsia="仿宋" w:cs="仿宋"/>
          <w:b/>
          <w:bCs/>
          <w:color w:val="auto"/>
          <w:szCs w:val="21"/>
          <w:u w:val="single"/>
        </w:rPr>
        <w:t>（企业名称）</w:t>
      </w:r>
      <w:r>
        <w:rPr>
          <w:rFonts w:hint="eastAsia" w:ascii="仿宋" w:hAnsi="仿宋" w:eastAsia="仿宋" w:cs="仿宋"/>
          <w:color w:val="auto"/>
          <w:szCs w:val="21"/>
        </w:rPr>
        <w:t>，属于</w:t>
      </w:r>
      <w:r>
        <w:rPr>
          <w:rFonts w:hint="eastAsia" w:ascii="仿宋" w:hAnsi="仿宋" w:eastAsia="仿宋" w:cs="仿宋"/>
          <w:b/>
          <w:bCs/>
          <w:color w:val="auto"/>
          <w:szCs w:val="21"/>
          <w:u w:val="single"/>
        </w:rPr>
        <w:t>监狱企业</w:t>
      </w:r>
      <w:r>
        <w:rPr>
          <w:rFonts w:hint="eastAsia" w:ascii="仿宋" w:hAnsi="仿宋" w:eastAsia="仿宋" w:cs="仿宋"/>
          <w:color w:val="auto"/>
          <w:szCs w:val="21"/>
        </w:rPr>
        <w:t>。</w:t>
      </w:r>
    </w:p>
    <w:p>
      <w:pPr>
        <w:spacing w:after="60" w:afterLines="25" w:line="300" w:lineRule="auto"/>
        <w:ind w:firstLine="480" w:firstLineChars="200"/>
        <w:rPr>
          <w:rFonts w:hint="eastAsia" w:ascii="仿宋" w:hAnsi="仿宋" w:eastAsia="仿宋" w:cs="仿宋"/>
          <w:color w:val="auto"/>
          <w:szCs w:val="21"/>
        </w:rPr>
      </w:pPr>
      <w:r>
        <w:rPr>
          <w:rFonts w:hint="eastAsia" w:ascii="仿宋" w:hAnsi="仿宋" w:eastAsia="仿宋" w:cs="仿宋"/>
          <w:color w:val="auto"/>
          <w:szCs w:val="21"/>
        </w:rPr>
        <w:t xml:space="preserve">…… </w:t>
      </w:r>
    </w:p>
    <w:p>
      <w:pPr>
        <w:spacing w:after="60" w:afterLines="25" w:line="300" w:lineRule="auto"/>
        <w:ind w:firstLine="480" w:firstLineChars="200"/>
        <w:rPr>
          <w:rFonts w:hint="eastAsia" w:ascii="仿宋" w:hAnsi="仿宋" w:eastAsia="仿宋" w:cs="仿宋"/>
          <w:color w:val="auto"/>
          <w:szCs w:val="21"/>
        </w:rPr>
      </w:pPr>
      <w:r>
        <w:rPr>
          <w:rFonts w:hint="eastAsia" w:ascii="仿宋" w:hAnsi="仿宋" w:eastAsia="仿宋" w:cs="仿宋"/>
          <w:color w:val="auto"/>
          <w:szCs w:val="21"/>
        </w:rPr>
        <w:t>本投标人对上述声明内容的真实性负责。如有虚假，将依法承担相应责任。</w:t>
      </w:r>
    </w:p>
    <w:p>
      <w:pPr>
        <w:spacing w:after="60" w:afterLines="25" w:line="300" w:lineRule="auto"/>
        <w:ind w:firstLine="482" w:firstLineChars="200"/>
        <w:rPr>
          <w:rFonts w:hint="eastAsia" w:ascii="仿宋" w:hAnsi="仿宋" w:eastAsia="仿宋" w:cs="仿宋"/>
          <w:b/>
          <w:color w:val="auto"/>
          <w:szCs w:val="21"/>
        </w:rPr>
      </w:pPr>
    </w:p>
    <w:p>
      <w:pPr>
        <w:spacing w:after="60" w:afterLines="25" w:line="300" w:lineRule="auto"/>
        <w:ind w:firstLine="482" w:firstLineChars="200"/>
        <w:rPr>
          <w:rFonts w:hint="eastAsia" w:ascii="仿宋" w:hAnsi="仿宋" w:eastAsia="仿宋" w:cs="仿宋"/>
          <w:b/>
          <w:color w:val="auto"/>
          <w:szCs w:val="21"/>
        </w:rPr>
      </w:pPr>
      <w:r>
        <w:rPr>
          <w:rFonts w:hint="eastAsia" w:ascii="仿宋" w:hAnsi="仿宋" w:eastAsia="仿宋" w:cs="仿宋"/>
          <w:b/>
          <w:color w:val="auto"/>
          <w:szCs w:val="21"/>
        </w:rPr>
        <w:t>附：省级以上监狱管理局、戒毒管理局（含新疆生产建设兵团）出具的监狱企业证明文件。</w:t>
      </w:r>
    </w:p>
    <w:p>
      <w:pPr>
        <w:spacing w:after="60" w:afterLines="25" w:line="300" w:lineRule="auto"/>
        <w:ind w:firstLine="482" w:firstLineChars="200"/>
        <w:rPr>
          <w:rFonts w:hint="eastAsia" w:ascii="仿宋" w:hAnsi="仿宋" w:eastAsia="仿宋" w:cs="仿宋"/>
          <w:b/>
          <w:color w:val="auto"/>
          <w:szCs w:val="21"/>
        </w:rPr>
      </w:pPr>
    </w:p>
    <w:p>
      <w:pPr>
        <w:spacing w:after="60" w:afterLines="25" w:line="300" w:lineRule="auto"/>
        <w:ind w:firstLine="482" w:firstLineChars="200"/>
        <w:rPr>
          <w:rFonts w:hint="eastAsia" w:ascii="仿宋" w:hAnsi="仿宋" w:eastAsia="仿宋" w:cs="仿宋"/>
          <w:b/>
          <w:color w:val="auto"/>
          <w:szCs w:val="21"/>
        </w:rPr>
      </w:pPr>
    </w:p>
    <w:p>
      <w:pPr>
        <w:spacing w:after="60" w:afterLines="25" w:line="360" w:lineRule="auto"/>
        <w:ind w:right="420" w:firstLine="3840" w:firstLineChars="1600"/>
        <w:rPr>
          <w:rFonts w:hint="default" w:ascii="仿宋" w:hAnsi="仿宋" w:eastAsia="仿宋" w:cs="仿宋"/>
          <w:color w:val="auto"/>
          <w:szCs w:val="21"/>
          <w:u w:val="single"/>
          <w:lang w:val="en-US" w:eastAsia="zh-CN"/>
        </w:rPr>
      </w:pPr>
      <w:r>
        <w:rPr>
          <w:rFonts w:hint="eastAsia" w:ascii="仿宋" w:hAnsi="仿宋" w:eastAsia="仿宋" w:cs="仿宋"/>
          <w:color w:val="auto"/>
          <w:szCs w:val="21"/>
        </w:rPr>
        <w:t>投标人</w:t>
      </w:r>
      <w:r>
        <w:rPr>
          <w:rFonts w:hint="eastAsia" w:ascii="仿宋" w:hAnsi="仿宋" w:eastAsia="仿宋" w:cs="仿宋"/>
          <w:color w:val="auto"/>
          <w:szCs w:val="21"/>
          <w:lang w:val="en-US" w:eastAsia="zh-CN"/>
        </w:rPr>
        <w:t>名称</w:t>
      </w:r>
      <w:r>
        <w:rPr>
          <w:rFonts w:hint="eastAsia" w:ascii="仿宋" w:hAnsi="仿宋" w:eastAsia="仿宋" w:cs="仿宋"/>
          <w:color w:val="auto"/>
          <w:szCs w:val="21"/>
        </w:rPr>
        <w:t>（</w:t>
      </w:r>
      <w:r>
        <w:rPr>
          <w:rFonts w:hint="eastAsia" w:ascii="仿宋" w:hAnsi="仿宋" w:eastAsia="仿宋" w:cs="仿宋"/>
          <w:color w:val="auto"/>
          <w:szCs w:val="21"/>
          <w:lang w:val="en-US" w:eastAsia="zh-CN"/>
        </w:rPr>
        <w:t>盖章</w:t>
      </w:r>
      <w:r>
        <w:rPr>
          <w:rFonts w:hint="eastAsia" w:ascii="仿宋" w:hAnsi="仿宋" w:eastAsia="仿宋" w:cs="仿宋"/>
          <w:color w:val="auto"/>
          <w:szCs w:val="21"/>
        </w:rPr>
        <w:t>）：</w:t>
      </w:r>
      <w:r>
        <w:rPr>
          <w:rFonts w:hint="eastAsia" w:ascii="仿宋" w:hAnsi="仿宋" w:eastAsia="仿宋" w:cs="仿宋"/>
          <w:color w:val="auto"/>
          <w:szCs w:val="21"/>
          <w:u w:val="single"/>
          <w:lang w:val="en-US" w:eastAsia="zh-CN"/>
        </w:rPr>
        <w:t xml:space="preserve">                   </w:t>
      </w:r>
    </w:p>
    <w:p>
      <w:pPr>
        <w:pStyle w:val="25"/>
        <w:spacing w:line="360" w:lineRule="auto"/>
        <w:ind w:firstLine="3840" w:firstLineChars="1600"/>
        <w:rPr>
          <w:rFonts w:hint="eastAsia" w:ascii="仿宋" w:hAnsi="仿宋" w:eastAsia="仿宋" w:cs="仿宋"/>
          <w:b w:val="0"/>
          <w:bCs/>
          <w:color w:val="auto"/>
        </w:rPr>
      </w:pPr>
      <w:r>
        <w:rPr>
          <w:rFonts w:hint="eastAsia" w:ascii="仿宋" w:hAnsi="仿宋" w:eastAsia="仿宋" w:cs="仿宋"/>
          <w:b w:val="0"/>
          <w:bCs/>
          <w:color w:val="auto"/>
          <w:u w:val="none"/>
          <w:lang w:val="zh-CN"/>
        </w:rPr>
        <w:t>法定代表人（签章）：</w:t>
      </w:r>
      <w:r>
        <w:rPr>
          <w:rFonts w:hint="eastAsia" w:ascii="仿宋" w:hAnsi="仿宋" w:eastAsia="仿宋" w:cs="仿宋"/>
          <w:b w:val="0"/>
          <w:bCs/>
          <w:color w:val="auto"/>
        </w:rPr>
        <w:t xml:space="preserve">           </w:t>
      </w:r>
      <w:r>
        <w:rPr>
          <w:rFonts w:hint="eastAsia" w:ascii="仿宋" w:hAnsi="仿宋" w:eastAsia="仿宋" w:cs="仿宋"/>
          <w:b w:val="0"/>
          <w:bCs/>
          <w:color w:val="auto"/>
          <w:lang w:val="en-US" w:eastAsia="zh-CN"/>
        </w:rPr>
        <w:t xml:space="preserve">   </w:t>
      </w:r>
    </w:p>
    <w:p>
      <w:pPr>
        <w:wordWrap w:val="0"/>
        <w:spacing w:after="60" w:afterLines="25" w:line="360" w:lineRule="auto"/>
        <w:ind w:right="420" w:firstLine="5520" w:firstLineChars="2300"/>
        <w:jc w:val="both"/>
        <w:rPr>
          <w:rFonts w:ascii="Arial" w:hAnsi="Arial" w:eastAsia="宋体"/>
          <w:color w:val="auto"/>
          <w:szCs w:val="21"/>
        </w:rPr>
      </w:pPr>
      <w:r>
        <w:rPr>
          <w:rFonts w:hint="eastAsia" w:ascii="仿宋" w:hAnsi="仿宋" w:eastAsia="仿宋" w:cs="仿宋"/>
          <w:color w:val="auto"/>
          <w:szCs w:val="21"/>
        </w:rPr>
        <w:t>日期：</w:t>
      </w:r>
    </w:p>
    <w:p>
      <w:pPr>
        <w:rPr>
          <w:rFonts w:hint="eastAsia"/>
          <w:color w:val="auto"/>
        </w:rPr>
      </w:pPr>
    </w:p>
    <w:p>
      <w:pPr>
        <w:pStyle w:val="25"/>
        <w:rPr>
          <w:rFonts w:hint="eastAsia"/>
          <w:color w:val="auto"/>
        </w:rPr>
      </w:pPr>
    </w:p>
    <w:p>
      <w:pPr>
        <w:rPr>
          <w:rFonts w:hint="eastAsia"/>
        </w:rPr>
      </w:pPr>
    </w:p>
    <w:p>
      <w:pPr>
        <w:pStyle w:val="25"/>
        <w:rPr>
          <w:rFonts w:hint="eastAsia"/>
        </w:rPr>
      </w:pPr>
    </w:p>
    <w:p>
      <w:pPr>
        <w:rPr>
          <w:rFonts w:hint="eastAsia"/>
        </w:rPr>
      </w:pPr>
    </w:p>
    <w:p>
      <w:pPr>
        <w:pStyle w:val="25"/>
        <w:rPr>
          <w:rFonts w:hint="eastAsia"/>
        </w:rPr>
      </w:pPr>
    </w:p>
    <w:p>
      <w:pPr>
        <w:rPr>
          <w:rFonts w:hint="eastAsia"/>
        </w:rPr>
      </w:pPr>
    </w:p>
    <w:p>
      <w:pPr>
        <w:rPr>
          <w:rFonts w:hint="eastAsia"/>
        </w:rPr>
      </w:pPr>
    </w:p>
    <w:p>
      <w:pPr>
        <w:autoSpaceDE w:val="0"/>
        <w:autoSpaceDN w:val="0"/>
        <w:spacing w:before="120" w:after="120" w:line="300" w:lineRule="auto"/>
        <w:jc w:val="center"/>
        <w:rPr>
          <w:rFonts w:hint="eastAsia" w:ascii="仿宋" w:hAnsi="仿宋" w:eastAsia="仿宋" w:cs="仿宋"/>
          <w:b/>
          <w:bCs/>
          <w:sz w:val="36"/>
          <w:szCs w:val="36"/>
          <w:lang w:val="en-US" w:eastAsia="zh-CN"/>
        </w:rPr>
      </w:pPr>
    </w:p>
    <w:p>
      <w:pPr>
        <w:jc w:val="center"/>
        <w:rPr>
          <w:rFonts w:hint="eastAsia" w:ascii="仿宋" w:hAnsi="仿宋" w:eastAsia="仿宋" w:cs="仿宋"/>
          <w:b/>
          <w:bCs/>
          <w:color w:val="FF0000"/>
          <w:lang w:val="en-US" w:eastAsia="zh-CN"/>
        </w:rPr>
      </w:pPr>
    </w:p>
    <w:sectPr>
      <w:headerReference r:id="rId11" w:type="default"/>
      <w:footerReference r:id="rId12" w:type="default"/>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_x000B__x000C_">
    <w:altName w:val="Courier New"/>
    <w:panose1 w:val="00000000000000000000"/>
    <w:charset w:val="00"/>
    <w:family w:val="roman"/>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jc w:val="both"/>
      <w:rPr>
        <w:rFonts w:hint="eastAsia"/>
      </w:rPr>
    </w:pPr>
    <w:r>
      <w:rPr>
        <w:sz w:val="16"/>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KDQKckBAACbAwAADgAAAGRycy9lMm9Eb2MueG1srVPNjtMwEL6vxDtY&#10;vlNni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X2DkjhuceLnnz/Ovx7PD98J&#10;+lCgPkCNeXcBM9Pw3g+4NrMf0Jl5Dyra/EVGBOOIdbrIK4dERH60Wq5WFYYExuYL4rOn5yFC+iC9&#10;JdloaMT5FVn58ROkMXVOydWcv9XGlBka95cDMbOH5d7HHrOVht0wEdr59oR8ehx9Qx1uOiXmo0Nl&#10;sb80G3E2drNxCFHvu7JGuR6Ed4eETZTecoURdiqMMyvspv3KS/HnvWQ9/VOb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MoNApyQEAAJsDAAAOAAAAAAAAAAEAIAAAAB4BAABkcnMvZTJvRG9j&#10;LnhtbFBLBQYAAAAABgAGAFkBAABZBQAAAAA=&#10;">
              <v:fill on="f" focussize="0,0"/>
              <v:stroke on="f"/>
              <v:imagedata o:title=""/>
              <o:lock v:ext="edit" aspectratio="f"/>
              <v:textbox inset="0mm,0mm,0mm,0mm" style="mso-fit-shape-to-text:t;">
                <w:txbxContent>
                  <w:p/>
                </w:txbxContent>
              </v:textbox>
            </v:shape>
          </w:pict>
        </mc:Fallback>
      </mc:AlternateContent>
    </w:r>
    <w:r>
      <w:rPr>
        <w:rFonts w:hint="eastAsia"/>
        <w:sz w:val="16"/>
        <w:szCs w:val="16"/>
      </w:rPr>
      <w:t xml:space="preserve"> </w:t>
    </w:r>
    <w:r>
      <w:rPr>
        <w:rFonts w:hint="eastAsia"/>
        <w:color w:val="800000"/>
        <w:sz w:val="16"/>
        <w:szCs w:val="20"/>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jc w:val="both"/>
      <w:rPr>
        <w:rFonts w:hint="eastAsia"/>
      </w:rPr>
    </w:pPr>
    <w:r>
      <w:rPr>
        <w:sz w:val="16"/>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68+0coBAACbAwAADgAAAGRycy9lMm9Eb2MueG1srVPNjtMwEL6vxDtY&#10;vlNnK4G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V2+ocRxixM///xx/vV4fvhO&#10;0IcC9QFqzLsLmJmG937AtZn9gM7Me1DR5i8yIhhHeU8XeeWQiMiPVsvVqsKQwNh8QXz29DxESB+k&#10;tyQbDY04vyIrP36CNKbOKbma87famDJD4/5yIGb2sNz72GO20rAbJkI7356QT4+jb6jDTafEfHSo&#10;bN6S2YizsZuNQ4h635U1yvUgvDskbKL0liuMsFNhnFlhN+1XXoo/7yXr6Z/a/AZ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v68+0coBAACbAwAADgAAAAAAAAABACAAAAAeAQAAZHJzL2Uyb0Rv&#10;Yy54bWxQSwUGAAAAAAYABgBZAQAAWgUAAAAA&#10;">
              <v:fill on="f" focussize="0,0"/>
              <v:stroke on="f"/>
              <v:imagedata o:title=""/>
              <o:lock v:ext="edit" aspectratio="f"/>
              <v:textbox inset="0mm,0mm,0mm,0mm" style="mso-fit-shape-to-text:t;">
                <w:txbxContent>
                  <w:p>
                    <w:pPr>
                      <w:pStyle w:val="12"/>
                    </w:pPr>
                  </w:p>
                </w:txbxContent>
              </v:textbox>
            </v:shape>
          </w:pict>
        </mc:Fallback>
      </mc:AlternateContent>
    </w:r>
    <w:r>
      <w:rPr>
        <w:rFonts w:hint="eastAsia"/>
        <w:sz w:val="16"/>
        <w:szCs w:val="16"/>
      </w:rPr>
      <w:t xml:space="preserve"> </w:t>
    </w:r>
    <w:r>
      <w:rPr>
        <w:rFonts w:hint="eastAsia"/>
        <w:color w:val="800000"/>
        <w:sz w:val="16"/>
        <w:szCs w:val="20"/>
        <w:lang w:val="en-US" w:eastAsia="zh-CN"/>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jc w:val="both"/>
      <w:rPr>
        <w:rFonts w:hint="eastAsia"/>
      </w:rPr>
    </w:pPr>
    <w:r>
      <w:rPr>
        <w:sz w:val="16"/>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w:t>
                    </w:r>
                    <w:r>
                      <w:fldChar w:fldCharType="end"/>
                    </w:r>
                  </w:p>
                </w:txbxContent>
              </v:textbox>
            </v:shape>
          </w:pict>
        </mc:Fallback>
      </mc:AlternateContent>
    </w:r>
    <w:r>
      <w:rPr>
        <w:sz w:val="16"/>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GDQB4yQEAAJsDAAAOAAAAAAAAAAEAIAAAAB4BAABkcnMvZTJvRG9j&#10;LnhtbFBLBQYAAAAABgAGAFkBAABZBQAAAAA=&#10;">
              <v:fill on="f" focussize="0,0"/>
              <v:stroke on="f"/>
              <v:imagedata o:title=""/>
              <o:lock v:ext="edit" aspectratio="f"/>
              <v:textbox inset="0mm,0mm,0mm,0mm" style="mso-fit-shape-to-text:t;">
                <w:txbxContent>
                  <w:p>
                    <w:pPr>
                      <w:pStyle w:val="12"/>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jc w:val="both"/>
      <w:rPr>
        <w:rFonts w:hint="eastAsia"/>
      </w:rPr>
    </w:pPr>
    <w:r>
      <w:rPr>
        <w:sz w:val="24"/>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pPr>
                          <w:r>
                            <w:fldChar w:fldCharType="begin"/>
                          </w:r>
                          <w:r>
                            <w:instrText xml:space="preserve"> PAGE  \* MERGEFORMAT </w:instrText>
                          </w:r>
                          <w:r>
                            <w:fldChar w:fldCharType="separate"/>
                          </w:r>
                          <w:r>
                            <w:t>13</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MMV+MkBAACbAwAADgAAAGRycy9lMm9Eb2MueG1srVPNjtMwEL4j8Q6W&#10;79Rpk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pt6OslJY5bnPjl+7fLj1+Xn18J&#10;+lCgPkCNeQ8BM9Nw5wdcm9kP6My8BxVt/iIjgnGU93yVVw6JiPxovVqvKwwJjM0XxGePz0OE9FZ6&#10;S7LR0IjzK7Ly03tIY+qckqs5f6+NKTM07i8HYmYPy72PPWYrDfthIrT37Rn59Dj6hjrcdErMO4fK&#10;5i2ZjTgb+9k4hqgPXVmjXA/C7TFhE6W3XGGEnQrjzAq7ab/yUvx5L1mP/9T2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wxX4yQEAAJsDAAAOAAAAAAAAAAEAIAAAAB4BAABkcnMvZTJvRG9j&#10;LnhtbFBLBQYAAAAABgAGAFkBAABZBQAAAAA=&#10;">
              <v:fill on="f" focussize="0,0"/>
              <v:stroke on="f"/>
              <v:imagedata o:title=""/>
              <o:lock v:ext="edit" aspectratio="f"/>
              <v:textbox inset="0mm,0mm,0mm,0mm" style="mso-fit-shape-to-text:t;">
                <w:txbxContent>
                  <w:p>
                    <w:pPr>
                      <w:pStyle w:val="12"/>
                    </w:pPr>
                    <w:r>
                      <w:fldChar w:fldCharType="begin"/>
                    </w:r>
                    <w:r>
                      <w:instrText xml:space="preserve"> PAGE  \* MERGEFORMAT </w:instrText>
                    </w:r>
                    <w:r>
                      <w:fldChar w:fldCharType="separate"/>
                    </w:r>
                    <w:r>
                      <w:t>13</w:t>
                    </w:r>
                    <w:r>
                      <w:fldChar w:fldCharType="end"/>
                    </w:r>
                  </w:p>
                </w:txbxContent>
              </v:textbox>
            </v:shape>
          </w:pict>
        </mc:Fallback>
      </mc:AlternateContent>
    </w:r>
    <w:r>
      <w:rPr>
        <w:rFonts w:hint="eastAsia" w:ascii="宋体" w:hAnsi="宋体" w:eastAsia="宋体" w:cs="宋体"/>
        <w:b w:val="0"/>
        <w:bCs w:val="0"/>
        <w:color w:val="auto"/>
        <w:sz w:val="24"/>
        <w:szCs w:val="24"/>
        <w:u w:val="none"/>
        <w:lang w:val="en-US" w:eastAsia="zh-CN"/>
      </w:rPr>
      <w:t xml:space="preserve">  </w:t>
    </w:r>
    <w:r>
      <w:rPr>
        <w:rFonts w:hint="eastAsia"/>
        <w:sz w:val="13"/>
        <w:szCs w:val="13"/>
      </w:rPr>
      <w:t xml:space="preserve"> </w:t>
    </w:r>
    <w:r>
      <w:rPr>
        <w:rFonts w:hint="eastAsia"/>
      </w:rPr>
      <w:t xml:space="preserve"> </w:t>
    </w:r>
    <w:r>
      <w:rPr>
        <w:rFonts w:hint="eastAsia"/>
        <w:color w:val="800000"/>
        <w:sz w:val="16"/>
        <w:szCs w:val="20"/>
        <w:lang w:val="en-US" w:eastAsia="zh-CN"/>
      </w:rPr>
      <w:t xml:space="preserve">      </w:t>
    </w:r>
  </w:p>
  <w:p>
    <w:pPr>
      <w:pStyle w:val="12"/>
      <w:keepNext w:val="0"/>
      <w:keepLines w:val="0"/>
      <w:pageBreakBefore w:val="0"/>
      <w:widowControl w:val="0"/>
      <w:kinsoku/>
      <w:wordWrap/>
      <w:overflowPunct/>
      <w:topLinePunct w:val="0"/>
      <w:autoSpaceDE w:val="0"/>
      <w:autoSpaceDN w:val="0"/>
      <w:bidi w:val="0"/>
      <w:adjustRightInd w:val="0"/>
      <w:snapToGrid w:val="0"/>
      <w:spacing w:line="240" w:lineRule="auto"/>
      <w:ind w:left="7200" w:hanging="7200" w:hangingChars="4000"/>
      <w:jc w:val="both"/>
      <w:textAlignment w:val="auto"/>
      <w:rPr>
        <w:rFonts w:hint="default"/>
        <w:lang w:val="en-US"/>
      </w:rPr>
    </w:pPr>
  </w:p>
  <w:p>
    <w:pPr>
      <w:pStyle w:val="12"/>
      <w:ind w:right="360"/>
      <w:jc w:val="right"/>
      <w:rPr>
        <w:rFonts w:hint="eastAsia"/>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tabs>
        <w:tab w:val="clear" w:pos="4153"/>
        <w:tab w:val="clear" w:pos="8306"/>
      </w:tabs>
      <w:rPr>
        <w:rFonts w:hint="eastAsia" w:eastAsia="宋体"/>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both"/>
      <w:rPr>
        <w:rFonts w:hint="eastAsia" w:ascii="宋体" w:hAnsi="宋体" w:eastAsia="宋体" w:cs="宋体"/>
        <w:sz w:val="20"/>
        <w:szCs w:val="20"/>
        <w:lang w:val="en-US" w:eastAsia="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both"/>
      <w:rPr>
        <w:rFonts w:hint="eastAsia" w:ascii="宋体" w:hAnsi="宋体" w:eastAsia="宋体" w:cs="宋体"/>
        <w:sz w:val="20"/>
        <w:szCs w:val="20"/>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F1ACD9"/>
    <w:multiLevelType w:val="singleLevel"/>
    <w:tmpl w:val="B0F1ACD9"/>
    <w:lvl w:ilvl="0" w:tentative="0">
      <w:start w:val="2"/>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1">
    <w:nsid w:val="BE6E0237"/>
    <w:multiLevelType w:val="singleLevel"/>
    <w:tmpl w:val="BE6E0237"/>
    <w:lvl w:ilvl="0" w:tentative="0">
      <w:start w:val="2"/>
      <w:numFmt w:val="chineseCounting"/>
      <w:suff w:val="nothing"/>
      <w:lvlText w:val="（%1）"/>
      <w:lvlJc w:val="left"/>
      <w:rPr>
        <w:rFonts w:hint="eastAsia"/>
      </w:rPr>
    </w:lvl>
  </w:abstractNum>
  <w:abstractNum w:abstractNumId="2">
    <w:nsid w:val="E0F1AB9D"/>
    <w:multiLevelType w:val="singleLevel"/>
    <w:tmpl w:val="E0F1AB9D"/>
    <w:lvl w:ilvl="0" w:tentative="0">
      <w:start w:val="1"/>
      <w:numFmt w:val="decimal"/>
      <w:suff w:val="nothing"/>
      <w:lvlText w:val="%1、"/>
      <w:lvlJc w:val="left"/>
    </w:lvl>
  </w:abstractNum>
  <w:abstractNum w:abstractNumId="3">
    <w:nsid w:val="0000000D"/>
    <w:multiLevelType w:val="multilevel"/>
    <w:tmpl w:val="0000000D"/>
    <w:lvl w:ilvl="0" w:tentative="0">
      <w:start w:val="1"/>
      <w:numFmt w:val="decimal"/>
      <w:pStyle w:val="7"/>
      <w:lvlText w:val="%1."/>
      <w:lvlJc w:val="left"/>
      <w:pPr>
        <w:tabs>
          <w:tab w:val="left" w:pos="780"/>
        </w:tabs>
        <w:ind w:left="790" w:hanging="430"/>
      </w:pPr>
      <w:rPr>
        <w:rFonts w:hint="eastAsia"/>
      </w:rPr>
    </w:lvl>
    <w:lvl w:ilvl="1" w:tentative="0">
      <w:start w:val="1"/>
      <w:numFmt w:val="decimal"/>
      <w:lvlText w:val="%1.%2"/>
      <w:lvlJc w:val="left"/>
      <w:pPr>
        <w:tabs>
          <w:tab w:val="left" w:pos="880"/>
        </w:tabs>
        <w:ind w:left="880" w:hanging="700"/>
      </w:pPr>
      <w:rPr>
        <w:rFonts w:ascii="宋体" w:hAnsi="宋体" w:eastAsia="宋体" w:cs="Times New Roman"/>
        <w:lang w:val="en-US"/>
      </w:rPr>
    </w:lvl>
    <w:lvl w:ilvl="2" w:tentative="0">
      <w:start w:val="1"/>
      <w:numFmt w:val="decimal"/>
      <w:lvlText w:val="%1.%2.%3"/>
      <w:lvlJc w:val="left"/>
      <w:pPr>
        <w:tabs>
          <w:tab w:val="left" w:pos="1360"/>
        </w:tabs>
        <w:ind w:left="1360" w:hanging="1000"/>
      </w:pPr>
      <w:rPr>
        <w:rFonts w:hint="eastAsia"/>
      </w:rPr>
    </w:lvl>
    <w:lvl w:ilvl="3" w:tentative="0">
      <w:start w:val="1"/>
      <w:numFmt w:val="decimal"/>
      <w:lvlText w:val="%1.%2.%3.%4"/>
      <w:lvlJc w:val="left"/>
      <w:pPr>
        <w:tabs>
          <w:tab w:val="left" w:pos="360"/>
        </w:tabs>
        <w:ind w:left="2344" w:hanging="1984"/>
      </w:pPr>
      <w:rPr>
        <w:rFonts w:hint="eastAsia"/>
      </w:rPr>
    </w:lvl>
    <w:lvl w:ilvl="4" w:tentative="0">
      <w:start w:val="1"/>
      <w:numFmt w:val="decimal"/>
      <w:pStyle w:val="26"/>
      <w:lvlText w:val="%1.%2.%3.%4.%5"/>
      <w:lvlJc w:val="left"/>
      <w:pPr>
        <w:tabs>
          <w:tab w:val="left" w:pos="2911"/>
        </w:tabs>
        <w:ind w:left="2794" w:hanging="850"/>
      </w:pPr>
      <w:rPr>
        <w:rFonts w:hint="eastAsia"/>
      </w:rPr>
    </w:lvl>
    <w:lvl w:ilvl="5" w:tentative="0">
      <w:start w:val="1"/>
      <w:numFmt w:val="decimal"/>
      <w:lvlText w:val="%1.%2.%3.%4.%5.%6"/>
      <w:lvlJc w:val="left"/>
      <w:pPr>
        <w:tabs>
          <w:tab w:val="left" w:pos="3620"/>
        </w:tabs>
        <w:ind w:left="3620" w:hanging="1134"/>
      </w:pPr>
      <w:rPr>
        <w:rFonts w:hint="eastAsia"/>
      </w:rPr>
    </w:lvl>
    <w:lvl w:ilvl="6" w:tentative="0">
      <w:start w:val="1"/>
      <w:numFmt w:val="decimal"/>
      <w:lvlText w:val="%1.%2.%3.%4.%5.%6.%7"/>
      <w:lvlJc w:val="left"/>
      <w:pPr>
        <w:tabs>
          <w:tab w:val="left" w:pos="4187"/>
        </w:tabs>
        <w:ind w:left="4187" w:hanging="1276"/>
      </w:pPr>
      <w:rPr>
        <w:rFonts w:hint="eastAsia"/>
      </w:rPr>
    </w:lvl>
    <w:lvl w:ilvl="7" w:tentative="0">
      <w:start w:val="1"/>
      <w:numFmt w:val="decimal"/>
      <w:lvlText w:val="%1.%2.%3.%4.%5.%6.%7.%8"/>
      <w:lvlJc w:val="left"/>
      <w:pPr>
        <w:tabs>
          <w:tab w:val="left" w:pos="4754"/>
        </w:tabs>
        <w:ind w:left="4754" w:hanging="1418"/>
      </w:pPr>
      <w:rPr>
        <w:rFonts w:hint="eastAsia"/>
      </w:rPr>
    </w:lvl>
    <w:lvl w:ilvl="8" w:tentative="0">
      <w:start w:val="1"/>
      <w:numFmt w:val="decimal"/>
      <w:lvlText w:val="%1.%2.%3.%4.%5.%6.%7.%8.%9"/>
      <w:lvlJc w:val="left"/>
      <w:pPr>
        <w:tabs>
          <w:tab w:val="left" w:pos="5462"/>
        </w:tabs>
        <w:ind w:left="5462" w:hanging="1700"/>
      </w:pPr>
      <w:rPr>
        <w:rFonts w:hint="eastAsia"/>
      </w:rPr>
    </w:lvl>
  </w:abstractNum>
  <w:abstractNum w:abstractNumId="4">
    <w:nsid w:val="03EF8FC6"/>
    <w:multiLevelType w:val="singleLevel"/>
    <w:tmpl w:val="03EF8FC6"/>
    <w:lvl w:ilvl="0" w:tentative="0">
      <w:start w:val="1"/>
      <w:numFmt w:val="chineseCounting"/>
      <w:suff w:val="nothing"/>
      <w:lvlText w:val="%1、"/>
      <w:lvlJc w:val="left"/>
      <w:rPr>
        <w:rFonts w:hint="eastAsia"/>
      </w:rPr>
    </w:lvl>
  </w:abstractNum>
  <w:abstractNum w:abstractNumId="5">
    <w:nsid w:val="11715540"/>
    <w:multiLevelType w:val="multilevel"/>
    <w:tmpl w:val="11715540"/>
    <w:lvl w:ilvl="0" w:tentative="0">
      <w:start w:val="1"/>
      <w:numFmt w:val="japaneseCounting"/>
      <w:lvlText w:val="（%1）"/>
      <w:lvlJc w:val="left"/>
      <w:pPr>
        <w:tabs>
          <w:tab w:val="left" w:pos="1725"/>
        </w:tabs>
        <w:ind w:left="1725" w:hanging="1080"/>
      </w:pPr>
      <w:rPr>
        <w:rFonts w:hint="default"/>
      </w:rPr>
    </w:lvl>
    <w:lvl w:ilvl="1" w:tentative="0">
      <w:start w:val="1"/>
      <w:numFmt w:val="lowerLetter"/>
      <w:lvlText w:val="%2)"/>
      <w:lvlJc w:val="left"/>
      <w:pPr>
        <w:tabs>
          <w:tab w:val="left" w:pos="1485"/>
        </w:tabs>
        <w:ind w:left="1485" w:hanging="420"/>
      </w:pPr>
    </w:lvl>
    <w:lvl w:ilvl="2" w:tentative="0">
      <w:start w:val="1"/>
      <w:numFmt w:val="lowerRoman"/>
      <w:lvlText w:val="%3."/>
      <w:lvlJc w:val="right"/>
      <w:pPr>
        <w:tabs>
          <w:tab w:val="left" w:pos="1905"/>
        </w:tabs>
        <w:ind w:left="1905" w:hanging="420"/>
      </w:pPr>
    </w:lvl>
    <w:lvl w:ilvl="3" w:tentative="0">
      <w:start w:val="1"/>
      <w:numFmt w:val="decimal"/>
      <w:lvlText w:val="%4."/>
      <w:lvlJc w:val="left"/>
      <w:pPr>
        <w:tabs>
          <w:tab w:val="left" w:pos="2325"/>
        </w:tabs>
        <w:ind w:left="2325" w:hanging="420"/>
      </w:pPr>
    </w:lvl>
    <w:lvl w:ilvl="4" w:tentative="0">
      <w:start w:val="1"/>
      <w:numFmt w:val="lowerLetter"/>
      <w:lvlText w:val="%5)"/>
      <w:lvlJc w:val="left"/>
      <w:pPr>
        <w:tabs>
          <w:tab w:val="left" w:pos="2745"/>
        </w:tabs>
        <w:ind w:left="2745" w:hanging="420"/>
      </w:pPr>
    </w:lvl>
    <w:lvl w:ilvl="5" w:tentative="0">
      <w:start w:val="1"/>
      <w:numFmt w:val="lowerRoman"/>
      <w:lvlText w:val="%6."/>
      <w:lvlJc w:val="right"/>
      <w:pPr>
        <w:tabs>
          <w:tab w:val="left" w:pos="3165"/>
        </w:tabs>
        <w:ind w:left="3165" w:hanging="420"/>
      </w:pPr>
    </w:lvl>
    <w:lvl w:ilvl="6" w:tentative="0">
      <w:start w:val="1"/>
      <w:numFmt w:val="decimal"/>
      <w:lvlText w:val="%7."/>
      <w:lvlJc w:val="left"/>
      <w:pPr>
        <w:tabs>
          <w:tab w:val="left" w:pos="3585"/>
        </w:tabs>
        <w:ind w:left="3585" w:hanging="420"/>
      </w:pPr>
    </w:lvl>
    <w:lvl w:ilvl="7" w:tentative="0">
      <w:start w:val="1"/>
      <w:numFmt w:val="lowerLetter"/>
      <w:lvlText w:val="%8)"/>
      <w:lvlJc w:val="left"/>
      <w:pPr>
        <w:tabs>
          <w:tab w:val="left" w:pos="4005"/>
        </w:tabs>
        <w:ind w:left="4005" w:hanging="420"/>
      </w:pPr>
    </w:lvl>
    <w:lvl w:ilvl="8" w:tentative="0">
      <w:start w:val="1"/>
      <w:numFmt w:val="lowerRoman"/>
      <w:lvlText w:val="%9."/>
      <w:lvlJc w:val="right"/>
      <w:pPr>
        <w:tabs>
          <w:tab w:val="left" w:pos="4425"/>
        </w:tabs>
        <w:ind w:left="4425" w:hanging="420"/>
      </w:pPr>
    </w:lvl>
  </w:abstractNum>
  <w:abstractNum w:abstractNumId="6">
    <w:nsid w:val="24E409BB"/>
    <w:multiLevelType w:val="multilevel"/>
    <w:tmpl w:val="24E409BB"/>
    <w:lvl w:ilvl="0" w:tentative="0">
      <w:start w:val="1"/>
      <w:numFmt w:val="decimal"/>
      <w:pStyle w:val="43"/>
      <w:lvlText w:val="表%1："/>
      <w:lvlJc w:val="left"/>
      <w:pPr>
        <w:ind w:left="900" w:hanging="420"/>
      </w:pPr>
      <w:rPr>
        <w:rFonts w:hint="eastAsia"/>
        <w:b w:val="0"/>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7">
    <w:nsid w:val="4F5B1F49"/>
    <w:multiLevelType w:val="singleLevel"/>
    <w:tmpl w:val="4F5B1F49"/>
    <w:lvl w:ilvl="0" w:tentative="0">
      <w:start w:val="3"/>
      <w:numFmt w:val="chineseCounting"/>
      <w:suff w:val="space"/>
      <w:lvlText w:val="第%1章"/>
      <w:lvlJc w:val="left"/>
      <w:rPr>
        <w:rFonts w:hint="eastAsia"/>
      </w:rPr>
    </w:lvl>
  </w:abstractNum>
  <w:abstractNum w:abstractNumId="8">
    <w:nsid w:val="55CD4C99"/>
    <w:multiLevelType w:val="singleLevel"/>
    <w:tmpl w:val="55CD4C99"/>
    <w:lvl w:ilvl="0" w:tentative="0">
      <w:start w:val="1"/>
      <w:numFmt w:val="chineseCounting"/>
      <w:suff w:val="nothing"/>
      <w:lvlText w:val="%1、"/>
      <w:lvlJc w:val="left"/>
    </w:lvl>
  </w:abstractNum>
  <w:abstractNum w:abstractNumId="9">
    <w:nsid w:val="78AA6554"/>
    <w:multiLevelType w:val="multilevel"/>
    <w:tmpl w:val="78AA6554"/>
    <w:lvl w:ilvl="0" w:tentative="0">
      <w:start w:val="1"/>
      <w:numFmt w:val="japaneseCounting"/>
      <w:lvlText w:val="（%1）"/>
      <w:lvlJc w:val="left"/>
      <w:pPr>
        <w:tabs>
          <w:tab w:val="left" w:pos="1725"/>
        </w:tabs>
        <w:ind w:left="1725" w:hanging="1080"/>
      </w:pPr>
      <w:rPr>
        <w:rFonts w:hint="default"/>
        <w:lang w:val="en-US"/>
      </w:rPr>
    </w:lvl>
    <w:lvl w:ilvl="1" w:tentative="0">
      <w:start w:val="1"/>
      <w:numFmt w:val="lowerLetter"/>
      <w:lvlText w:val="%2)"/>
      <w:lvlJc w:val="left"/>
      <w:pPr>
        <w:tabs>
          <w:tab w:val="left" w:pos="1485"/>
        </w:tabs>
        <w:ind w:left="1485" w:hanging="420"/>
      </w:pPr>
    </w:lvl>
    <w:lvl w:ilvl="2" w:tentative="0">
      <w:start w:val="1"/>
      <w:numFmt w:val="lowerRoman"/>
      <w:lvlText w:val="%3."/>
      <w:lvlJc w:val="right"/>
      <w:pPr>
        <w:tabs>
          <w:tab w:val="left" w:pos="1905"/>
        </w:tabs>
        <w:ind w:left="1905" w:hanging="420"/>
      </w:pPr>
    </w:lvl>
    <w:lvl w:ilvl="3" w:tentative="0">
      <w:start w:val="1"/>
      <w:numFmt w:val="decimal"/>
      <w:lvlText w:val="%4."/>
      <w:lvlJc w:val="left"/>
      <w:pPr>
        <w:tabs>
          <w:tab w:val="left" w:pos="2325"/>
        </w:tabs>
        <w:ind w:left="2325" w:hanging="420"/>
      </w:pPr>
    </w:lvl>
    <w:lvl w:ilvl="4" w:tentative="0">
      <w:start w:val="1"/>
      <w:numFmt w:val="lowerLetter"/>
      <w:lvlText w:val="%5)"/>
      <w:lvlJc w:val="left"/>
      <w:pPr>
        <w:tabs>
          <w:tab w:val="left" w:pos="2745"/>
        </w:tabs>
        <w:ind w:left="2745" w:hanging="420"/>
      </w:pPr>
    </w:lvl>
    <w:lvl w:ilvl="5" w:tentative="0">
      <w:start w:val="1"/>
      <w:numFmt w:val="lowerRoman"/>
      <w:lvlText w:val="%6."/>
      <w:lvlJc w:val="right"/>
      <w:pPr>
        <w:tabs>
          <w:tab w:val="left" w:pos="3165"/>
        </w:tabs>
        <w:ind w:left="3165" w:hanging="420"/>
      </w:pPr>
    </w:lvl>
    <w:lvl w:ilvl="6" w:tentative="0">
      <w:start w:val="1"/>
      <w:numFmt w:val="decimal"/>
      <w:lvlText w:val="%7."/>
      <w:lvlJc w:val="left"/>
      <w:pPr>
        <w:tabs>
          <w:tab w:val="left" w:pos="3585"/>
        </w:tabs>
        <w:ind w:left="3585" w:hanging="420"/>
      </w:pPr>
    </w:lvl>
    <w:lvl w:ilvl="7" w:tentative="0">
      <w:start w:val="1"/>
      <w:numFmt w:val="lowerLetter"/>
      <w:lvlText w:val="%8)"/>
      <w:lvlJc w:val="left"/>
      <w:pPr>
        <w:tabs>
          <w:tab w:val="left" w:pos="4005"/>
        </w:tabs>
        <w:ind w:left="4005" w:hanging="420"/>
      </w:pPr>
    </w:lvl>
    <w:lvl w:ilvl="8" w:tentative="0">
      <w:start w:val="1"/>
      <w:numFmt w:val="lowerRoman"/>
      <w:lvlText w:val="%9."/>
      <w:lvlJc w:val="right"/>
      <w:pPr>
        <w:tabs>
          <w:tab w:val="left" w:pos="4425"/>
        </w:tabs>
        <w:ind w:left="4425" w:hanging="420"/>
      </w:pPr>
    </w:lvl>
  </w:abstractNum>
  <w:num w:numId="1">
    <w:abstractNumId w:val="3"/>
  </w:num>
  <w:num w:numId="2">
    <w:abstractNumId w:val="6"/>
  </w:num>
  <w:num w:numId="3">
    <w:abstractNumId w:val="4"/>
  </w:num>
  <w:num w:numId="4">
    <w:abstractNumId w:val="8"/>
  </w:num>
  <w:num w:numId="5">
    <w:abstractNumId w:val="5"/>
  </w:num>
  <w:num w:numId="6">
    <w:abstractNumId w:val="9"/>
  </w:num>
  <w:num w:numId="7">
    <w:abstractNumId w:val="1"/>
  </w:num>
  <w:num w:numId="8">
    <w:abstractNumId w:val="7"/>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ZjYmJjYmI0MTA4NzE3ZjM5NWQ2ZThhYTFmOWZhNWIifQ=="/>
  </w:docVars>
  <w:rsids>
    <w:rsidRoot w:val="430832B2"/>
    <w:rsid w:val="00036274"/>
    <w:rsid w:val="00292BAB"/>
    <w:rsid w:val="00661625"/>
    <w:rsid w:val="006C0C8C"/>
    <w:rsid w:val="007451B5"/>
    <w:rsid w:val="00BA3803"/>
    <w:rsid w:val="00F275F0"/>
    <w:rsid w:val="010351AA"/>
    <w:rsid w:val="01064C9A"/>
    <w:rsid w:val="0123584C"/>
    <w:rsid w:val="012D32ED"/>
    <w:rsid w:val="014D4D61"/>
    <w:rsid w:val="01B666C0"/>
    <w:rsid w:val="01E21263"/>
    <w:rsid w:val="01E44B68"/>
    <w:rsid w:val="01E52AC5"/>
    <w:rsid w:val="01F66ABD"/>
    <w:rsid w:val="021E42F5"/>
    <w:rsid w:val="021F6ED0"/>
    <w:rsid w:val="023C3AF8"/>
    <w:rsid w:val="025D6B3C"/>
    <w:rsid w:val="02B5111B"/>
    <w:rsid w:val="03120DC1"/>
    <w:rsid w:val="03140F5D"/>
    <w:rsid w:val="033C49A3"/>
    <w:rsid w:val="03465822"/>
    <w:rsid w:val="0361107C"/>
    <w:rsid w:val="03732843"/>
    <w:rsid w:val="03882EF1"/>
    <w:rsid w:val="03AA5DB1"/>
    <w:rsid w:val="03C54999"/>
    <w:rsid w:val="03CA6F85"/>
    <w:rsid w:val="042A106A"/>
    <w:rsid w:val="042E02EE"/>
    <w:rsid w:val="04421CBC"/>
    <w:rsid w:val="0461636B"/>
    <w:rsid w:val="04702B56"/>
    <w:rsid w:val="0475494B"/>
    <w:rsid w:val="04B211D7"/>
    <w:rsid w:val="04C14672"/>
    <w:rsid w:val="04C17CF8"/>
    <w:rsid w:val="04C82992"/>
    <w:rsid w:val="04CB0183"/>
    <w:rsid w:val="04DC4690"/>
    <w:rsid w:val="04F637CA"/>
    <w:rsid w:val="050D65F7"/>
    <w:rsid w:val="055A53F6"/>
    <w:rsid w:val="05681A7F"/>
    <w:rsid w:val="057B7A05"/>
    <w:rsid w:val="058645FB"/>
    <w:rsid w:val="05962A91"/>
    <w:rsid w:val="05CD222A"/>
    <w:rsid w:val="05CE725F"/>
    <w:rsid w:val="05E65C8D"/>
    <w:rsid w:val="05EC1991"/>
    <w:rsid w:val="05FC3F93"/>
    <w:rsid w:val="06141E47"/>
    <w:rsid w:val="063B7194"/>
    <w:rsid w:val="06700D33"/>
    <w:rsid w:val="069D7E4F"/>
    <w:rsid w:val="06C92CC5"/>
    <w:rsid w:val="06CB0127"/>
    <w:rsid w:val="06CF1CA7"/>
    <w:rsid w:val="06DD1E44"/>
    <w:rsid w:val="070465D0"/>
    <w:rsid w:val="0708176C"/>
    <w:rsid w:val="07097292"/>
    <w:rsid w:val="071F777F"/>
    <w:rsid w:val="072D77EE"/>
    <w:rsid w:val="073A569E"/>
    <w:rsid w:val="07487DBA"/>
    <w:rsid w:val="076A12ED"/>
    <w:rsid w:val="077361C1"/>
    <w:rsid w:val="07B539CB"/>
    <w:rsid w:val="07D4164E"/>
    <w:rsid w:val="07ED6EB8"/>
    <w:rsid w:val="082640DA"/>
    <w:rsid w:val="08323FEC"/>
    <w:rsid w:val="085D5AE7"/>
    <w:rsid w:val="086B1627"/>
    <w:rsid w:val="08744BDF"/>
    <w:rsid w:val="08B446D3"/>
    <w:rsid w:val="09045F63"/>
    <w:rsid w:val="0912700D"/>
    <w:rsid w:val="091D420B"/>
    <w:rsid w:val="09231976"/>
    <w:rsid w:val="092B5EB4"/>
    <w:rsid w:val="093F2ABC"/>
    <w:rsid w:val="094E71DE"/>
    <w:rsid w:val="09954C14"/>
    <w:rsid w:val="0A0F4BBF"/>
    <w:rsid w:val="0A161583"/>
    <w:rsid w:val="0A2747A2"/>
    <w:rsid w:val="0A6D5774"/>
    <w:rsid w:val="0A757F73"/>
    <w:rsid w:val="0A78055D"/>
    <w:rsid w:val="0A8F3F52"/>
    <w:rsid w:val="0A982D0F"/>
    <w:rsid w:val="0AEC1713"/>
    <w:rsid w:val="0AF3628F"/>
    <w:rsid w:val="0B213EE8"/>
    <w:rsid w:val="0B2F3756"/>
    <w:rsid w:val="0B5502C1"/>
    <w:rsid w:val="0B7C6285"/>
    <w:rsid w:val="0B9E39F1"/>
    <w:rsid w:val="0BB377CC"/>
    <w:rsid w:val="0BDC4F75"/>
    <w:rsid w:val="0BF26C44"/>
    <w:rsid w:val="0C1D1D2F"/>
    <w:rsid w:val="0C243E28"/>
    <w:rsid w:val="0C41127C"/>
    <w:rsid w:val="0C711B61"/>
    <w:rsid w:val="0C7B653C"/>
    <w:rsid w:val="0C8C4081"/>
    <w:rsid w:val="0CBF0B1F"/>
    <w:rsid w:val="0CC66073"/>
    <w:rsid w:val="0CDA7707"/>
    <w:rsid w:val="0CF167FE"/>
    <w:rsid w:val="0CF87B8D"/>
    <w:rsid w:val="0D2A08E4"/>
    <w:rsid w:val="0D3F57BC"/>
    <w:rsid w:val="0D5F1DE4"/>
    <w:rsid w:val="0D7B4BB0"/>
    <w:rsid w:val="0D9D470F"/>
    <w:rsid w:val="0DB41B10"/>
    <w:rsid w:val="0DB946A4"/>
    <w:rsid w:val="0DE941D3"/>
    <w:rsid w:val="0DFB6424"/>
    <w:rsid w:val="0E0367E9"/>
    <w:rsid w:val="0E122ED0"/>
    <w:rsid w:val="0E1F610A"/>
    <w:rsid w:val="0E335CF5"/>
    <w:rsid w:val="0E364E11"/>
    <w:rsid w:val="0E52151F"/>
    <w:rsid w:val="0E597477"/>
    <w:rsid w:val="0E5C414B"/>
    <w:rsid w:val="0E651252"/>
    <w:rsid w:val="0EE20AF5"/>
    <w:rsid w:val="0F0F7410"/>
    <w:rsid w:val="0F144A26"/>
    <w:rsid w:val="0F384BB8"/>
    <w:rsid w:val="0F3A74D1"/>
    <w:rsid w:val="0F453457"/>
    <w:rsid w:val="0F6C03BE"/>
    <w:rsid w:val="0F7560C5"/>
    <w:rsid w:val="0F841BAC"/>
    <w:rsid w:val="0F8A6963"/>
    <w:rsid w:val="0F8E5DE4"/>
    <w:rsid w:val="0FAE176B"/>
    <w:rsid w:val="0FAF3947"/>
    <w:rsid w:val="0FB13ED8"/>
    <w:rsid w:val="0FB81855"/>
    <w:rsid w:val="0FD056C0"/>
    <w:rsid w:val="10392996"/>
    <w:rsid w:val="104135F9"/>
    <w:rsid w:val="10685029"/>
    <w:rsid w:val="10831E63"/>
    <w:rsid w:val="10862E2C"/>
    <w:rsid w:val="108E4EF3"/>
    <w:rsid w:val="108F6A5A"/>
    <w:rsid w:val="10AF4A06"/>
    <w:rsid w:val="11627CCB"/>
    <w:rsid w:val="119A7465"/>
    <w:rsid w:val="11AC2B71"/>
    <w:rsid w:val="11DC7A7D"/>
    <w:rsid w:val="121A67F7"/>
    <w:rsid w:val="12282CC2"/>
    <w:rsid w:val="123B6A0E"/>
    <w:rsid w:val="126A32DB"/>
    <w:rsid w:val="128D6FC9"/>
    <w:rsid w:val="12A12B23"/>
    <w:rsid w:val="12A63F9E"/>
    <w:rsid w:val="12FC1CF7"/>
    <w:rsid w:val="130308CA"/>
    <w:rsid w:val="1312127D"/>
    <w:rsid w:val="136A730B"/>
    <w:rsid w:val="13725EDE"/>
    <w:rsid w:val="138F0B1F"/>
    <w:rsid w:val="139B227B"/>
    <w:rsid w:val="13F25918"/>
    <w:rsid w:val="140C2170"/>
    <w:rsid w:val="14237BE5"/>
    <w:rsid w:val="14587163"/>
    <w:rsid w:val="147F2942"/>
    <w:rsid w:val="148A5D2C"/>
    <w:rsid w:val="14902DA1"/>
    <w:rsid w:val="149E0ABD"/>
    <w:rsid w:val="14BB0319"/>
    <w:rsid w:val="14C15ED1"/>
    <w:rsid w:val="14D47131"/>
    <w:rsid w:val="14EA425F"/>
    <w:rsid w:val="14FA7677"/>
    <w:rsid w:val="150712B5"/>
    <w:rsid w:val="1519076B"/>
    <w:rsid w:val="1525173B"/>
    <w:rsid w:val="153C6A85"/>
    <w:rsid w:val="154A1C7B"/>
    <w:rsid w:val="15633946"/>
    <w:rsid w:val="15785D0F"/>
    <w:rsid w:val="157F5F94"/>
    <w:rsid w:val="15C545A9"/>
    <w:rsid w:val="15E839EB"/>
    <w:rsid w:val="16077093"/>
    <w:rsid w:val="160E0624"/>
    <w:rsid w:val="16117F11"/>
    <w:rsid w:val="163A0EA2"/>
    <w:rsid w:val="163B59D5"/>
    <w:rsid w:val="164A7250"/>
    <w:rsid w:val="16596861"/>
    <w:rsid w:val="167B61DA"/>
    <w:rsid w:val="169F551D"/>
    <w:rsid w:val="16A91EF8"/>
    <w:rsid w:val="16D24FDB"/>
    <w:rsid w:val="16D64A56"/>
    <w:rsid w:val="16EA2C3C"/>
    <w:rsid w:val="16F47F84"/>
    <w:rsid w:val="16FC296F"/>
    <w:rsid w:val="17193F45"/>
    <w:rsid w:val="171F0B4E"/>
    <w:rsid w:val="17233A58"/>
    <w:rsid w:val="17294D2C"/>
    <w:rsid w:val="1746570F"/>
    <w:rsid w:val="175C542D"/>
    <w:rsid w:val="178A0DEB"/>
    <w:rsid w:val="17D11706"/>
    <w:rsid w:val="17D35235"/>
    <w:rsid w:val="17EB3771"/>
    <w:rsid w:val="17EF6030"/>
    <w:rsid w:val="17FB2C27"/>
    <w:rsid w:val="17FD6E5C"/>
    <w:rsid w:val="18070717"/>
    <w:rsid w:val="18262788"/>
    <w:rsid w:val="182E6B59"/>
    <w:rsid w:val="183B3024"/>
    <w:rsid w:val="187C3D68"/>
    <w:rsid w:val="1888270D"/>
    <w:rsid w:val="18B12486"/>
    <w:rsid w:val="18F674C7"/>
    <w:rsid w:val="18FE29CF"/>
    <w:rsid w:val="19102B0E"/>
    <w:rsid w:val="1910625E"/>
    <w:rsid w:val="19143794"/>
    <w:rsid w:val="19297320"/>
    <w:rsid w:val="193B3E75"/>
    <w:rsid w:val="193C52A5"/>
    <w:rsid w:val="193E101D"/>
    <w:rsid w:val="194E6C56"/>
    <w:rsid w:val="19791440"/>
    <w:rsid w:val="198D3D53"/>
    <w:rsid w:val="19AB65F7"/>
    <w:rsid w:val="19B80D30"/>
    <w:rsid w:val="19BD17EA"/>
    <w:rsid w:val="19C239FC"/>
    <w:rsid w:val="19D76D7C"/>
    <w:rsid w:val="19DE4AB3"/>
    <w:rsid w:val="19EF7E58"/>
    <w:rsid w:val="1A18361C"/>
    <w:rsid w:val="1A3F329F"/>
    <w:rsid w:val="1A5B4118"/>
    <w:rsid w:val="1A6A7BF0"/>
    <w:rsid w:val="1A733749"/>
    <w:rsid w:val="1A840CB2"/>
    <w:rsid w:val="1AA14F3E"/>
    <w:rsid w:val="1AC93CC6"/>
    <w:rsid w:val="1AD339E7"/>
    <w:rsid w:val="1AD67034"/>
    <w:rsid w:val="1AD936C6"/>
    <w:rsid w:val="1B473137"/>
    <w:rsid w:val="1B5F5CD0"/>
    <w:rsid w:val="1B6D7998"/>
    <w:rsid w:val="1B701236"/>
    <w:rsid w:val="1B93587C"/>
    <w:rsid w:val="1BA92B24"/>
    <w:rsid w:val="1BC53330"/>
    <w:rsid w:val="1BE65325"/>
    <w:rsid w:val="1BFB4FA4"/>
    <w:rsid w:val="1C387FA6"/>
    <w:rsid w:val="1C3B1844"/>
    <w:rsid w:val="1C5835AA"/>
    <w:rsid w:val="1C752056"/>
    <w:rsid w:val="1C7D0F07"/>
    <w:rsid w:val="1C83378B"/>
    <w:rsid w:val="1C9A47BD"/>
    <w:rsid w:val="1CC7757C"/>
    <w:rsid w:val="1CCA0FFC"/>
    <w:rsid w:val="1CCF02AF"/>
    <w:rsid w:val="1D0E0D07"/>
    <w:rsid w:val="1D2A0508"/>
    <w:rsid w:val="1DDA224E"/>
    <w:rsid w:val="1E1E31CB"/>
    <w:rsid w:val="1E29333F"/>
    <w:rsid w:val="1E2E3FC6"/>
    <w:rsid w:val="1E6813A9"/>
    <w:rsid w:val="1E967206"/>
    <w:rsid w:val="1EAD1969"/>
    <w:rsid w:val="1ECE4F82"/>
    <w:rsid w:val="1EDB10BC"/>
    <w:rsid w:val="1EE14925"/>
    <w:rsid w:val="1EE43ED9"/>
    <w:rsid w:val="1EE5064C"/>
    <w:rsid w:val="1F232690"/>
    <w:rsid w:val="1F536EA5"/>
    <w:rsid w:val="1F5B26D6"/>
    <w:rsid w:val="1F6007D8"/>
    <w:rsid w:val="1F79582C"/>
    <w:rsid w:val="1F881244"/>
    <w:rsid w:val="1FAD2A59"/>
    <w:rsid w:val="1FB05EDC"/>
    <w:rsid w:val="1FB2006F"/>
    <w:rsid w:val="1FD20711"/>
    <w:rsid w:val="1FE30078"/>
    <w:rsid w:val="20192A20"/>
    <w:rsid w:val="20395EDD"/>
    <w:rsid w:val="205A4AEA"/>
    <w:rsid w:val="2070282A"/>
    <w:rsid w:val="20AF0A2F"/>
    <w:rsid w:val="212F063E"/>
    <w:rsid w:val="213F1DD6"/>
    <w:rsid w:val="21466CC1"/>
    <w:rsid w:val="21505D92"/>
    <w:rsid w:val="217A2E0F"/>
    <w:rsid w:val="218B6DCA"/>
    <w:rsid w:val="219F2875"/>
    <w:rsid w:val="21D0113C"/>
    <w:rsid w:val="21D30FDE"/>
    <w:rsid w:val="21DE339D"/>
    <w:rsid w:val="21E60015"/>
    <w:rsid w:val="222F3BF9"/>
    <w:rsid w:val="223E208E"/>
    <w:rsid w:val="22592A24"/>
    <w:rsid w:val="226450C5"/>
    <w:rsid w:val="22764811"/>
    <w:rsid w:val="22790AE7"/>
    <w:rsid w:val="22791318"/>
    <w:rsid w:val="22883309"/>
    <w:rsid w:val="22965E6B"/>
    <w:rsid w:val="22AB2374"/>
    <w:rsid w:val="22BA291F"/>
    <w:rsid w:val="22F917C9"/>
    <w:rsid w:val="234A05BF"/>
    <w:rsid w:val="235558E1"/>
    <w:rsid w:val="236E69A3"/>
    <w:rsid w:val="23735D67"/>
    <w:rsid w:val="238561DE"/>
    <w:rsid w:val="23874BA3"/>
    <w:rsid w:val="239301B8"/>
    <w:rsid w:val="23CA5FCE"/>
    <w:rsid w:val="241C31FD"/>
    <w:rsid w:val="244250D8"/>
    <w:rsid w:val="24750609"/>
    <w:rsid w:val="247B5967"/>
    <w:rsid w:val="24A24B56"/>
    <w:rsid w:val="24A75DD1"/>
    <w:rsid w:val="24EF7670"/>
    <w:rsid w:val="25002F8D"/>
    <w:rsid w:val="25546BA5"/>
    <w:rsid w:val="25550156"/>
    <w:rsid w:val="257858B7"/>
    <w:rsid w:val="25AD5F64"/>
    <w:rsid w:val="26024DD2"/>
    <w:rsid w:val="26306CDC"/>
    <w:rsid w:val="263370CE"/>
    <w:rsid w:val="26612BE0"/>
    <w:rsid w:val="26797620"/>
    <w:rsid w:val="267D2FA7"/>
    <w:rsid w:val="26887D7C"/>
    <w:rsid w:val="26890B30"/>
    <w:rsid w:val="269229A8"/>
    <w:rsid w:val="26977FBF"/>
    <w:rsid w:val="26995AE5"/>
    <w:rsid w:val="26D37563"/>
    <w:rsid w:val="26FD42C6"/>
    <w:rsid w:val="272356CA"/>
    <w:rsid w:val="272A101D"/>
    <w:rsid w:val="274517C9"/>
    <w:rsid w:val="27A209C9"/>
    <w:rsid w:val="27AC35F6"/>
    <w:rsid w:val="27B30E28"/>
    <w:rsid w:val="28242F36"/>
    <w:rsid w:val="283B62D5"/>
    <w:rsid w:val="283D072F"/>
    <w:rsid w:val="284F12A1"/>
    <w:rsid w:val="284F6DA3"/>
    <w:rsid w:val="285C7E68"/>
    <w:rsid w:val="286B44D3"/>
    <w:rsid w:val="28742CFD"/>
    <w:rsid w:val="28DC7F0B"/>
    <w:rsid w:val="28DD7494"/>
    <w:rsid w:val="291B7FFB"/>
    <w:rsid w:val="291C049E"/>
    <w:rsid w:val="29233D8C"/>
    <w:rsid w:val="29254262"/>
    <w:rsid w:val="29422464"/>
    <w:rsid w:val="29600B3C"/>
    <w:rsid w:val="2995587E"/>
    <w:rsid w:val="299C6253"/>
    <w:rsid w:val="299E3412"/>
    <w:rsid w:val="29AE68AC"/>
    <w:rsid w:val="29CA4159"/>
    <w:rsid w:val="29E76B67"/>
    <w:rsid w:val="2A2953D2"/>
    <w:rsid w:val="2A575917"/>
    <w:rsid w:val="2A6F2C28"/>
    <w:rsid w:val="2A816FBC"/>
    <w:rsid w:val="2A9C2048"/>
    <w:rsid w:val="2AAE58D7"/>
    <w:rsid w:val="2AAF3B29"/>
    <w:rsid w:val="2AB303AA"/>
    <w:rsid w:val="2ADE61BC"/>
    <w:rsid w:val="2AF4778E"/>
    <w:rsid w:val="2AF552B4"/>
    <w:rsid w:val="2B073965"/>
    <w:rsid w:val="2B1240B8"/>
    <w:rsid w:val="2B4C75CA"/>
    <w:rsid w:val="2B5D5848"/>
    <w:rsid w:val="2B6E5FE2"/>
    <w:rsid w:val="2B762634"/>
    <w:rsid w:val="2B7A67A5"/>
    <w:rsid w:val="2B8D373E"/>
    <w:rsid w:val="2BB530D5"/>
    <w:rsid w:val="2BD82C0B"/>
    <w:rsid w:val="2BF9798B"/>
    <w:rsid w:val="2C1005F7"/>
    <w:rsid w:val="2C332538"/>
    <w:rsid w:val="2C3343DB"/>
    <w:rsid w:val="2C3D33B6"/>
    <w:rsid w:val="2C754DAB"/>
    <w:rsid w:val="2C9F5E1F"/>
    <w:rsid w:val="2CD84964"/>
    <w:rsid w:val="2D102879"/>
    <w:rsid w:val="2D1B0C53"/>
    <w:rsid w:val="2D4744ED"/>
    <w:rsid w:val="2D4F7A91"/>
    <w:rsid w:val="2D5E5392"/>
    <w:rsid w:val="2D6F134E"/>
    <w:rsid w:val="2D7C3A6A"/>
    <w:rsid w:val="2D8F379E"/>
    <w:rsid w:val="2DA60AE7"/>
    <w:rsid w:val="2DC01BA9"/>
    <w:rsid w:val="2DD613CD"/>
    <w:rsid w:val="2DF1140A"/>
    <w:rsid w:val="2E162111"/>
    <w:rsid w:val="2E1819E5"/>
    <w:rsid w:val="2E1B0C2F"/>
    <w:rsid w:val="2E2760CC"/>
    <w:rsid w:val="2E444588"/>
    <w:rsid w:val="2E764B34"/>
    <w:rsid w:val="2E7F7CB6"/>
    <w:rsid w:val="2E8F04E1"/>
    <w:rsid w:val="2E976EA4"/>
    <w:rsid w:val="2EB931C8"/>
    <w:rsid w:val="2EEF631B"/>
    <w:rsid w:val="2F070757"/>
    <w:rsid w:val="2F1E74CF"/>
    <w:rsid w:val="2F260132"/>
    <w:rsid w:val="2F4938A6"/>
    <w:rsid w:val="2F8D6403"/>
    <w:rsid w:val="2FA50B1C"/>
    <w:rsid w:val="2FDA31FA"/>
    <w:rsid w:val="2FDE5635"/>
    <w:rsid w:val="2FE36023"/>
    <w:rsid w:val="2FF130FC"/>
    <w:rsid w:val="30077F63"/>
    <w:rsid w:val="300D4E4E"/>
    <w:rsid w:val="30406FD1"/>
    <w:rsid w:val="304C1E1A"/>
    <w:rsid w:val="305A62E5"/>
    <w:rsid w:val="305C1374"/>
    <w:rsid w:val="30D245A8"/>
    <w:rsid w:val="30DF67EA"/>
    <w:rsid w:val="30F71D86"/>
    <w:rsid w:val="30FB781C"/>
    <w:rsid w:val="311255A5"/>
    <w:rsid w:val="31592A40"/>
    <w:rsid w:val="315E30F3"/>
    <w:rsid w:val="31800A61"/>
    <w:rsid w:val="318F768C"/>
    <w:rsid w:val="31942EF0"/>
    <w:rsid w:val="31C54436"/>
    <w:rsid w:val="31D80638"/>
    <w:rsid w:val="32386C49"/>
    <w:rsid w:val="326E7E26"/>
    <w:rsid w:val="327D275F"/>
    <w:rsid w:val="329655CE"/>
    <w:rsid w:val="329A6437"/>
    <w:rsid w:val="329B0E37"/>
    <w:rsid w:val="32D759FC"/>
    <w:rsid w:val="32DA05FC"/>
    <w:rsid w:val="32E36807"/>
    <w:rsid w:val="32F165AF"/>
    <w:rsid w:val="332B3F69"/>
    <w:rsid w:val="335C76C1"/>
    <w:rsid w:val="33784CD4"/>
    <w:rsid w:val="33835B53"/>
    <w:rsid w:val="338F44F8"/>
    <w:rsid w:val="33904B48"/>
    <w:rsid w:val="33AD2BD0"/>
    <w:rsid w:val="33CA751C"/>
    <w:rsid w:val="33CF2B46"/>
    <w:rsid w:val="33DC5E37"/>
    <w:rsid w:val="33E34843"/>
    <w:rsid w:val="340F5638"/>
    <w:rsid w:val="342310E4"/>
    <w:rsid w:val="344A597B"/>
    <w:rsid w:val="345D0530"/>
    <w:rsid w:val="3464452F"/>
    <w:rsid w:val="34766943"/>
    <w:rsid w:val="34767465"/>
    <w:rsid w:val="34AC63E7"/>
    <w:rsid w:val="34BE1341"/>
    <w:rsid w:val="34C066CC"/>
    <w:rsid w:val="352E68BA"/>
    <w:rsid w:val="35427B0F"/>
    <w:rsid w:val="35470F7B"/>
    <w:rsid w:val="357E2A76"/>
    <w:rsid w:val="359B40E2"/>
    <w:rsid w:val="35AC165A"/>
    <w:rsid w:val="35CE57F4"/>
    <w:rsid w:val="35E008FF"/>
    <w:rsid w:val="3619279E"/>
    <w:rsid w:val="361D1D1B"/>
    <w:rsid w:val="36462E68"/>
    <w:rsid w:val="36545584"/>
    <w:rsid w:val="36575075"/>
    <w:rsid w:val="365A038B"/>
    <w:rsid w:val="368C042F"/>
    <w:rsid w:val="36AA5E0A"/>
    <w:rsid w:val="36BE165F"/>
    <w:rsid w:val="370569BF"/>
    <w:rsid w:val="37195C13"/>
    <w:rsid w:val="37206A37"/>
    <w:rsid w:val="3721531B"/>
    <w:rsid w:val="3727713D"/>
    <w:rsid w:val="374B2E2B"/>
    <w:rsid w:val="378A41D6"/>
    <w:rsid w:val="378B76CC"/>
    <w:rsid w:val="37C84F25"/>
    <w:rsid w:val="37D44BCF"/>
    <w:rsid w:val="37E42938"/>
    <w:rsid w:val="37F52D97"/>
    <w:rsid w:val="37F91DFC"/>
    <w:rsid w:val="38083993"/>
    <w:rsid w:val="38107BD1"/>
    <w:rsid w:val="38161069"/>
    <w:rsid w:val="38333B29"/>
    <w:rsid w:val="38651CCB"/>
    <w:rsid w:val="386A108F"/>
    <w:rsid w:val="386F1796"/>
    <w:rsid w:val="38714F0C"/>
    <w:rsid w:val="388365F5"/>
    <w:rsid w:val="38962B9C"/>
    <w:rsid w:val="38B7004D"/>
    <w:rsid w:val="38BF6A16"/>
    <w:rsid w:val="38C56C0D"/>
    <w:rsid w:val="38CC03EE"/>
    <w:rsid w:val="39736E5A"/>
    <w:rsid w:val="39820A82"/>
    <w:rsid w:val="39A700C1"/>
    <w:rsid w:val="39B27192"/>
    <w:rsid w:val="39E25570"/>
    <w:rsid w:val="3A0D16C8"/>
    <w:rsid w:val="3A1273C6"/>
    <w:rsid w:val="3A440D43"/>
    <w:rsid w:val="3A502ACB"/>
    <w:rsid w:val="3A5E69D2"/>
    <w:rsid w:val="3A6D4D1F"/>
    <w:rsid w:val="3A7D7055"/>
    <w:rsid w:val="3A810912"/>
    <w:rsid w:val="3AC16617"/>
    <w:rsid w:val="3AE06945"/>
    <w:rsid w:val="3B29564C"/>
    <w:rsid w:val="3B2A2336"/>
    <w:rsid w:val="3B3911ED"/>
    <w:rsid w:val="3B5B73B5"/>
    <w:rsid w:val="3B75052D"/>
    <w:rsid w:val="3BA42B0A"/>
    <w:rsid w:val="3BCE2E77"/>
    <w:rsid w:val="3BDA652C"/>
    <w:rsid w:val="3BF05D4F"/>
    <w:rsid w:val="3C145EE2"/>
    <w:rsid w:val="3C274470"/>
    <w:rsid w:val="3C447E49"/>
    <w:rsid w:val="3C65673D"/>
    <w:rsid w:val="3C686F62"/>
    <w:rsid w:val="3C77021F"/>
    <w:rsid w:val="3C8F40C0"/>
    <w:rsid w:val="3CA827C1"/>
    <w:rsid w:val="3CAD59EE"/>
    <w:rsid w:val="3CD236E9"/>
    <w:rsid w:val="3CE5162C"/>
    <w:rsid w:val="3CE56AED"/>
    <w:rsid w:val="3CEE3787"/>
    <w:rsid w:val="3CF47AC1"/>
    <w:rsid w:val="3D751F42"/>
    <w:rsid w:val="3D7A7FC6"/>
    <w:rsid w:val="3DCC6348"/>
    <w:rsid w:val="3DD75419"/>
    <w:rsid w:val="3DED1853"/>
    <w:rsid w:val="3DF8713D"/>
    <w:rsid w:val="3E083824"/>
    <w:rsid w:val="3E2241BA"/>
    <w:rsid w:val="3E556F89"/>
    <w:rsid w:val="3E6F5651"/>
    <w:rsid w:val="3E8F1850"/>
    <w:rsid w:val="3E970704"/>
    <w:rsid w:val="3EDB5A73"/>
    <w:rsid w:val="3F05037B"/>
    <w:rsid w:val="3F4D34B9"/>
    <w:rsid w:val="3F520ACF"/>
    <w:rsid w:val="3F532376"/>
    <w:rsid w:val="3F5465F5"/>
    <w:rsid w:val="3F5B3E28"/>
    <w:rsid w:val="3F6F1FDE"/>
    <w:rsid w:val="3F823162"/>
    <w:rsid w:val="3F875618"/>
    <w:rsid w:val="3FB31F29"/>
    <w:rsid w:val="3FDB5D2F"/>
    <w:rsid w:val="3FF103C4"/>
    <w:rsid w:val="4009055D"/>
    <w:rsid w:val="40271F5C"/>
    <w:rsid w:val="404E74E8"/>
    <w:rsid w:val="408E72C3"/>
    <w:rsid w:val="408E7BCF"/>
    <w:rsid w:val="40B26236"/>
    <w:rsid w:val="40C4275E"/>
    <w:rsid w:val="40CD48B1"/>
    <w:rsid w:val="40ED6D01"/>
    <w:rsid w:val="40ED7391"/>
    <w:rsid w:val="40F523F9"/>
    <w:rsid w:val="40F57964"/>
    <w:rsid w:val="412A6FD3"/>
    <w:rsid w:val="41306BEE"/>
    <w:rsid w:val="41681350"/>
    <w:rsid w:val="416F668A"/>
    <w:rsid w:val="41850CE8"/>
    <w:rsid w:val="41967399"/>
    <w:rsid w:val="41984EBF"/>
    <w:rsid w:val="419F6662"/>
    <w:rsid w:val="41A72D03"/>
    <w:rsid w:val="41BC55E0"/>
    <w:rsid w:val="41CB669E"/>
    <w:rsid w:val="41CC6917"/>
    <w:rsid w:val="41D324B8"/>
    <w:rsid w:val="41DB56F8"/>
    <w:rsid w:val="41F06FCC"/>
    <w:rsid w:val="420B7389"/>
    <w:rsid w:val="421A3B26"/>
    <w:rsid w:val="423563C7"/>
    <w:rsid w:val="42360234"/>
    <w:rsid w:val="426052B1"/>
    <w:rsid w:val="42611561"/>
    <w:rsid w:val="42721D88"/>
    <w:rsid w:val="427D61B0"/>
    <w:rsid w:val="42846450"/>
    <w:rsid w:val="42A47894"/>
    <w:rsid w:val="42B24CD6"/>
    <w:rsid w:val="42C57370"/>
    <w:rsid w:val="430832B2"/>
    <w:rsid w:val="43C26223"/>
    <w:rsid w:val="43E45962"/>
    <w:rsid w:val="44366C11"/>
    <w:rsid w:val="445769C9"/>
    <w:rsid w:val="446C618F"/>
    <w:rsid w:val="44740DA7"/>
    <w:rsid w:val="4476700E"/>
    <w:rsid w:val="44CB1108"/>
    <w:rsid w:val="45216F7A"/>
    <w:rsid w:val="45292FA8"/>
    <w:rsid w:val="454815E5"/>
    <w:rsid w:val="454B1D45"/>
    <w:rsid w:val="457C2033"/>
    <w:rsid w:val="458B6AE9"/>
    <w:rsid w:val="459C2AA4"/>
    <w:rsid w:val="45AC6CD2"/>
    <w:rsid w:val="45FB77CB"/>
    <w:rsid w:val="46536AFC"/>
    <w:rsid w:val="46752E4C"/>
    <w:rsid w:val="46910F66"/>
    <w:rsid w:val="46A47E62"/>
    <w:rsid w:val="46A95479"/>
    <w:rsid w:val="46B727AA"/>
    <w:rsid w:val="46C04884"/>
    <w:rsid w:val="46CE7474"/>
    <w:rsid w:val="46F77B89"/>
    <w:rsid w:val="470152B5"/>
    <w:rsid w:val="47056620"/>
    <w:rsid w:val="470E1780"/>
    <w:rsid w:val="473946B4"/>
    <w:rsid w:val="473C5EFF"/>
    <w:rsid w:val="4743767B"/>
    <w:rsid w:val="475A6773"/>
    <w:rsid w:val="478973D8"/>
    <w:rsid w:val="47B52BB4"/>
    <w:rsid w:val="47C00975"/>
    <w:rsid w:val="47F210A1"/>
    <w:rsid w:val="47F53A1B"/>
    <w:rsid w:val="484C6A03"/>
    <w:rsid w:val="48836699"/>
    <w:rsid w:val="48AF2AEE"/>
    <w:rsid w:val="48B23078"/>
    <w:rsid w:val="48C20A74"/>
    <w:rsid w:val="48D32C81"/>
    <w:rsid w:val="48E46C3C"/>
    <w:rsid w:val="49025314"/>
    <w:rsid w:val="491164F6"/>
    <w:rsid w:val="494F67AB"/>
    <w:rsid w:val="49726A4B"/>
    <w:rsid w:val="49812259"/>
    <w:rsid w:val="49DE368B"/>
    <w:rsid w:val="49FE1F7F"/>
    <w:rsid w:val="4A8402EB"/>
    <w:rsid w:val="4A8C1339"/>
    <w:rsid w:val="4A9521D5"/>
    <w:rsid w:val="4AAC5537"/>
    <w:rsid w:val="4ABB577A"/>
    <w:rsid w:val="4ADA167D"/>
    <w:rsid w:val="4AF33166"/>
    <w:rsid w:val="4B004857"/>
    <w:rsid w:val="4B2E0642"/>
    <w:rsid w:val="4B826F99"/>
    <w:rsid w:val="4B971FC5"/>
    <w:rsid w:val="4BB73B85"/>
    <w:rsid w:val="4BBA4CD9"/>
    <w:rsid w:val="4BDF15F4"/>
    <w:rsid w:val="4BE17F1F"/>
    <w:rsid w:val="4BF478AD"/>
    <w:rsid w:val="4C101AF6"/>
    <w:rsid w:val="4C17384D"/>
    <w:rsid w:val="4C1B2975"/>
    <w:rsid w:val="4C257A37"/>
    <w:rsid w:val="4C39729F"/>
    <w:rsid w:val="4C455201"/>
    <w:rsid w:val="4C6F4A6E"/>
    <w:rsid w:val="4C8E33F6"/>
    <w:rsid w:val="4CA961D2"/>
    <w:rsid w:val="4D084097"/>
    <w:rsid w:val="4D3F6B37"/>
    <w:rsid w:val="4D824513"/>
    <w:rsid w:val="4D896004"/>
    <w:rsid w:val="4DCD4142"/>
    <w:rsid w:val="4DF50B78"/>
    <w:rsid w:val="4DF72106"/>
    <w:rsid w:val="4E2A419F"/>
    <w:rsid w:val="4E6926D9"/>
    <w:rsid w:val="4E6938E7"/>
    <w:rsid w:val="4E701DC0"/>
    <w:rsid w:val="4E7B76FB"/>
    <w:rsid w:val="4EC07DCC"/>
    <w:rsid w:val="4ECC38F2"/>
    <w:rsid w:val="4EF92D15"/>
    <w:rsid w:val="4EFD0A57"/>
    <w:rsid w:val="4F006719"/>
    <w:rsid w:val="4F231B40"/>
    <w:rsid w:val="4F267703"/>
    <w:rsid w:val="4F2E489B"/>
    <w:rsid w:val="4F376C04"/>
    <w:rsid w:val="4F3F2E1E"/>
    <w:rsid w:val="4F4B17C3"/>
    <w:rsid w:val="4F5166AD"/>
    <w:rsid w:val="4F56149D"/>
    <w:rsid w:val="4F5D25FD"/>
    <w:rsid w:val="4F7D56F4"/>
    <w:rsid w:val="4FB41D44"/>
    <w:rsid w:val="4FDD0D75"/>
    <w:rsid w:val="4FE11F77"/>
    <w:rsid w:val="502A158D"/>
    <w:rsid w:val="50483F54"/>
    <w:rsid w:val="50804FC3"/>
    <w:rsid w:val="50850D04"/>
    <w:rsid w:val="50B67110"/>
    <w:rsid w:val="50BF6E81"/>
    <w:rsid w:val="50CA73A0"/>
    <w:rsid w:val="50F86721"/>
    <w:rsid w:val="512027DB"/>
    <w:rsid w:val="513F080C"/>
    <w:rsid w:val="515B2E61"/>
    <w:rsid w:val="515E7063"/>
    <w:rsid w:val="517E554E"/>
    <w:rsid w:val="51887260"/>
    <w:rsid w:val="519251CC"/>
    <w:rsid w:val="51AE16B6"/>
    <w:rsid w:val="51C31420"/>
    <w:rsid w:val="51C8534D"/>
    <w:rsid w:val="51F003FF"/>
    <w:rsid w:val="52157E66"/>
    <w:rsid w:val="523C1897"/>
    <w:rsid w:val="523E560F"/>
    <w:rsid w:val="52432C25"/>
    <w:rsid w:val="524463EE"/>
    <w:rsid w:val="5255400A"/>
    <w:rsid w:val="52567531"/>
    <w:rsid w:val="52654DCD"/>
    <w:rsid w:val="52CA0C50"/>
    <w:rsid w:val="5306542C"/>
    <w:rsid w:val="530A0261"/>
    <w:rsid w:val="531E7B67"/>
    <w:rsid w:val="533662E6"/>
    <w:rsid w:val="53390376"/>
    <w:rsid w:val="53994B4A"/>
    <w:rsid w:val="53A1623C"/>
    <w:rsid w:val="53A92F5C"/>
    <w:rsid w:val="53B53431"/>
    <w:rsid w:val="53BD2563"/>
    <w:rsid w:val="53CC27A6"/>
    <w:rsid w:val="53D33B35"/>
    <w:rsid w:val="53E45D42"/>
    <w:rsid w:val="53E618AC"/>
    <w:rsid w:val="53E977FC"/>
    <w:rsid w:val="53EC2E48"/>
    <w:rsid w:val="541000A5"/>
    <w:rsid w:val="544D0F50"/>
    <w:rsid w:val="545428EA"/>
    <w:rsid w:val="545B13B3"/>
    <w:rsid w:val="548968E9"/>
    <w:rsid w:val="548B08B3"/>
    <w:rsid w:val="54951751"/>
    <w:rsid w:val="54990008"/>
    <w:rsid w:val="54C55B73"/>
    <w:rsid w:val="54D438D0"/>
    <w:rsid w:val="553813F1"/>
    <w:rsid w:val="55386FFC"/>
    <w:rsid w:val="55572544"/>
    <w:rsid w:val="5560764A"/>
    <w:rsid w:val="55895AFA"/>
    <w:rsid w:val="55A0213D"/>
    <w:rsid w:val="55D2387C"/>
    <w:rsid w:val="55DB13C7"/>
    <w:rsid w:val="55DC2777"/>
    <w:rsid w:val="55E63801"/>
    <w:rsid w:val="561E15E9"/>
    <w:rsid w:val="564162D0"/>
    <w:rsid w:val="56493792"/>
    <w:rsid w:val="566A5C9A"/>
    <w:rsid w:val="566C2284"/>
    <w:rsid w:val="567B4A2A"/>
    <w:rsid w:val="569A39A8"/>
    <w:rsid w:val="56F50266"/>
    <w:rsid w:val="570412E1"/>
    <w:rsid w:val="57156660"/>
    <w:rsid w:val="573C5F32"/>
    <w:rsid w:val="57454D4A"/>
    <w:rsid w:val="57566F57"/>
    <w:rsid w:val="577059BB"/>
    <w:rsid w:val="57932DC4"/>
    <w:rsid w:val="57B66C5A"/>
    <w:rsid w:val="57D53B7B"/>
    <w:rsid w:val="57F30C49"/>
    <w:rsid w:val="585D3F0C"/>
    <w:rsid w:val="58690F0C"/>
    <w:rsid w:val="589B2D6B"/>
    <w:rsid w:val="58B74741"/>
    <w:rsid w:val="58D04AE7"/>
    <w:rsid w:val="590B0730"/>
    <w:rsid w:val="596A4F3B"/>
    <w:rsid w:val="597933D0"/>
    <w:rsid w:val="598A2732"/>
    <w:rsid w:val="598D4786"/>
    <w:rsid w:val="59975605"/>
    <w:rsid w:val="59BD150F"/>
    <w:rsid w:val="59E22D24"/>
    <w:rsid w:val="59EE1654"/>
    <w:rsid w:val="5A04713E"/>
    <w:rsid w:val="5A380B96"/>
    <w:rsid w:val="5A673229"/>
    <w:rsid w:val="5A9B1124"/>
    <w:rsid w:val="5AE0581C"/>
    <w:rsid w:val="5AF52F61"/>
    <w:rsid w:val="5AFF3461"/>
    <w:rsid w:val="5B341C7F"/>
    <w:rsid w:val="5B572E88"/>
    <w:rsid w:val="5B791466"/>
    <w:rsid w:val="5B7C4AB2"/>
    <w:rsid w:val="5B8A5421"/>
    <w:rsid w:val="5B91506F"/>
    <w:rsid w:val="5BC10366"/>
    <w:rsid w:val="5BE43388"/>
    <w:rsid w:val="5BE96C28"/>
    <w:rsid w:val="5BF3746A"/>
    <w:rsid w:val="5C0A47B4"/>
    <w:rsid w:val="5C14641E"/>
    <w:rsid w:val="5C292E8C"/>
    <w:rsid w:val="5C2A2CFF"/>
    <w:rsid w:val="5C6C0FCA"/>
    <w:rsid w:val="5C734107"/>
    <w:rsid w:val="5C7E485A"/>
    <w:rsid w:val="5C835A39"/>
    <w:rsid w:val="5C904CB9"/>
    <w:rsid w:val="5C9E6E1D"/>
    <w:rsid w:val="5CC40179"/>
    <w:rsid w:val="5CD53D28"/>
    <w:rsid w:val="5CD976EE"/>
    <w:rsid w:val="5CDD77D2"/>
    <w:rsid w:val="5CDF179C"/>
    <w:rsid w:val="5CE2303B"/>
    <w:rsid w:val="5CEB1EEF"/>
    <w:rsid w:val="5D0E64BE"/>
    <w:rsid w:val="5D2366CB"/>
    <w:rsid w:val="5D2A6606"/>
    <w:rsid w:val="5D3331A6"/>
    <w:rsid w:val="5D3C274B"/>
    <w:rsid w:val="5D9500AD"/>
    <w:rsid w:val="5D9702C9"/>
    <w:rsid w:val="5D9E3405"/>
    <w:rsid w:val="5DAD53F7"/>
    <w:rsid w:val="5DB20C8E"/>
    <w:rsid w:val="5DB9023F"/>
    <w:rsid w:val="5DCC7F73"/>
    <w:rsid w:val="5DD60DF1"/>
    <w:rsid w:val="5DE27796"/>
    <w:rsid w:val="5E115525"/>
    <w:rsid w:val="5E135BA1"/>
    <w:rsid w:val="5E1D1079"/>
    <w:rsid w:val="5E4249F5"/>
    <w:rsid w:val="5E4B6700"/>
    <w:rsid w:val="5E5166CA"/>
    <w:rsid w:val="5E875C48"/>
    <w:rsid w:val="5EDA6373"/>
    <w:rsid w:val="5EE7776F"/>
    <w:rsid w:val="5F2D3E6A"/>
    <w:rsid w:val="5F4973A1"/>
    <w:rsid w:val="5F557AF4"/>
    <w:rsid w:val="5FC15189"/>
    <w:rsid w:val="5FD050B7"/>
    <w:rsid w:val="5FD41360"/>
    <w:rsid w:val="5FFB4B3F"/>
    <w:rsid w:val="601F4136"/>
    <w:rsid w:val="6051650D"/>
    <w:rsid w:val="60522285"/>
    <w:rsid w:val="608C1C3B"/>
    <w:rsid w:val="60B01DEF"/>
    <w:rsid w:val="60B151FE"/>
    <w:rsid w:val="60CC2CF9"/>
    <w:rsid w:val="61500EBB"/>
    <w:rsid w:val="615F38A6"/>
    <w:rsid w:val="61730266"/>
    <w:rsid w:val="61785D1C"/>
    <w:rsid w:val="6182240A"/>
    <w:rsid w:val="61F061FA"/>
    <w:rsid w:val="625F6FAE"/>
    <w:rsid w:val="626B3D79"/>
    <w:rsid w:val="628C7CD0"/>
    <w:rsid w:val="62C531E2"/>
    <w:rsid w:val="62DF5507"/>
    <w:rsid w:val="62E82422"/>
    <w:rsid w:val="631101D6"/>
    <w:rsid w:val="63161C90"/>
    <w:rsid w:val="63275C4B"/>
    <w:rsid w:val="63464323"/>
    <w:rsid w:val="634A483E"/>
    <w:rsid w:val="63554566"/>
    <w:rsid w:val="63627A46"/>
    <w:rsid w:val="63917BE0"/>
    <w:rsid w:val="63952BB5"/>
    <w:rsid w:val="63A21B0F"/>
    <w:rsid w:val="63BA261B"/>
    <w:rsid w:val="63BF40D6"/>
    <w:rsid w:val="63F0428F"/>
    <w:rsid w:val="641F4B74"/>
    <w:rsid w:val="642B45E0"/>
    <w:rsid w:val="64604EAC"/>
    <w:rsid w:val="64740A1C"/>
    <w:rsid w:val="64915A72"/>
    <w:rsid w:val="64C01EB3"/>
    <w:rsid w:val="64E742EF"/>
    <w:rsid w:val="65297A59"/>
    <w:rsid w:val="653D52B2"/>
    <w:rsid w:val="65C35516"/>
    <w:rsid w:val="65DD08D2"/>
    <w:rsid w:val="660425E3"/>
    <w:rsid w:val="661C699C"/>
    <w:rsid w:val="66457796"/>
    <w:rsid w:val="66624242"/>
    <w:rsid w:val="66646B63"/>
    <w:rsid w:val="66680A54"/>
    <w:rsid w:val="66726157"/>
    <w:rsid w:val="668A4527"/>
    <w:rsid w:val="668F4651"/>
    <w:rsid w:val="66970B7E"/>
    <w:rsid w:val="66A5387A"/>
    <w:rsid w:val="66AD6467"/>
    <w:rsid w:val="66D659BE"/>
    <w:rsid w:val="66EF19C1"/>
    <w:rsid w:val="67656B1B"/>
    <w:rsid w:val="676762BB"/>
    <w:rsid w:val="67A07D7A"/>
    <w:rsid w:val="67AE419D"/>
    <w:rsid w:val="67B22635"/>
    <w:rsid w:val="6837324F"/>
    <w:rsid w:val="683769EB"/>
    <w:rsid w:val="683937C4"/>
    <w:rsid w:val="683F7593"/>
    <w:rsid w:val="684479D5"/>
    <w:rsid w:val="68470119"/>
    <w:rsid w:val="68531ADB"/>
    <w:rsid w:val="68E41A0F"/>
    <w:rsid w:val="68EC10AC"/>
    <w:rsid w:val="69033C37"/>
    <w:rsid w:val="690A194F"/>
    <w:rsid w:val="690F33FA"/>
    <w:rsid w:val="691B77CE"/>
    <w:rsid w:val="69286279"/>
    <w:rsid w:val="69390486"/>
    <w:rsid w:val="69855479"/>
    <w:rsid w:val="698C50B9"/>
    <w:rsid w:val="69D47128"/>
    <w:rsid w:val="6A0A07B9"/>
    <w:rsid w:val="6A104B44"/>
    <w:rsid w:val="6A13098A"/>
    <w:rsid w:val="6A222CC8"/>
    <w:rsid w:val="6A2922A9"/>
    <w:rsid w:val="6A356EA0"/>
    <w:rsid w:val="6A880C15"/>
    <w:rsid w:val="6AC81C04"/>
    <w:rsid w:val="6ADE7537"/>
    <w:rsid w:val="6AE10DD5"/>
    <w:rsid w:val="6AF74155"/>
    <w:rsid w:val="6B1D45FA"/>
    <w:rsid w:val="6B221B0E"/>
    <w:rsid w:val="6B284B11"/>
    <w:rsid w:val="6B531523"/>
    <w:rsid w:val="6B574BF4"/>
    <w:rsid w:val="6BAA57BC"/>
    <w:rsid w:val="6BDC7881"/>
    <w:rsid w:val="6BFF1513"/>
    <w:rsid w:val="6C25714E"/>
    <w:rsid w:val="6C4C7320"/>
    <w:rsid w:val="6C7543E1"/>
    <w:rsid w:val="6C81017A"/>
    <w:rsid w:val="6C8B2DA7"/>
    <w:rsid w:val="6C963B87"/>
    <w:rsid w:val="6CA96079"/>
    <w:rsid w:val="6CAC1F8A"/>
    <w:rsid w:val="6CC60283"/>
    <w:rsid w:val="6CC81EA4"/>
    <w:rsid w:val="6CDF6314"/>
    <w:rsid w:val="6D0524D7"/>
    <w:rsid w:val="6D062D75"/>
    <w:rsid w:val="6D37776E"/>
    <w:rsid w:val="6D6A50B2"/>
    <w:rsid w:val="6D8C026B"/>
    <w:rsid w:val="6E557B10"/>
    <w:rsid w:val="6E5D6C7A"/>
    <w:rsid w:val="6E896EA8"/>
    <w:rsid w:val="6E8A4677"/>
    <w:rsid w:val="6E9310B7"/>
    <w:rsid w:val="6EA14455"/>
    <w:rsid w:val="6F0D3F47"/>
    <w:rsid w:val="6F190B3E"/>
    <w:rsid w:val="6F530252"/>
    <w:rsid w:val="6F614293"/>
    <w:rsid w:val="6F881522"/>
    <w:rsid w:val="6FB01538"/>
    <w:rsid w:val="6FCB0599"/>
    <w:rsid w:val="6FFC5967"/>
    <w:rsid w:val="701D640C"/>
    <w:rsid w:val="70366B8A"/>
    <w:rsid w:val="704838FD"/>
    <w:rsid w:val="70763D6E"/>
    <w:rsid w:val="709119F6"/>
    <w:rsid w:val="70925B12"/>
    <w:rsid w:val="709C26F0"/>
    <w:rsid w:val="70A408DB"/>
    <w:rsid w:val="70A64653"/>
    <w:rsid w:val="70A97482"/>
    <w:rsid w:val="70C1323B"/>
    <w:rsid w:val="711517D9"/>
    <w:rsid w:val="713D769E"/>
    <w:rsid w:val="714425EE"/>
    <w:rsid w:val="714E35C4"/>
    <w:rsid w:val="71681909"/>
    <w:rsid w:val="71AE02C6"/>
    <w:rsid w:val="71CF64C6"/>
    <w:rsid w:val="71E82A49"/>
    <w:rsid w:val="71F25676"/>
    <w:rsid w:val="71F7318A"/>
    <w:rsid w:val="72036E88"/>
    <w:rsid w:val="720B63C0"/>
    <w:rsid w:val="721A3870"/>
    <w:rsid w:val="72BA43E6"/>
    <w:rsid w:val="72C25048"/>
    <w:rsid w:val="72DA76F9"/>
    <w:rsid w:val="72DB435C"/>
    <w:rsid w:val="72FD6BE2"/>
    <w:rsid w:val="73505E3C"/>
    <w:rsid w:val="736A17C6"/>
    <w:rsid w:val="737308E6"/>
    <w:rsid w:val="739641CD"/>
    <w:rsid w:val="73CD45CC"/>
    <w:rsid w:val="73D03795"/>
    <w:rsid w:val="73DE4104"/>
    <w:rsid w:val="73E442FB"/>
    <w:rsid w:val="73F73418"/>
    <w:rsid w:val="740F42BD"/>
    <w:rsid w:val="74130252"/>
    <w:rsid w:val="741B501D"/>
    <w:rsid w:val="741B7106"/>
    <w:rsid w:val="7472484C"/>
    <w:rsid w:val="747F532B"/>
    <w:rsid w:val="74EE4392"/>
    <w:rsid w:val="75AB1C93"/>
    <w:rsid w:val="75FE45EA"/>
    <w:rsid w:val="760F453B"/>
    <w:rsid w:val="761B163F"/>
    <w:rsid w:val="763E532E"/>
    <w:rsid w:val="764467DA"/>
    <w:rsid w:val="767F1775"/>
    <w:rsid w:val="76810114"/>
    <w:rsid w:val="768D3BBF"/>
    <w:rsid w:val="769C3384"/>
    <w:rsid w:val="76B965AB"/>
    <w:rsid w:val="76BE1FCB"/>
    <w:rsid w:val="76C1645A"/>
    <w:rsid w:val="76E41762"/>
    <w:rsid w:val="77156AC5"/>
    <w:rsid w:val="7717316E"/>
    <w:rsid w:val="773A78A3"/>
    <w:rsid w:val="773D7394"/>
    <w:rsid w:val="77440722"/>
    <w:rsid w:val="775C3CBE"/>
    <w:rsid w:val="77603777"/>
    <w:rsid w:val="77860D3A"/>
    <w:rsid w:val="778D20C9"/>
    <w:rsid w:val="77901BB9"/>
    <w:rsid w:val="77A15B74"/>
    <w:rsid w:val="77C7479C"/>
    <w:rsid w:val="77DF669D"/>
    <w:rsid w:val="78381D1A"/>
    <w:rsid w:val="78615304"/>
    <w:rsid w:val="78857307"/>
    <w:rsid w:val="788D7EA7"/>
    <w:rsid w:val="788E3223"/>
    <w:rsid w:val="78BE4BF4"/>
    <w:rsid w:val="78E06AB0"/>
    <w:rsid w:val="78EA0495"/>
    <w:rsid w:val="78FD502C"/>
    <w:rsid w:val="7911009D"/>
    <w:rsid w:val="79270F6A"/>
    <w:rsid w:val="793C02BE"/>
    <w:rsid w:val="794C37FB"/>
    <w:rsid w:val="79515378"/>
    <w:rsid w:val="795B1D53"/>
    <w:rsid w:val="798E0318"/>
    <w:rsid w:val="79F06609"/>
    <w:rsid w:val="79F50E8F"/>
    <w:rsid w:val="79F87406"/>
    <w:rsid w:val="7A6B77DD"/>
    <w:rsid w:val="7AD93877"/>
    <w:rsid w:val="7ADB139D"/>
    <w:rsid w:val="7AF20495"/>
    <w:rsid w:val="7B122641"/>
    <w:rsid w:val="7B133AD1"/>
    <w:rsid w:val="7B304A74"/>
    <w:rsid w:val="7B4E1812"/>
    <w:rsid w:val="7B6273C9"/>
    <w:rsid w:val="7B7258DC"/>
    <w:rsid w:val="7B8F48CC"/>
    <w:rsid w:val="7BE40725"/>
    <w:rsid w:val="7BFC0690"/>
    <w:rsid w:val="7C0829B8"/>
    <w:rsid w:val="7C120DEF"/>
    <w:rsid w:val="7C1745DC"/>
    <w:rsid w:val="7C182662"/>
    <w:rsid w:val="7C490589"/>
    <w:rsid w:val="7C4C5ED6"/>
    <w:rsid w:val="7C523B48"/>
    <w:rsid w:val="7C6F7FEF"/>
    <w:rsid w:val="7C7E46D6"/>
    <w:rsid w:val="7CA85BD2"/>
    <w:rsid w:val="7CBD657D"/>
    <w:rsid w:val="7CC540BD"/>
    <w:rsid w:val="7CCA3116"/>
    <w:rsid w:val="7CCD740C"/>
    <w:rsid w:val="7D060495"/>
    <w:rsid w:val="7D423759"/>
    <w:rsid w:val="7D5A370F"/>
    <w:rsid w:val="7D695F1A"/>
    <w:rsid w:val="7DC05154"/>
    <w:rsid w:val="7DD30A52"/>
    <w:rsid w:val="7DD956AA"/>
    <w:rsid w:val="7DE93453"/>
    <w:rsid w:val="7DE95B7F"/>
    <w:rsid w:val="7E0E3838"/>
    <w:rsid w:val="7E176B90"/>
    <w:rsid w:val="7E2D5B39"/>
    <w:rsid w:val="7E517841"/>
    <w:rsid w:val="7E5971A9"/>
    <w:rsid w:val="7E8B290D"/>
    <w:rsid w:val="7E9278AE"/>
    <w:rsid w:val="7E9975A5"/>
    <w:rsid w:val="7ED160D1"/>
    <w:rsid w:val="7EDE76AE"/>
    <w:rsid w:val="7EE30820"/>
    <w:rsid w:val="7EFC5B0D"/>
    <w:rsid w:val="7F0332B5"/>
    <w:rsid w:val="7F1103A8"/>
    <w:rsid w:val="7F1840BB"/>
    <w:rsid w:val="7F2647AD"/>
    <w:rsid w:val="7F2A1230"/>
    <w:rsid w:val="7F4C286A"/>
    <w:rsid w:val="7FD02A1D"/>
    <w:rsid w:val="7FE707E4"/>
    <w:rsid w:val="7FF274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iPriority="99"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paragraph" w:styleId="3">
    <w:name w:val="heading 1"/>
    <w:basedOn w:val="1"/>
    <w:next w:val="1"/>
    <w:qFormat/>
    <w:uiPriority w:val="0"/>
    <w:pPr>
      <w:keepNext/>
      <w:keepLines/>
      <w:spacing w:line="360" w:lineRule="auto"/>
      <w:jc w:val="center"/>
      <w:outlineLvl w:val="0"/>
    </w:pPr>
    <w:rPr>
      <w:b/>
      <w:bCs/>
      <w:kern w:val="44"/>
      <w:sz w:val="44"/>
      <w:szCs w:val="44"/>
    </w:rPr>
  </w:style>
  <w:style w:type="paragraph" w:styleId="4">
    <w:name w:val="heading 2"/>
    <w:basedOn w:val="1"/>
    <w:next w:val="5"/>
    <w:qFormat/>
    <w:uiPriority w:val="0"/>
    <w:pPr>
      <w:tabs>
        <w:tab w:val="left" w:pos="540"/>
      </w:tabs>
      <w:adjustRightInd w:val="0"/>
      <w:snapToGrid w:val="0"/>
      <w:spacing w:line="360" w:lineRule="auto"/>
      <w:jc w:val="center"/>
      <w:outlineLvl w:val="1"/>
    </w:pPr>
    <w:rPr>
      <w:rFonts w:ascii="Arial" w:hAnsi="Arial"/>
      <w:b/>
      <w:sz w:val="28"/>
      <w:szCs w:val="20"/>
    </w:rPr>
  </w:style>
  <w:style w:type="paragraph" w:styleId="2">
    <w:name w:val="heading 3"/>
    <w:basedOn w:val="1"/>
    <w:next w:val="1"/>
    <w:qFormat/>
    <w:uiPriority w:val="9"/>
    <w:pPr>
      <w:keepNext/>
      <w:keepLines/>
      <w:spacing w:before="260" w:after="260" w:line="416" w:lineRule="auto"/>
      <w:outlineLvl w:val="2"/>
    </w:pPr>
    <w:rPr>
      <w:b/>
      <w:bCs/>
      <w:sz w:val="32"/>
      <w:szCs w:val="32"/>
    </w:rPr>
  </w:style>
  <w:style w:type="character" w:default="1" w:styleId="21">
    <w:name w:val="Default Paragraph Font"/>
    <w:semiHidden/>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styleId="5">
    <w:name w:val="Normal Indent"/>
    <w:basedOn w:val="1"/>
    <w:next w:val="1"/>
    <w:qFormat/>
    <w:uiPriority w:val="0"/>
    <w:pPr>
      <w:autoSpaceDE w:val="0"/>
      <w:autoSpaceDN w:val="0"/>
      <w:adjustRightInd w:val="0"/>
      <w:ind w:firstLine="420"/>
      <w:jc w:val="left"/>
    </w:pPr>
    <w:rPr>
      <w:rFonts w:ascii="宋体"/>
      <w:kern w:val="0"/>
      <w:sz w:val="24"/>
      <w:szCs w:val="20"/>
    </w:rPr>
  </w:style>
  <w:style w:type="paragraph" w:styleId="6">
    <w:name w:val="toa heading"/>
    <w:basedOn w:val="1"/>
    <w:next w:val="1"/>
    <w:qFormat/>
    <w:uiPriority w:val="0"/>
    <w:pPr>
      <w:spacing w:before="120"/>
    </w:pPr>
    <w:rPr>
      <w:rFonts w:ascii="Cambria" w:hAnsi="Cambria"/>
      <w:sz w:val="24"/>
      <w:szCs w:val="20"/>
    </w:rPr>
  </w:style>
  <w:style w:type="paragraph" w:styleId="7">
    <w:name w:val="Body Text"/>
    <w:basedOn w:val="1"/>
    <w:next w:val="8"/>
    <w:qFormat/>
    <w:uiPriority w:val="99"/>
    <w:pPr>
      <w:numPr>
        <w:ilvl w:val="0"/>
        <w:numId w:val="1"/>
      </w:numPr>
      <w:tabs>
        <w:tab w:val="clear" w:pos="780"/>
      </w:tabs>
      <w:ind w:left="0" w:firstLine="0"/>
    </w:pPr>
    <w:rPr>
      <w:rFonts w:ascii="黑体" w:eastAsia="黑体"/>
      <w:sz w:val="22"/>
    </w:rPr>
  </w:style>
  <w:style w:type="paragraph" w:customStyle="1" w:styleId="8">
    <w:name w:val="_Style 2"/>
    <w:basedOn w:val="3"/>
    <w:next w:val="1"/>
    <w:qFormat/>
    <w:uiPriority w:val="39"/>
    <w:pPr>
      <w:widowControl/>
      <w:tabs>
        <w:tab w:val="left" w:pos="715"/>
      </w:tabs>
      <w:spacing w:before="480" w:after="0" w:line="276" w:lineRule="auto"/>
      <w:jc w:val="left"/>
      <w:outlineLvl w:val="9"/>
    </w:pPr>
    <w:rPr>
      <w:rFonts w:ascii="Cambria" w:hAnsi="Cambria" w:eastAsia="宋体" w:cs="Times New Roman"/>
      <w:color w:val="365F91"/>
      <w:kern w:val="0"/>
      <w:sz w:val="28"/>
      <w:szCs w:val="28"/>
    </w:rPr>
  </w:style>
  <w:style w:type="paragraph" w:styleId="9">
    <w:name w:val="Body Text Indent"/>
    <w:basedOn w:val="1"/>
    <w:next w:val="1"/>
    <w:qFormat/>
    <w:uiPriority w:val="0"/>
    <w:pPr>
      <w:spacing w:after="120"/>
      <w:ind w:left="200" w:leftChars="200"/>
    </w:pPr>
  </w:style>
  <w:style w:type="paragraph" w:styleId="10">
    <w:name w:val="Plain Text"/>
    <w:basedOn w:val="1"/>
    <w:next w:val="11"/>
    <w:qFormat/>
    <w:uiPriority w:val="0"/>
    <w:rPr>
      <w:rFonts w:ascii="宋体"/>
      <w:color w:val="000000"/>
      <w:szCs w:val="20"/>
      <w:u w:val="none" w:color="000000"/>
    </w:rPr>
  </w:style>
  <w:style w:type="paragraph" w:styleId="11">
    <w:name w:val="index 7"/>
    <w:basedOn w:val="1"/>
    <w:next w:val="1"/>
    <w:qFormat/>
    <w:uiPriority w:val="0"/>
    <w:pPr>
      <w:autoSpaceDE/>
      <w:autoSpaceDN/>
      <w:adjustRightInd/>
      <w:ind w:left="1200" w:leftChars="1200"/>
    </w:pPr>
    <w:rPr>
      <w:color w:val="auto"/>
      <w:kern w:val="2"/>
      <w:szCs w:val="24"/>
    </w:r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footnote text"/>
    <w:basedOn w:val="1"/>
    <w:semiHidden/>
    <w:unhideWhenUsed/>
    <w:qFormat/>
    <w:uiPriority w:val="99"/>
    <w:pPr>
      <w:snapToGrid w:val="0"/>
      <w:jc w:val="left"/>
    </w:pPr>
    <w:rPr>
      <w:sz w:val="18"/>
      <w:szCs w:val="18"/>
    </w:rPr>
  </w:style>
  <w:style w:type="paragraph" w:styleId="15">
    <w:name w:val="Body Text 2"/>
    <w:basedOn w:val="1"/>
    <w:qFormat/>
    <w:uiPriority w:val="0"/>
    <w:pPr>
      <w:tabs>
        <w:tab w:val="left" w:pos="0"/>
      </w:tabs>
      <w:spacing w:line="400" w:lineRule="atLeast"/>
    </w:pPr>
    <w:rPr>
      <w:rFonts w:ascii="Arial" w:hAnsi="Arial"/>
      <w:color w:val="000000"/>
    </w:rPr>
  </w:style>
  <w:style w:type="paragraph" w:styleId="16">
    <w:name w:val="Normal (Web)"/>
    <w:basedOn w:val="1"/>
    <w:next w:val="17"/>
    <w:qFormat/>
    <w:uiPriority w:val="99"/>
    <w:pPr>
      <w:widowControl/>
      <w:jc w:val="left"/>
    </w:pPr>
    <w:rPr>
      <w:rFonts w:ascii="宋体" w:hAnsi="宋体" w:eastAsia="宋体" w:cs="宋体"/>
      <w:kern w:val="0"/>
      <w:sz w:val="24"/>
      <w:szCs w:val="24"/>
    </w:rPr>
  </w:style>
  <w:style w:type="paragraph" w:customStyle="1" w:styleId="17">
    <w:name w:val="目录 41"/>
    <w:next w:val="1"/>
    <w:qFormat/>
    <w:uiPriority w:val="0"/>
    <w:pPr>
      <w:wordWrap w:val="0"/>
      <w:ind w:left="1275"/>
      <w:jc w:val="both"/>
    </w:pPr>
    <w:rPr>
      <w:rFonts w:ascii="Times New Roman" w:hAnsi="Times New Roman" w:eastAsia="宋体" w:cs="Times New Roman"/>
      <w:sz w:val="21"/>
      <w:lang w:val="en-US" w:eastAsia="zh-CN" w:bidi="ar-SA"/>
    </w:rPr>
  </w:style>
  <w:style w:type="paragraph" w:styleId="18">
    <w:name w:val="Body Text First Indent 2"/>
    <w:basedOn w:val="9"/>
    <w:qFormat/>
    <w:uiPriority w:val="0"/>
    <w:pPr>
      <w:ind w:firstLine="420" w:firstLineChars="200"/>
    </w:pPr>
    <w:rPr>
      <w:szCs w:val="24"/>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basedOn w:val="21"/>
    <w:qFormat/>
    <w:uiPriority w:val="0"/>
    <w:rPr>
      <w:b/>
      <w:bCs/>
    </w:rPr>
  </w:style>
  <w:style w:type="character" w:styleId="23">
    <w:name w:val="Hyperlink"/>
    <w:qFormat/>
    <w:uiPriority w:val="99"/>
    <w:rPr>
      <w:color w:val="0000FF"/>
      <w:u w:val="single"/>
    </w:rPr>
  </w:style>
  <w:style w:type="character" w:styleId="24">
    <w:name w:val="footnote reference"/>
    <w:basedOn w:val="21"/>
    <w:semiHidden/>
    <w:unhideWhenUsed/>
    <w:qFormat/>
    <w:uiPriority w:val="99"/>
    <w:rPr>
      <w:vertAlign w:val="superscript"/>
    </w:rPr>
  </w:style>
  <w:style w:type="paragraph" w:customStyle="1" w:styleId="25">
    <w:name w:val="Heading3"/>
    <w:basedOn w:val="1"/>
    <w:next w:val="1"/>
    <w:qFormat/>
    <w:uiPriority w:val="0"/>
    <w:pPr>
      <w:keepNext/>
      <w:keepLines/>
      <w:spacing w:before="360" w:after="120"/>
      <w:jc w:val="left"/>
      <w:textAlignment w:val="baseline"/>
    </w:pPr>
    <w:rPr>
      <w:rFonts w:ascii="宋体"/>
      <w:b/>
      <w:kern w:val="0"/>
      <w:sz w:val="24"/>
      <w:szCs w:val="20"/>
      <w:u w:val="single"/>
      <w:lang w:val="en-US" w:eastAsia="zh-CN" w:bidi="ar-SA"/>
    </w:rPr>
  </w:style>
  <w:style w:type="paragraph" w:customStyle="1" w:styleId="26">
    <w:name w:val="标题 5（有编号）（绿盟科技）"/>
    <w:basedOn w:val="1"/>
    <w:next w:val="27"/>
    <w:qFormat/>
    <w:uiPriority w:val="0"/>
    <w:pPr>
      <w:keepNext/>
      <w:keepLines/>
      <w:numPr>
        <w:ilvl w:val="4"/>
        <w:numId w:val="1"/>
      </w:numPr>
      <w:spacing w:before="280" w:after="156" w:line="377" w:lineRule="auto"/>
      <w:jc w:val="left"/>
      <w:outlineLvl w:val="4"/>
    </w:pPr>
    <w:rPr>
      <w:rFonts w:ascii="Arial" w:hAnsi="Arial" w:eastAsia="黑体" w:cs="Times New Roman"/>
      <w:b/>
      <w:sz w:val="24"/>
      <w:szCs w:val="28"/>
    </w:rPr>
  </w:style>
  <w:style w:type="paragraph" w:customStyle="1" w:styleId="27">
    <w:name w:val="正文（绿盟科技）"/>
    <w:qFormat/>
    <w:uiPriority w:val="0"/>
    <w:pPr>
      <w:spacing w:line="300" w:lineRule="auto"/>
    </w:pPr>
    <w:rPr>
      <w:rFonts w:ascii="Arial" w:hAnsi="Arial" w:eastAsia="宋体" w:cs="黑体"/>
      <w:sz w:val="21"/>
      <w:szCs w:val="21"/>
      <w:lang w:val="en-US" w:eastAsia="zh-CN" w:bidi="ar-SA"/>
    </w:rPr>
  </w:style>
  <w:style w:type="paragraph" w:customStyle="1" w:styleId="28">
    <w:name w:val="正文格式"/>
    <w:basedOn w:val="1"/>
    <w:qFormat/>
    <w:uiPriority w:val="99"/>
    <w:pPr>
      <w:widowControl/>
      <w:adjustRightInd w:val="0"/>
      <w:snapToGrid w:val="0"/>
      <w:spacing w:line="400" w:lineRule="atLeast"/>
      <w:ind w:firstLine="482"/>
      <w:textAlignment w:val="baseline"/>
    </w:pPr>
    <w:rPr>
      <w:rFonts w:ascii="Times New Roman" w:hAnsi="Times New Roman"/>
      <w:kern w:val="0"/>
      <w:sz w:val="24"/>
    </w:rPr>
  </w:style>
  <w:style w:type="paragraph" w:customStyle="1" w:styleId="29">
    <w:name w:val="文档正文"/>
    <w:basedOn w:val="5"/>
    <w:qFormat/>
    <w:uiPriority w:val="0"/>
    <w:pPr>
      <w:spacing w:line="360" w:lineRule="auto"/>
    </w:pPr>
    <w:rPr>
      <w:rFonts w:ascii="宋体" w:hAnsi="宋体"/>
      <w:b/>
      <w:bCs/>
    </w:rPr>
  </w:style>
  <w:style w:type="paragraph" w:customStyle="1" w:styleId="3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1">
    <w:name w:val="Heading #2|1"/>
    <w:basedOn w:val="1"/>
    <w:qFormat/>
    <w:uiPriority w:val="0"/>
    <w:pPr>
      <w:widowControl w:val="0"/>
      <w:shd w:val="clear" w:color="auto" w:fill="auto"/>
      <w:spacing w:before="60" w:after="270"/>
      <w:jc w:val="center"/>
      <w:outlineLvl w:val="1"/>
    </w:pPr>
    <w:rPr>
      <w:rFonts w:ascii="宋体" w:hAnsi="宋体" w:eastAsia="宋体" w:cs="宋体"/>
      <w:sz w:val="36"/>
      <w:szCs w:val="36"/>
      <w:u w:val="none"/>
      <w:shd w:val="clear" w:color="auto" w:fill="auto"/>
      <w:lang w:val="zh-TW" w:eastAsia="zh-TW" w:bidi="zh-TW"/>
    </w:rPr>
  </w:style>
  <w:style w:type="paragraph" w:customStyle="1" w:styleId="32">
    <w:name w:val="Body text|2"/>
    <w:basedOn w:val="1"/>
    <w:qFormat/>
    <w:uiPriority w:val="0"/>
    <w:pPr>
      <w:widowControl w:val="0"/>
      <w:shd w:val="clear" w:color="auto" w:fill="auto"/>
      <w:spacing w:after="260"/>
      <w:ind w:firstLine="140"/>
    </w:pPr>
    <w:rPr>
      <w:rFonts w:ascii="宋体" w:hAnsi="宋体" w:eastAsia="宋体" w:cs="宋体"/>
      <w:sz w:val="30"/>
      <w:szCs w:val="30"/>
      <w:u w:val="none"/>
      <w:shd w:val="clear" w:color="auto" w:fill="auto"/>
      <w:lang w:val="zh-TW" w:eastAsia="zh-TW" w:bidi="zh-TW"/>
    </w:rPr>
  </w:style>
  <w:style w:type="paragraph" w:customStyle="1" w:styleId="33">
    <w:name w:val="Body text|1"/>
    <w:basedOn w:val="1"/>
    <w:qFormat/>
    <w:uiPriority w:val="0"/>
    <w:pPr>
      <w:widowControl w:val="0"/>
      <w:shd w:val="clear" w:color="auto" w:fill="auto"/>
      <w:spacing w:line="454" w:lineRule="auto"/>
      <w:ind w:firstLine="140"/>
    </w:pPr>
    <w:rPr>
      <w:rFonts w:ascii="宋体" w:hAnsi="宋体" w:eastAsia="宋体" w:cs="宋体"/>
      <w:sz w:val="22"/>
      <w:szCs w:val="22"/>
      <w:u w:val="none"/>
      <w:shd w:val="clear" w:color="auto" w:fill="auto"/>
      <w:lang w:val="zh-TW" w:eastAsia="zh-TW" w:bidi="zh-TW"/>
    </w:rPr>
  </w:style>
  <w:style w:type="paragraph" w:customStyle="1" w:styleId="34">
    <w:name w:val="Other|1"/>
    <w:basedOn w:val="1"/>
    <w:qFormat/>
    <w:uiPriority w:val="0"/>
    <w:pPr>
      <w:widowControl w:val="0"/>
      <w:shd w:val="clear" w:color="auto" w:fill="auto"/>
      <w:spacing w:line="454" w:lineRule="auto"/>
      <w:ind w:firstLine="140"/>
    </w:pPr>
    <w:rPr>
      <w:rFonts w:ascii="宋体" w:hAnsi="宋体" w:eastAsia="宋体" w:cs="宋体"/>
      <w:sz w:val="22"/>
      <w:szCs w:val="22"/>
      <w:u w:val="none"/>
      <w:shd w:val="clear" w:color="auto" w:fill="auto"/>
      <w:lang w:val="zh-TW" w:eastAsia="zh-TW" w:bidi="zh-TW"/>
    </w:rPr>
  </w:style>
  <w:style w:type="paragraph" w:customStyle="1" w:styleId="35">
    <w:name w:val="Table caption|1"/>
    <w:basedOn w:val="1"/>
    <w:qFormat/>
    <w:uiPriority w:val="0"/>
    <w:pPr>
      <w:widowControl w:val="0"/>
      <w:shd w:val="clear" w:color="auto" w:fill="auto"/>
    </w:pPr>
    <w:rPr>
      <w:rFonts w:ascii="宋体" w:hAnsi="宋体" w:eastAsia="宋体" w:cs="宋体"/>
      <w:sz w:val="22"/>
      <w:szCs w:val="22"/>
      <w:u w:val="none"/>
      <w:shd w:val="clear" w:color="auto" w:fill="auto"/>
      <w:lang w:val="zh-TW" w:eastAsia="zh-TW" w:bidi="zh-TW"/>
    </w:rPr>
  </w:style>
  <w:style w:type="paragraph" w:customStyle="1" w:styleId="36">
    <w:name w:val="Table Paragraph"/>
    <w:basedOn w:val="1"/>
    <w:qFormat/>
    <w:uiPriority w:val="1"/>
    <w:pPr>
      <w:autoSpaceDE w:val="0"/>
      <w:autoSpaceDN w:val="0"/>
      <w:adjustRightInd w:val="0"/>
      <w:jc w:val="left"/>
    </w:pPr>
    <w:rPr>
      <w:rFonts w:ascii="Times New Roman" w:hAnsi="Times New Roman" w:eastAsia="宋体" w:cs="Times New Roman"/>
      <w:kern w:val="0"/>
      <w:sz w:val="24"/>
      <w:szCs w:val="24"/>
    </w:rPr>
  </w:style>
  <w:style w:type="paragraph" w:customStyle="1" w:styleId="37">
    <w:name w:val="black1"/>
    <w:basedOn w:val="1"/>
    <w:qFormat/>
    <w:uiPriority w:val="0"/>
    <w:pPr>
      <w:widowControl/>
      <w:spacing w:before="100" w:beforeLines="0" w:beforeAutospacing="1" w:after="100" w:afterLines="0" w:afterAutospacing="1" w:line="280" w:lineRule="atLeast"/>
      <w:jc w:val="left"/>
    </w:pPr>
    <w:rPr>
      <w:rFonts w:ascii="_x000B__x000C_" w:hAnsi="_x000B__x000C_"/>
      <w:color w:val="000000"/>
      <w:kern w:val="0"/>
      <w:sz w:val="18"/>
      <w:szCs w:val="18"/>
    </w:rPr>
  </w:style>
  <w:style w:type="paragraph" w:customStyle="1" w:styleId="38">
    <w:name w:val="图例"/>
    <w:basedOn w:val="1"/>
    <w:qFormat/>
    <w:uiPriority w:val="0"/>
    <w:pPr>
      <w:spacing w:before="120" w:beforeLines="0" w:after="120" w:afterLines="0" w:line="360" w:lineRule="auto"/>
      <w:jc w:val="center"/>
    </w:pPr>
    <w:rPr>
      <w:rFonts w:eastAsia="仿宋_GB2312"/>
      <w:b/>
      <w:sz w:val="24"/>
    </w:rPr>
  </w:style>
  <w:style w:type="paragraph" w:customStyle="1" w:styleId="39">
    <w:name w:val="WPS Plain"/>
    <w:qFormat/>
    <w:uiPriority w:val="0"/>
    <w:rPr>
      <w:rFonts w:ascii="Times New Roman" w:hAnsi="Times New Roman" w:eastAsia="宋体" w:cs="Times New Roman"/>
      <w:lang w:val="en-US" w:eastAsia="zh-CN" w:bidi="ar-SA"/>
    </w:rPr>
  </w:style>
  <w:style w:type="paragraph" w:customStyle="1" w:styleId="40">
    <w:name w:val="样式 左侧:  0 厘米 悬挂缩进: 2.5 字符"/>
    <w:basedOn w:val="1"/>
    <w:qFormat/>
    <w:uiPriority w:val="0"/>
    <w:pPr>
      <w:ind w:left="525" w:hanging="525" w:hangingChars="250"/>
    </w:pPr>
    <w:rPr>
      <w:szCs w:val="20"/>
    </w:rPr>
  </w:style>
  <w:style w:type="character" w:customStyle="1" w:styleId="41">
    <w:name w:val="font11"/>
    <w:basedOn w:val="21"/>
    <w:qFormat/>
    <w:uiPriority w:val="0"/>
    <w:rPr>
      <w:rFonts w:ascii="Calibri" w:hAnsi="Calibri" w:cs="Calibri"/>
      <w:color w:val="000000"/>
      <w:sz w:val="20"/>
      <w:szCs w:val="20"/>
      <w:u w:val="none"/>
    </w:rPr>
  </w:style>
  <w:style w:type="paragraph" w:customStyle="1" w:styleId="42">
    <w:name w:val="样式 样式 样式 左侧:  2 字符1 + 首行缩进:  2 字符1 + 首行缩进:  2 字符"/>
    <w:basedOn w:val="1"/>
    <w:qFormat/>
    <w:uiPriority w:val="0"/>
    <w:pPr>
      <w:widowControl/>
      <w:adjustRightInd w:val="0"/>
      <w:spacing w:before="60" w:after="120" w:line="440" w:lineRule="atLeast"/>
      <w:ind w:firstLine="480"/>
      <w:textAlignment w:val="baseline"/>
    </w:pPr>
    <w:rPr>
      <w:sz w:val="24"/>
    </w:rPr>
  </w:style>
  <w:style w:type="paragraph" w:customStyle="1" w:styleId="43">
    <w:name w:val="表名称"/>
    <w:basedOn w:val="5"/>
    <w:qFormat/>
    <w:uiPriority w:val="0"/>
    <w:pPr>
      <w:numPr>
        <w:ilvl w:val="0"/>
        <w:numId w:val="2"/>
      </w:numPr>
      <w:ind w:firstLine="0" w:firstLineChars="0"/>
      <w:jc w:val="center"/>
    </w:pPr>
  </w:style>
  <w:style w:type="character" w:customStyle="1" w:styleId="44">
    <w:name w:val="font01"/>
    <w:basedOn w:val="21"/>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header" Target="header3.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83</Pages>
  <Words>46253</Words>
  <Characters>49466</Characters>
  <Lines>0</Lines>
  <Paragraphs>0</Paragraphs>
  <TotalTime>1</TotalTime>
  <ScaleCrop>false</ScaleCrop>
  <LinksUpToDate>false</LinksUpToDate>
  <CharactersWithSpaces>53531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2021-12-16T05:31:00Z</dcterms:created>
  <dc:creator>梦花雨   甘安莉</dc:creator>
  <cp:lastModifiedBy>小阔爱</cp:lastModifiedBy>
  <cp:lastPrinted>2022-03-22T07:13:00Z</cp:lastPrinted>
  <dcterms:modified xsi:type="dcterms:W3CDTF">2023-02-20T14:04:45Z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9EFC1E859636460FA21521953CF0EA04</vt:lpwstr>
  </property>
</Properties>
</file>