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仿宋_GB2312" w:eastAsia="仿宋_GB2312"/>
          <w:b/>
          <w:sz w:val="52"/>
          <w:szCs w:val="52"/>
        </w:rPr>
      </w:pPr>
    </w:p>
    <w:p>
      <w:pPr>
        <w:spacing w:line="240" w:lineRule="atLeast"/>
        <w:jc w:val="center"/>
        <w:rPr>
          <w:rFonts w:hint="eastAsia" w:ascii="仿宋_GB2312" w:hAnsi="宋体" w:eastAsia="仿宋_GB2312"/>
          <w:b/>
          <w:bCs/>
          <w:color w:val="000000" w:themeColor="text1"/>
          <w:spacing w:val="-20"/>
          <w:sz w:val="52"/>
          <w:szCs w:val="52"/>
          <w:lang w:eastAsia="zh-CN"/>
          <w14:textFill>
            <w14:solidFill>
              <w14:schemeClr w14:val="tx1"/>
            </w14:solidFill>
          </w14:textFill>
        </w:rPr>
      </w:pPr>
      <w:r>
        <w:rPr>
          <w:rFonts w:hint="eastAsia" w:ascii="仿宋_GB2312" w:hAnsi="宋体" w:eastAsia="仿宋_GB2312"/>
          <w:b/>
          <w:bCs/>
          <w:color w:val="000000" w:themeColor="text1"/>
          <w:spacing w:val="-20"/>
          <w:sz w:val="52"/>
          <w:szCs w:val="52"/>
          <w:lang w:eastAsia="zh-CN"/>
          <w14:textFill>
            <w14:solidFill>
              <w14:schemeClr w14:val="tx1"/>
            </w14:solidFill>
          </w14:textFill>
        </w:rPr>
        <w:t>巴楚县教育系统人力资源服务项目</w:t>
      </w:r>
    </w:p>
    <w:p>
      <w:pPr>
        <w:spacing w:line="240" w:lineRule="atLeast"/>
        <w:jc w:val="center"/>
        <w:rPr>
          <w:rFonts w:ascii="仿宋_GB2312" w:eastAsia="仿宋_GB2312"/>
          <w:bCs/>
          <w:sz w:val="32"/>
          <w:szCs w:val="32"/>
        </w:rPr>
      </w:pPr>
      <w:r>
        <w:rPr>
          <w:rFonts w:hint="eastAsia" w:ascii="仿宋_GB2312" w:hAnsi="宋体" w:eastAsia="仿宋_GB2312"/>
          <w:b/>
          <w:color w:val="000000" w:themeColor="text1"/>
          <w:sz w:val="52"/>
          <w:szCs w:val="52"/>
          <w:lang w:val="en-US" w:eastAsia="zh-CN"/>
          <w14:textFill>
            <w14:solidFill>
              <w14:schemeClr w14:val="tx1"/>
            </w14:solidFill>
          </w14:textFill>
        </w:rPr>
        <w:t>公</w:t>
      </w:r>
      <w:r>
        <w:rPr>
          <w:rFonts w:hint="eastAsia" w:ascii="仿宋_GB2312" w:hAnsi="宋体" w:eastAsia="仿宋_GB2312"/>
          <w:b/>
          <w:color w:val="000000"/>
          <w:sz w:val="52"/>
          <w:szCs w:val="52"/>
          <w:lang w:val="en-US" w:eastAsia="zh-CN"/>
        </w:rPr>
        <w:t>开</w:t>
      </w:r>
      <w:r>
        <w:rPr>
          <w:rFonts w:hint="eastAsia" w:ascii="仿宋_GB2312" w:hAnsi="宋体" w:eastAsia="仿宋_GB2312"/>
          <w:b/>
          <w:color w:val="000000"/>
          <w:sz w:val="52"/>
          <w:szCs w:val="52"/>
        </w:rPr>
        <w:t>招标文件</w:t>
      </w:r>
    </w:p>
    <w:p>
      <w:pPr>
        <w:spacing w:line="240" w:lineRule="atLeast"/>
        <w:ind w:left="1079" w:leftChars="257" w:hanging="540"/>
        <w:jc w:val="center"/>
        <w:rPr>
          <w:rFonts w:ascii="仿宋_GB2312" w:eastAsia="仿宋_GB2312"/>
          <w:b/>
          <w:sz w:val="48"/>
          <w:szCs w:val="48"/>
        </w:rPr>
      </w:pPr>
    </w:p>
    <w:p>
      <w:pPr>
        <w:spacing w:line="240" w:lineRule="atLeast"/>
        <w:ind w:left="1079" w:leftChars="257" w:hanging="540"/>
        <w:jc w:val="center"/>
        <w:rPr>
          <w:rFonts w:ascii="仿宋_GB2312" w:eastAsia="仿宋_GB2312"/>
          <w:b/>
          <w:sz w:val="48"/>
          <w:szCs w:val="48"/>
        </w:rPr>
      </w:pPr>
    </w:p>
    <w:p>
      <w:pPr>
        <w:spacing w:line="240" w:lineRule="atLeast"/>
        <w:ind w:left="1079" w:leftChars="257" w:hanging="540"/>
        <w:jc w:val="center"/>
        <w:rPr>
          <w:rFonts w:ascii="仿宋_GB2312" w:eastAsia="仿宋_GB2312"/>
          <w:b/>
          <w:sz w:val="48"/>
          <w:szCs w:val="48"/>
        </w:rPr>
      </w:pPr>
    </w:p>
    <w:p>
      <w:pPr>
        <w:spacing w:line="240" w:lineRule="atLeast"/>
        <w:ind w:left="1079" w:leftChars="257" w:hanging="540"/>
        <w:jc w:val="center"/>
        <w:rPr>
          <w:rFonts w:ascii="仿宋_GB2312" w:eastAsia="仿宋_GB2312"/>
          <w:b/>
          <w:sz w:val="48"/>
          <w:szCs w:val="48"/>
        </w:rPr>
      </w:pPr>
      <w:r>
        <w:rPr>
          <w:rFonts w:hint="eastAsia" w:ascii="仿宋_GB2312" w:eastAsia="仿宋_GB2312"/>
          <w:b/>
          <w:sz w:val="48"/>
          <w:szCs w:val="48"/>
        </w:rPr>
        <w:t>第一册</w:t>
      </w:r>
    </w:p>
    <w:p>
      <w:pPr>
        <w:spacing w:line="240" w:lineRule="atLeast"/>
        <w:ind w:left="1079" w:leftChars="257" w:hanging="540"/>
        <w:jc w:val="center"/>
        <w:rPr>
          <w:rFonts w:ascii="仿宋_GB2312" w:eastAsia="仿宋_GB2312"/>
          <w:b/>
          <w:sz w:val="52"/>
        </w:rPr>
      </w:pPr>
    </w:p>
    <w:p>
      <w:pPr>
        <w:pStyle w:val="68"/>
        <w:ind w:firstLine="1050" w:firstLineChars="350"/>
        <w:jc w:val="both"/>
        <w:rPr>
          <w:rFonts w:ascii="仿宋" w:hAnsi="仿宋" w:eastAsia="仿宋" w:cs="黑体"/>
          <w:color w:val="auto"/>
          <w:kern w:val="2"/>
          <w:sz w:val="32"/>
          <w:szCs w:val="32"/>
        </w:rPr>
      </w:pPr>
      <w:r>
        <w:rPr>
          <w:rFonts w:hint="eastAsia" w:ascii="仿宋" w:hAnsi="仿宋" w:eastAsia="仿宋" w:cs="黑体"/>
          <w:color w:val="auto"/>
          <w:kern w:val="2"/>
          <w:sz w:val="30"/>
          <w:szCs w:val="30"/>
        </w:rPr>
        <w:t>项目编号：</w:t>
      </w:r>
      <w:r>
        <w:rPr>
          <w:rFonts w:hint="eastAsia" w:ascii="仿宋" w:hAnsi="仿宋" w:eastAsia="仿宋" w:cs="黑体"/>
          <w:color w:val="auto"/>
          <w:kern w:val="2"/>
          <w:sz w:val="30"/>
          <w:szCs w:val="30"/>
          <w:lang w:val="en-US" w:eastAsia="zh-CN"/>
        </w:rPr>
        <w:t>QC-BCXJYXTRLZY-(GK)2022-01</w:t>
      </w:r>
      <w:r>
        <w:rPr>
          <w:rFonts w:hint="eastAsia" w:ascii="仿宋" w:hAnsi="仿宋" w:eastAsia="仿宋" w:cs="黑体"/>
          <w:color w:val="auto"/>
          <w:kern w:val="2"/>
          <w:sz w:val="30"/>
          <w:szCs w:val="30"/>
        </w:rPr>
        <w:t>号</w:t>
      </w:r>
    </w:p>
    <w:p>
      <w:pPr>
        <w:spacing w:line="240" w:lineRule="atLeast"/>
        <w:ind w:left="1079" w:leftChars="257" w:hanging="540"/>
        <w:jc w:val="center"/>
        <w:rPr>
          <w:rFonts w:ascii="仿宋_GB2312" w:eastAsia="仿宋_GB2312"/>
          <w:b/>
          <w:sz w:val="52"/>
        </w:rPr>
      </w:pPr>
    </w:p>
    <w:p>
      <w:pPr>
        <w:spacing w:line="240" w:lineRule="atLeast"/>
        <w:ind w:left="1079" w:leftChars="257" w:hanging="540"/>
        <w:jc w:val="center"/>
        <w:rPr>
          <w:rFonts w:ascii="仿宋_GB2312" w:eastAsia="仿宋_GB2312"/>
          <w:b/>
          <w:sz w:val="52"/>
        </w:rPr>
      </w:pPr>
    </w:p>
    <w:p>
      <w:pPr>
        <w:pStyle w:val="68"/>
        <w:ind w:firstLine="1050" w:firstLineChars="350"/>
        <w:rPr>
          <w:rFonts w:ascii="仿宋" w:hAnsi="仿宋" w:eastAsia="仿宋" w:cs="黑体"/>
          <w:color w:val="auto"/>
          <w:kern w:val="2"/>
          <w:sz w:val="30"/>
          <w:szCs w:val="30"/>
        </w:rPr>
      </w:pPr>
      <w:r>
        <w:rPr>
          <w:rFonts w:hint="eastAsia" w:ascii="仿宋" w:hAnsi="仿宋" w:eastAsia="仿宋" w:cs="黑体"/>
          <w:color w:val="auto"/>
          <w:kern w:val="2"/>
          <w:sz w:val="30"/>
          <w:szCs w:val="30"/>
        </w:rPr>
        <w:t>采购人：</w:t>
      </w:r>
      <w:r>
        <w:rPr>
          <w:rFonts w:hint="eastAsia" w:ascii="仿宋" w:hAnsi="仿宋" w:eastAsia="仿宋" w:cs="黑体"/>
          <w:color w:val="auto"/>
          <w:kern w:val="2"/>
          <w:sz w:val="30"/>
          <w:szCs w:val="30"/>
          <w:lang w:val="en-US" w:eastAsia="zh-CN"/>
        </w:rPr>
        <w:t>巴楚县教育局</w:t>
      </w:r>
      <w:r>
        <w:rPr>
          <w:rFonts w:hint="eastAsia" w:ascii="仿宋" w:hAnsi="仿宋" w:eastAsia="仿宋" w:cs="黑体"/>
          <w:color w:val="auto"/>
          <w:kern w:val="2"/>
          <w:sz w:val="30"/>
          <w:szCs w:val="30"/>
        </w:rPr>
        <w:t xml:space="preserve"> </w:t>
      </w:r>
    </w:p>
    <w:p>
      <w:pPr>
        <w:pStyle w:val="68"/>
        <w:ind w:firstLine="1050" w:firstLineChars="350"/>
        <w:rPr>
          <w:rFonts w:hint="eastAsia" w:ascii="仿宋" w:hAnsi="仿宋" w:eastAsia="仿宋" w:cs="黑体"/>
          <w:color w:val="auto"/>
          <w:kern w:val="2"/>
          <w:sz w:val="30"/>
          <w:szCs w:val="30"/>
          <w:lang w:eastAsia="zh-CN"/>
        </w:rPr>
      </w:pPr>
      <w:r>
        <w:rPr>
          <w:rFonts w:hint="eastAsia" w:ascii="仿宋" w:hAnsi="仿宋" w:eastAsia="仿宋" w:cs="黑体"/>
          <w:color w:val="auto"/>
          <w:kern w:val="2"/>
          <w:sz w:val="30"/>
          <w:szCs w:val="30"/>
        </w:rPr>
        <w:t>采购代理机构：</w:t>
      </w:r>
      <w:r>
        <w:rPr>
          <w:rFonts w:hint="eastAsia" w:ascii="仿宋" w:hAnsi="仿宋" w:eastAsia="仿宋" w:cs="黑体"/>
          <w:color w:val="auto"/>
          <w:kern w:val="2"/>
          <w:sz w:val="30"/>
          <w:szCs w:val="30"/>
          <w:lang w:eastAsia="zh-CN"/>
        </w:rPr>
        <w:t>喀什启程招标代理有限公司</w:t>
      </w:r>
    </w:p>
    <w:p>
      <w:pPr>
        <w:pStyle w:val="68"/>
        <w:ind w:firstLine="1050" w:firstLineChars="350"/>
        <w:rPr>
          <w:rFonts w:ascii="仿宋" w:hAnsi="仿宋" w:eastAsia="仿宋" w:cs="黑体"/>
          <w:color w:val="auto"/>
          <w:kern w:val="2"/>
          <w:sz w:val="30"/>
          <w:szCs w:val="30"/>
        </w:rPr>
      </w:pPr>
      <w:r>
        <w:rPr>
          <w:rFonts w:hint="eastAsia" w:ascii="仿宋" w:hAnsi="仿宋" w:eastAsia="仿宋" w:cs="黑体"/>
          <w:color w:val="auto"/>
          <w:kern w:val="2"/>
          <w:sz w:val="30"/>
          <w:szCs w:val="30"/>
        </w:rPr>
        <w:t>发  出 日 期：202</w:t>
      </w:r>
      <w:r>
        <w:rPr>
          <w:rFonts w:hint="eastAsia" w:ascii="仿宋" w:hAnsi="仿宋" w:eastAsia="仿宋" w:cs="黑体"/>
          <w:color w:val="auto"/>
          <w:kern w:val="2"/>
          <w:sz w:val="30"/>
          <w:szCs w:val="30"/>
          <w:lang w:val="en-US" w:eastAsia="zh-CN"/>
        </w:rPr>
        <w:t>2</w:t>
      </w:r>
      <w:r>
        <w:rPr>
          <w:rFonts w:hint="eastAsia" w:ascii="仿宋" w:hAnsi="仿宋" w:eastAsia="仿宋" w:cs="黑体"/>
          <w:color w:val="auto"/>
          <w:kern w:val="2"/>
          <w:sz w:val="30"/>
          <w:szCs w:val="30"/>
        </w:rPr>
        <w:t>年</w:t>
      </w:r>
      <w:r>
        <w:rPr>
          <w:rFonts w:hint="eastAsia" w:ascii="仿宋" w:hAnsi="仿宋" w:eastAsia="仿宋" w:cs="黑体"/>
          <w:color w:val="auto"/>
          <w:kern w:val="2"/>
          <w:sz w:val="30"/>
          <w:szCs w:val="30"/>
          <w:lang w:val="en-US" w:eastAsia="zh-CN"/>
        </w:rPr>
        <w:t>1</w:t>
      </w:r>
      <w:r>
        <w:rPr>
          <w:rFonts w:hint="eastAsia" w:ascii="仿宋" w:hAnsi="仿宋" w:eastAsia="仿宋" w:cs="黑体"/>
          <w:color w:val="auto"/>
          <w:kern w:val="2"/>
          <w:sz w:val="30"/>
          <w:szCs w:val="30"/>
        </w:rPr>
        <w:t xml:space="preserve">月 </w:t>
      </w:r>
    </w:p>
    <w:p>
      <w:pPr>
        <w:spacing w:line="240" w:lineRule="atLeast"/>
        <w:ind w:left="1079" w:leftChars="257" w:hanging="540"/>
        <w:rPr>
          <w:rFonts w:ascii="仿宋" w:hAnsi="仿宋" w:eastAsia="仿宋" w:cs="黑体"/>
          <w:b/>
          <w:bCs/>
          <w:sz w:val="30"/>
          <w:szCs w:val="30"/>
        </w:rPr>
      </w:pPr>
    </w:p>
    <w:p>
      <w:pPr>
        <w:spacing w:line="240" w:lineRule="atLeast"/>
        <w:ind w:left="1079" w:leftChars="257" w:hanging="540"/>
        <w:jc w:val="center"/>
        <w:rPr>
          <w:rFonts w:ascii="仿宋_GB2312" w:eastAsia="仿宋_GB2312"/>
          <w:b/>
          <w:sz w:val="32"/>
        </w:rPr>
      </w:pPr>
      <w:r>
        <w:rPr>
          <w:rFonts w:ascii="仿宋_GB2312" w:eastAsia="仿宋_GB2312"/>
          <w:b/>
          <w:sz w:val="52"/>
        </w:rPr>
        <w:br w:type="page"/>
      </w:r>
      <w:r>
        <w:rPr>
          <w:rFonts w:hint="eastAsia" w:ascii="仿宋_GB2312" w:eastAsia="仿宋_GB2312"/>
          <w:b/>
          <w:sz w:val="32"/>
        </w:rPr>
        <w:t>目  录</w:t>
      </w:r>
    </w:p>
    <w:p>
      <w:pPr>
        <w:spacing w:line="240" w:lineRule="atLeast"/>
        <w:ind w:left="1079" w:leftChars="257" w:hanging="540"/>
        <w:jc w:val="center"/>
        <w:rPr>
          <w:rFonts w:ascii="仿宋_GB2312" w:eastAsia="仿宋_GB2312"/>
          <w:b/>
          <w:sz w:val="32"/>
        </w:rPr>
      </w:pPr>
    </w:p>
    <w:p>
      <w:pPr>
        <w:pStyle w:val="21"/>
        <w:tabs>
          <w:tab w:val="right" w:leader="dot" w:pos="8312"/>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_Toc14546 </w:instrText>
      </w:r>
      <w:r>
        <w:rPr>
          <w:rFonts w:ascii="宋体" w:hAnsi="宋体" w:cs="宋体"/>
          <w:kern w:val="0"/>
          <w:szCs w:val="21"/>
        </w:rPr>
        <w:fldChar w:fldCharType="separate"/>
      </w:r>
      <w:r>
        <w:rPr>
          <w:rFonts w:hint="eastAsia" w:ascii="仿宋_GB2312" w:eastAsia="仿宋_GB2312"/>
          <w:lang w:val="en-US" w:eastAsia="zh-CN"/>
        </w:rPr>
        <w:t xml:space="preserve">第一章  </w:t>
      </w:r>
      <w:r>
        <w:rPr>
          <w:rFonts w:hint="eastAsia" w:ascii="仿宋_GB2312" w:eastAsia="仿宋_GB2312"/>
        </w:rPr>
        <w:t>投标人须知</w:t>
      </w:r>
      <w:r>
        <w:tab/>
      </w:r>
      <w:r>
        <w:fldChar w:fldCharType="begin"/>
      </w:r>
      <w:r>
        <w:instrText xml:space="preserve"> PAGEREF _Toc14546 \h </w:instrText>
      </w:r>
      <w:r>
        <w:fldChar w:fldCharType="separate"/>
      </w:r>
      <w:r>
        <w:t>4</w:t>
      </w:r>
      <w:r>
        <w:fldChar w:fldCharType="end"/>
      </w:r>
      <w:r>
        <w:rPr>
          <w:rFonts w:ascii="宋体"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_Toc11789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_Toc11789 \h </w:instrText>
      </w:r>
      <w:r>
        <w:fldChar w:fldCharType="separate"/>
      </w:r>
      <w:r>
        <w:t>4</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_Toc6241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_Toc6241 \h </w:instrText>
      </w:r>
      <w:r>
        <w:fldChar w:fldCharType="separate"/>
      </w:r>
      <w:r>
        <w:t>4</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_Toc28999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_Toc28999 \h </w:instrText>
      </w:r>
      <w:r>
        <w:fldChar w:fldCharType="separate"/>
      </w:r>
      <w:r>
        <w:t>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_Toc32033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_Toc32033 \h </w:instrText>
      </w:r>
      <w:r>
        <w:fldChar w:fldCharType="separate"/>
      </w:r>
      <w:r>
        <w:t>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_Toc15203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_Toc15203 \h </w:instrText>
      </w:r>
      <w:r>
        <w:fldChar w:fldCharType="separate"/>
      </w:r>
      <w:r>
        <w:t>5</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_Toc10972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_Toc10972 \h </w:instrText>
      </w:r>
      <w:r>
        <w:fldChar w:fldCharType="separate"/>
      </w:r>
      <w:r>
        <w:t>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_Toc11939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_Toc11939 \h </w:instrText>
      </w:r>
      <w:r>
        <w:fldChar w:fldCharType="separate"/>
      </w:r>
      <w:r>
        <w:t>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_Toc31210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_Toc31210 \h </w:instrText>
      </w:r>
      <w:r>
        <w:fldChar w:fldCharType="separate"/>
      </w:r>
      <w:r>
        <w:t>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_Toc27827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_Toc27827 \h </w:instrText>
      </w:r>
      <w:r>
        <w:fldChar w:fldCharType="separate"/>
      </w:r>
      <w:r>
        <w:t>6</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_Toc19757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_Toc19757 \h </w:instrText>
      </w:r>
      <w:r>
        <w:fldChar w:fldCharType="separate"/>
      </w:r>
      <w:r>
        <w:t>6</w:t>
      </w:r>
      <w:r>
        <w:fldChar w:fldCharType="end"/>
      </w:r>
      <w:r>
        <w:rPr>
          <w:rFonts w:hAnsi="宋体" w:cs="宋体"/>
          <w:kern w:val="0"/>
          <w:szCs w:val="21"/>
        </w:rPr>
        <w:fldChar w:fldCharType="end"/>
      </w:r>
    </w:p>
    <w:p>
      <w:pPr>
        <w:pStyle w:val="13"/>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_Toc7468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_Toc7468 \h </w:instrText>
      </w:r>
      <w:r>
        <w:fldChar w:fldCharType="separate"/>
      </w:r>
      <w:r>
        <w:t>6</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_Toc17687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_Toc17687 \h </w:instrText>
      </w:r>
      <w:r>
        <w:fldChar w:fldCharType="separate"/>
      </w:r>
      <w:r>
        <w:t>6</w:t>
      </w:r>
      <w:r>
        <w:fldChar w:fldCharType="end"/>
      </w:r>
      <w:r>
        <w:rPr>
          <w:rFonts w:hAnsi="宋体" w:cs="宋体"/>
          <w:kern w:val="0"/>
          <w:szCs w:val="21"/>
        </w:rPr>
        <w:fldChar w:fldCharType="end"/>
      </w:r>
    </w:p>
    <w:p>
      <w:pPr>
        <w:pStyle w:val="13"/>
        <w:tabs>
          <w:tab w:val="right" w:pos="3600"/>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_Toc271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w:t>
      </w:r>
      <w:r>
        <w:rPr>
          <w:rFonts w:ascii="仿宋_GB2312" w:hAnsi="宋体" w:eastAsia="仿宋_GB2312"/>
        </w:rPr>
        <w:t>标的</w:t>
      </w:r>
      <w:r>
        <w:rPr>
          <w:rFonts w:hint="eastAsia" w:ascii="仿宋_GB2312" w:hAnsi="宋体" w:eastAsia="仿宋_GB2312"/>
        </w:rPr>
        <w:t>的合格性和符合招标文件规定的响应文件</w:t>
      </w:r>
      <w:r>
        <w:tab/>
      </w:r>
      <w:r>
        <w:fldChar w:fldCharType="begin"/>
      </w:r>
      <w:r>
        <w:instrText xml:space="preserve"> PAGEREF _Toc271 \h </w:instrText>
      </w:r>
      <w:r>
        <w:fldChar w:fldCharType="separate"/>
      </w:r>
      <w:r>
        <w:t>6</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_Toc32686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_Toc32686 \h </w:instrText>
      </w:r>
      <w:r>
        <w:fldChar w:fldCharType="separate"/>
      </w:r>
      <w:r>
        <w:t>6</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_Toc17191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_Toc17191 \h </w:instrText>
      </w:r>
      <w:r>
        <w:fldChar w:fldCharType="separate"/>
      </w:r>
      <w:r>
        <w:t>6</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_Toc30190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_Toc30190 \h </w:instrText>
      </w:r>
      <w:r>
        <w:fldChar w:fldCharType="separate"/>
      </w:r>
      <w:r>
        <w:t>7</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_Toc29813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_Toc29813 \h </w:instrText>
      </w:r>
      <w:r>
        <w:fldChar w:fldCharType="separate"/>
      </w:r>
      <w:r>
        <w:t>7</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_Toc18679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_Toc18679 \h </w:instrText>
      </w:r>
      <w:r>
        <w:fldChar w:fldCharType="separate"/>
      </w:r>
      <w:r>
        <w:t>8</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_Toc23835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_Toc23835 \h </w:instrText>
      </w:r>
      <w:r>
        <w:fldChar w:fldCharType="separate"/>
      </w:r>
      <w:r>
        <w:t>8</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_Toc9702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_Toc9702 \h </w:instrText>
      </w:r>
      <w:r>
        <w:fldChar w:fldCharType="separate"/>
      </w:r>
      <w:r>
        <w:t>8</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_Toc19794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_Toc19794 \h </w:instrText>
      </w:r>
      <w:r>
        <w:fldChar w:fldCharType="separate"/>
      </w:r>
      <w:r>
        <w:t>8</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_Toc23890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_Toc23890 \h </w:instrText>
      </w:r>
      <w:r>
        <w:fldChar w:fldCharType="separate"/>
      </w:r>
      <w:r>
        <w:t>9</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_Toc14201 </w:instrText>
      </w:r>
      <w:r>
        <w:rPr>
          <w:rFonts w:hAnsi="宋体" w:cs="宋体"/>
          <w:kern w:val="0"/>
          <w:szCs w:val="21"/>
        </w:rPr>
        <w:fldChar w:fldCharType="separate"/>
      </w:r>
      <w:r>
        <w:rPr>
          <w:rFonts w:hint="eastAsia" w:ascii="仿宋_GB2312" w:hAnsi="宋体" w:eastAsia="仿宋_GB2312"/>
        </w:rPr>
        <w:t>18.开标</w:t>
      </w:r>
      <w:r>
        <w:tab/>
      </w:r>
      <w:r>
        <w:fldChar w:fldCharType="begin"/>
      </w:r>
      <w:r>
        <w:instrText xml:space="preserve"> PAGEREF _Toc14201 \h </w:instrText>
      </w:r>
      <w:r>
        <w:fldChar w:fldCharType="separate"/>
      </w:r>
      <w:r>
        <w:t>9</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_Toc29626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_Toc29626 \h </w:instrText>
      </w:r>
      <w:r>
        <w:fldChar w:fldCharType="separate"/>
      </w:r>
      <w:r>
        <w:t>9</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_Toc25412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.投标文件的符合性审查与澄清</w:t>
      </w:r>
      <w:r>
        <w:tab/>
      </w:r>
      <w:r>
        <w:fldChar w:fldCharType="begin"/>
      </w:r>
      <w:r>
        <w:instrText xml:space="preserve"> PAGEREF _Toc25412 \h </w:instrText>
      </w:r>
      <w:r>
        <w:fldChar w:fldCharType="separate"/>
      </w:r>
      <w:r>
        <w:t>9</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_Toc23152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_Toc23152 \h </w:instrText>
      </w:r>
      <w:r>
        <w:fldChar w:fldCharType="separate"/>
      </w:r>
      <w:r>
        <w:t>10</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_Toc19330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_Toc19330 \h </w:instrText>
      </w:r>
      <w:r>
        <w:fldChar w:fldCharType="separate"/>
      </w:r>
      <w:r>
        <w:t>10</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_Toc15549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_Toc15549 \h </w:instrText>
      </w:r>
      <w:r>
        <w:fldChar w:fldCharType="separate"/>
      </w:r>
      <w:r>
        <w:t>11</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_Toc804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_Toc804 \h </w:instrText>
      </w:r>
      <w:r>
        <w:fldChar w:fldCharType="separate"/>
      </w:r>
      <w:r>
        <w:t>11</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_Toc27482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_Toc27482 \h </w:instrText>
      </w:r>
      <w:r>
        <w:fldChar w:fldCharType="separate"/>
      </w:r>
      <w:r>
        <w:t>11</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_Toc9062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_Toc9062 \h </w:instrText>
      </w:r>
      <w:r>
        <w:fldChar w:fldCharType="separate"/>
      </w:r>
      <w:r>
        <w:t>11</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_Toc109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_Toc109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_Toc5188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_Toc5188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_Toc26793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_Toc26793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_Toc18857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_Toc18857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_Toc8778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_Toc8778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_Toc8949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_Toc8949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_Toc18682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_Toc18682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_Toc18379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_Toc18379 \h </w:instrText>
      </w:r>
      <w:r>
        <w:fldChar w:fldCharType="separate"/>
      </w:r>
      <w:r>
        <w:t>12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_Toc32233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_Toc32233 \h </w:instrText>
      </w:r>
      <w:r>
        <w:fldChar w:fldCharType="separate"/>
      </w:r>
      <w:r>
        <w:t>13</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_Toc29773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_Toc29773 \h </w:instrText>
      </w:r>
      <w:r>
        <w:fldChar w:fldCharType="separate"/>
      </w:r>
      <w:r>
        <w:t>13</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_Toc30109 </w:instrText>
      </w:r>
      <w:r>
        <w:rPr>
          <w:rFonts w:hAnsi="宋体" w:cs="宋体"/>
          <w:kern w:val="0"/>
          <w:szCs w:val="21"/>
        </w:rPr>
        <w:fldChar w:fldCharType="separate"/>
      </w:r>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r>
        <w:tab/>
      </w:r>
      <w:r>
        <w:fldChar w:fldCharType="begin"/>
      </w:r>
      <w:r>
        <w:instrText xml:space="preserve"> PAGEREF _Toc30109 \h </w:instrText>
      </w:r>
      <w:r>
        <w:fldChar w:fldCharType="separate"/>
      </w:r>
      <w:r>
        <w:t>14</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_Toc30760 </w:instrText>
      </w:r>
      <w:r>
        <w:rPr>
          <w:rFonts w:hAnsi="宋体" w:cs="宋体"/>
          <w:kern w:val="0"/>
          <w:szCs w:val="21"/>
        </w:rPr>
        <w:fldChar w:fldCharType="separate"/>
      </w:r>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r>
        <w:tab/>
      </w:r>
      <w:r>
        <w:fldChar w:fldCharType="begin"/>
      </w:r>
      <w:r>
        <w:instrText xml:space="preserve"> PAGEREF _Toc30760 \h </w:instrText>
      </w:r>
      <w:r>
        <w:fldChar w:fldCharType="separate"/>
      </w:r>
      <w:r>
        <w:t>15</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_Toc324 </w:instrText>
      </w:r>
      <w:r>
        <w:rPr>
          <w:rFonts w:hAnsi="宋体" w:cs="宋体"/>
          <w:kern w:val="0"/>
          <w:szCs w:val="21"/>
        </w:rPr>
        <w:fldChar w:fldCharType="separate"/>
      </w:r>
      <w:r>
        <w:rPr>
          <w:rFonts w:hint="eastAsia" w:ascii="仿宋_GB2312" w:eastAsia="仿宋_GB2312"/>
          <w:szCs w:val="24"/>
        </w:rPr>
        <w:t>（采用政府采购信用担保形式时</w:t>
      </w:r>
      <w:r>
        <w:rPr>
          <w:rFonts w:ascii="仿宋_GB2312" w:eastAsia="仿宋_GB2312"/>
          <w:szCs w:val="24"/>
        </w:rPr>
        <w:t>使用）</w:t>
      </w:r>
      <w:r>
        <w:tab/>
      </w:r>
      <w:r>
        <w:fldChar w:fldCharType="begin"/>
      </w:r>
      <w:r>
        <w:instrText xml:space="preserve"> PAGEREF _Toc324 \h </w:instrText>
      </w:r>
      <w:r>
        <w:fldChar w:fldCharType="separate"/>
      </w:r>
      <w:r>
        <w:t>15</w:t>
      </w:r>
      <w:r>
        <w:fldChar w:fldCharType="end"/>
      </w:r>
      <w:r>
        <w:rPr>
          <w:rFonts w:hAnsi="宋体" w:cs="宋体"/>
          <w:kern w:val="0"/>
          <w:szCs w:val="21"/>
        </w:rPr>
        <w:fldChar w:fldCharType="end"/>
      </w:r>
    </w:p>
    <w:p>
      <w:pPr>
        <w:pStyle w:val="21"/>
        <w:tabs>
          <w:tab w:val="right" w:leader="dot" w:pos="8312"/>
        </w:tabs>
      </w:pPr>
      <w:r>
        <w:rPr>
          <w:rFonts w:hAnsi="宋体" w:cs="宋体"/>
          <w:kern w:val="0"/>
          <w:szCs w:val="21"/>
        </w:rPr>
        <w:fldChar w:fldCharType="begin"/>
      </w:r>
      <w:r>
        <w:rPr>
          <w:rFonts w:hAnsi="宋体" w:cs="宋体"/>
          <w:kern w:val="0"/>
          <w:szCs w:val="21"/>
        </w:rPr>
        <w:instrText xml:space="preserve"> HYPERLINK \l _Toc1831 </w:instrText>
      </w:r>
      <w:r>
        <w:rPr>
          <w:rFonts w:hAnsi="宋体" w:cs="宋体"/>
          <w:kern w:val="0"/>
          <w:szCs w:val="21"/>
        </w:rPr>
        <w:fldChar w:fldCharType="separate"/>
      </w:r>
      <w:r>
        <w:rPr>
          <w:rFonts w:hint="eastAsia" w:ascii="仿宋_GB2312" w:eastAsia="仿宋_GB2312"/>
          <w:lang w:val="en-US" w:eastAsia="zh-CN"/>
        </w:rPr>
        <w:t>第二章</w:t>
      </w:r>
      <w:r>
        <w:rPr>
          <w:rFonts w:ascii="仿宋_GB2312" w:eastAsia="仿宋_GB2312"/>
        </w:rPr>
        <w:t xml:space="preserve">  </w:t>
      </w:r>
      <w:r>
        <w:rPr>
          <w:rFonts w:hint="eastAsia" w:ascii="仿宋_GB2312" w:eastAsia="仿宋_GB2312"/>
        </w:rPr>
        <w:t>投标文件格式</w:t>
      </w:r>
      <w:r>
        <w:tab/>
      </w:r>
      <w:r>
        <w:fldChar w:fldCharType="begin"/>
      </w:r>
      <w:r>
        <w:instrText xml:space="preserve"> PAGEREF _Toc1831 \h </w:instrText>
      </w:r>
      <w:r>
        <w:fldChar w:fldCharType="separate"/>
      </w:r>
      <w:r>
        <w:t>17</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_Toc22413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_Toc22413 \h </w:instrText>
      </w:r>
      <w:r>
        <w:fldChar w:fldCharType="separate"/>
      </w:r>
      <w:r>
        <w:t>17</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_Toc12061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_Toc12061 \h </w:instrText>
      </w:r>
      <w:r>
        <w:fldChar w:fldCharType="separate"/>
      </w:r>
      <w:r>
        <w:t>18</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_Toc16724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_Toc16724 \h </w:instrText>
      </w:r>
      <w:r>
        <w:fldChar w:fldCharType="separate"/>
      </w:r>
      <w:r>
        <w:t>19</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_Toc9834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_Toc9834 \h </w:instrText>
      </w:r>
      <w:r>
        <w:fldChar w:fldCharType="separate"/>
      </w:r>
      <w:r>
        <w:t>20</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_Toc12453 </w:instrText>
      </w:r>
      <w:r>
        <w:rPr>
          <w:rFonts w:hAnsi="宋体" w:cs="宋体"/>
          <w:kern w:val="0"/>
          <w:szCs w:val="21"/>
        </w:rPr>
        <w:fldChar w:fldCharType="separate"/>
      </w:r>
      <w:r>
        <w:rPr>
          <w:rFonts w:hint="eastAsia" w:ascii="仿宋_GB2312" w:hAnsi="宋体" w:eastAsia="仿宋_GB2312"/>
          <w:kern w:val="0"/>
        </w:rPr>
        <w:t>4  具有良好的商业信誉和健全的财务会计制度的证明文件</w:t>
      </w:r>
      <w:r>
        <w:tab/>
      </w:r>
      <w:r>
        <w:fldChar w:fldCharType="begin"/>
      </w:r>
      <w:r>
        <w:instrText xml:space="preserve"> PAGEREF _Toc12453 \h </w:instrText>
      </w:r>
      <w:r>
        <w:fldChar w:fldCharType="separate"/>
      </w:r>
      <w:r>
        <w:t>21</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_Toc32620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社会保障资金的缴纳记录</w:t>
      </w:r>
      <w:r>
        <w:rPr>
          <w:rFonts w:hint="eastAsia" w:ascii="仿宋_GB2312" w:hAnsi="宋体" w:eastAsia="仿宋_GB2312"/>
          <w:lang w:eastAsia="zh-CN"/>
        </w:rPr>
        <w:t>（</w:t>
      </w:r>
      <w:r>
        <w:rPr>
          <w:rFonts w:hint="eastAsia" w:ascii="仿宋_GB2312" w:hAnsi="宋体" w:eastAsia="仿宋_GB2312"/>
          <w:lang w:val="en-US" w:eastAsia="zh-CN"/>
        </w:rPr>
        <w:t>投标单位社保缴纳凭证及授权委托在本单位人个人明细）</w:t>
      </w:r>
      <w:r>
        <w:tab/>
      </w:r>
      <w:r>
        <w:fldChar w:fldCharType="begin"/>
      </w:r>
      <w:r>
        <w:instrText xml:space="preserve"> PAGEREF _Toc32620 \h </w:instrText>
      </w:r>
      <w:r>
        <w:fldChar w:fldCharType="separate"/>
      </w:r>
      <w:r>
        <w:t>22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_Toc15586 </w:instrText>
      </w:r>
      <w:r>
        <w:rPr>
          <w:rFonts w:hAnsi="宋体" w:cs="宋体"/>
          <w:kern w:val="0"/>
          <w:szCs w:val="21"/>
        </w:rPr>
        <w:fldChar w:fldCharType="separate"/>
      </w:r>
      <w:r>
        <w:rPr>
          <w:rFonts w:hint="eastAsia" w:ascii="仿宋_GB2312" w:hAnsi="宋体" w:eastAsia="仿宋_GB2312"/>
          <w:lang w:val="en-US" w:eastAsia="zh-CN"/>
        </w:rPr>
        <w:t xml:space="preserve">6 </w:t>
      </w:r>
      <w:r>
        <w:rPr>
          <w:rFonts w:hint="eastAsia" w:ascii="仿宋_GB2312" w:eastAsia="仿宋_GB2312"/>
          <w:lang w:val="en-US" w:eastAsia="zh-CN"/>
        </w:rPr>
        <w:t>完税证明记录</w:t>
      </w:r>
      <w:r>
        <w:tab/>
      </w:r>
      <w:r>
        <w:fldChar w:fldCharType="begin"/>
      </w:r>
      <w:r>
        <w:instrText xml:space="preserve"> PAGEREF _Toc15586 \h </w:instrText>
      </w:r>
      <w:r>
        <w:fldChar w:fldCharType="separate"/>
      </w:r>
      <w:r>
        <w:t>23</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_Toc28815 </w:instrText>
      </w:r>
      <w:r>
        <w:rPr>
          <w:rFonts w:hAnsi="宋体" w:cs="宋体"/>
          <w:kern w:val="0"/>
          <w:szCs w:val="21"/>
        </w:rPr>
        <w:fldChar w:fldCharType="separate"/>
      </w:r>
      <w:r>
        <w:rPr>
          <w:rFonts w:hint="eastAsia" w:ascii="仿宋_GB2312" w:hAnsi="宋体" w:eastAsia="仿宋_GB2312"/>
          <w:lang w:val="en-US" w:eastAsia="zh-CN"/>
        </w:rPr>
        <w:t>7</w:t>
      </w:r>
      <w:r>
        <w:rPr>
          <w:rFonts w:ascii="仿宋_GB2312" w:hAnsi="宋体" w:eastAsia="仿宋_GB2312"/>
        </w:rPr>
        <w:t xml:space="preserve">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_Toc28815 \h </w:instrText>
      </w:r>
      <w:r>
        <w:fldChar w:fldCharType="separate"/>
      </w:r>
      <w:r>
        <w:t>24</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_Toc5392 </w:instrText>
      </w:r>
      <w:r>
        <w:rPr>
          <w:rFonts w:hAnsi="宋体" w:cs="宋体"/>
          <w:kern w:val="0"/>
          <w:szCs w:val="21"/>
        </w:rPr>
        <w:fldChar w:fldCharType="separate"/>
      </w:r>
      <w:r>
        <w:rPr>
          <w:rFonts w:hint="eastAsia" w:ascii="仿宋_GB2312" w:hAnsi="宋体" w:eastAsia="仿宋_GB2312"/>
          <w:lang w:val="en-US" w:eastAsia="zh-CN"/>
        </w:rPr>
        <w:t>8   保证金收据及银行转账回执单</w:t>
      </w:r>
      <w:r>
        <w:tab/>
      </w:r>
      <w:r>
        <w:fldChar w:fldCharType="begin"/>
      </w:r>
      <w:r>
        <w:instrText xml:space="preserve"> PAGEREF _Toc5392 \h </w:instrText>
      </w:r>
      <w:r>
        <w:fldChar w:fldCharType="separate"/>
      </w:r>
      <w:r>
        <w:t>25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_Toc7650 </w:instrText>
      </w:r>
      <w:r>
        <w:rPr>
          <w:rFonts w:hAnsi="宋体" w:cs="宋体"/>
          <w:kern w:val="0"/>
          <w:szCs w:val="21"/>
        </w:rPr>
        <w:fldChar w:fldCharType="separate"/>
      </w:r>
      <w:r>
        <w:rPr>
          <w:rFonts w:hint="eastAsia" w:ascii="仿宋_GB2312" w:hAnsi="宋体" w:eastAsia="仿宋_GB2312"/>
          <w:lang w:val="en-US" w:eastAsia="zh-CN"/>
        </w:rPr>
        <w:t>9</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_Toc7650 \h </w:instrText>
      </w:r>
      <w:r>
        <w:fldChar w:fldCharType="separate"/>
      </w:r>
      <w:r>
        <w:t>26</w:t>
      </w:r>
      <w:r>
        <w:fldChar w:fldCharType="end"/>
      </w:r>
      <w:r>
        <w:rPr>
          <w:rFonts w:hAnsi="宋体" w:cs="宋体"/>
          <w:kern w:val="0"/>
          <w:szCs w:val="21"/>
        </w:rPr>
        <w:fldChar w:fldCharType="end"/>
      </w:r>
    </w:p>
    <w:p>
      <w:pPr>
        <w:pStyle w:val="26"/>
        <w:tabs>
          <w:tab w:val="right" w:leader="dot" w:pos="8312"/>
        </w:tabs>
      </w:pPr>
      <w:r>
        <w:rPr>
          <w:rFonts w:hAnsi="宋体" w:cs="宋体"/>
          <w:kern w:val="0"/>
          <w:szCs w:val="21"/>
        </w:rPr>
        <w:fldChar w:fldCharType="begin"/>
      </w:r>
      <w:r>
        <w:rPr>
          <w:rFonts w:hAnsi="宋体" w:cs="宋体"/>
          <w:kern w:val="0"/>
          <w:szCs w:val="21"/>
        </w:rPr>
        <w:instrText xml:space="preserve"> HYPERLINK \l _Toc16794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_Toc16794 \h </w:instrText>
      </w:r>
      <w:r>
        <w:fldChar w:fldCharType="separate"/>
      </w:r>
      <w:r>
        <w:t>27</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_Toc30813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格式三）</w:t>
      </w:r>
      <w:r>
        <w:tab/>
      </w:r>
      <w:r>
        <w:fldChar w:fldCharType="begin"/>
      </w:r>
      <w:r>
        <w:instrText xml:space="preserve"> PAGEREF _Toc30813 \h </w:instrText>
      </w:r>
      <w:r>
        <w:fldChar w:fldCharType="separate"/>
      </w:r>
      <w:r>
        <w:t>28</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_Toc6402 </w:instrText>
      </w:r>
      <w:r>
        <w:rPr>
          <w:rFonts w:hAnsi="宋体" w:cs="宋体"/>
          <w:kern w:val="0"/>
          <w:szCs w:val="21"/>
        </w:rPr>
        <w:fldChar w:fldCharType="separate"/>
      </w:r>
      <w:r>
        <w:rPr>
          <w:rFonts w:ascii="仿宋_GB2312" w:hAnsi="宋体" w:eastAsia="仿宋_GB2312"/>
        </w:rPr>
        <w:t xml:space="preserve">2   </w:t>
      </w:r>
      <w:r>
        <w:rPr>
          <w:rFonts w:hint="eastAsia" w:ascii="仿宋_GB2312" w:hAnsi="宋体" w:eastAsia="仿宋_GB2312"/>
        </w:rPr>
        <w:t>投标保证金缴纳凭证复印件或投标担保函</w:t>
      </w:r>
      <w:r>
        <w:tab/>
      </w:r>
      <w:r>
        <w:fldChar w:fldCharType="begin"/>
      </w:r>
      <w:r>
        <w:instrText xml:space="preserve"> PAGEREF _Toc6402 \h </w:instrText>
      </w:r>
      <w:r>
        <w:fldChar w:fldCharType="separate"/>
      </w:r>
      <w:r>
        <w:t>29</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_Toc10295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投标分项报价表（</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_Toc10295 \h </w:instrText>
      </w:r>
      <w:r>
        <w:fldChar w:fldCharType="separate"/>
      </w:r>
      <w:r>
        <w:t>31</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_Toc10081 </w:instrText>
      </w:r>
      <w:r>
        <w:rPr>
          <w:rFonts w:hAnsi="宋体" w:cs="宋体"/>
          <w:kern w:val="0"/>
          <w:szCs w:val="21"/>
        </w:rPr>
        <w:fldChar w:fldCharType="separate"/>
      </w:r>
      <w:r>
        <w:rPr>
          <w:rFonts w:ascii="仿宋_GB2312" w:eastAsia="仿宋_GB2312"/>
        </w:rPr>
        <w:t>4</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格式六）</w:t>
      </w:r>
      <w:r>
        <w:tab/>
      </w:r>
      <w:r>
        <w:fldChar w:fldCharType="begin"/>
      </w:r>
      <w:r>
        <w:instrText xml:space="preserve"> PAGEREF _Toc10081 \h </w:instrText>
      </w:r>
      <w:r>
        <w:fldChar w:fldCharType="separate"/>
      </w:r>
      <w:r>
        <w:t>32</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_Toc25335 </w:instrText>
      </w:r>
      <w:r>
        <w:rPr>
          <w:rFonts w:hAnsi="宋体" w:cs="宋体"/>
          <w:kern w:val="0"/>
          <w:szCs w:val="21"/>
        </w:rPr>
        <w:fldChar w:fldCharType="separate"/>
      </w:r>
      <w:r>
        <w:rPr>
          <w:rFonts w:ascii="仿宋_GB2312" w:eastAsia="仿宋_GB2312"/>
        </w:rPr>
        <w:t>5-1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格式七）</w:t>
      </w:r>
      <w:r>
        <w:tab/>
      </w:r>
      <w:r>
        <w:fldChar w:fldCharType="begin"/>
      </w:r>
      <w:r>
        <w:instrText xml:space="preserve"> PAGEREF _Toc25335 \h </w:instrText>
      </w:r>
      <w:r>
        <w:fldChar w:fldCharType="separate"/>
      </w:r>
      <w:r>
        <w:t>33</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_Toc1701 </w:instrText>
      </w:r>
      <w:r>
        <w:rPr>
          <w:rFonts w:hAnsi="宋体" w:cs="宋体"/>
          <w:kern w:val="0"/>
          <w:szCs w:val="21"/>
        </w:rPr>
        <w:fldChar w:fldCharType="separate"/>
      </w:r>
      <w:r>
        <w:rPr>
          <w:rFonts w:ascii="仿宋_GB2312" w:eastAsia="仿宋_GB2312"/>
        </w:rPr>
        <w:t xml:space="preserve">5-2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格式八）</w:t>
      </w:r>
      <w:r>
        <w:rPr>
          <w:rFonts w:hint="eastAsia" w:ascii="仿宋_GB2312" w:eastAsia="仿宋_GB2312"/>
          <w:lang w:eastAsia="zh-CN"/>
        </w:rPr>
        <w:t>（</w:t>
      </w:r>
      <w:r>
        <w:rPr>
          <w:rFonts w:hint="eastAsia" w:ascii="仿宋_GB2312" w:eastAsia="仿宋_GB2312"/>
          <w:lang w:val="en-US" w:eastAsia="zh-CN"/>
        </w:rPr>
        <w:t>本项目不适用）</w:t>
      </w:r>
      <w:r>
        <w:tab/>
      </w:r>
      <w:r>
        <w:fldChar w:fldCharType="begin"/>
      </w:r>
      <w:r>
        <w:instrText xml:space="preserve"> PAGEREF _Toc1701 \h </w:instrText>
      </w:r>
      <w:r>
        <w:fldChar w:fldCharType="separate"/>
      </w:r>
      <w:r>
        <w:t>34</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_Toc21301 </w:instrText>
      </w:r>
      <w:r>
        <w:rPr>
          <w:rFonts w:hAnsi="宋体" w:cs="宋体"/>
          <w:kern w:val="0"/>
          <w:szCs w:val="21"/>
        </w:rPr>
        <w:fldChar w:fldCharType="separate"/>
      </w:r>
      <w:r>
        <w:rPr>
          <w:rFonts w:ascii="仿宋_GB2312" w:eastAsia="仿宋_GB2312" w:cs="Times New Roman"/>
          <w:lang w:val="en-US" w:eastAsia="zh-CN"/>
        </w:rPr>
        <w:t>6</w:t>
      </w:r>
      <w:r>
        <w:rPr>
          <w:rFonts w:hint="eastAsia" w:ascii="仿宋_GB2312" w:eastAsia="仿宋_GB2312" w:cs="Times New Roman"/>
          <w:lang w:val="en-US" w:eastAsia="zh-CN"/>
        </w:rPr>
        <w:t xml:space="preserve">   </w:t>
      </w:r>
      <w:r>
        <w:rPr>
          <w:rFonts w:ascii="仿宋_GB2312" w:eastAsia="仿宋_GB2312" w:cs="Times New Roman"/>
          <w:lang w:val="en-US" w:eastAsia="zh-CN"/>
        </w:rPr>
        <w:t>投标人关联单位的说明</w:t>
      </w:r>
      <w:r>
        <w:tab/>
      </w:r>
      <w:r>
        <w:fldChar w:fldCharType="begin"/>
      </w:r>
      <w:r>
        <w:instrText xml:space="preserve"> PAGEREF _Toc21301 \h </w:instrText>
      </w:r>
      <w:r>
        <w:fldChar w:fldCharType="separate"/>
      </w:r>
      <w:r>
        <w:t>35</w:t>
      </w:r>
      <w:r>
        <w:fldChar w:fldCharType="end"/>
      </w:r>
      <w:r>
        <w:rPr>
          <w:rFonts w:hAnsi="宋体" w:cs="宋体"/>
          <w:kern w:val="0"/>
          <w:szCs w:val="21"/>
        </w:rPr>
        <w:fldChar w:fldCharType="end"/>
      </w:r>
    </w:p>
    <w:p>
      <w:pPr>
        <w:pStyle w:val="13"/>
        <w:tabs>
          <w:tab w:val="right" w:leader="dot" w:pos="8312"/>
          <w:tab w:val="clear" w:pos="1260"/>
          <w:tab w:val="clear" w:pos="8630"/>
        </w:tabs>
      </w:pPr>
      <w:r>
        <w:rPr>
          <w:rFonts w:hAnsi="宋体" w:cs="宋体"/>
          <w:kern w:val="0"/>
          <w:szCs w:val="21"/>
        </w:rPr>
        <w:fldChar w:fldCharType="begin"/>
      </w:r>
      <w:r>
        <w:rPr>
          <w:rFonts w:hAnsi="宋体" w:cs="宋体"/>
          <w:kern w:val="0"/>
          <w:szCs w:val="21"/>
        </w:rPr>
        <w:instrText xml:space="preserve"> HYPERLINK \l _Toc21992 </w:instrText>
      </w:r>
      <w:r>
        <w:rPr>
          <w:rFonts w:hAnsi="宋体" w:cs="宋体"/>
          <w:kern w:val="0"/>
          <w:szCs w:val="21"/>
        </w:rPr>
        <w:fldChar w:fldCharType="separate"/>
      </w:r>
      <w:r>
        <w:rPr>
          <w:rFonts w:ascii="仿宋_GB2312" w:eastAsia="仿宋_GB2312" w:cs="Times New Roman"/>
          <w:lang w:val="en-US" w:eastAsia="zh-CN"/>
        </w:rPr>
        <w:t>7</w:t>
      </w:r>
      <w:r>
        <w:rPr>
          <w:rFonts w:hint="eastAsia" w:ascii="仿宋_GB2312" w:eastAsia="仿宋_GB2312" w:cs="Times New Roman"/>
          <w:lang w:val="en-US" w:eastAsia="zh-CN"/>
        </w:rPr>
        <w:t xml:space="preserve">  投标文件还应包括投标人须知第10条的所有响应文件</w:t>
      </w:r>
      <w:r>
        <w:tab/>
      </w:r>
      <w:r>
        <w:fldChar w:fldCharType="begin"/>
      </w:r>
      <w:r>
        <w:instrText xml:space="preserve"> PAGEREF _Toc21992 \h </w:instrText>
      </w:r>
      <w:r>
        <w:fldChar w:fldCharType="separate"/>
      </w:r>
      <w:r>
        <w:t>35</w:t>
      </w:r>
      <w:r>
        <w:fldChar w:fldCharType="end"/>
      </w:r>
      <w:r>
        <w:rPr>
          <w:rFonts w:hAnsi="宋体" w:cs="宋体"/>
          <w:kern w:val="0"/>
          <w:szCs w:val="21"/>
        </w:rPr>
        <w:fldChar w:fldCharType="end"/>
      </w:r>
    </w:p>
    <w:p>
      <w:pPr>
        <w:pStyle w:val="21"/>
        <w:tabs>
          <w:tab w:val="right" w:leader="dot" w:pos="8312"/>
        </w:tabs>
      </w:pPr>
      <w:r>
        <w:rPr>
          <w:rFonts w:hAnsi="宋体" w:cs="宋体"/>
          <w:kern w:val="0"/>
          <w:szCs w:val="21"/>
        </w:rPr>
        <w:fldChar w:fldCharType="begin"/>
      </w:r>
      <w:r>
        <w:rPr>
          <w:rFonts w:hAnsi="宋体" w:cs="宋体"/>
          <w:kern w:val="0"/>
          <w:szCs w:val="21"/>
        </w:rPr>
        <w:instrText xml:space="preserve"> HYPERLINK \l _Toc10009 </w:instrText>
      </w:r>
      <w:r>
        <w:rPr>
          <w:rFonts w:hAnsi="宋体" w:cs="宋体"/>
          <w:kern w:val="0"/>
          <w:szCs w:val="21"/>
        </w:rPr>
        <w:fldChar w:fldCharType="separate"/>
      </w:r>
      <w:r>
        <w:rPr>
          <w:rFonts w:hint="eastAsia" w:ascii="仿宋_GB2312" w:eastAsia="仿宋_GB2312"/>
          <w:lang w:val="en-US" w:eastAsia="zh-CN"/>
        </w:rPr>
        <w:t xml:space="preserve">第三章  </w:t>
      </w:r>
      <w:r>
        <w:rPr>
          <w:rFonts w:hint="eastAsia" w:ascii="仿宋_GB2312" w:eastAsia="仿宋_GB2312"/>
        </w:rPr>
        <w:t>投标邀请</w:t>
      </w:r>
      <w:r>
        <w:tab/>
      </w:r>
      <w:r>
        <w:fldChar w:fldCharType="begin"/>
      </w:r>
      <w:r>
        <w:instrText xml:space="preserve"> PAGEREF _Toc10009 \h </w:instrText>
      </w:r>
      <w:r>
        <w:fldChar w:fldCharType="separate"/>
      </w:r>
      <w:r>
        <w:t>37</w:t>
      </w:r>
      <w:r>
        <w:fldChar w:fldCharType="end"/>
      </w:r>
      <w:r>
        <w:rPr>
          <w:rFonts w:hAnsi="宋体" w:cs="宋体"/>
          <w:kern w:val="0"/>
          <w:szCs w:val="21"/>
        </w:rPr>
        <w:fldChar w:fldCharType="end"/>
      </w:r>
    </w:p>
    <w:p>
      <w:pPr>
        <w:pStyle w:val="21"/>
        <w:tabs>
          <w:tab w:val="right" w:leader="dot" w:pos="8312"/>
        </w:tabs>
      </w:pPr>
      <w:r>
        <w:rPr>
          <w:rFonts w:hAnsi="宋体" w:cs="宋体"/>
          <w:kern w:val="0"/>
          <w:szCs w:val="21"/>
        </w:rPr>
        <w:fldChar w:fldCharType="begin"/>
      </w:r>
      <w:r>
        <w:rPr>
          <w:rFonts w:hAnsi="宋体" w:cs="宋体"/>
          <w:kern w:val="0"/>
          <w:szCs w:val="21"/>
        </w:rPr>
        <w:instrText xml:space="preserve"> HYPERLINK \l _Toc15659 </w:instrText>
      </w:r>
      <w:r>
        <w:rPr>
          <w:rFonts w:hAnsi="宋体" w:cs="宋体"/>
          <w:kern w:val="0"/>
          <w:szCs w:val="21"/>
        </w:rPr>
        <w:fldChar w:fldCharType="separate"/>
      </w:r>
      <w:r>
        <w:rPr>
          <w:rFonts w:hint="eastAsia" w:ascii="仿宋_GB2312" w:eastAsia="仿宋_GB2312"/>
          <w:lang w:val="en-US" w:eastAsia="zh-CN"/>
        </w:rPr>
        <w:t xml:space="preserve">第四章 </w:t>
      </w:r>
      <w:r>
        <w:rPr>
          <w:rFonts w:hint="eastAsia" w:ascii="仿宋_GB2312" w:eastAsia="仿宋_GB2312"/>
        </w:rPr>
        <w:t>投标人须知资料表</w:t>
      </w:r>
      <w:r>
        <w:tab/>
      </w:r>
      <w:r>
        <w:fldChar w:fldCharType="begin"/>
      </w:r>
      <w:r>
        <w:instrText xml:space="preserve"> PAGEREF _Toc15659 \h </w:instrText>
      </w:r>
      <w:r>
        <w:fldChar w:fldCharType="separate"/>
      </w:r>
      <w:r>
        <w:t>40</w:t>
      </w:r>
      <w:r>
        <w:fldChar w:fldCharType="end"/>
      </w:r>
      <w:r>
        <w:rPr>
          <w:rFonts w:hAnsi="宋体" w:cs="宋体"/>
          <w:kern w:val="0"/>
          <w:szCs w:val="21"/>
        </w:rPr>
        <w:fldChar w:fldCharType="end"/>
      </w:r>
    </w:p>
    <w:p>
      <w:pPr>
        <w:pStyle w:val="21"/>
        <w:tabs>
          <w:tab w:val="right" w:leader="dot" w:pos="8312"/>
        </w:tabs>
      </w:pPr>
      <w:r>
        <w:rPr>
          <w:rFonts w:hAnsi="宋体" w:cs="宋体"/>
          <w:kern w:val="0"/>
          <w:szCs w:val="21"/>
        </w:rPr>
        <w:fldChar w:fldCharType="begin"/>
      </w:r>
      <w:r>
        <w:rPr>
          <w:rFonts w:hAnsi="宋体" w:cs="宋体"/>
          <w:kern w:val="0"/>
          <w:szCs w:val="21"/>
        </w:rPr>
        <w:instrText xml:space="preserve"> HYPERLINK \l _Toc13320 </w:instrText>
      </w:r>
      <w:r>
        <w:rPr>
          <w:rFonts w:hAnsi="宋体" w:cs="宋体"/>
          <w:kern w:val="0"/>
          <w:szCs w:val="21"/>
        </w:rPr>
        <w:fldChar w:fldCharType="separate"/>
      </w:r>
      <w:r>
        <w:rPr>
          <w:rFonts w:hint="eastAsia" w:ascii="仿宋_GB2312" w:eastAsia="仿宋_GB2312"/>
          <w:lang w:val="en-US" w:eastAsia="zh-CN"/>
        </w:rPr>
        <w:t>第五章：</w:t>
      </w:r>
      <w:r>
        <w:rPr>
          <w:rFonts w:hint="eastAsia" w:ascii="仿宋_GB2312" w:eastAsia="仿宋_GB2312"/>
        </w:rPr>
        <w:t>服务需求</w:t>
      </w:r>
      <w:r>
        <w:tab/>
      </w:r>
      <w:r>
        <w:fldChar w:fldCharType="begin"/>
      </w:r>
      <w:r>
        <w:instrText xml:space="preserve"> PAGEREF _Toc13320 \h </w:instrText>
      </w:r>
      <w:r>
        <w:fldChar w:fldCharType="separate"/>
      </w:r>
      <w:r>
        <w:t>44</w:t>
      </w:r>
      <w:r>
        <w:fldChar w:fldCharType="end"/>
      </w:r>
      <w:r>
        <w:rPr>
          <w:rFonts w:hAnsi="宋体" w:cs="宋体"/>
          <w:kern w:val="0"/>
          <w:szCs w:val="21"/>
        </w:rPr>
        <w:fldChar w:fldCharType="end"/>
      </w:r>
    </w:p>
    <w:p>
      <w:pPr>
        <w:pStyle w:val="21"/>
        <w:tabs>
          <w:tab w:val="right" w:leader="dot" w:pos="8312"/>
        </w:tabs>
      </w:pPr>
      <w:r>
        <w:rPr>
          <w:rFonts w:hAnsi="宋体" w:cs="宋体"/>
          <w:kern w:val="0"/>
          <w:szCs w:val="21"/>
        </w:rPr>
        <w:fldChar w:fldCharType="begin"/>
      </w:r>
      <w:r>
        <w:rPr>
          <w:rFonts w:hAnsi="宋体" w:cs="宋体"/>
          <w:kern w:val="0"/>
          <w:szCs w:val="21"/>
        </w:rPr>
        <w:instrText xml:space="preserve"> HYPERLINK \l _Toc7095 </w:instrText>
      </w:r>
      <w:r>
        <w:rPr>
          <w:rFonts w:hAnsi="宋体" w:cs="宋体"/>
          <w:kern w:val="0"/>
          <w:szCs w:val="21"/>
        </w:rPr>
        <w:fldChar w:fldCharType="separate"/>
      </w:r>
      <w:r>
        <w:rPr>
          <w:rFonts w:hint="eastAsia" w:ascii="仿宋_GB2312" w:hAnsi="Times New Roman" w:eastAsia="仿宋_GB2312" w:cs="Times New Roman"/>
          <w:lang w:val="en-US" w:eastAsia="zh-CN"/>
        </w:rPr>
        <w:t>第六章  评标方法和标准</w:t>
      </w:r>
      <w:r>
        <w:tab/>
      </w:r>
      <w:r>
        <w:fldChar w:fldCharType="begin"/>
      </w:r>
      <w:r>
        <w:instrText xml:space="preserve"> PAGEREF _Toc7095 \h </w:instrText>
      </w:r>
      <w:r>
        <w:fldChar w:fldCharType="separate"/>
      </w:r>
      <w:r>
        <w:t>48</w:t>
      </w:r>
      <w:r>
        <w:fldChar w:fldCharType="end"/>
      </w:r>
      <w:r>
        <w:rPr>
          <w:rFonts w:hAnsi="宋体" w:cs="宋体"/>
          <w:kern w:val="0"/>
          <w:szCs w:val="21"/>
        </w:rPr>
        <w:fldChar w:fldCharType="end"/>
      </w:r>
    </w:p>
    <w:p>
      <w:pPr>
        <w:pStyle w:val="21"/>
        <w:tabs>
          <w:tab w:val="right" w:leader="dot" w:pos="8312"/>
        </w:tabs>
      </w:pPr>
      <w:r>
        <w:rPr>
          <w:rFonts w:hAnsi="宋体" w:cs="宋体"/>
          <w:kern w:val="0"/>
          <w:szCs w:val="21"/>
        </w:rPr>
        <w:fldChar w:fldCharType="begin"/>
      </w:r>
      <w:r>
        <w:rPr>
          <w:rFonts w:hAnsi="宋体" w:cs="宋体"/>
          <w:kern w:val="0"/>
          <w:szCs w:val="21"/>
        </w:rPr>
        <w:instrText xml:space="preserve"> HYPERLINK \l _Toc11584 </w:instrText>
      </w:r>
      <w:r>
        <w:rPr>
          <w:rFonts w:hAnsi="宋体" w:cs="宋体"/>
          <w:kern w:val="0"/>
          <w:szCs w:val="21"/>
        </w:rPr>
        <w:fldChar w:fldCharType="separate"/>
      </w:r>
      <w:r>
        <w:rPr>
          <w:rFonts w:hint="eastAsia" w:ascii="仿宋_GB2312" w:eastAsia="仿宋_GB2312"/>
          <w:szCs w:val="28"/>
          <w:lang w:val="en-US" w:eastAsia="zh-CN"/>
        </w:rPr>
        <w:t>第七章：</w:t>
      </w:r>
      <w:r>
        <w:rPr>
          <w:rFonts w:hint="eastAsia" w:ascii="仿宋_GB2312" w:eastAsia="仿宋_GB2312"/>
          <w:szCs w:val="28"/>
        </w:rPr>
        <w:t>政府采购合同</w:t>
      </w:r>
      <w:r>
        <w:tab/>
      </w:r>
      <w:r>
        <w:fldChar w:fldCharType="begin"/>
      </w:r>
      <w:r>
        <w:instrText xml:space="preserve"> PAGEREF _Toc11584 \h </w:instrText>
      </w:r>
      <w:r>
        <w:fldChar w:fldCharType="separate"/>
      </w:r>
      <w:r>
        <w:t>56</w:t>
      </w:r>
      <w:r>
        <w:fldChar w:fldCharType="end"/>
      </w:r>
      <w:r>
        <w:rPr>
          <w:rFonts w:hAnsi="宋体" w:cs="宋体"/>
          <w:kern w:val="0"/>
          <w:szCs w:val="21"/>
        </w:rPr>
        <w:fldChar w:fldCharType="end"/>
      </w:r>
    </w:p>
    <w:p>
      <w:pPr>
        <w:pStyle w:val="4"/>
        <w:numPr>
          <w:ilvl w:val="0"/>
          <w:numId w:val="0"/>
        </w:numPr>
        <w:tabs>
          <w:tab w:val="left" w:pos="0"/>
        </w:tabs>
        <w:spacing w:before="0" w:after="0" w:line="240" w:lineRule="atLeast"/>
        <w:ind w:leftChars="0"/>
        <w:jc w:val="center"/>
        <w:rPr>
          <w:rFonts w:ascii="仿宋_GB2312" w:eastAsia="仿宋_GB2312"/>
        </w:rPr>
      </w:pPr>
      <w:r>
        <w:rPr>
          <w:rFonts w:hAnsi="宋体" w:cs="宋体"/>
          <w:kern w:val="0"/>
          <w:szCs w:val="21"/>
        </w:rPr>
        <w:fldChar w:fldCharType="end"/>
      </w:r>
      <w:bookmarkStart w:id="0" w:name="_Toc2842"/>
      <w:bookmarkStart w:id="1" w:name="_Toc23178"/>
      <w:bookmarkStart w:id="2" w:name="_Toc19197"/>
      <w:bookmarkStart w:id="3" w:name="_Toc14546"/>
      <w:bookmarkStart w:id="4" w:name="_Toc518923059"/>
      <w:bookmarkStart w:id="5" w:name="_Toc216582804"/>
      <w:r>
        <w:rPr>
          <w:rFonts w:hAnsi="宋体" w:cs="宋体"/>
          <w:kern w:val="0"/>
          <w:szCs w:val="21"/>
        </w:rPr>
        <w:br w:type="page"/>
      </w:r>
      <w:bookmarkEnd w:id="0"/>
      <w:bookmarkEnd w:id="1"/>
      <w:bookmarkEnd w:id="2"/>
      <w:r>
        <w:rPr>
          <w:rFonts w:hint="eastAsia" w:ascii="仿宋_GB2312" w:eastAsia="仿宋_GB2312"/>
          <w:lang w:val="en-US" w:eastAsia="zh-CN"/>
        </w:rPr>
        <w:t xml:space="preserve">第一章  </w:t>
      </w:r>
      <w:r>
        <w:rPr>
          <w:rFonts w:hint="eastAsia" w:ascii="仿宋_GB2312" w:eastAsia="仿宋_GB2312"/>
        </w:rPr>
        <w:t>投标人须知</w:t>
      </w:r>
      <w:bookmarkEnd w:id="3"/>
      <w:bookmarkEnd w:id="4"/>
      <w:bookmarkEnd w:id="5"/>
    </w:p>
    <w:p/>
    <w:p>
      <w:pPr>
        <w:pStyle w:val="5"/>
        <w:spacing w:before="0" w:line="240" w:lineRule="atLeast"/>
        <w:ind w:left="1079" w:leftChars="257" w:hanging="540"/>
        <w:rPr>
          <w:rFonts w:ascii="仿宋_GB2312" w:hAnsi="宋体" w:eastAsia="仿宋_GB2312"/>
          <w:sz w:val="28"/>
        </w:rPr>
      </w:pPr>
      <w:bookmarkStart w:id="6" w:name="_Toc520356143"/>
      <w:bookmarkStart w:id="7" w:name="_Toc216582805"/>
      <w:bookmarkStart w:id="8" w:name="_Toc518923060"/>
      <w:bookmarkStart w:id="9" w:name="_Toc11789"/>
      <w:r>
        <w:rPr>
          <w:rFonts w:hint="eastAsia" w:ascii="仿宋_GB2312" w:hAnsi="宋体" w:eastAsia="仿宋_GB2312"/>
          <w:sz w:val="28"/>
        </w:rPr>
        <w:t xml:space="preserve">一   </w:t>
      </w:r>
      <w:bookmarkEnd w:id="6"/>
      <w:bookmarkEnd w:id="7"/>
      <w:r>
        <w:rPr>
          <w:rFonts w:hint="eastAsia" w:ascii="仿宋_GB2312" w:hAnsi="宋体" w:eastAsia="仿宋_GB2312"/>
          <w:sz w:val="28"/>
        </w:rPr>
        <w:t>总  则</w:t>
      </w:r>
      <w:bookmarkEnd w:id="8"/>
      <w:bookmarkEnd w:id="9"/>
    </w:p>
    <w:p>
      <w:pPr>
        <w:pStyle w:val="7"/>
      </w:pPr>
    </w:p>
    <w:p>
      <w:pPr>
        <w:pStyle w:val="6"/>
        <w:spacing w:before="0" w:after="0" w:line="240" w:lineRule="atLeast"/>
        <w:rPr>
          <w:rFonts w:ascii="仿宋_GB2312" w:hAnsi="宋体" w:eastAsia="仿宋_GB2312"/>
          <w:u w:val="none"/>
        </w:rPr>
      </w:pPr>
      <w:bookmarkStart w:id="10" w:name="_Toc520356144"/>
      <w:bookmarkStart w:id="11" w:name="_Toc6241"/>
      <w:bookmarkStart w:id="12" w:name="_Toc518923061"/>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10"/>
      <w:r>
        <w:rPr>
          <w:rFonts w:hint="eastAsia" w:ascii="仿宋_GB2312" w:hAnsi="宋体" w:eastAsia="仿宋_GB2312"/>
          <w:u w:val="none"/>
        </w:rPr>
        <w:t>投标人</w:t>
      </w:r>
      <w:bookmarkEnd w:id="11"/>
      <w:bookmarkEnd w:id="12"/>
    </w:p>
    <w:p>
      <w:pPr>
        <w:numPr>
          <w:ilvl w:val="1"/>
          <w:numId w:val="1"/>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w:t>
      </w:r>
      <w:r>
        <w:rPr>
          <w:rFonts w:hint="eastAsia" w:ascii="仿宋_GB2312" w:hAnsi="宋体" w:eastAsia="仿宋_GB2312"/>
          <w:sz w:val="24"/>
        </w:rPr>
        <w:t>机关</w:t>
      </w:r>
      <w:r>
        <w:rPr>
          <w:rFonts w:ascii="仿宋_GB2312" w:hAnsi="宋体" w:eastAsia="仿宋_GB2312"/>
          <w:sz w:val="24"/>
        </w:rPr>
        <w:t>、事业单位、团体组织</w:t>
      </w:r>
      <w:r>
        <w:rPr>
          <w:rFonts w:hint="eastAsia" w:ascii="仿宋_GB2312" w:hAnsi="宋体" w:eastAsia="仿宋_GB2312"/>
          <w:sz w:val="24"/>
        </w:rPr>
        <w:t>。</w:t>
      </w:r>
    </w:p>
    <w:p>
      <w:pPr>
        <w:tabs>
          <w:tab w:val="left" w:pos="0"/>
        </w:tabs>
        <w:spacing w:line="240" w:lineRule="atLeast"/>
        <w:ind w:left="900"/>
        <w:rPr>
          <w:rFonts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1"/>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采购代理机构：是指集中采购机构或从事采购代理业务的社会中介机构。本项目的采购代理机构见</w:t>
      </w:r>
      <w:r>
        <w:rPr>
          <w:rFonts w:hint="eastAsia" w:ascii="仿宋_GB2312" w:hAnsi="宋体" w:eastAsia="仿宋_GB2312"/>
          <w:sz w:val="24"/>
          <w:u w:val="single"/>
        </w:rPr>
        <w:t>投标人须知资料表</w:t>
      </w:r>
      <w:r>
        <w:rPr>
          <w:rFonts w:hint="eastAsia" w:ascii="黑体" w:hAnsi="宋体" w:eastAsia="仿宋_GB2312"/>
          <w:sz w:val="24"/>
        </w:rPr>
        <w:t>。</w:t>
      </w:r>
    </w:p>
    <w:p>
      <w:pPr>
        <w:numPr>
          <w:ilvl w:val="1"/>
          <w:numId w:val="1"/>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投标人须满足以下条件：</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sz w:val="24"/>
          <w:u w:val="single"/>
        </w:rPr>
        <w:t>投标人须知资料表</w:t>
      </w:r>
      <w:r>
        <w:rPr>
          <w:rFonts w:hint="eastAsia" w:ascii="仿宋_GB2312" w:hAnsi="宋体" w:eastAsia="仿宋_GB2312"/>
          <w:sz w:val="24"/>
        </w:rPr>
        <w:t>中规定的其他要求。</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的，如投标人为非中小企业，其投标将被认定为投标无效。</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sz w:val="24"/>
          <w:u w:val="single"/>
        </w:rPr>
        <w:t>投标人须知资料表</w:t>
      </w:r>
      <w:r>
        <w:rPr>
          <w:rFonts w:hint="eastAsia" w:ascii="仿宋_GB2312" w:hAnsi="宋体" w:eastAsia="仿宋_GB2312"/>
          <w:sz w:val="24"/>
        </w:rPr>
        <w:t>中允许联合体投标，对联合体规定如下：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同工作的，按照资质等级</w:t>
      </w:r>
      <w:r>
        <w:rPr>
          <w:rFonts w:hint="eastAsia" w:ascii="仿宋_GB2312" w:hAnsi="宋体" w:eastAsia="仿宋_GB2312"/>
          <w:sz w:val="24"/>
        </w:rPr>
        <w:t>较低</w:t>
      </w:r>
      <w:r>
        <w:rPr>
          <w:rFonts w:ascii="仿宋_GB2312" w:hAnsi="宋体" w:eastAsia="仿宋_GB2312"/>
          <w:sz w:val="24"/>
        </w:rPr>
        <w:t>的供应商确定资质等级。</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将被认定为投标无效。</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其相关投标将被认定为投标无效</w:t>
      </w:r>
      <w:r>
        <w:rPr>
          <w:rFonts w:ascii="仿宋_GB2312" w:hAnsi="宋体" w:eastAsia="仿宋_GB2312"/>
          <w:sz w:val="24"/>
        </w:rPr>
        <w:t>。</w:t>
      </w:r>
    </w:p>
    <w:p>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为本项目提供过整体设计、规范编制或者项目管理、监理、检测等服务的供应商，不得再参加本项目上述</w:t>
      </w:r>
      <w:r>
        <w:rPr>
          <w:rFonts w:ascii="仿宋_GB2312" w:hAnsi="宋体" w:eastAsia="仿宋_GB2312"/>
          <w:sz w:val="24"/>
        </w:rPr>
        <w:t>服务以外</w:t>
      </w:r>
      <w:r>
        <w:rPr>
          <w:rFonts w:hint="eastAsia" w:ascii="仿宋_GB2312" w:hAnsi="宋体" w:eastAsia="仿宋_GB2312"/>
          <w:sz w:val="24"/>
        </w:rPr>
        <w:t>的其他采购活动。</w:t>
      </w:r>
      <w:r>
        <w:rPr>
          <w:rFonts w:ascii="仿宋_GB2312" w:hAnsi="宋体" w:eastAsia="仿宋_GB2312"/>
          <w:sz w:val="24"/>
        </w:rPr>
        <w:t>否则</w:t>
      </w:r>
      <w:r>
        <w:rPr>
          <w:rFonts w:hint="eastAsia" w:ascii="仿宋_GB2312" w:hAnsi="宋体" w:eastAsia="仿宋_GB2312"/>
          <w:sz w:val="24"/>
        </w:rPr>
        <w:t>其投标将被认定为投标无效。</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投标人在投标过程中不得向采购人提供或给予影响其正常决策行为的</w:t>
      </w:r>
      <w:r>
        <w:rPr>
          <w:rFonts w:ascii="仿宋_GB2312" w:hAnsi="宋体" w:eastAsia="仿宋_GB2312"/>
          <w:sz w:val="24"/>
        </w:rPr>
        <w:t>任何</w:t>
      </w:r>
      <w:r>
        <w:rPr>
          <w:rFonts w:hint="eastAsia" w:ascii="仿宋_GB2312" w:hAnsi="宋体" w:eastAsia="仿宋_GB2312"/>
          <w:sz w:val="24"/>
        </w:rPr>
        <w:t>有</w:t>
      </w:r>
      <w:r>
        <w:rPr>
          <w:rFonts w:ascii="仿宋_GB2312" w:hAnsi="宋体" w:eastAsia="仿宋_GB2312"/>
          <w:sz w:val="24"/>
        </w:rPr>
        <w:t>价值物品</w:t>
      </w:r>
      <w:r>
        <w:rPr>
          <w:rFonts w:hint="eastAsia" w:ascii="仿宋_GB2312" w:hAnsi="宋体" w:eastAsia="仿宋_GB2312"/>
          <w:sz w:val="24"/>
        </w:rPr>
        <w:t>或</w:t>
      </w:r>
      <w:r>
        <w:rPr>
          <w:rFonts w:ascii="仿宋_GB2312" w:hAnsi="宋体" w:eastAsia="仿宋_GB2312"/>
          <w:sz w:val="24"/>
        </w:rPr>
        <w:t>服务</w:t>
      </w:r>
      <w:r>
        <w:rPr>
          <w:rFonts w:hint="eastAsia" w:ascii="仿宋_GB2312" w:hAnsi="宋体" w:eastAsia="仿宋_GB2312"/>
          <w:sz w:val="24"/>
        </w:rPr>
        <w:t>。一经发现，其投标将被认定为投标无效。</w:t>
      </w:r>
    </w:p>
    <w:p>
      <w:pPr>
        <w:pStyle w:val="6"/>
        <w:spacing w:before="0" w:after="0" w:line="240" w:lineRule="atLeast"/>
        <w:rPr>
          <w:rFonts w:ascii="仿宋_GB2312" w:hAnsi="宋体" w:eastAsia="仿宋_GB2312"/>
          <w:u w:val="none"/>
        </w:rPr>
      </w:pPr>
      <w:bookmarkStart w:id="13" w:name="_Toc518923062"/>
      <w:bookmarkStart w:id="14" w:name="_Toc28999"/>
      <w:r>
        <w:rPr>
          <w:rFonts w:hint="eastAsia" w:ascii="仿宋_GB2312" w:hAnsi="宋体" w:eastAsia="仿宋_GB2312"/>
          <w:u w:val="none"/>
        </w:rPr>
        <w:t>2.资金来源</w:t>
      </w:r>
      <w:bookmarkEnd w:id="13"/>
      <w:bookmarkEnd w:id="14"/>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sz w:val="24"/>
          <w:u w:val="single"/>
        </w:rPr>
        <w:t>见投标人须知资料表</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投标人报价超过招标文件规定的预算金额或者分项、分包最高限价的，其投标将被认定为投标无效。</w:t>
      </w:r>
    </w:p>
    <w:p>
      <w:pPr>
        <w:pStyle w:val="6"/>
        <w:spacing w:before="0" w:after="0" w:line="240" w:lineRule="atLeast"/>
        <w:rPr>
          <w:rFonts w:ascii="仿宋_GB2312" w:hAnsi="宋体" w:eastAsia="仿宋_GB2312"/>
          <w:u w:val="none"/>
        </w:rPr>
      </w:pPr>
      <w:bookmarkStart w:id="15" w:name="_Toc32033"/>
      <w:bookmarkStart w:id="16" w:name="_Toc518923063"/>
      <w:bookmarkStart w:id="17" w:name="_Toc520356145"/>
      <w:r>
        <w:rPr>
          <w:rFonts w:hint="eastAsia" w:ascii="仿宋_GB2312" w:hAnsi="宋体" w:eastAsia="仿宋_GB2312"/>
          <w:u w:val="none"/>
        </w:rPr>
        <w:t>3.投标费用</w:t>
      </w:r>
      <w:bookmarkEnd w:id="15"/>
      <w:bookmarkEnd w:id="16"/>
      <w:bookmarkEnd w:id="17"/>
    </w:p>
    <w:p>
      <w:pPr>
        <w:spacing w:line="240" w:lineRule="atLeast"/>
        <w:ind w:left="900" w:hanging="900" w:hangingChars="375"/>
        <w:rPr>
          <w:rFonts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pPr>
        <w:pStyle w:val="6"/>
        <w:spacing w:before="0" w:after="0" w:line="240" w:lineRule="atLeast"/>
        <w:rPr>
          <w:rFonts w:ascii="仿宋_GB2312" w:hAnsi="宋体" w:eastAsia="仿宋_GB2312"/>
          <w:u w:val="none"/>
        </w:rPr>
      </w:pPr>
      <w:bookmarkStart w:id="18" w:name="_Toc518923064"/>
      <w:bookmarkStart w:id="19" w:name="_Toc15203"/>
      <w:r>
        <w:rPr>
          <w:rFonts w:hint="eastAsia" w:ascii="仿宋_GB2312" w:hAnsi="宋体" w:eastAsia="仿宋_GB2312"/>
          <w:u w:val="none"/>
        </w:rPr>
        <w:t>4.适用法律</w:t>
      </w:r>
      <w:bookmarkEnd w:id="18"/>
      <w:bookmarkEnd w:id="19"/>
    </w:p>
    <w:p>
      <w:pPr>
        <w:spacing w:line="240" w:lineRule="atLeast"/>
        <w:ind w:left="900" w:hanging="900" w:hangingChars="375"/>
        <w:rPr>
          <w:rFonts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pPr>
        <w:spacing w:line="240" w:lineRule="atLeast"/>
        <w:rPr>
          <w:rFonts w:ascii="仿宋_GB2312" w:eastAsia="仿宋_GB2312"/>
          <w:sz w:val="24"/>
        </w:rPr>
      </w:pPr>
    </w:p>
    <w:p>
      <w:pPr>
        <w:pStyle w:val="5"/>
        <w:spacing w:before="0" w:line="240" w:lineRule="atLeast"/>
        <w:ind w:left="1079" w:leftChars="257" w:hanging="540"/>
        <w:rPr>
          <w:rFonts w:ascii="仿宋_GB2312" w:eastAsia="仿宋_GB2312"/>
          <w:sz w:val="28"/>
        </w:rPr>
      </w:pPr>
      <w:bookmarkStart w:id="20" w:name="_Toc520356146"/>
      <w:bookmarkStart w:id="21" w:name="_Toc216582806"/>
      <w:bookmarkStart w:id="22" w:name="_Toc10972"/>
      <w:bookmarkStart w:id="23" w:name="_Toc518923065"/>
      <w:r>
        <w:rPr>
          <w:rFonts w:hint="eastAsia" w:ascii="仿宋_GB2312" w:eastAsia="仿宋_GB2312"/>
          <w:sz w:val="28"/>
        </w:rPr>
        <w:t>二   招标文件</w:t>
      </w:r>
      <w:bookmarkEnd w:id="20"/>
      <w:bookmarkEnd w:id="21"/>
      <w:bookmarkEnd w:id="22"/>
      <w:bookmarkEnd w:id="23"/>
    </w:p>
    <w:p>
      <w:pPr>
        <w:pStyle w:val="7"/>
      </w:pPr>
    </w:p>
    <w:p>
      <w:pPr>
        <w:pStyle w:val="6"/>
        <w:spacing w:before="0" w:after="0" w:line="240" w:lineRule="atLeast"/>
        <w:rPr>
          <w:rFonts w:ascii="仿宋_GB2312" w:hAnsi="宋体" w:eastAsia="仿宋_GB2312"/>
          <w:u w:val="none"/>
        </w:rPr>
      </w:pPr>
      <w:bookmarkStart w:id="24" w:name="_Toc520356147"/>
      <w:bookmarkStart w:id="25" w:name="_Toc11939"/>
      <w:bookmarkStart w:id="26" w:name="_Toc518923066"/>
      <w:r>
        <w:rPr>
          <w:rFonts w:hint="eastAsia" w:ascii="仿宋_GB2312" w:hAnsi="宋体" w:eastAsia="仿宋_GB2312"/>
          <w:u w:val="none"/>
        </w:rPr>
        <w:t>5.招标文件构成</w:t>
      </w:r>
      <w:bookmarkEnd w:id="24"/>
      <w:bookmarkEnd w:id="25"/>
      <w:bookmarkEnd w:id="26"/>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pPr>
        <w:spacing w:line="240" w:lineRule="atLeast"/>
        <w:ind w:left="1078" w:leftChars="428" w:hanging="180" w:hangingChars="75"/>
        <w:rPr>
          <w:rFonts w:ascii="仿宋_GB2312" w:hAnsi="宋体" w:eastAsia="仿宋_GB2312"/>
          <w:sz w:val="24"/>
        </w:rPr>
      </w:pPr>
      <w:r>
        <w:rPr>
          <w:rFonts w:hint="eastAsia" w:ascii="仿宋_GB2312" w:hAnsi="宋体" w:eastAsia="仿宋_GB2312"/>
          <w:sz w:val="24"/>
        </w:rPr>
        <w:t>第一册</w:t>
      </w:r>
    </w:p>
    <w:p>
      <w:pPr>
        <w:numPr>
          <w:ilvl w:val="0"/>
          <w:numId w:val="2"/>
        </w:numPr>
        <w:tabs>
          <w:tab w:val="left" w:pos="0"/>
          <w:tab w:val="clear" w:pos="1680"/>
        </w:tabs>
        <w:spacing w:line="240" w:lineRule="atLeast"/>
        <w:ind w:left="993" w:firstLine="0"/>
        <w:jc w:val="left"/>
        <w:rPr>
          <w:rFonts w:ascii="仿宋_GB2312" w:hAnsi="宋体" w:eastAsia="仿宋_GB2312"/>
          <w:sz w:val="24"/>
        </w:rPr>
      </w:pPr>
      <w:r>
        <w:rPr>
          <w:rFonts w:hint="eastAsia" w:ascii="仿宋_GB2312" w:hAnsi="宋体" w:eastAsia="仿宋_GB2312"/>
          <w:sz w:val="24"/>
        </w:rPr>
        <w:t xml:space="preserve">  投标人须知</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投标文件格式</w:t>
      </w:r>
    </w:p>
    <w:p>
      <w:pPr>
        <w:spacing w:line="240" w:lineRule="atLeast"/>
        <w:ind w:left="1080" w:leftChars="429" w:hanging="180"/>
        <w:rPr>
          <w:rFonts w:ascii="仿宋_GB2312" w:hAnsi="宋体" w:eastAsia="仿宋_GB2312"/>
          <w:sz w:val="24"/>
        </w:rPr>
      </w:pPr>
      <w:r>
        <w:rPr>
          <w:rFonts w:hint="eastAsia" w:ascii="仿宋_GB2312" w:hAnsi="宋体" w:eastAsia="仿宋_GB2312"/>
          <w:sz w:val="24"/>
        </w:rPr>
        <w:t>第二册</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投标邀请</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投标人须知资料表</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服务需求</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pPr>
        <w:spacing w:line="240" w:lineRule="atLeast"/>
        <w:ind w:left="901"/>
        <w:rPr>
          <w:rFonts w:ascii="仿宋_GB2312" w:hAnsi="宋体" w:eastAsia="仿宋_GB2312"/>
          <w:sz w:val="24"/>
        </w:rPr>
      </w:pPr>
      <w:r>
        <w:rPr>
          <w:rFonts w:hint="eastAsia" w:ascii="仿宋_GB2312" w:hAnsi="宋体" w:eastAsia="仿宋_GB2312"/>
          <w:sz w:val="24"/>
        </w:rPr>
        <w:t>第三册</w:t>
      </w:r>
    </w:p>
    <w:p>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w:t>
      </w:r>
      <w:r>
        <w:rPr>
          <w:rFonts w:ascii="仿宋_GB2312" w:hAnsi="宋体" w:eastAsia="仿宋_GB2312"/>
          <w:sz w:val="24"/>
        </w:rPr>
        <w:t>导致</w:t>
      </w:r>
      <w:r>
        <w:rPr>
          <w:rFonts w:hint="eastAsia" w:ascii="仿宋_GB2312" w:hAnsi="宋体" w:eastAsia="仿宋_GB2312"/>
          <w:sz w:val="24"/>
        </w:rPr>
        <w:t>其投标被认定为投标无效。</w:t>
      </w:r>
    </w:p>
    <w:p>
      <w:pPr>
        <w:pStyle w:val="6"/>
        <w:spacing w:before="0" w:after="0" w:line="240" w:lineRule="atLeast"/>
        <w:rPr>
          <w:b w:val="0"/>
          <w:u w:val="none"/>
        </w:rPr>
      </w:pPr>
      <w:bookmarkStart w:id="27" w:name="_Toc520356148"/>
      <w:bookmarkStart w:id="28" w:name="_Toc31210"/>
      <w:bookmarkStart w:id="29" w:name="_Toc518923067"/>
      <w:r>
        <w:rPr>
          <w:rFonts w:hint="eastAsia" w:ascii="仿宋_GB2312" w:hAnsi="宋体" w:eastAsia="仿宋_GB2312"/>
          <w:u w:val="none"/>
        </w:rPr>
        <w:t>6.招标文件的澄清</w:t>
      </w:r>
      <w:bookmarkEnd w:id="27"/>
      <w:r>
        <w:rPr>
          <w:rFonts w:hint="eastAsia" w:ascii="仿宋_GB2312" w:hAnsi="宋体" w:eastAsia="仿宋_GB2312"/>
          <w:u w:val="none"/>
        </w:rPr>
        <w:t>与</w:t>
      </w:r>
      <w:r>
        <w:rPr>
          <w:rFonts w:ascii="仿宋_GB2312" w:hAnsi="宋体" w:eastAsia="仿宋_GB2312"/>
          <w:u w:val="none"/>
        </w:rPr>
        <w:t>修改</w:t>
      </w:r>
      <w:bookmarkEnd w:id="28"/>
      <w:bookmarkEnd w:id="29"/>
    </w:p>
    <w:p>
      <w:pPr>
        <w:pStyle w:val="7"/>
        <w:ind w:left="840" w:hanging="840" w:hangingChars="350"/>
        <w:rPr>
          <w:rFonts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pPr>
        <w:pStyle w:val="7"/>
        <w:ind w:left="840" w:hanging="840" w:hangingChars="350"/>
        <w:rPr>
          <w:rFonts w:ascii="仿宋" w:hAnsi="仿宋" w:eastAsia="仿宋"/>
          <w:szCs w:val="24"/>
        </w:rPr>
      </w:pPr>
      <w:bookmarkStart w:id="30" w:name="_Ref467378678"/>
      <w:bookmarkStart w:id="31" w:name="_Toc520356149"/>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采购人可主动地或在解答投标人提出的澄清问题时对招标文件澄清</w:t>
      </w:r>
      <w:r>
        <w:rPr>
          <w:rFonts w:ascii="仿宋" w:hAnsi="仿宋" w:eastAsia="仿宋"/>
          <w:szCs w:val="24"/>
        </w:rPr>
        <w:t>或</w:t>
      </w:r>
      <w:r>
        <w:rPr>
          <w:rFonts w:hint="eastAsia" w:ascii="仿宋" w:hAnsi="仿宋" w:eastAsia="仿宋"/>
          <w:szCs w:val="24"/>
        </w:rPr>
        <w:t>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w:t>
      </w:r>
      <w:r>
        <w:rPr>
          <w:rFonts w:ascii="仿宋" w:hAnsi="仿宋" w:eastAsia="仿宋"/>
          <w:szCs w:val="24"/>
        </w:rPr>
        <w:t>方式，</w:t>
      </w:r>
      <w:r>
        <w:rPr>
          <w:rFonts w:hint="eastAsia" w:ascii="仿宋" w:hAnsi="仿宋" w:eastAsia="仿宋"/>
          <w:szCs w:val="24"/>
        </w:rPr>
        <w:t>澄清或修改招标</w:t>
      </w:r>
      <w:r>
        <w:rPr>
          <w:rFonts w:ascii="仿宋" w:hAnsi="仿宋" w:eastAsia="仿宋"/>
          <w:szCs w:val="24"/>
        </w:rPr>
        <w:t>文件</w:t>
      </w:r>
      <w:r>
        <w:rPr>
          <w:rFonts w:hint="eastAsia" w:ascii="仿宋" w:hAnsi="仿宋" w:eastAsia="仿宋"/>
          <w:szCs w:val="24"/>
        </w:rPr>
        <w:t>，澄清或修改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pPr>
        <w:pStyle w:val="7"/>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或者修改的内容可能影响投标文件编制的，采购代理机构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pPr>
        <w:pStyle w:val="6"/>
        <w:tabs>
          <w:tab w:val="left" w:pos="900"/>
        </w:tabs>
        <w:spacing w:before="0" w:after="0" w:line="240" w:lineRule="atLeast"/>
        <w:rPr>
          <w:rFonts w:ascii="仿宋_GB2312" w:hAnsi="宋体" w:eastAsia="仿宋_GB2312"/>
          <w:u w:val="none"/>
        </w:rPr>
      </w:pPr>
      <w:bookmarkStart w:id="32" w:name="_Toc518923068"/>
      <w:bookmarkStart w:id="33" w:name="_Toc27827"/>
      <w:r>
        <w:rPr>
          <w:rFonts w:hint="eastAsia" w:ascii="仿宋_GB2312" w:hAnsi="宋体" w:eastAsia="仿宋_GB2312"/>
          <w:u w:val="none"/>
        </w:rPr>
        <w:t>7</w:t>
      </w:r>
      <w:bookmarkEnd w:id="30"/>
      <w:bookmarkEnd w:id="31"/>
      <w:r>
        <w:rPr>
          <w:rFonts w:hint="eastAsia" w:ascii="仿宋_GB2312" w:hAnsi="宋体" w:eastAsia="仿宋_GB2312"/>
          <w:u w:val="none"/>
        </w:rPr>
        <w:t>.投标截止</w:t>
      </w:r>
      <w:r>
        <w:rPr>
          <w:rFonts w:ascii="仿宋_GB2312" w:hAnsi="宋体" w:eastAsia="仿宋_GB2312"/>
          <w:u w:val="none"/>
        </w:rPr>
        <w:t>时间的顺延</w:t>
      </w:r>
      <w:bookmarkEnd w:id="32"/>
      <w:bookmarkEnd w:id="33"/>
    </w:p>
    <w:p>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w:t>
      </w:r>
      <w:r>
        <w:rPr>
          <w:rFonts w:ascii="仿宋_GB2312" w:hAnsi="宋体" w:eastAsia="仿宋_GB2312"/>
          <w:sz w:val="24"/>
        </w:rPr>
        <w:t>依法</w:t>
      </w:r>
      <w:r>
        <w:rPr>
          <w:rFonts w:hint="eastAsia" w:ascii="仿宋_GB2312" w:hAnsi="宋体" w:eastAsia="仿宋_GB2312"/>
          <w:sz w:val="24"/>
        </w:rPr>
        <w:t>决定是否顺延投标截止时间。</w:t>
      </w:r>
    </w:p>
    <w:p>
      <w:pPr>
        <w:spacing w:line="240" w:lineRule="atLeast"/>
        <w:ind w:left="900" w:hanging="900" w:hangingChars="375"/>
        <w:rPr>
          <w:rFonts w:ascii="仿宋_GB2312" w:hAnsi="宋体" w:eastAsia="仿宋_GB2312"/>
          <w:sz w:val="24"/>
        </w:rPr>
      </w:pPr>
    </w:p>
    <w:p>
      <w:pPr>
        <w:pStyle w:val="5"/>
        <w:tabs>
          <w:tab w:val="left" w:pos="900"/>
        </w:tabs>
        <w:spacing w:before="0" w:line="240" w:lineRule="atLeast"/>
        <w:ind w:left="1079" w:leftChars="257" w:hanging="540"/>
        <w:rPr>
          <w:rFonts w:ascii="仿宋_GB2312" w:hAnsi="宋体" w:eastAsia="仿宋_GB2312"/>
          <w:sz w:val="28"/>
        </w:rPr>
      </w:pPr>
      <w:bookmarkStart w:id="34" w:name="_Toc516367020"/>
      <w:bookmarkStart w:id="35" w:name="_Toc19757"/>
      <w:bookmarkStart w:id="36" w:name="_Toc216582807"/>
      <w:bookmarkStart w:id="37" w:name="_Toc518923069"/>
      <w:bookmarkStart w:id="38" w:name="_Toc520356150"/>
      <w:r>
        <w:rPr>
          <w:rFonts w:hint="eastAsia" w:ascii="仿宋_GB2312" w:hAnsi="宋体" w:eastAsia="仿宋_GB2312"/>
          <w:sz w:val="28"/>
        </w:rPr>
        <w:t>三   投标文件</w:t>
      </w:r>
      <w:bookmarkEnd w:id="34"/>
      <w:r>
        <w:rPr>
          <w:rFonts w:hint="eastAsia" w:ascii="仿宋_GB2312" w:hAnsi="宋体" w:eastAsia="仿宋_GB2312"/>
          <w:sz w:val="28"/>
        </w:rPr>
        <w:t>的编制</w:t>
      </w:r>
      <w:bookmarkEnd w:id="35"/>
      <w:bookmarkEnd w:id="36"/>
      <w:bookmarkEnd w:id="37"/>
      <w:bookmarkEnd w:id="38"/>
    </w:p>
    <w:p>
      <w:pPr>
        <w:pStyle w:val="7"/>
      </w:pPr>
    </w:p>
    <w:p>
      <w:pPr>
        <w:pStyle w:val="6"/>
        <w:tabs>
          <w:tab w:val="left" w:pos="900"/>
        </w:tabs>
        <w:spacing w:before="0" w:after="0" w:line="240" w:lineRule="atLeast"/>
        <w:rPr>
          <w:rFonts w:ascii="仿宋_GB2312" w:hAnsi="宋体" w:eastAsia="仿宋_GB2312"/>
          <w:u w:val="none"/>
        </w:rPr>
      </w:pPr>
      <w:bookmarkStart w:id="39" w:name="_Toc518923070"/>
      <w:bookmarkStart w:id="40" w:name="_Toc520356151"/>
      <w:bookmarkStart w:id="41" w:name="_Toc516367021"/>
      <w:bookmarkStart w:id="42" w:name="_Toc7468"/>
      <w:r>
        <w:rPr>
          <w:rFonts w:hint="eastAsia" w:ascii="仿宋_GB2312" w:hAnsi="宋体" w:eastAsia="仿宋_GB2312"/>
          <w:u w:val="none"/>
        </w:rPr>
        <w:t>8</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投标范围及投标文件中标准和计量单位的使用</w:t>
      </w:r>
      <w:bookmarkEnd w:id="39"/>
      <w:bookmarkEnd w:id="40"/>
      <w:bookmarkEnd w:id="41"/>
      <w:bookmarkEnd w:id="42"/>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投标人可对招标文件其中一个或几个分包进行投标，除非在</w:t>
      </w:r>
      <w:r>
        <w:rPr>
          <w:rFonts w:hint="eastAsia" w:ascii="仿宋_GB2312" w:hAnsi="宋体" w:eastAsia="仿宋_GB2312"/>
          <w:sz w:val="24"/>
          <w:u w:val="single"/>
        </w:rPr>
        <w:t>投标人须知资料表</w:t>
      </w:r>
      <w:r>
        <w:rPr>
          <w:rFonts w:hint="eastAsia" w:ascii="仿宋_GB2312" w:hAnsi="宋体" w:eastAsia="仿宋_GB2312"/>
          <w:sz w:val="24"/>
        </w:rPr>
        <w:t>中另有规定。</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8.2    </w:t>
      </w:r>
      <w:r>
        <w:rPr>
          <w:rFonts w:hint="eastAsia" w:ascii="仿宋_GB2312" w:hAnsi="宋体" w:eastAsia="仿宋_GB2312"/>
          <w:sz w:val="24"/>
        </w:rPr>
        <w:t>投标人应当</w:t>
      </w:r>
      <w:r>
        <w:rPr>
          <w:rFonts w:ascii="仿宋_GB2312" w:hAnsi="宋体" w:eastAsia="仿宋_GB2312"/>
          <w:sz w:val="24"/>
        </w:rPr>
        <w:t>对所投分包</w:t>
      </w:r>
      <w:r>
        <w:rPr>
          <w:rFonts w:hint="eastAsia" w:ascii="仿宋_GB2312" w:hAnsi="宋体" w:eastAsia="仿宋_GB2312"/>
          <w:sz w:val="24"/>
        </w:rPr>
        <w:t>招标文件中“服务需求”所列的所有服务内容进行投标，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分包中的部分内容</w:t>
      </w:r>
      <w:r>
        <w:rPr>
          <w:rFonts w:ascii="仿宋_GB2312" w:hAnsi="宋体" w:eastAsia="仿宋_GB2312"/>
          <w:sz w:val="24"/>
        </w:rPr>
        <w:t>，其投标</w:t>
      </w:r>
      <w:r>
        <w:rPr>
          <w:rFonts w:hint="eastAsia" w:ascii="仿宋_GB2312" w:hAnsi="宋体" w:eastAsia="仿宋_GB2312"/>
          <w:sz w:val="24"/>
        </w:rPr>
        <w:t>将被认定为投标无效。</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3     </w:t>
      </w:r>
      <w:r>
        <w:rPr>
          <w:rFonts w:hint="eastAsia" w:ascii="仿宋_GB2312" w:hAnsi="宋体" w:eastAsia="仿宋_GB2312"/>
          <w:sz w:val="24"/>
        </w:rPr>
        <w:t>无论招标文件第5章服务需求中是否要求，投标人所投服务均应符合国家强制性标准。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4</w:t>
      </w:r>
      <w:r>
        <w:rPr>
          <w:rFonts w:hint="eastAsia" w:ascii="仿宋_GB2312" w:hAnsi="宋体" w:eastAsia="仿宋_GB2312"/>
          <w:sz w:val="24"/>
        </w:rPr>
        <w:t xml:space="preserve">     除招标文件中有特殊要求外，投标文件中所使用的计量单位，应采用中华人民共和国法定计量单位。</w:t>
      </w:r>
    </w:p>
    <w:p>
      <w:pPr>
        <w:pStyle w:val="6"/>
        <w:tabs>
          <w:tab w:val="left" w:pos="900"/>
        </w:tabs>
        <w:spacing w:before="0" w:after="0" w:line="240" w:lineRule="atLeast"/>
        <w:rPr>
          <w:rFonts w:ascii="仿宋_GB2312" w:hAnsi="宋体" w:eastAsia="仿宋_GB2312"/>
          <w:u w:val="none"/>
        </w:rPr>
      </w:pPr>
      <w:bookmarkStart w:id="43" w:name="_Ref467306676"/>
      <w:bookmarkStart w:id="44" w:name="_Toc516367022"/>
      <w:bookmarkStart w:id="45" w:name="_Ref467306195"/>
      <w:bookmarkStart w:id="46" w:name="_Toc520356152"/>
      <w:bookmarkStart w:id="47" w:name="_Toc518923071"/>
      <w:bookmarkStart w:id="48" w:name="_Toc17687"/>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43"/>
      <w:bookmarkEnd w:id="44"/>
      <w:bookmarkEnd w:id="45"/>
      <w:r>
        <w:rPr>
          <w:rFonts w:hint="eastAsia" w:ascii="仿宋_GB2312" w:hAnsi="宋体" w:eastAsia="仿宋_GB2312"/>
          <w:u w:val="none"/>
        </w:rPr>
        <w:t>构成</w:t>
      </w:r>
      <w:bookmarkEnd w:id="46"/>
      <w:bookmarkEnd w:id="47"/>
      <w:bookmarkEnd w:id="48"/>
    </w:p>
    <w:p>
      <w:pPr>
        <w:tabs>
          <w:tab w:val="left" w:pos="900"/>
          <w:tab w:val="left" w:pos="5580"/>
        </w:tabs>
        <w:spacing w:line="240" w:lineRule="atLeast"/>
        <w:ind w:left="960" w:hanging="960" w:hangingChars="400"/>
        <w:jc w:val="left"/>
        <w:rPr>
          <w:rFonts w:ascii="仿宋_GB2312" w:hAnsi="宋体" w:eastAsia="仿宋_GB2312"/>
          <w:color w:val="FF0000"/>
          <w:sz w:val="24"/>
          <w:u w:val="single"/>
        </w:rPr>
      </w:pPr>
      <w:bookmarkStart w:id="49" w:name="_Ref467052588"/>
      <w:r>
        <w:rPr>
          <w:rFonts w:hint="eastAsia" w:ascii="仿宋_GB2312" w:hAnsi="宋体" w:eastAsia="仿宋_GB2312"/>
          <w:sz w:val="24"/>
        </w:rPr>
        <w:t>9</w:t>
      </w:r>
      <w:r>
        <w:rPr>
          <w:rFonts w:ascii="仿宋_GB2312" w:hAnsi="宋体" w:eastAsia="仿宋_GB2312"/>
          <w:sz w:val="24"/>
        </w:rPr>
        <w:t xml:space="preserve">.1    </w:t>
      </w:r>
      <w:r>
        <w:rPr>
          <w:rFonts w:ascii="仿宋_GB2312" w:hAnsi="宋体" w:eastAsia="仿宋_GB2312"/>
          <w:color w:val="FF0000"/>
          <w:sz w:val="24"/>
          <w:highlight w:val="none"/>
          <w:u w:val="single"/>
        </w:rPr>
        <w:t xml:space="preserve"> </w:t>
      </w:r>
      <w:r>
        <w:rPr>
          <w:rFonts w:hint="eastAsia" w:ascii="仿宋_GB2312" w:hAnsi="宋体" w:eastAsia="仿宋_GB2312"/>
          <w:color w:val="FF0000"/>
          <w:sz w:val="24"/>
          <w:highlight w:val="none"/>
          <w:u w:val="single"/>
        </w:rPr>
        <w:t>投标人应完整地按招标文件提供的投标文件格式及</w:t>
      </w:r>
      <w:r>
        <w:rPr>
          <w:rFonts w:ascii="仿宋_GB2312" w:hAnsi="宋体" w:eastAsia="仿宋_GB2312"/>
          <w:color w:val="FF0000"/>
          <w:sz w:val="24"/>
          <w:highlight w:val="none"/>
          <w:u w:val="single"/>
        </w:rPr>
        <w:t>要求</w:t>
      </w:r>
      <w:r>
        <w:rPr>
          <w:rFonts w:hint="eastAsia" w:ascii="仿宋_GB2312" w:hAnsi="宋体" w:eastAsia="仿宋_GB2312"/>
          <w:color w:val="FF0000"/>
          <w:sz w:val="24"/>
          <w:highlight w:val="none"/>
          <w:u w:val="single"/>
        </w:rPr>
        <w:t>编写投标文件，投标文件应包括</w:t>
      </w:r>
      <w:bookmarkEnd w:id="49"/>
      <w:r>
        <w:rPr>
          <w:rFonts w:hint="eastAsia" w:ascii="仿宋_GB2312" w:hAnsi="宋体" w:eastAsia="仿宋_GB2312"/>
          <w:color w:val="FF0000"/>
          <w:sz w:val="24"/>
          <w:highlight w:val="none"/>
          <w:u w:val="single"/>
        </w:rPr>
        <w:t>开标一览表及资格证明文件”和“商务及技术文件”两部分。两部分</w:t>
      </w:r>
      <w:r>
        <w:rPr>
          <w:rFonts w:hint="eastAsia" w:ascii="仿宋_GB2312" w:hAnsi="宋体" w:eastAsia="仿宋_GB2312"/>
          <w:color w:val="FF0000"/>
          <w:sz w:val="24"/>
          <w:highlight w:val="none"/>
          <w:u w:val="single"/>
          <w:lang w:val="en-US" w:eastAsia="zh-CN"/>
        </w:rPr>
        <w:t>合订</w:t>
      </w:r>
      <w:r>
        <w:rPr>
          <w:rFonts w:ascii="仿宋_GB2312" w:hAnsi="宋体" w:eastAsia="仿宋_GB2312"/>
          <w:color w:val="FF0000"/>
          <w:sz w:val="24"/>
          <w:highlight w:val="none"/>
          <w:u w:val="single"/>
        </w:rPr>
        <w:t>成册，</w:t>
      </w:r>
      <w:r>
        <w:rPr>
          <w:rFonts w:hint="eastAsia" w:ascii="仿宋_GB2312" w:hAnsi="宋体" w:eastAsia="仿宋_GB2312"/>
          <w:color w:val="FF0000"/>
          <w:sz w:val="24"/>
          <w:highlight w:val="none"/>
          <w:u w:val="single"/>
        </w:rPr>
        <w:t>密封</w:t>
      </w:r>
      <w:r>
        <w:rPr>
          <w:rFonts w:ascii="仿宋_GB2312" w:hAnsi="宋体" w:eastAsia="仿宋_GB2312"/>
          <w:color w:val="FF0000"/>
          <w:sz w:val="24"/>
          <w:highlight w:val="none"/>
          <w:u w:val="single"/>
        </w:rPr>
        <w:t>递交。投标人</w:t>
      </w:r>
      <w:r>
        <w:rPr>
          <w:rFonts w:hint="eastAsia" w:ascii="仿宋_GB2312" w:hAnsi="宋体" w:eastAsia="仿宋_GB2312"/>
          <w:color w:val="FF0000"/>
          <w:sz w:val="24"/>
          <w:highlight w:val="none"/>
          <w:u w:val="single"/>
        </w:rPr>
        <w:t>应承担封</w:t>
      </w:r>
      <w:r>
        <w:rPr>
          <w:rFonts w:ascii="仿宋_GB2312" w:hAnsi="宋体" w:eastAsia="仿宋_GB2312"/>
          <w:color w:val="FF0000"/>
          <w:sz w:val="24"/>
          <w:highlight w:val="none"/>
          <w:u w:val="single"/>
        </w:rPr>
        <w:t>装失误</w:t>
      </w:r>
      <w:r>
        <w:rPr>
          <w:rFonts w:hint="eastAsia" w:ascii="仿宋_GB2312" w:hAnsi="宋体" w:eastAsia="仿宋_GB2312"/>
          <w:color w:val="FF0000"/>
          <w:sz w:val="24"/>
          <w:highlight w:val="none"/>
          <w:u w:val="single"/>
        </w:rPr>
        <w:t>产生的任何</w:t>
      </w:r>
      <w:r>
        <w:rPr>
          <w:rFonts w:ascii="仿宋_GB2312" w:hAnsi="宋体" w:eastAsia="仿宋_GB2312"/>
          <w:color w:val="FF0000"/>
          <w:sz w:val="24"/>
          <w:highlight w:val="none"/>
          <w:u w:val="single"/>
        </w:rPr>
        <w:t>后果</w:t>
      </w:r>
      <w:r>
        <w:rPr>
          <w:rFonts w:hint="eastAsia" w:ascii="仿宋_GB2312" w:hAnsi="宋体" w:eastAsia="仿宋_GB2312"/>
          <w:color w:val="FF0000"/>
          <w:sz w:val="24"/>
          <w:highlight w:val="none"/>
          <w:u w:val="single"/>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9.</w:t>
      </w:r>
      <w:r>
        <w:rPr>
          <w:rFonts w:ascii="仿宋_GB2312" w:hAnsi="宋体"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14:textFill>
            <w14:solidFill>
              <w14:schemeClr w14:val="tx1"/>
            </w14:solidFill>
          </w14:textFill>
        </w:rPr>
        <w:t xml:space="preserve">   </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上述文件应按照招标文件规定</w:t>
      </w:r>
      <w:r>
        <w:rPr>
          <w:rFonts w:hint="eastAsia" w:ascii="仿宋_GB2312" w:hAnsi="宋体" w:eastAsia="仿宋_GB2312"/>
          <w:sz w:val="24"/>
        </w:rPr>
        <w:t>的格式填写、签署和盖章。</w:t>
      </w:r>
    </w:p>
    <w:p>
      <w:pPr>
        <w:pStyle w:val="6"/>
        <w:tabs>
          <w:tab w:val="left" w:pos="900"/>
        </w:tabs>
        <w:spacing w:before="0" w:after="0" w:line="240" w:lineRule="atLeast"/>
        <w:rPr>
          <w:rFonts w:ascii="仿宋_GB2312" w:hAnsi="宋体" w:eastAsia="仿宋_GB2312"/>
          <w:u w:val="none"/>
        </w:rPr>
      </w:pPr>
      <w:bookmarkStart w:id="50" w:name="_Toc508185920"/>
      <w:bookmarkStart w:id="51" w:name="_Toc520356153"/>
      <w:bookmarkStart w:id="52" w:name="_Toc518923072"/>
      <w:bookmarkStart w:id="53" w:name="_Toc516367023"/>
      <w:bookmarkStart w:id="54" w:name="_Toc271"/>
      <w:bookmarkStart w:id="55" w:name="_Toc520356155"/>
      <w:r>
        <w:rPr>
          <w:rFonts w:hint="eastAsia" w:ascii="仿宋_GB2312" w:hAnsi="宋体" w:eastAsia="仿宋_GB2312"/>
          <w:u w:val="none"/>
        </w:rPr>
        <w:t>10</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证明投标</w:t>
      </w:r>
      <w:r>
        <w:rPr>
          <w:rFonts w:ascii="仿宋_GB2312" w:hAnsi="宋体" w:eastAsia="仿宋_GB2312"/>
          <w:u w:val="none"/>
        </w:rPr>
        <w:t>标的</w:t>
      </w:r>
      <w:r>
        <w:rPr>
          <w:rFonts w:hint="eastAsia" w:ascii="仿宋_GB2312" w:hAnsi="宋体" w:eastAsia="仿宋_GB2312"/>
          <w:u w:val="none"/>
        </w:rPr>
        <w:t>的合格性和符合招标文件规定的响应文件</w:t>
      </w:r>
      <w:bookmarkEnd w:id="50"/>
      <w:bookmarkEnd w:id="51"/>
      <w:bookmarkEnd w:id="52"/>
      <w:bookmarkEnd w:id="53"/>
      <w:bookmarkEnd w:id="54"/>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10</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投标人应提交证明文件，证明其投标</w:t>
      </w:r>
      <w:r>
        <w:rPr>
          <w:rFonts w:ascii="仿宋_GB2312" w:hAnsi="宋体" w:eastAsia="仿宋_GB2312"/>
          <w:sz w:val="24"/>
        </w:rPr>
        <w:t>内容</w:t>
      </w:r>
      <w:r>
        <w:rPr>
          <w:rFonts w:hint="eastAsia" w:ascii="仿宋_GB2312" w:hAnsi="宋体" w:eastAsia="仿宋_GB2312"/>
          <w:sz w:val="24"/>
        </w:rPr>
        <w:t>符合招标文件规定。该证明文件是投标文件的一部分。</w:t>
      </w:r>
    </w:p>
    <w:p>
      <w:pPr>
        <w:spacing w:line="240" w:lineRule="atLeast"/>
        <w:ind w:left="900" w:hanging="900" w:hangingChars="375"/>
        <w:rPr>
          <w:rFonts w:ascii="仿宋_GB2312" w:hAnsi="宋体" w:eastAsia="仿宋_GB2312"/>
          <w:sz w:val="24"/>
        </w:rPr>
      </w:pPr>
      <w:bookmarkStart w:id="56" w:name="_Ref467306244"/>
      <w:r>
        <w:rPr>
          <w:rFonts w:hint="eastAsia" w:ascii="仿宋_GB2312" w:hAnsi="宋体" w:eastAsia="仿宋_GB2312"/>
          <w:sz w:val="24"/>
        </w:rPr>
        <w:t>10</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上款所述的证明文件，可以是文字资料、图纸和数据</w:t>
      </w:r>
      <w:bookmarkEnd w:id="56"/>
      <w:r>
        <w:rPr>
          <w:rFonts w:hint="eastAsia" w:ascii="仿宋_GB2312" w:hAnsi="宋体" w:eastAsia="仿宋_GB2312"/>
          <w:sz w:val="24"/>
        </w:rPr>
        <w:t>。</w:t>
      </w:r>
    </w:p>
    <w:p>
      <w:pPr>
        <w:pStyle w:val="6"/>
        <w:spacing w:before="0" w:after="0" w:line="240" w:lineRule="atLeast"/>
        <w:rPr>
          <w:rFonts w:ascii="仿宋_GB2312" w:hAnsi="宋体" w:eastAsia="仿宋_GB2312"/>
          <w:u w:val="none"/>
        </w:rPr>
      </w:pPr>
      <w:bookmarkStart w:id="57" w:name="_Toc518923073"/>
      <w:bookmarkStart w:id="58" w:name="_Toc32686"/>
      <w:r>
        <w:rPr>
          <w:rFonts w:ascii="仿宋_GB2312" w:hAnsi="宋体" w:eastAsia="仿宋_GB2312"/>
          <w:u w:val="none"/>
        </w:rPr>
        <w:t>1</w:t>
      </w:r>
      <w:r>
        <w:rPr>
          <w:rFonts w:hint="eastAsia" w:ascii="仿宋_GB2312" w:hAnsi="宋体" w:eastAsia="仿宋_GB2312"/>
          <w:u w:val="none"/>
        </w:rPr>
        <w:t>1.投标报价</w:t>
      </w:r>
      <w:bookmarkEnd w:id="55"/>
      <w:bookmarkEnd w:id="57"/>
      <w:bookmarkEnd w:id="58"/>
    </w:p>
    <w:p>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》第二条的规定，为保证公平竞争，如有主体投标标的的赠与行为，</w:t>
      </w:r>
      <w:r>
        <w:rPr>
          <w:rFonts w:hint="eastAsia" w:ascii="仿宋_GB2312" w:hAnsi="宋体" w:eastAsia="仿宋_GB2312"/>
          <w:sz w:val="24"/>
        </w:rPr>
        <w:t>其投标将被认定为投标无效。</w:t>
      </w:r>
    </w:p>
    <w:p>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投标人应在投标分项报价表上标明分项服务的价格（如适用）和总价，并由法定代表人或其委托</w:t>
      </w:r>
      <w:r>
        <w:rPr>
          <w:rFonts w:ascii="仿宋_GB2312" w:hAnsi="宋体" w:eastAsia="仿宋_GB2312"/>
          <w:sz w:val="24"/>
        </w:rPr>
        <w:t>代理人</w:t>
      </w:r>
      <w:r>
        <w:rPr>
          <w:rFonts w:hint="eastAsia" w:ascii="仿宋_GB2312" w:hAnsi="宋体" w:eastAsia="仿宋_GB2312"/>
          <w:sz w:val="24"/>
        </w:rPr>
        <w:t>签署。</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.3</w:t>
      </w:r>
      <w:r>
        <w:rPr>
          <w:rFonts w:hint="eastAsia" w:ascii="仿宋_GB2312" w:hAnsi="宋体" w:eastAsia="仿宋_GB2312"/>
          <w:sz w:val="24"/>
        </w:rPr>
        <w:tab/>
      </w:r>
      <w:r>
        <w:rPr>
          <w:rFonts w:hint="eastAsia" w:ascii="仿宋_GB2312" w:hAnsi="宋体" w:eastAsia="仿宋_GB2312"/>
          <w:sz w:val="24"/>
        </w:rPr>
        <w:t>采购人不接受具有附加条件的报价。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投标人所报的各分项投标报价在合同履行过程中是固定不变的，不得以任何理由予以变更。任何包含价格调整要求的投标，将被认定为投标无效。</w:t>
      </w:r>
    </w:p>
    <w:p>
      <w:pPr>
        <w:pStyle w:val="6"/>
        <w:spacing w:before="0" w:after="0" w:line="240" w:lineRule="atLeast"/>
        <w:rPr>
          <w:rFonts w:ascii="仿宋_GB2312" w:hAnsi="宋体" w:eastAsia="仿宋_GB2312"/>
          <w:u w:val="none"/>
        </w:rPr>
      </w:pPr>
      <w:bookmarkStart w:id="59" w:name="_Toc518923074"/>
      <w:bookmarkStart w:id="60" w:name="_Ref467306513"/>
      <w:bookmarkStart w:id="61" w:name="_Toc520356156"/>
      <w:bookmarkStart w:id="62" w:name="_Toc17191"/>
      <w:r>
        <w:rPr>
          <w:rFonts w:ascii="仿宋_GB2312" w:hAnsi="宋体" w:eastAsia="仿宋_GB2312"/>
          <w:u w:val="none"/>
        </w:rPr>
        <w:t>1</w:t>
      </w:r>
      <w:r>
        <w:rPr>
          <w:rFonts w:hint="eastAsia" w:ascii="仿宋_GB2312" w:hAnsi="宋体" w:eastAsia="仿宋_GB2312"/>
          <w:u w:val="none"/>
        </w:rPr>
        <w:t>2.投标保证金</w:t>
      </w:r>
      <w:bookmarkEnd w:id="59"/>
      <w:bookmarkEnd w:id="60"/>
      <w:bookmarkEnd w:id="61"/>
      <w:bookmarkEnd w:id="62"/>
    </w:p>
    <w:p>
      <w:pPr>
        <w:spacing w:line="240" w:lineRule="atLeast"/>
        <w:ind w:left="900" w:hanging="900" w:hangingChars="375"/>
        <w:rPr>
          <w:rFonts w:ascii="仿宋_GB2312" w:hAnsi="宋体" w:eastAsia="仿宋_GB2312"/>
          <w:sz w:val="24"/>
        </w:rPr>
      </w:pPr>
      <w:bookmarkStart w:id="63"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sz w:val="24"/>
          <w:u w:val="single"/>
        </w:rPr>
        <w:t>投标人须知资料表</w:t>
      </w:r>
      <w:r>
        <w:rPr>
          <w:rFonts w:hint="eastAsia" w:ascii="仿宋_GB2312" w:hAnsi="宋体" w:eastAsia="仿宋_GB2312"/>
          <w:sz w:val="24"/>
        </w:rPr>
        <w:t>中规定的投标保证金</w:t>
      </w:r>
      <w:bookmarkEnd w:id="63"/>
      <w:r>
        <w:rPr>
          <w:rFonts w:hint="eastAsia" w:ascii="仿宋_GB2312" w:hAnsi="宋体" w:eastAsia="仿宋_GB2312"/>
          <w:sz w:val="24"/>
        </w:rPr>
        <w:t>，并作为其投标的一部分。</w:t>
      </w:r>
    </w:p>
    <w:p>
      <w:pPr>
        <w:spacing w:line="240" w:lineRule="atLeast"/>
        <w:ind w:left="900" w:hanging="900" w:hangingChars="375"/>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w:t>
      </w:r>
      <w:r>
        <w:rPr>
          <w:rFonts w:ascii="仿宋_GB2312" w:hAnsi="宋体" w:eastAsia="仿宋_GB2312"/>
          <w:sz w:val="24"/>
        </w:rPr>
        <w:t>的</w:t>
      </w:r>
      <w:r>
        <w:rPr>
          <w:rFonts w:hint="eastAsia" w:ascii="仿宋_GB2312" w:hAnsi="宋体" w:eastAsia="仿宋_GB2312"/>
          <w:sz w:val="24"/>
        </w:rPr>
        <w:t>，投标保证金不予退还：</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（1）在投标有效期内，撤销投标的；</w:t>
      </w:r>
    </w:p>
    <w:p>
      <w:pPr>
        <w:pStyle w:val="14"/>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（2）中标后不按本须知第30条的规定与采购人签订合同的；</w:t>
      </w:r>
    </w:p>
    <w:p>
      <w:pPr>
        <w:pStyle w:val="14"/>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（3）中标后不按本须知第31条的规定提交履约保证金的；</w:t>
      </w:r>
    </w:p>
    <w:p>
      <w:pPr>
        <w:pStyle w:val="14"/>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pPr>
        <w:pStyle w:val="14"/>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bookmarkStart w:id="64" w:name="_Ref467306336"/>
      <w:r>
        <w:rPr>
          <w:rFonts w:hint="eastAsia" w:ascii="仿宋_GB2312" w:hAnsi="宋体" w:eastAsia="仿宋_GB2312"/>
          <w:sz w:val="24"/>
        </w:rPr>
        <w:t>12.3</w:t>
      </w:r>
      <w:r>
        <w:rPr>
          <w:rFonts w:hint="eastAsia" w:ascii="仿宋_GB2312" w:hAnsi="宋体" w:eastAsia="仿宋_GB2312"/>
          <w:sz w:val="24"/>
        </w:rPr>
        <w:tab/>
      </w:r>
      <w:bookmarkEnd w:id="64"/>
      <w:r>
        <w:rPr>
          <w:rFonts w:hint="eastAsia" w:ascii="仿宋_GB2312" w:hAnsi="宋体" w:eastAsia="仿宋_GB2312"/>
          <w:sz w:val="24"/>
        </w:rPr>
        <w:t>政府采购信用担保试点范围内的项目，接受符合财政部门规定的政府采购投标担保函原件。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sz w:val="24"/>
        </w:rPr>
        <w:t>投标无效</w:t>
      </w:r>
      <w:r>
        <w:rPr>
          <w:rFonts w:hint="eastAsia" w:ascii="仿宋_GB2312" w:hAnsi="宋体" w:eastAsia="仿宋_GB2312"/>
          <w:sz w:val="24"/>
        </w:rPr>
        <w:t>。</w:t>
      </w:r>
    </w:p>
    <w:p>
      <w:pPr>
        <w:spacing w:line="240" w:lineRule="atLeast"/>
        <w:rPr>
          <w:rFonts w:ascii="仿宋_GB2312" w:hAnsi="宋体" w:eastAsia="仿宋_GB2312"/>
          <w:sz w:val="24"/>
        </w:rPr>
      </w:pPr>
      <w:r>
        <w:rPr>
          <w:rFonts w:hint="eastAsia" w:ascii="仿宋_GB2312" w:hAnsi="宋体" w:eastAsia="仿宋_GB2312"/>
          <w:sz w:val="24"/>
        </w:rPr>
        <w:t>12.4.1</w:t>
      </w:r>
      <w:r>
        <w:rPr>
          <w:rFonts w:ascii="仿宋_GB2312" w:hAnsi="宋体" w:eastAsia="仿宋_GB2312"/>
          <w:sz w:val="24"/>
        </w:rPr>
        <w:t xml:space="preserve">  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pPr>
        <w:spacing w:line="240" w:lineRule="atLeast"/>
        <w:ind w:left="960" w:hanging="960" w:hangingChars="400"/>
        <w:rPr>
          <w:rFonts w:ascii="仿宋_GB2312" w:hAnsi="宋体" w:eastAsia="仿宋_GB2312"/>
          <w:sz w:val="24"/>
        </w:rPr>
      </w:pPr>
      <w:r>
        <w:rPr>
          <w:rFonts w:ascii="仿宋_GB2312" w:hAnsi="宋体" w:eastAsia="仿宋_GB2312"/>
          <w:sz w:val="24"/>
        </w:rPr>
        <w:t>12.4.2  采用支票形式的</w:t>
      </w:r>
      <w:r>
        <w:rPr>
          <w:rFonts w:hint="eastAsia" w:ascii="仿宋_GB2312" w:hAnsi="宋体" w:eastAsia="仿宋_GB2312"/>
          <w:sz w:val="24"/>
        </w:rPr>
        <w:t>，投标人</w:t>
      </w:r>
      <w:r>
        <w:rPr>
          <w:rFonts w:ascii="仿宋_GB2312" w:hAnsi="宋体" w:eastAsia="仿宋_GB2312"/>
          <w:sz w:val="24"/>
        </w:rPr>
        <w:t>则应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12.5  </w:t>
      </w:r>
      <w:r>
        <w:rPr>
          <w:rFonts w:ascii="仿宋_GB2312" w:hAnsi="宋体" w:eastAsia="仿宋_GB2312"/>
          <w:sz w:val="24"/>
        </w:rPr>
        <w:t xml:space="preserve"> </w:t>
      </w:r>
      <w:r>
        <w:rPr>
          <w:rFonts w:hint="eastAsia" w:ascii="仿宋_GB2312" w:hAnsi="宋体" w:eastAsia="仿宋_GB2312"/>
          <w:sz w:val="24"/>
        </w:rPr>
        <w:t xml:space="preserve"> 联合体投标的，可以由联合体中的一方或者共同提交投标保证金。以一方名义提交投标保证金的，对联合体各方均具有约束力。</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ascii="仿宋_GB2312" w:hAnsi="宋体" w:eastAsia="仿宋_GB2312"/>
          <w:sz w:val="24"/>
        </w:rPr>
        <w:t xml:space="preserve"> </w:t>
      </w:r>
      <w:r>
        <w:rPr>
          <w:rFonts w:hint="eastAsia" w:ascii="仿宋_GB2312" w:hAnsi="宋体" w:eastAsia="仿宋_GB2312"/>
          <w:b/>
          <w:sz w:val="24"/>
        </w:rPr>
        <w:t>投标</w:t>
      </w:r>
      <w:r>
        <w:rPr>
          <w:rFonts w:ascii="仿宋_GB2312" w:hAnsi="宋体" w:eastAsia="仿宋_GB2312"/>
          <w:b/>
          <w:sz w:val="24"/>
        </w:rPr>
        <w:t>保证金的退还</w:t>
      </w:r>
    </w:p>
    <w:p>
      <w:pPr>
        <w:spacing w:line="240" w:lineRule="atLeast"/>
        <w:ind w:left="1020" w:hanging="1020" w:hangingChars="425"/>
        <w:rPr>
          <w:rFonts w:ascii="仿宋_GB2312" w:hAnsi="宋体" w:eastAsia="仿宋_GB2312"/>
          <w:sz w:val="24"/>
        </w:rPr>
      </w:pPr>
      <w:r>
        <w:rPr>
          <w:rFonts w:ascii="仿宋_GB2312" w:hAnsi="宋体" w:eastAsia="仿宋_GB2312"/>
          <w:sz w:val="24"/>
        </w:rPr>
        <w:t xml:space="preserve">12.6.1  </w:t>
      </w:r>
      <w:r>
        <w:rPr>
          <w:rFonts w:hint="eastAsia" w:ascii="仿宋_GB2312" w:hAnsi="宋体" w:eastAsia="仿宋_GB2312"/>
          <w:sz w:val="24"/>
        </w:rPr>
        <w:t>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pPr>
        <w:ind w:left="1020" w:hanging="1020" w:hangingChars="425"/>
        <w:rPr>
          <w:rFonts w:ascii="仿宋_GB2312" w:hAnsi="宋体" w:eastAsia="仿宋_GB2312"/>
          <w:bCs/>
        </w:rPr>
      </w:pPr>
      <w:r>
        <w:rPr>
          <w:rFonts w:ascii="仿宋_GB2312" w:hAnsi="宋体" w:eastAsia="仿宋_GB2312"/>
          <w:sz w:val="24"/>
        </w:rPr>
        <w:t xml:space="preserve">12.6.2  </w:t>
      </w:r>
      <w:r>
        <w:rPr>
          <w:rFonts w:hint="eastAsia" w:ascii="仿宋_GB2312" w:hAnsi="宋体" w:eastAsia="仿宋_GB2312"/>
          <w:sz w:val="24"/>
        </w:rPr>
        <w:t>未中标投标人的投标保证金将在中标通知书发出之日暨中标结果公告公布之日起5个工作日内无息退还。投标人</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bookmarkStart w:id="65" w:name="_Toc518923075"/>
      <w:r>
        <w:rPr>
          <w:rFonts w:hint="eastAsia" w:ascii="仿宋_GB2312" w:hAnsi="宋体" w:eastAsia="仿宋_GB2312"/>
          <w:bCs/>
        </w:rPr>
        <w:t xml:space="preserve">12.6.3  </w:t>
      </w:r>
      <w:r>
        <w:rPr>
          <w:rFonts w:ascii="仿宋_GB2312" w:hAnsi="宋体" w:eastAsia="仿宋_GB2312"/>
          <w:bCs/>
        </w:rPr>
        <w:t>政府采购投标担保函不予退回。</w:t>
      </w:r>
      <w:bookmarkEnd w:id="65"/>
    </w:p>
    <w:p>
      <w:pPr>
        <w:spacing w:line="240" w:lineRule="atLeast"/>
        <w:ind w:left="960" w:hanging="960" w:hangingChars="400"/>
        <w:rPr>
          <w:rFonts w:ascii="仿宋_GB2312" w:hAnsi="宋体" w:eastAsia="仿宋_GB2312"/>
          <w:sz w:val="24"/>
        </w:rPr>
      </w:pPr>
      <w:r>
        <w:rPr>
          <w:rFonts w:hint="eastAsia" w:ascii="仿宋_GB2312" w:hAnsi="宋体" w:eastAsia="仿宋_GB2312"/>
          <w:sz w:val="24"/>
        </w:rPr>
        <w:t>12.7</w:t>
      </w:r>
      <w:r>
        <w:rPr>
          <w:rFonts w:ascii="仿宋_GB2312" w:hAnsi="宋体" w:eastAsia="仿宋_GB2312"/>
          <w:sz w:val="24"/>
        </w:rPr>
        <w:t xml:space="preserve">    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pPr>
        <w:pStyle w:val="6"/>
        <w:spacing w:before="0" w:after="0" w:line="240" w:lineRule="atLeast"/>
        <w:rPr>
          <w:rFonts w:ascii="仿宋_GB2312" w:hAnsi="宋体" w:eastAsia="仿宋_GB2312"/>
          <w:u w:val="none"/>
        </w:rPr>
      </w:pPr>
      <w:bookmarkStart w:id="66" w:name="_Toc520356157"/>
      <w:bookmarkStart w:id="67" w:name="_Toc30190"/>
      <w:bookmarkStart w:id="68" w:name="_Toc518923076"/>
      <w:r>
        <w:rPr>
          <w:rFonts w:hint="eastAsia" w:ascii="仿宋_GB2312" w:hAnsi="宋体" w:eastAsia="仿宋_GB2312"/>
          <w:u w:val="none"/>
        </w:rPr>
        <w:t>13.投标有效期</w:t>
      </w:r>
      <w:bookmarkEnd w:id="66"/>
      <w:bookmarkEnd w:id="67"/>
      <w:bookmarkEnd w:id="68"/>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sz w:val="24"/>
        </w:rPr>
        <w:t>投标无效</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w:t>
      </w:r>
      <w:r>
        <w:rPr>
          <w:rFonts w:ascii="仿宋_GB2312" w:hAnsi="宋体" w:eastAsia="仿宋_GB2312"/>
          <w:sz w:val="24"/>
        </w:rPr>
        <w:t>按规定</w:t>
      </w:r>
      <w:r>
        <w:rPr>
          <w:rFonts w:hint="eastAsia" w:ascii="仿宋_GB2312" w:hAnsi="宋体" w:eastAsia="仿宋_GB2312"/>
          <w:sz w:val="24"/>
        </w:rPr>
        <w:t>无息</w:t>
      </w:r>
      <w:r>
        <w:rPr>
          <w:rFonts w:ascii="仿宋_GB2312" w:hAnsi="宋体" w:eastAsia="仿宋_GB2312"/>
          <w:sz w:val="24"/>
        </w:rPr>
        <w:t>退还</w:t>
      </w:r>
      <w:r>
        <w:rPr>
          <w:rFonts w:hint="eastAsia" w:ascii="仿宋_GB2312" w:hAnsi="宋体" w:eastAsia="仿宋_GB2312"/>
          <w:sz w:val="24"/>
        </w:rPr>
        <w:t>。上述要求和答复都应以书面形式提交。</w:t>
      </w:r>
    </w:p>
    <w:p>
      <w:pPr>
        <w:pStyle w:val="6"/>
        <w:spacing w:before="0" w:after="0" w:line="240" w:lineRule="atLeast"/>
        <w:rPr>
          <w:rFonts w:ascii="仿宋_GB2312" w:hAnsi="宋体" w:eastAsia="仿宋_GB2312"/>
          <w:u w:val="none"/>
        </w:rPr>
      </w:pPr>
      <w:bookmarkStart w:id="69" w:name="_Toc520356158"/>
      <w:bookmarkStart w:id="70" w:name="_Toc518923077"/>
      <w:bookmarkStart w:id="71" w:name="_Toc29813"/>
      <w:r>
        <w:rPr>
          <w:rFonts w:hint="eastAsia" w:ascii="仿宋_GB2312" w:hAnsi="宋体" w:eastAsia="仿宋_GB2312"/>
          <w:u w:val="none"/>
        </w:rPr>
        <w:t>14.投标文件的签署</w:t>
      </w:r>
      <w:bookmarkEnd w:id="69"/>
      <w:r>
        <w:rPr>
          <w:rFonts w:hint="eastAsia" w:ascii="仿宋_GB2312" w:hAnsi="宋体" w:eastAsia="仿宋_GB2312"/>
          <w:u w:val="none"/>
        </w:rPr>
        <w:t>及规定</w:t>
      </w:r>
      <w:bookmarkEnd w:id="70"/>
      <w:bookmarkEnd w:id="71"/>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14.1</w:t>
      </w:r>
      <w:r>
        <w:rPr>
          <w:rFonts w:hint="eastAsia" w:ascii="仿宋_GB2312" w:hAnsi="宋体" w:eastAsia="仿宋_GB2312"/>
          <w:sz w:val="24"/>
        </w:rPr>
        <w:tab/>
      </w:r>
      <w:r>
        <w:rPr>
          <w:rFonts w:hint="eastAsia" w:ascii="仿宋_GB2312" w:hAnsi="宋体" w:eastAsia="仿宋_GB2312"/>
          <w:sz w:val="24"/>
        </w:rPr>
        <w:t>投标人应按</w:t>
      </w:r>
      <w:r>
        <w:rPr>
          <w:rFonts w:hint="eastAsia" w:ascii="仿宋_GB2312" w:hAnsi="宋体" w:eastAsia="仿宋_GB2312"/>
          <w:sz w:val="24"/>
          <w:u w:val="single"/>
        </w:rPr>
        <w:t>投标人须知资料表</w:t>
      </w:r>
      <w:r>
        <w:rPr>
          <w:rFonts w:hint="eastAsia" w:ascii="仿宋_GB2312" w:hAnsi="宋体" w:eastAsia="仿宋_GB2312"/>
          <w:sz w:val="24"/>
        </w:rPr>
        <w:t>中的规定，准备和递交投标文件资格证明文件、商务</w:t>
      </w:r>
      <w:r>
        <w:rPr>
          <w:rFonts w:ascii="仿宋_GB2312" w:hAnsi="宋体" w:eastAsia="仿宋_GB2312"/>
          <w:sz w:val="24"/>
        </w:rPr>
        <w:t>和技术文件</w:t>
      </w:r>
      <w:r>
        <w:rPr>
          <w:rFonts w:hint="eastAsia" w:ascii="仿宋_GB2312" w:hAnsi="宋体" w:eastAsia="仿宋_GB2312"/>
          <w:sz w:val="24"/>
        </w:rPr>
        <w:t>正本、副本和电子文档，每份资格证明文件、商务</w:t>
      </w:r>
      <w:r>
        <w:rPr>
          <w:rFonts w:ascii="仿宋_GB2312" w:hAnsi="宋体" w:eastAsia="仿宋_GB2312"/>
          <w:sz w:val="24"/>
        </w:rPr>
        <w:t>和技术</w:t>
      </w:r>
      <w:r>
        <w:rPr>
          <w:rFonts w:hint="eastAsia" w:ascii="仿宋_GB2312" w:hAnsi="宋体" w:eastAsia="仿宋_GB2312"/>
          <w:sz w:val="24"/>
        </w:rPr>
        <w:t>文件封皮须清楚地标明“正本”或“副本”。若正本和副本不符，以正本为准。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14.2</w:t>
      </w:r>
      <w:r>
        <w:rPr>
          <w:rFonts w:hint="eastAsia" w:ascii="仿宋_GB2312" w:hAnsi="宋体" w:eastAsia="仿宋_GB2312"/>
          <w:sz w:val="24"/>
        </w:rPr>
        <w:tab/>
      </w:r>
      <w:r>
        <w:rPr>
          <w:rFonts w:hint="eastAsia" w:ascii="仿宋_GB2312" w:hAnsi="宋体" w:eastAsia="仿宋_GB2312"/>
          <w:sz w:val="24"/>
        </w:rPr>
        <w:t>投标文件的正本需打印或用不褪色墨水书写，并由投标人的法定代表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14.3    </w:t>
      </w:r>
      <w:r>
        <w:rPr>
          <w:rFonts w:hint="eastAsia" w:ascii="仿宋_GB2312" w:hAnsi="宋体" w:eastAsia="仿宋_GB2312"/>
          <w:sz w:val="24"/>
        </w:rPr>
        <w:t>所有投标</w:t>
      </w:r>
      <w:r>
        <w:rPr>
          <w:rFonts w:ascii="仿宋_GB2312" w:hAnsi="宋体" w:eastAsia="仿宋_GB2312"/>
          <w:sz w:val="24"/>
        </w:rPr>
        <w:t>文件</w:t>
      </w:r>
      <w:r>
        <w:rPr>
          <w:rFonts w:hint="eastAsia" w:ascii="仿宋_GB2312" w:hAnsi="宋体" w:eastAsia="仿宋_GB2312"/>
          <w:sz w:val="24"/>
        </w:rPr>
        <w:t>采用</w:t>
      </w:r>
      <w:r>
        <w:rPr>
          <w:rFonts w:ascii="仿宋_GB2312" w:hAnsi="宋体" w:eastAsia="仿宋_GB2312"/>
          <w:sz w:val="24"/>
        </w:rPr>
        <w:t>不可拆装的胶</w:t>
      </w:r>
      <w:r>
        <w:rPr>
          <w:rFonts w:hint="eastAsia" w:ascii="仿宋_GB2312" w:hAnsi="宋体" w:eastAsia="仿宋_GB2312"/>
          <w:sz w:val="24"/>
        </w:rPr>
        <w:t>订</w:t>
      </w:r>
      <w:r>
        <w:rPr>
          <w:rFonts w:ascii="仿宋_GB2312" w:hAnsi="宋体" w:eastAsia="仿宋_GB2312"/>
          <w:sz w:val="24"/>
        </w:rPr>
        <w:t>方式</w:t>
      </w:r>
      <w:r>
        <w:rPr>
          <w:rFonts w:hint="eastAsia" w:ascii="仿宋_GB2312" w:hAnsi="宋体" w:eastAsia="仿宋_GB2312"/>
          <w:sz w:val="24"/>
        </w:rPr>
        <w:t>装订</w:t>
      </w:r>
      <w:r>
        <w:rPr>
          <w:rFonts w:ascii="仿宋_GB2312" w:hAnsi="宋体" w:eastAsia="仿宋_GB2312"/>
          <w:sz w:val="24"/>
        </w:rPr>
        <w:t>，</w:t>
      </w:r>
      <w:r>
        <w:rPr>
          <w:rFonts w:hint="eastAsia" w:ascii="仿宋_GB2312" w:hAnsi="宋体" w:eastAsia="仿宋_GB2312"/>
          <w:sz w:val="24"/>
        </w:rPr>
        <w:t>否则将被认定为投标无效。</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14.</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投标文件因字迹潦草、表达不清或</w:t>
      </w:r>
      <w:r>
        <w:rPr>
          <w:rFonts w:ascii="仿宋_GB2312" w:hAnsi="宋体" w:eastAsia="仿宋_GB2312"/>
          <w:sz w:val="24"/>
        </w:rPr>
        <w:t>装订不当</w:t>
      </w:r>
      <w:r>
        <w:rPr>
          <w:rFonts w:hint="eastAsia" w:ascii="仿宋_GB2312" w:hAnsi="宋体" w:eastAsia="仿宋_GB2312"/>
          <w:sz w:val="24"/>
        </w:rPr>
        <w:t>所引起的后果由投标人负责。</w:t>
      </w:r>
    </w:p>
    <w:p>
      <w:pPr>
        <w:spacing w:line="240" w:lineRule="atLeast"/>
        <w:ind w:left="900" w:hanging="900" w:hangingChars="375"/>
        <w:rPr>
          <w:rFonts w:ascii="仿宋_GB2312" w:hAnsi="宋体" w:eastAsia="仿宋_GB2312"/>
          <w:sz w:val="24"/>
        </w:rPr>
      </w:pPr>
    </w:p>
    <w:p>
      <w:pPr>
        <w:pStyle w:val="5"/>
        <w:spacing w:before="0" w:line="240" w:lineRule="atLeast"/>
        <w:ind w:left="1079" w:leftChars="257" w:hanging="540"/>
        <w:rPr>
          <w:rFonts w:ascii="仿宋_GB2312" w:hAnsi="宋体" w:eastAsia="仿宋_GB2312"/>
          <w:sz w:val="24"/>
        </w:rPr>
      </w:pPr>
      <w:bookmarkStart w:id="72" w:name="_Toc216582808"/>
      <w:bookmarkStart w:id="73" w:name="_Toc18679"/>
      <w:bookmarkStart w:id="74" w:name="_Toc518923078"/>
      <w:bookmarkStart w:id="75" w:name="_Toc520356159"/>
      <w:r>
        <w:rPr>
          <w:rFonts w:hint="eastAsia" w:ascii="仿宋_GB2312" w:hAnsi="宋体" w:eastAsia="仿宋_GB2312"/>
          <w:sz w:val="24"/>
        </w:rPr>
        <w:t>四   投标文件的递交</w:t>
      </w:r>
      <w:bookmarkEnd w:id="72"/>
      <w:bookmarkEnd w:id="73"/>
      <w:bookmarkEnd w:id="74"/>
      <w:bookmarkEnd w:id="75"/>
    </w:p>
    <w:p>
      <w:pPr>
        <w:pStyle w:val="7"/>
      </w:pPr>
    </w:p>
    <w:p>
      <w:pPr>
        <w:pStyle w:val="6"/>
        <w:spacing w:before="0" w:after="0" w:line="240" w:lineRule="atLeast"/>
        <w:rPr>
          <w:rFonts w:ascii="仿宋_GB2312" w:hAnsi="宋体" w:eastAsia="仿宋_GB2312"/>
          <w:u w:val="none"/>
        </w:rPr>
      </w:pPr>
      <w:bookmarkStart w:id="76" w:name="_Toc520356160"/>
      <w:bookmarkStart w:id="77" w:name="_Toc23835"/>
      <w:bookmarkStart w:id="78" w:name="_Toc518923079"/>
      <w:r>
        <w:rPr>
          <w:rFonts w:hint="eastAsia" w:ascii="仿宋_GB2312" w:hAnsi="宋体" w:eastAsia="仿宋_GB2312"/>
          <w:u w:val="none"/>
        </w:rPr>
        <w:t>15.投标文件的密封和标记</w:t>
      </w:r>
      <w:bookmarkEnd w:id="76"/>
      <w:bookmarkEnd w:id="77"/>
      <w:bookmarkEnd w:id="78"/>
    </w:p>
    <w:p>
      <w:pPr>
        <w:spacing w:line="240" w:lineRule="atLeast"/>
        <w:ind w:left="900" w:hanging="900" w:hangingChars="375"/>
        <w:rPr>
          <w:rFonts w:ascii="仿宋_GB2312" w:hAnsi="宋体" w:eastAsia="仿宋_GB2312"/>
          <w:color w:val="0000FF"/>
          <w:sz w:val="24"/>
        </w:rPr>
      </w:pPr>
      <w:r>
        <w:rPr>
          <w:rFonts w:hint="eastAsia" w:ascii="仿宋_GB2312" w:hAnsi="宋体" w:eastAsia="仿宋_GB2312"/>
          <w:sz w:val="24"/>
        </w:rPr>
        <w:t xml:space="preserve">15.1    </w:t>
      </w:r>
      <w:r>
        <w:rPr>
          <w:rFonts w:hint="eastAsia" w:ascii="仿宋_GB2312" w:hAnsi="宋体" w:eastAsia="仿宋_GB2312"/>
          <w:color w:val="0000FF"/>
          <w:sz w:val="24"/>
        </w:rPr>
        <w:t>为方便开标，投标人应将投标文件正本、副本、用于唱标的“开标一览表”、电子数据分开单独密封提交，并在密封袋及投标文件封皮正面标明“正本”或“副本”或“开标一览表”或“电子数据”字样。标书制作可双面打印。</w:t>
      </w:r>
    </w:p>
    <w:p>
      <w:pPr>
        <w:spacing w:line="240" w:lineRule="atLeast"/>
        <w:ind w:left="900" w:hanging="900" w:hangingChars="375"/>
        <w:rPr>
          <w:rFonts w:ascii="仿宋_GB2312" w:hAnsi="宋体" w:eastAsia="仿宋_GB2312"/>
          <w:color w:val="0000FF"/>
          <w:sz w:val="24"/>
        </w:rPr>
      </w:pPr>
      <w:r>
        <w:rPr>
          <w:rFonts w:hint="eastAsia" w:ascii="仿宋_GB2312" w:hAnsi="宋体" w:eastAsia="仿宋_GB2312"/>
          <w:color w:val="0000FF"/>
          <w:sz w:val="24"/>
        </w:rPr>
        <w:t>15.2   所有包装封皮和信封上均应：</w:t>
      </w:r>
    </w:p>
    <w:p>
      <w:pPr>
        <w:spacing w:line="240" w:lineRule="atLeast"/>
        <w:ind w:left="897" w:leftChars="399" w:hanging="60" w:hangingChars="25"/>
        <w:rPr>
          <w:rFonts w:ascii="仿宋_GB2312" w:hAnsi="宋体" w:eastAsia="仿宋_GB2312"/>
          <w:color w:val="0000FF"/>
          <w:sz w:val="24"/>
        </w:rPr>
      </w:pPr>
      <w:r>
        <w:rPr>
          <w:rFonts w:hint="eastAsia" w:ascii="仿宋_GB2312" w:hAnsi="宋体" w:eastAsia="仿宋_GB2312"/>
          <w:color w:val="0000FF"/>
          <w:sz w:val="24"/>
        </w:rPr>
        <w:t>（1）注明招标公告或投标邀请书中指明的项目名称、招标编号、投标人名称和“在（开标时间）之前不得启封”的字样。</w:t>
      </w:r>
    </w:p>
    <w:p>
      <w:pPr>
        <w:spacing w:line="240" w:lineRule="atLeast"/>
        <w:ind w:left="897" w:leftChars="399" w:hanging="60" w:hangingChars="25"/>
        <w:rPr>
          <w:rFonts w:ascii="仿宋_GB2312" w:hAnsi="宋体" w:eastAsia="仿宋_GB2312"/>
          <w:color w:val="0000FF"/>
          <w:sz w:val="24"/>
        </w:rPr>
      </w:pPr>
      <w:r>
        <w:rPr>
          <w:rFonts w:hint="eastAsia" w:ascii="仿宋_GB2312" w:hAnsi="宋体" w:eastAsia="仿宋_GB2312"/>
          <w:color w:val="0000FF"/>
          <w:sz w:val="24"/>
        </w:rPr>
        <w:t>（2）在封口处加盖投标人单位章，或由法定代表人（或其委托代理人）签字。</w:t>
      </w:r>
    </w:p>
    <w:p>
      <w:pPr>
        <w:spacing w:line="240" w:lineRule="atLeast"/>
        <w:ind w:left="900" w:hanging="900" w:hangingChars="375"/>
        <w:rPr>
          <w:rFonts w:ascii="仿宋_GB2312" w:hAnsi="宋体" w:eastAsia="仿宋_GB2312"/>
          <w:color w:val="0000FF"/>
          <w:sz w:val="24"/>
          <w:u w:val="single"/>
        </w:rPr>
      </w:pPr>
      <w:r>
        <w:rPr>
          <w:rFonts w:hint="eastAsia" w:ascii="仿宋_GB2312" w:hAnsi="宋体" w:eastAsia="仿宋_GB2312"/>
          <w:color w:val="0000FF"/>
          <w:sz w:val="24"/>
        </w:rPr>
        <w:t>15.</w:t>
      </w:r>
      <w:r>
        <w:rPr>
          <w:rFonts w:ascii="仿宋_GB2312" w:hAnsi="宋体" w:eastAsia="仿宋_GB2312"/>
          <w:color w:val="0000FF"/>
          <w:sz w:val="24"/>
        </w:rPr>
        <w:t>3</w:t>
      </w:r>
      <w:r>
        <w:rPr>
          <w:rFonts w:hint="eastAsia" w:ascii="仿宋_GB2312" w:hAnsi="宋体" w:eastAsia="仿宋_GB2312"/>
          <w:color w:val="0000FF"/>
          <w:sz w:val="24"/>
        </w:rPr>
        <w:t xml:space="preserve">    如果投标人未按上述要求密封，其</w:t>
      </w:r>
      <w:r>
        <w:rPr>
          <w:rFonts w:ascii="仿宋_GB2312" w:hAnsi="宋体" w:eastAsia="仿宋_GB2312"/>
          <w:color w:val="0000FF"/>
          <w:sz w:val="24"/>
        </w:rPr>
        <w:t>投标文件</w:t>
      </w:r>
      <w:r>
        <w:rPr>
          <w:rFonts w:hint="eastAsia" w:ascii="仿宋_GB2312" w:hAnsi="宋体" w:eastAsia="仿宋_GB2312"/>
          <w:color w:val="0000FF"/>
          <w:sz w:val="24"/>
        </w:rPr>
        <w:t>将被</w:t>
      </w:r>
      <w:r>
        <w:rPr>
          <w:rFonts w:ascii="仿宋_GB2312" w:hAnsi="宋体" w:eastAsia="仿宋_GB2312"/>
          <w:color w:val="0000FF"/>
          <w:sz w:val="24"/>
        </w:rPr>
        <w:t>拒绝接收</w:t>
      </w:r>
      <w:r>
        <w:rPr>
          <w:rFonts w:hint="eastAsia" w:ascii="仿宋_GB2312" w:hAnsi="宋体" w:eastAsia="仿宋_GB2312"/>
          <w:color w:val="0000FF"/>
          <w:sz w:val="24"/>
        </w:rPr>
        <w:t>。</w:t>
      </w:r>
      <w:r>
        <w:rPr>
          <w:rFonts w:ascii="仿宋_GB2312" w:hAnsi="宋体" w:eastAsia="仿宋_GB2312"/>
          <w:color w:val="0000FF"/>
          <w:sz w:val="24"/>
        </w:rPr>
        <w:t xml:space="preserve"> </w:t>
      </w:r>
    </w:p>
    <w:p>
      <w:pPr>
        <w:pStyle w:val="6"/>
        <w:spacing w:before="0" w:after="0" w:line="240" w:lineRule="atLeast"/>
        <w:rPr>
          <w:rFonts w:ascii="仿宋_GB2312" w:hAnsi="宋体" w:eastAsia="仿宋_GB2312"/>
          <w:u w:val="none"/>
        </w:rPr>
      </w:pPr>
      <w:bookmarkStart w:id="79" w:name="_Toc520356161"/>
      <w:bookmarkStart w:id="80" w:name="_Toc9702"/>
      <w:bookmarkStart w:id="81" w:name="_Toc518923080"/>
      <w:r>
        <w:rPr>
          <w:rFonts w:hint="eastAsia" w:ascii="仿宋_GB2312" w:hAnsi="宋体" w:eastAsia="仿宋_GB2312"/>
          <w:u w:val="none"/>
        </w:rPr>
        <w:t>16.投标截止</w:t>
      </w:r>
      <w:bookmarkEnd w:id="79"/>
      <w:bookmarkEnd w:id="80"/>
      <w:bookmarkEnd w:id="81"/>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16.1</w:t>
      </w:r>
      <w:r>
        <w:rPr>
          <w:rFonts w:hint="eastAsia" w:ascii="仿宋_GB2312" w:hAnsi="宋体" w:eastAsia="仿宋_GB2312"/>
          <w:sz w:val="24"/>
        </w:rPr>
        <w:tab/>
      </w:r>
      <w:r>
        <w:rPr>
          <w:rFonts w:hint="eastAsia" w:ascii="仿宋_GB2312" w:hAnsi="宋体" w:eastAsia="仿宋_GB2312"/>
          <w:sz w:val="24"/>
        </w:rPr>
        <w:t>投标人应在投标邀请</w:t>
      </w:r>
      <w:r>
        <w:rPr>
          <w:rFonts w:ascii="仿宋_GB2312" w:hAnsi="宋体" w:eastAsia="仿宋_GB2312"/>
          <w:sz w:val="24"/>
        </w:rPr>
        <w:t>书</w:t>
      </w:r>
      <w:r>
        <w:rPr>
          <w:rFonts w:hint="eastAsia" w:ascii="仿宋_GB2312" w:hAnsi="宋体" w:eastAsia="仿宋_GB2312"/>
          <w:sz w:val="24"/>
        </w:rPr>
        <w:t>中规定的截止时间前，将投标文件递交到投标邀请</w:t>
      </w:r>
      <w:r>
        <w:rPr>
          <w:rFonts w:ascii="仿宋_GB2312" w:hAnsi="宋体" w:eastAsia="仿宋_GB2312"/>
          <w:sz w:val="24"/>
        </w:rPr>
        <w:t>书</w:t>
      </w:r>
      <w:r>
        <w:rPr>
          <w:rFonts w:hint="eastAsia" w:ascii="仿宋_GB2312" w:hAnsi="宋体" w:eastAsia="仿宋_GB2312"/>
          <w:sz w:val="24"/>
        </w:rPr>
        <w:t>中规定的地点。</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16.2</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有权按本须知的规定，延迟投标截止时间。在此情况下，采购人、</w:t>
      </w:r>
      <w:r>
        <w:rPr>
          <w:rFonts w:ascii="仿宋_GB2312" w:hAnsi="宋体" w:eastAsia="仿宋_GB2312"/>
          <w:sz w:val="24"/>
        </w:rPr>
        <w:t>采购代理机构</w:t>
      </w:r>
      <w:r>
        <w:rPr>
          <w:rFonts w:hint="eastAsia" w:ascii="仿宋_GB2312" w:hAnsi="宋体" w:eastAsia="仿宋_GB2312"/>
          <w:sz w:val="24"/>
        </w:rPr>
        <w:t>和投标人受投标截止时间制约的所有权利和义务均应延长至新的截止时间。</w:t>
      </w:r>
    </w:p>
    <w:p>
      <w:pPr>
        <w:pStyle w:val="6"/>
        <w:spacing w:before="0" w:after="0" w:line="240" w:lineRule="atLeast"/>
        <w:rPr>
          <w:rFonts w:ascii="仿宋_GB2312" w:hAnsi="宋体" w:eastAsia="仿宋_GB2312"/>
          <w:u w:val="none"/>
        </w:rPr>
      </w:pPr>
      <w:bookmarkStart w:id="82" w:name="_Toc19794"/>
      <w:bookmarkStart w:id="83" w:name="_Toc520356162"/>
      <w:bookmarkStart w:id="84" w:name="_Toc518923081"/>
      <w:r>
        <w:rPr>
          <w:rFonts w:hint="eastAsia" w:ascii="仿宋_GB2312" w:hAnsi="宋体" w:eastAsia="仿宋_GB2312"/>
          <w:u w:val="none"/>
        </w:rPr>
        <w:t>17.投标文件的接收、修改与撤回</w:t>
      </w:r>
      <w:bookmarkEnd w:id="82"/>
      <w:bookmarkEnd w:id="83"/>
      <w:bookmarkEnd w:id="84"/>
    </w:p>
    <w:p>
      <w:pPr>
        <w:spacing w:line="240" w:lineRule="atLeast"/>
        <w:ind w:left="900" w:hanging="900" w:hangingChars="375"/>
        <w:rPr>
          <w:rFonts w:ascii="仿宋_GB2312" w:hAnsi="宋体" w:eastAsia="仿宋_GB2312"/>
          <w:b/>
        </w:rPr>
      </w:pPr>
      <w:r>
        <w:rPr>
          <w:rFonts w:ascii="仿宋_GB2312" w:hAnsi="宋体" w:eastAsia="仿宋_GB2312"/>
          <w:sz w:val="24"/>
        </w:rPr>
        <w:t xml:space="preserve">17.1   </w:t>
      </w:r>
      <w:r>
        <w:rPr>
          <w:rFonts w:hint="eastAsia" w:ascii="仿宋_GB2312" w:hAnsi="宋体" w:eastAsia="仿宋_GB2312"/>
          <w:sz w:val="24"/>
        </w:rPr>
        <w:t>在投标截止时间后送达投标文件的</w:t>
      </w:r>
      <w:r>
        <w:rPr>
          <w:rFonts w:ascii="仿宋_GB2312" w:hAnsi="宋体" w:eastAsia="仿宋_GB2312"/>
          <w:sz w:val="24"/>
        </w:rPr>
        <w:t>，</w:t>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w:t>
      </w:r>
      <w:r>
        <w:rPr>
          <w:rFonts w:ascii="仿宋_GB2312" w:hAnsi="宋体" w:eastAsia="仿宋_GB2312"/>
          <w:sz w:val="24"/>
        </w:rPr>
        <w:t>拒绝接收</w:t>
      </w:r>
      <w:r>
        <w:rPr>
          <w:rFonts w:hint="eastAsia" w:ascii="仿宋_GB2312" w:hAnsi="宋体" w:eastAsia="仿宋_GB2312"/>
          <w:sz w:val="24"/>
        </w:rPr>
        <w:t>。</w:t>
      </w:r>
    </w:p>
    <w:tbl>
      <w:tblPr>
        <w:tblStyle w:val="32"/>
        <w:tblpPr w:leftFromText="180" w:rightFromText="180" w:vertAnchor="page" w:horzAnchor="margin" w:tblpY="13321"/>
        <w:tblW w:w="8467" w:type="dxa"/>
        <w:tblInd w:w="0" w:type="dxa"/>
        <w:tblLayout w:type="fixed"/>
        <w:tblCellMar>
          <w:top w:w="0" w:type="dxa"/>
          <w:left w:w="108" w:type="dxa"/>
          <w:bottom w:w="0" w:type="dxa"/>
          <w:right w:w="108" w:type="dxa"/>
        </w:tblCellMar>
      </w:tblPr>
      <w:tblGrid>
        <w:gridCol w:w="1752"/>
        <w:gridCol w:w="2309"/>
        <w:gridCol w:w="2539"/>
        <w:gridCol w:w="1867"/>
      </w:tblGrid>
      <w:tr>
        <w:tblPrEx>
          <w:tblCellMar>
            <w:top w:w="0" w:type="dxa"/>
            <w:left w:w="108" w:type="dxa"/>
            <w:bottom w:w="0" w:type="dxa"/>
            <w:right w:w="108" w:type="dxa"/>
          </w:tblCellMar>
        </w:tblPrEx>
        <w:trPr>
          <w:trHeight w:val="166" w:hRule="atLeast"/>
        </w:trPr>
        <w:tc>
          <w:tcPr>
            <w:tcW w:w="8467" w:type="dxa"/>
            <w:gridSpan w:val="4"/>
            <w:tcBorders>
              <w:top w:val="nil"/>
              <w:left w:val="nil"/>
              <w:bottom w:val="single" w:color="auto" w:sz="4" w:space="0"/>
              <w:right w:val="nil"/>
            </w:tcBorders>
            <w:vAlign w:val="center"/>
          </w:tcPr>
          <w:p>
            <w:pPr>
              <w:widowControl/>
              <w:jc w:val="center"/>
              <w:rPr>
                <w:rFonts w:ascii="仿宋_GB2312" w:hAnsi="宋体" w:eastAsia="仿宋_GB2312"/>
                <w:szCs w:val="21"/>
              </w:rPr>
            </w:pPr>
            <w:r>
              <w:rPr>
                <w:rFonts w:hint="eastAsia" w:ascii="仿宋_GB2312" w:hAnsi="宋体" w:eastAsia="仿宋_GB2312"/>
                <w:sz w:val="24"/>
              </w:rPr>
              <w:t>接收投标文件回执单</w:t>
            </w:r>
          </w:p>
        </w:tc>
      </w:tr>
      <w:tr>
        <w:tblPrEx>
          <w:tblCellMar>
            <w:top w:w="0" w:type="dxa"/>
            <w:left w:w="108" w:type="dxa"/>
            <w:bottom w:w="0" w:type="dxa"/>
            <w:right w:w="108" w:type="dxa"/>
          </w:tblCellMar>
        </w:tblPrEx>
        <w:trPr>
          <w:trHeight w:val="353" w:hRule="atLeast"/>
        </w:trPr>
        <w:tc>
          <w:tcPr>
            <w:tcW w:w="17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招标编号</w:t>
            </w:r>
          </w:p>
        </w:tc>
        <w:tc>
          <w:tcPr>
            <w:tcW w:w="671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11" w:hRule="atLeast"/>
        </w:trPr>
        <w:tc>
          <w:tcPr>
            <w:tcW w:w="17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项目名称</w:t>
            </w:r>
          </w:p>
        </w:tc>
        <w:tc>
          <w:tcPr>
            <w:tcW w:w="671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156" w:hRule="atLeast"/>
        </w:trPr>
        <w:tc>
          <w:tcPr>
            <w:tcW w:w="17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投标人名称</w:t>
            </w:r>
          </w:p>
        </w:tc>
        <w:tc>
          <w:tcPr>
            <w:tcW w:w="671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34" w:hRule="atLeast"/>
        </w:trPr>
        <w:tc>
          <w:tcPr>
            <w:tcW w:w="17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递交时间</w:t>
            </w:r>
          </w:p>
        </w:tc>
        <w:tc>
          <w:tcPr>
            <w:tcW w:w="2309" w:type="dxa"/>
            <w:tcBorders>
              <w:top w:val="nil"/>
              <w:left w:val="nil"/>
              <w:bottom w:val="single" w:color="auto" w:sz="4" w:space="0"/>
              <w:right w:val="single" w:color="auto" w:sz="4" w:space="0"/>
            </w:tcBorders>
            <w:vAlign w:val="center"/>
          </w:tcPr>
          <w:p>
            <w:pPr>
              <w:widowControl/>
              <w:jc w:val="left"/>
              <w:rPr>
                <w:rFonts w:ascii="仿宋_GB2312" w:hAnsi="宋体" w:eastAsia="仿宋_GB2312"/>
                <w:sz w:val="18"/>
                <w:szCs w:val="18"/>
              </w:rPr>
            </w:pPr>
            <w:r>
              <w:rPr>
                <w:rFonts w:hint="eastAsia" w:ascii="仿宋_GB2312" w:hAnsi="宋体" w:eastAsia="仿宋_GB2312"/>
                <w:sz w:val="18"/>
                <w:szCs w:val="18"/>
              </w:rPr>
              <w:t>　</w:t>
            </w:r>
          </w:p>
        </w:tc>
        <w:tc>
          <w:tcPr>
            <w:tcW w:w="2539" w:type="dxa"/>
            <w:tcBorders>
              <w:top w:val="nil"/>
              <w:left w:val="nil"/>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投标文件密封情况</w:t>
            </w:r>
          </w:p>
        </w:tc>
        <w:tc>
          <w:tcPr>
            <w:tcW w:w="1867" w:type="dxa"/>
            <w:tcBorders>
              <w:top w:val="nil"/>
              <w:left w:val="nil"/>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r>
        <w:tblPrEx>
          <w:tblCellMar>
            <w:top w:w="0" w:type="dxa"/>
            <w:left w:w="108" w:type="dxa"/>
            <w:bottom w:w="0" w:type="dxa"/>
            <w:right w:w="108" w:type="dxa"/>
          </w:tblCellMar>
        </w:tblPrEx>
        <w:trPr>
          <w:trHeight w:val="313" w:hRule="atLeast"/>
        </w:trPr>
        <w:tc>
          <w:tcPr>
            <w:tcW w:w="17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接收单位</w:t>
            </w:r>
          </w:p>
        </w:tc>
        <w:tc>
          <w:tcPr>
            <w:tcW w:w="671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sz w:val="18"/>
                <w:szCs w:val="18"/>
              </w:rPr>
            </w:pPr>
          </w:p>
        </w:tc>
      </w:tr>
      <w:tr>
        <w:tblPrEx>
          <w:tblCellMar>
            <w:top w:w="0" w:type="dxa"/>
            <w:left w:w="108" w:type="dxa"/>
            <w:bottom w:w="0" w:type="dxa"/>
            <w:right w:w="108" w:type="dxa"/>
          </w:tblCellMar>
        </w:tblPrEx>
        <w:trPr>
          <w:trHeight w:val="301" w:hRule="atLeast"/>
        </w:trPr>
        <w:tc>
          <w:tcPr>
            <w:tcW w:w="175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接收人签字：</w:t>
            </w:r>
          </w:p>
        </w:tc>
        <w:tc>
          <w:tcPr>
            <w:tcW w:w="671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　</w:t>
            </w:r>
          </w:p>
        </w:tc>
      </w:tr>
    </w:tbl>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采购人</w:t>
      </w:r>
      <w:r>
        <w:rPr>
          <w:rFonts w:ascii="仿宋_GB2312" w:hAnsi="宋体" w:eastAsia="仿宋_GB2312"/>
          <w:sz w:val="24"/>
        </w:rPr>
        <w:t>或者采购代理机构收到投标文件后，应</w:t>
      </w:r>
      <w:r>
        <w:rPr>
          <w:rFonts w:hint="eastAsia" w:ascii="仿宋_GB2312" w:hAnsi="宋体" w:eastAsia="仿宋_GB2312"/>
          <w:sz w:val="24"/>
        </w:rPr>
        <w:t>当如实</w:t>
      </w:r>
      <w:r>
        <w:rPr>
          <w:rFonts w:ascii="仿宋_GB2312" w:hAnsi="宋体" w:eastAsia="仿宋_GB2312"/>
          <w:sz w:val="24"/>
        </w:rPr>
        <w:t>记载</w:t>
      </w:r>
      <w:r>
        <w:rPr>
          <w:rFonts w:hint="eastAsia" w:ascii="仿宋_GB2312" w:hAnsi="宋体" w:eastAsia="仿宋_GB2312"/>
          <w:sz w:val="24"/>
        </w:rPr>
        <w:t>投标</w:t>
      </w:r>
      <w:r>
        <w:rPr>
          <w:rFonts w:ascii="仿宋_GB2312" w:hAnsi="宋体" w:eastAsia="仿宋_GB2312"/>
          <w:sz w:val="24"/>
        </w:rPr>
        <w:t>文件的送达时间和密封情况，并向投标人出具</w:t>
      </w:r>
      <w:r>
        <w:rPr>
          <w:rFonts w:hint="eastAsia" w:ascii="仿宋_GB2312" w:hAnsi="宋体" w:eastAsia="仿宋_GB2312"/>
          <w:sz w:val="24"/>
        </w:rPr>
        <w:t>以下</w:t>
      </w:r>
      <w:r>
        <w:rPr>
          <w:rFonts w:ascii="仿宋_GB2312" w:hAnsi="宋体" w:eastAsia="仿宋_GB2312"/>
          <w:sz w:val="24"/>
        </w:rPr>
        <w:t>签收回执。</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 xml:space="preserve">   递交投标</w:t>
      </w:r>
      <w:r>
        <w:rPr>
          <w:rFonts w:ascii="仿宋_GB2312" w:hAnsi="宋体" w:eastAsia="仿宋_GB2312"/>
          <w:sz w:val="24"/>
        </w:rPr>
        <w:t>文件</w:t>
      </w:r>
      <w:r>
        <w:rPr>
          <w:rFonts w:hint="eastAsia" w:ascii="仿宋_GB2312" w:hAnsi="宋体" w:eastAsia="仿宋_GB2312"/>
          <w:sz w:val="24"/>
        </w:rPr>
        <w:t>以后，如果投标人要</w:t>
      </w:r>
      <w:r>
        <w:rPr>
          <w:rFonts w:ascii="仿宋_GB2312" w:hAnsi="宋体" w:eastAsia="仿宋_GB2312"/>
          <w:sz w:val="24"/>
        </w:rPr>
        <w:t>进行</w:t>
      </w:r>
      <w:r>
        <w:rPr>
          <w:rFonts w:hint="eastAsia" w:ascii="仿宋_GB2312" w:hAnsi="宋体" w:eastAsia="仿宋_GB2312"/>
          <w:sz w:val="24"/>
        </w:rPr>
        <w:t>修改或撤回</w:t>
      </w:r>
      <w:r>
        <w:rPr>
          <w:rFonts w:ascii="仿宋_GB2312" w:hAnsi="宋体" w:eastAsia="仿宋_GB2312"/>
          <w:sz w:val="24"/>
        </w:rPr>
        <w:t>投标</w:t>
      </w:r>
      <w:r>
        <w:rPr>
          <w:rFonts w:hint="eastAsia" w:ascii="仿宋_GB2312" w:hAnsi="宋体" w:eastAsia="仿宋_GB2312"/>
          <w:sz w:val="24"/>
        </w:rPr>
        <w:t>，须提出书面申请</w:t>
      </w:r>
      <w:r>
        <w:rPr>
          <w:rFonts w:ascii="仿宋_GB2312" w:hAnsi="宋体" w:eastAsia="仿宋_GB2312"/>
          <w:sz w:val="24"/>
        </w:rPr>
        <w:t>并</w:t>
      </w:r>
      <w:r>
        <w:rPr>
          <w:rFonts w:hint="eastAsia" w:ascii="仿宋_GB2312" w:hAnsi="宋体" w:eastAsia="仿宋_GB2312"/>
          <w:sz w:val="24"/>
        </w:rPr>
        <w:t>在投标截止时间前送达开标地点，投标人对投标文件的修改或撤回通知应按本须知规定编制、密封、标记。</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将予以接收，并视为投标文件的组成部分。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在投标截止期之后，采购</w:t>
      </w:r>
      <w:r>
        <w:rPr>
          <w:rFonts w:ascii="仿宋_GB2312" w:hAnsi="宋体" w:eastAsia="仿宋_GB2312"/>
          <w:sz w:val="24"/>
        </w:rPr>
        <w:t>人和</w:t>
      </w:r>
      <w:r>
        <w:rPr>
          <w:rFonts w:hint="eastAsia" w:ascii="仿宋_GB2312" w:hAnsi="宋体" w:eastAsia="仿宋_GB2312"/>
          <w:sz w:val="24"/>
        </w:rPr>
        <w:t>采购</w:t>
      </w:r>
      <w:r>
        <w:rPr>
          <w:rFonts w:ascii="仿宋_GB2312" w:hAnsi="宋体" w:eastAsia="仿宋_GB2312"/>
          <w:sz w:val="24"/>
        </w:rPr>
        <w:t>代理机构不接</w:t>
      </w:r>
      <w:r>
        <w:rPr>
          <w:rFonts w:hint="eastAsia" w:ascii="仿宋_GB2312" w:hAnsi="宋体" w:eastAsia="仿宋_GB2312"/>
          <w:sz w:val="24"/>
        </w:rPr>
        <w:t>受投标人主动对其投标文件做任何修改。</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对所接收投标文件概不退回。</w:t>
      </w:r>
    </w:p>
    <w:p>
      <w:pPr>
        <w:spacing w:line="240" w:lineRule="atLeast"/>
        <w:ind w:left="1079" w:leftChars="257" w:hanging="540"/>
        <w:rPr>
          <w:rFonts w:ascii="仿宋_GB2312" w:hAnsi="宋体" w:eastAsia="仿宋_GB2312"/>
          <w:sz w:val="24"/>
        </w:rPr>
      </w:pPr>
    </w:p>
    <w:p>
      <w:pPr>
        <w:pStyle w:val="5"/>
        <w:spacing w:before="0" w:line="240" w:lineRule="atLeast"/>
        <w:ind w:left="1079" w:leftChars="257" w:hanging="540"/>
        <w:rPr>
          <w:rFonts w:ascii="仿宋_GB2312" w:hAnsi="宋体" w:eastAsia="仿宋_GB2312"/>
          <w:sz w:val="24"/>
        </w:rPr>
      </w:pPr>
      <w:bookmarkStart w:id="85" w:name="_Toc23890"/>
      <w:bookmarkStart w:id="86" w:name="_Toc520356163"/>
      <w:bookmarkStart w:id="87" w:name="_Toc518923082"/>
      <w:bookmarkStart w:id="88" w:name="_Toc216582809"/>
      <w:r>
        <w:rPr>
          <w:rFonts w:hint="eastAsia" w:ascii="仿宋_GB2312" w:hAnsi="宋体" w:eastAsia="仿宋_GB2312"/>
          <w:sz w:val="24"/>
        </w:rPr>
        <w:t>五   开标及评标</w:t>
      </w:r>
      <w:bookmarkEnd w:id="85"/>
      <w:bookmarkEnd w:id="86"/>
      <w:bookmarkEnd w:id="87"/>
      <w:bookmarkEnd w:id="88"/>
    </w:p>
    <w:p>
      <w:pPr>
        <w:pStyle w:val="7"/>
      </w:pPr>
    </w:p>
    <w:p>
      <w:pPr>
        <w:pStyle w:val="6"/>
        <w:spacing w:before="0" w:after="0" w:line="240" w:lineRule="atLeast"/>
        <w:rPr>
          <w:rFonts w:ascii="仿宋_GB2312" w:hAnsi="宋体" w:eastAsia="仿宋_GB2312"/>
          <w:u w:val="none"/>
        </w:rPr>
      </w:pPr>
      <w:bookmarkStart w:id="89" w:name="_Toc520356164"/>
      <w:bookmarkStart w:id="90" w:name="_Toc518923083"/>
      <w:bookmarkStart w:id="91" w:name="_Toc14201"/>
      <w:r>
        <w:rPr>
          <w:rFonts w:hint="eastAsia" w:ascii="仿宋_GB2312" w:hAnsi="宋体" w:eastAsia="仿宋_GB2312"/>
          <w:u w:val="none"/>
        </w:rPr>
        <w:t>18.开标</w:t>
      </w:r>
      <w:bookmarkEnd w:id="89"/>
      <w:bookmarkEnd w:id="90"/>
      <w:bookmarkEnd w:id="91"/>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18.1</w:t>
      </w:r>
      <w:r>
        <w:rPr>
          <w:rFonts w:hint="eastAsia" w:ascii="仿宋_GB2312" w:hAnsi="宋体" w:eastAsia="仿宋_GB2312"/>
          <w:sz w:val="24"/>
        </w:rPr>
        <w:tab/>
      </w:r>
      <w:r>
        <w:rPr>
          <w:rFonts w:hint="eastAsia" w:ascii="仿宋_GB2312" w:hAnsi="宋体" w:eastAsia="仿宋_GB2312"/>
          <w:sz w:val="24"/>
        </w:rPr>
        <w:t>采购人和</w:t>
      </w:r>
      <w:r>
        <w:rPr>
          <w:rFonts w:ascii="仿宋_GB2312" w:hAnsi="宋体" w:eastAsia="仿宋_GB2312"/>
          <w:sz w:val="24"/>
        </w:rPr>
        <w:t>采购代理机构</w:t>
      </w:r>
      <w:r>
        <w:rPr>
          <w:rFonts w:hint="eastAsia" w:ascii="仿宋_GB2312" w:hAnsi="宋体" w:eastAsia="仿宋_GB2312"/>
          <w:sz w:val="24"/>
        </w:rPr>
        <w:t>将按</w:t>
      </w:r>
      <w:r>
        <w:rPr>
          <w:rFonts w:hint="eastAsia" w:ascii="仿宋_GB2312" w:hAnsi="宋体" w:eastAsia="仿宋_GB2312"/>
          <w:sz w:val="24"/>
          <w:u w:val="single"/>
        </w:rPr>
        <w:t>投标人须知资料表</w:t>
      </w:r>
      <w:r>
        <w:rPr>
          <w:rFonts w:hint="eastAsia" w:ascii="仿宋_GB2312" w:hAnsi="宋体" w:eastAsia="仿宋_GB2312"/>
          <w:sz w:val="24"/>
        </w:rPr>
        <w:t xml:space="preserve">中规定的开标时间和地点组织公开开标并邀请所有投标人代表参加。  </w:t>
      </w:r>
    </w:p>
    <w:p>
      <w:pPr>
        <w:spacing w:line="240" w:lineRule="atLeast"/>
        <w:ind w:firstLine="960" w:firstLineChars="400"/>
        <w:rPr>
          <w:rFonts w:ascii="仿宋_GB2312" w:hAnsi="宋体" w:eastAsia="仿宋_GB2312"/>
          <w:sz w:val="24"/>
        </w:rPr>
      </w:pPr>
      <w:r>
        <w:rPr>
          <w:rFonts w:ascii="仿宋_GB2312" w:hAnsi="宋体" w:eastAsia="仿宋_GB2312"/>
          <w:sz w:val="24"/>
        </w:rPr>
        <w:t>投标人不足</w:t>
      </w:r>
      <w:r>
        <w:rPr>
          <w:rFonts w:hint="eastAsia" w:ascii="仿宋_GB2312" w:hAnsi="宋体" w:eastAsia="仿宋_GB2312"/>
          <w:sz w:val="24"/>
        </w:rPr>
        <w:t>3家的，不得开标。</w:t>
      </w:r>
    </w:p>
    <w:p>
      <w:pPr>
        <w:spacing w:line="240" w:lineRule="atLeast"/>
        <w:rPr>
          <w:rFonts w:ascii="仿宋_GB2312" w:hAnsi="宋体" w:eastAsia="仿宋_GB2312"/>
          <w:sz w:val="24"/>
        </w:rPr>
      </w:pPr>
      <w:r>
        <w:rPr>
          <w:rFonts w:hint="eastAsia" w:ascii="仿宋_GB2312" w:hAnsi="宋体" w:eastAsia="仿宋_GB2312"/>
          <w:sz w:val="24"/>
        </w:rPr>
        <w:t>18.2   开标时，由投标人或其推选的代表检查自己或所代表的投标文件的密封情况，经记录后，由采购人</w:t>
      </w:r>
      <w:r>
        <w:rPr>
          <w:rFonts w:ascii="仿宋_GB2312" w:hAnsi="宋体" w:eastAsia="仿宋_GB2312"/>
          <w:sz w:val="24"/>
        </w:rPr>
        <w:t>或采购代理机构</w:t>
      </w:r>
      <w:r>
        <w:rPr>
          <w:rFonts w:hint="eastAsia" w:ascii="仿宋_GB2312" w:hAnsi="宋体" w:eastAsia="仿宋_GB2312"/>
          <w:sz w:val="24"/>
        </w:rPr>
        <w:t>当众拆封投标</w:t>
      </w:r>
      <w:r>
        <w:rPr>
          <w:rFonts w:ascii="仿宋_GB2312" w:hAnsi="宋体" w:eastAsia="仿宋_GB2312"/>
          <w:sz w:val="24"/>
        </w:rPr>
        <w:t>文件第一部分</w:t>
      </w:r>
      <w:r>
        <w:rPr>
          <w:rFonts w:hint="eastAsia" w:ascii="仿宋_GB2312" w:hAnsi="宋体" w:eastAsia="仿宋_GB2312"/>
          <w:sz w:val="24"/>
        </w:rPr>
        <w:t>，宣读投标人名称、</w:t>
      </w:r>
      <w:r>
        <w:rPr>
          <w:rFonts w:hint="eastAsia" w:ascii="黑体" w:hAnsi="宋体" w:eastAsia="仿宋_GB2312"/>
          <w:sz w:val="24"/>
        </w:rPr>
        <w:t>投标价格及招标文件规定的内容</w:t>
      </w:r>
      <w:r>
        <w:rPr>
          <w:rFonts w:hint="eastAsia" w:ascii="仿宋_GB2312" w:hAnsi="宋体" w:eastAsia="仿宋_GB2312"/>
          <w:sz w:val="24"/>
        </w:rPr>
        <w:t>。对于投标人在投标截止期前递交的投标声明，在开标时当众宣读，评标时有效。</w:t>
      </w:r>
    </w:p>
    <w:p>
      <w:pPr>
        <w:spacing w:line="240" w:lineRule="atLeast"/>
        <w:ind w:left="1078" w:leftChars="428" w:hanging="180" w:hangingChars="75"/>
        <w:rPr>
          <w:rFonts w:ascii="黑体" w:hAnsi="宋体" w:eastAsia="仿宋_GB2312"/>
          <w:sz w:val="24"/>
        </w:rPr>
      </w:pPr>
      <w:r>
        <w:rPr>
          <w:rFonts w:hint="eastAsia" w:ascii="黑体" w:hAnsi="宋体" w:eastAsia="仿宋_GB2312"/>
          <w:sz w:val="24"/>
        </w:rPr>
        <w:t>未宣读投标价格、价格折扣等实质内容，评标时不予承认。</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18.3</w:t>
      </w:r>
      <w:r>
        <w:rPr>
          <w:rFonts w:hint="eastAsia" w:ascii="黑体" w:hAnsi="宋体" w:eastAsia="仿宋_GB2312"/>
          <w:sz w:val="24"/>
        </w:rPr>
        <w:t xml:space="preserve">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hAnsi="宋体" w:eastAsia="仿宋_GB2312"/>
          <w:sz w:val="24"/>
        </w:rPr>
        <w:t>将对开标</w:t>
      </w:r>
      <w:r>
        <w:rPr>
          <w:rFonts w:ascii="仿宋_GB2312" w:hAnsi="宋体" w:eastAsia="仿宋_GB2312"/>
          <w:sz w:val="24"/>
        </w:rPr>
        <w:t>过程</w:t>
      </w:r>
      <w:r>
        <w:rPr>
          <w:rFonts w:hint="eastAsia" w:ascii="仿宋_GB2312" w:hAnsi="宋体" w:eastAsia="仿宋_GB2312"/>
          <w:sz w:val="24"/>
        </w:rPr>
        <w:t>进行记录</w:t>
      </w:r>
      <w:bookmarkStart w:id="92" w:name="_Toc520356165"/>
      <w:r>
        <w:rPr>
          <w:rFonts w:hint="eastAsia" w:ascii="仿宋_GB2312" w:hAnsi="宋体" w:eastAsia="仿宋_GB2312"/>
          <w:sz w:val="24"/>
        </w:rPr>
        <w:t>，由</w:t>
      </w:r>
      <w:r>
        <w:rPr>
          <w:rFonts w:ascii="仿宋_GB2312" w:hAnsi="宋体" w:eastAsia="仿宋_GB2312"/>
          <w:sz w:val="24"/>
        </w:rPr>
        <w:t>参加开标的各投标人代表和相关工作人员签字确认，</w:t>
      </w:r>
      <w:r>
        <w:rPr>
          <w:rFonts w:hint="eastAsia" w:ascii="仿宋_GB2312" w:hAnsi="宋体" w:eastAsia="仿宋_GB2312"/>
          <w:sz w:val="24"/>
        </w:rPr>
        <w:t>并存档备查。</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18.</w:t>
      </w:r>
      <w:r>
        <w:rPr>
          <w:rFonts w:ascii="仿宋_GB2312" w:hAnsi="宋体" w:eastAsia="仿宋_GB2312"/>
          <w:sz w:val="24"/>
        </w:rPr>
        <w:t>4</w:t>
      </w:r>
      <w:r>
        <w:rPr>
          <w:rFonts w:hint="eastAsia" w:ascii="黑体" w:hAnsi="宋体" w:eastAsia="仿宋_GB2312"/>
          <w:sz w:val="24"/>
        </w:rPr>
        <w:t xml:space="preserve">    </w:t>
      </w:r>
      <w:r>
        <w:rPr>
          <w:rFonts w:hint="eastAsia" w:ascii="仿宋_GB2312" w:hAnsi="宋体" w:eastAsia="仿宋_GB2312"/>
          <w:sz w:val="24"/>
        </w:rPr>
        <w:t>投标人代表对开标过程和开标记录有疑义，以及认为采购人、采购代理机构相关工作人员有需要回避的情形的，应当场提出询问或者回避申请。</w:t>
      </w:r>
    </w:p>
    <w:p>
      <w:pPr>
        <w:pStyle w:val="6"/>
        <w:spacing w:before="0" w:after="0" w:line="240" w:lineRule="atLeast"/>
        <w:rPr>
          <w:rFonts w:ascii="仿宋_GB2312" w:hAnsi="宋体" w:eastAsia="仿宋_GB2312"/>
          <w:u w:val="none"/>
        </w:rPr>
      </w:pPr>
      <w:bookmarkStart w:id="93" w:name="_Toc29626"/>
      <w:bookmarkStart w:id="94" w:name="_Toc518923084"/>
      <w:r>
        <w:rPr>
          <w:rFonts w:hint="eastAsia" w:ascii="仿宋_GB2312" w:hAnsi="宋体" w:eastAsia="仿宋_GB2312"/>
          <w:u w:val="none"/>
        </w:rPr>
        <w:t>19</w:t>
      </w:r>
      <w:bookmarkEnd w:id="92"/>
      <w:r>
        <w:rPr>
          <w:rFonts w:hint="eastAsia" w:ascii="仿宋_GB2312" w:hAnsi="宋体" w:eastAsia="仿宋_GB2312"/>
          <w:u w:val="none"/>
        </w:rPr>
        <w:t>.资格审查及组建评标委员会</w:t>
      </w:r>
      <w:bookmarkEnd w:id="93"/>
      <w:bookmarkEnd w:id="94"/>
    </w:p>
    <w:p>
      <w:pPr>
        <w:spacing w:line="240" w:lineRule="atLeast"/>
        <w:ind w:left="960" w:hanging="960" w:hangingChars="400"/>
        <w:rPr>
          <w:rFonts w:ascii="仿宋_GB2312" w:hAnsi="宋体" w:eastAsia="仿宋_GB2312"/>
          <w:sz w:val="24"/>
        </w:rPr>
      </w:pPr>
      <w:r>
        <w:rPr>
          <w:rFonts w:hint="eastAsia" w:ascii="仿宋_GB2312" w:hAnsi="宋体" w:eastAsia="仿宋_GB2312"/>
          <w:sz w:val="24"/>
        </w:rPr>
        <w:t>19.1    采购人或采购代理机构依据法律法规和招标文件中规定的内</w:t>
      </w:r>
      <w:r>
        <w:rPr>
          <w:rFonts w:ascii="仿宋_GB2312" w:hAnsi="宋体" w:eastAsia="仿宋_GB2312"/>
          <w:sz w:val="24"/>
        </w:rPr>
        <w:t>容</w:t>
      </w:r>
      <w:r>
        <w:rPr>
          <w:rFonts w:hint="eastAsia" w:ascii="仿宋_GB2312" w:hAnsi="宋体" w:eastAsia="仿宋_GB2312"/>
          <w:sz w:val="24"/>
        </w:rPr>
        <w:t>，对投标人的资格进行审查。未</w:t>
      </w:r>
      <w:r>
        <w:rPr>
          <w:rFonts w:ascii="仿宋_GB2312" w:hAnsi="宋体" w:eastAsia="仿宋_GB2312"/>
          <w:sz w:val="24"/>
        </w:rPr>
        <w:t>通过资格审查的投标人</w:t>
      </w:r>
      <w:r>
        <w:rPr>
          <w:rFonts w:hint="eastAsia" w:ascii="仿宋_GB2312" w:hAnsi="宋体" w:eastAsia="仿宋_GB2312"/>
          <w:sz w:val="24"/>
        </w:rPr>
        <w:t>不</w:t>
      </w:r>
      <w:r>
        <w:rPr>
          <w:rFonts w:ascii="仿宋_GB2312" w:hAnsi="宋体" w:eastAsia="仿宋_GB2312"/>
          <w:sz w:val="24"/>
        </w:rPr>
        <w:t>进入评标；</w:t>
      </w:r>
      <w:r>
        <w:rPr>
          <w:rFonts w:hint="eastAsia" w:ascii="仿宋_GB2312" w:hAnsi="宋体" w:eastAsia="仿宋_GB2312"/>
          <w:sz w:val="24"/>
        </w:rPr>
        <w:t>进入评标的投标人不足3家</w:t>
      </w:r>
      <w:r>
        <w:rPr>
          <w:rFonts w:ascii="仿宋_GB2312" w:hAnsi="宋体" w:eastAsia="仿宋_GB2312"/>
          <w:sz w:val="24"/>
        </w:rPr>
        <w:t>的</w:t>
      </w:r>
      <w:r>
        <w:rPr>
          <w:rFonts w:hint="eastAsia" w:ascii="仿宋_GB2312" w:hAnsi="宋体" w:eastAsia="仿宋_GB2312"/>
          <w:sz w:val="24"/>
        </w:rPr>
        <w:t>，不得评标。</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开标前1</w:t>
      </w:r>
      <w:r>
        <w:rPr>
          <w:rFonts w:hint="eastAsia" w:ascii="仿宋_GB2312" w:eastAsia="仿宋_GB2312"/>
          <w:sz w:val="24"/>
        </w:rPr>
        <w:t>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其投标将被认定为投标无效。</w:t>
      </w:r>
    </w:p>
    <w:p>
      <w:pPr>
        <w:spacing w:line="240" w:lineRule="atLeast"/>
        <w:ind w:left="857" w:leftChars="2" w:hanging="853"/>
        <w:rPr>
          <w:rFonts w:ascii="仿宋_GB2312" w:eastAsia="仿宋_GB2312"/>
          <w:color w:val="0000FF"/>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ascii="仿宋_GB2312" w:hAnsi="宋体" w:eastAsia="仿宋_GB2312"/>
          <w:color w:val="0000FF"/>
          <w:sz w:val="24"/>
        </w:rPr>
        <w:t xml:space="preserve"> </w:t>
      </w:r>
      <w:r>
        <w:rPr>
          <w:rFonts w:hint="eastAsia" w:ascii="仿宋_GB2312" w:eastAsia="仿宋_GB2312"/>
          <w:color w:val="0000FF"/>
          <w:sz w:val="24"/>
        </w:rPr>
        <w:t>不良信用记录指：投标人在中国政府采购网（www.ccgp.gov.cn）被列入政府采购严重违法失信行为记录名单，</w:t>
      </w:r>
      <w:r>
        <w:rPr>
          <w:rFonts w:ascii="仿宋_GB2312" w:eastAsia="仿宋_GB2312"/>
          <w:color w:val="0000FF"/>
          <w:sz w:val="24"/>
        </w:rPr>
        <w:t>或</w:t>
      </w:r>
      <w:r>
        <w:rPr>
          <w:rFonts w:hint="eastAsia" w:ascii="仿宋_GB2312" w:eastAsia="仿宋_GB2312"/>
          <w:color w:val="0000FF"/>
          <w:sz w:val="24"/>
        </w:rPr>
        <w:t>在“信用中国”网站（www.creditchina.gov.cn）被列入失信被执行人、重大税收违法案件当事人名单，以及存在《中华人民共和国政府采购法实施条例》第</w:t>
      </w:r>
      <w:r>
        <w:rPr>
          <w:rFonts w:ascii="仿宋_GB2312" w:eastAsia="仿宋_GB2312"/>
          <w:color w:val="0000FF"/>
          <w:sz w:val="24"/>
        </w:rPr>
        <w:t>十九</w:t>
      </w:r>
      <w:r>
        <w:rPr>
          <w:rFonts w:hint="eastAsia" w:ascii="仿宋_GB2312" w:eastAsia="仿宋_GB2312"/>
          <w:color w:val="0000FF"/>
          <w:sz w:val="24"/>
        </w:rPr>
        <w:t>条规定的行政处罚记录。</w:t>
      </w:r>
    </w:p>
    <w:p>
      <w:pPr>
        <w:spacing w:line="240" w:lineRule="atLeast"/>
        <w:ind w:left="850" w:leftChars="405"/>
        <w:jc w:val="left"/>
        <w:rPr>
          <w:rFonts w:ascii="仿宋_GB2312" w:eastAsia="仿宋_GB2312"/>
          <w:color w:val="0000FF"/>
          <w:sz w:val="24"/>
        </w:rPr>
      </w:pPr>
      <w:r>
        <w:rPr>
          <w:rFonts w:hint="eastAsia" w:ascii="仿宋_GB2312" w:eastAsia="仿宋_GB2312"/>
          <w:color w:val="0000FF"/>
          <w:sz w:val="24"/>
        </w:rPr>
        <w:t>以联合体形式</w:t>
      </w:r>
      <w:r>
        <w:rPr>
          <w:rFonts w:ascii="仿宋_GB2312" w:eastAsia="仿宋_GB2312"/>
          <w:color w:val="0000FF"/>
          <w:sz w:val="24"/>
        </w:rPr>
        <w:t>参加</w:t>
      </w:r>
      <w:r>
        <w:rPr>
          <w:rFonts w:hint="eastAsia" w:ascii="仿宋_GB2312" w:eastAsia="仿宋_GB2312"/>
          <w:color w:val="0000FF"/>
          <w:sz w:val="24"/>
        </w:rPr>
        <w:t>投标的，联合体任何成员存在以上不良信用记录的，联合体</w:t>
      </w:r>
      <w:r>
        <w:rPr>
          <w:rFonts w:hint="eastAsia" w:ascii="仿宋_GB2312" w:hAnsi="宋体" w:eastAsia="仿宋_GB2312"/>
          <w:color w:val="0000FF"/>
          <w:sz w:val="24"/>
        </w:rPr>
        <w:t>投标将被认定为投标无效</w:t>
      </w:r>
      <w:r>
        <w:rPr>
          <w:rFonts w:hint="eastAsia" w:ascii="仿宋_GB2312" w:eastAsia="仿宋_GB2312"/>
          <w:color w:val="0000FF"/>
          <w:sz w:val="24"/>
        </w:rPr>
        <w:t>。</w:t>
      </w:r>
    </w:p>
    <w:p>
      <w:pPr>
        <w:pStyle w:val="7"/>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pPr>
        <w:pStyle w:val="7"/>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pPr>
        <w:pStyle w:val="7"/>
        <w:ind w:left="850" w:leftChars="405" w:firstLine="0"/>
        <w:jc w:val="both"/>
        <w:rPr>
          <w:rFonts w:ascii="仿宋_GB2312" w:hAnsi="宋体" w:eastAsia="仿宋_GB2312"/>
        </w:rPr>
      </w:pPr>
      <w:r>
        <w:rPr>
          <w:rFonts w:hint="eastAsia" w:ascii="仿宋_GB2312" w:eastAsia="仿宋_GB2312"/>
        </w:rPr>
        <w:t>投标人自行提供的与网站信息不一致的其他证明材料亦不作为资格审查</w:t>
      </w:r>
      <w:r>
        <w:rPr>
          <w:rFonts w:ascii="仿宋_GB2312" w:eastAsia="仿宋_GB2312"/>
        </w:rPr>
        <w:t>的</w:t>
      </w:r>
      <w:r>
        <w:rPr>
          <w:rFonts w:hint="eastAsia" w:ascii="仿宋_GB2312" w:eastAsia="仿宋_GB2312"/>
        </w:rPr>
        <w:t>依据。</w:t>
      </w:r>
    </w:p>
    <w:p>
      <w:pPr>
        <w:spacing w:line="240" w:lineRule="atLeast"/>
        <w:ind w:left="850" w:hanging="849" w:hangingChars="354"/>
        <w:rPr>
          <w:rFonts w:ascii="仿宋_GB2312" w:hAnsi="宋体" w:eastAsia="仿宋_GB2312"/>
          <w:sz w:val="24"/>
        </w:rPr>
      </w:pPr>
      <w:r>
        <w:rPr>
          <w:rFonts w:ascii="仿宋_GB2312" w:hAnsi="宋体" w:eastAsia="仿宋_GB2312"/>
          <w:sz w:val="24"/>
        </w:rPr>
        <w:t xml:space="preserve">19.3   </w:t>
      </w:r>
      <w:r>
        <w:rPr>
          <w:rFonts w:hint="eastAsia" w:ascii="仿宋_GB2312" w:hAnsi="宋体" w:eastAsia="仿宋_GB2312"/>
          <w:sz w:val="24"/>
        </w:rPr>
        <w:t>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，负责本</w:t>
      </w:r>
      <w:r>
        <w:rPr>
          <w:rFonts w:ascii="仿宋_GB2312" w:hAnsi="宋体" w:eastAsia="仿宋_GB2312"/>
          <w:sz w:val="24"/>
        </w:rPr>
        <w:t>项目</w:t>
      </w:r>
      <w:r>
        <w:rPr>
          <w:rFonts w:hint="eastAsia" w:ascii="仿宋_GB2312" w:hAnsi="宋体" w:eastAsia="仿宋_GB2312"/>
          <w:sz w:val="24"/>
        </w:rPr>
        <w:t>评标工作。</w:t>
      </w:r>
      <w:bookmarkStart w:id="95" w:name="_Toc520356166"/>
    </w:p>
    <w:p>
      <w:pPr>
        <w:pStyle w:val="6"/>
        <w:spacing w:before="0" w:after="0" w:line="240" w:lineRule="atLeast"/>
        <w:rPr>
          <w:rFonts w:ascii="仿宋_GB2312" w:hAnsi="宋体" w:eastAsia="仿宋_GB2312"/>
          <w:b w:val="0"/>
          <w:bCs/>
          <w:bdr w:val="single" w:color="auto" w:sz="4" w:space="0"/>
        </w:rPr>
      </w:pPr>
      <w:bookmarkStart w:id="96" w:name="_Toc25412"/>
      <w:bookmarkStart w:id="97" w:name="_Toc518923085"/>
      <w:r>
        <w:rPr>
          <w:rFonts w:ascii="仿宋_GB2312" w:hAnsi="宋体" w:eastAsia="仿宋_GB2312"/>
          <w:u w:val="none"/>
        </w:rPr>
        <w:t>20</w:t>
      </w:r>
      <w:r>
        <w:rPr>
          <w:rFonts w:hint="eastAsia" w:ascii="仿宋_GB2312" w:hAnsi="宋体" w:eastAsia="仿宋_GB2312"/>
          <w:u w:val="none"/>
        </w:rPr>
        <w:t>.投标文件的</w:t>
      </w:r>
      <w:bookmarkEnd w:id="95"/>
      <w:r>
        <w:rPr>
          <w:rFonts w:hint="eastAsia" w:ascii="仿宋_GB2312" w:hAnsi="宋体" w:eastAsia="仿宋_GB2312"/>
          <w:u w:val="none"/>
        </w:rPr>
        <w:t>符合性审查与澄清</w:t>
      </w:r>
      <w:bookmarkEnd w:id="96"/>
      <w:bookmarkEnd w:id="97"/>
    </w:p>
    <w:p>
      <w:pPr>
        <w:spacing w:line="240" w:lineRule="atLeast"/>
        <w:ind w:left="900" w:hanging="900" w:hangingChars="375"/>
        <w:rPr>
          <w:rFonts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98" w:name="_Hlt522424701"/>
      <w:bookmarkEnd w:id="98"/>
      <w:bookmarkStart w:id="99" w:name="_Toc520356167"/>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w:t>
      </w:r>
      <w:r>
        <w:rPr>
          <w:rFonts w:ascii="仿宋_GB2312" w:hAnsi="宋体" w:eastAsia="仿宋_GB2312"/>
          <w:sz w:val="24"/>
        </w:rPr>
        <w:t>补正</w:t>
      </w:r>
      <w:r>
        <w:rPr>
          <w:rFonts w:hint="eastAsia" w:ascii="仿宋_GB2312" w:hAnsi="宋体" w:eastAsia="仿宋_GB2312"/>
          <w:sz w:val="24"/>
        </w:rPr>
        <w:t>。投标人澄清、说明或</w:t>
      </w:r>
      <w:r>
        <w:rPr>
          <w:rFonts w:ascii="仿宋_GB2312" w:hAnsi="宋体" w:eastAsia="仿宋_GB2312"/>
          <w:sz w:val="24"/>
        </w:rPr>
        <w:t>补正</w:t>
      </w:r>
      <w:r>
        <w:rPr>
          <w:rFonts w:hint="eastAsia" w:ascii="仿宋_GB2312" w:hAnsi="宋体" w:eastAsia="仿宋_GB2312"/>
          <w:sz w:val="24"/>
        </w:rPr>
        <w:t>。应在评标委员会规定的时间内以书面方式进行，并不得超出投标文件范围或者改变投标文件的实质性内容。</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w:t>
      </w:r>
      <w:r>
        <w:rPr>
          <w:rFonts w:ascii="仿宋_GB2312" w:hAnsi="宋体" w:eastAsia="仿宋_GB2312"/>
          <w:sz w:val="24"/>
        </w:rPr>
        <w:t>人的</w:t>
      </w:r>
      <w:r>
        <w:rPr>
          <w:rFonts w:hint="eastAsia" w:ascii="仿宋_GB2312" w:hAnsi="宋体" w:eastAsia="仿宋_GB2312"/>
          <w:sz w:val="24"/>
        </w:rPr>
        <w:t>澄清、说明或</w:t>
      </w:r>
      <w:r>
        <w:rPr>
          <w:rFonts w:ascii="仿宋_GB2312" w:hAnsi="宋体" w:eastAsia="仿宋_GB2312"/>
          <w:sz w:val="24"/>
        </w:rPr>
        <w:t>补正</w:t>
      </w:r>
      <w:r>
        <w:rPr>
          <w:rFonts w:hint="eastAsia" w:ascii="仿宋_GB2312" w:hAnsi="宋体" w:eastAsia="仿宋_GB2312"/>
          <w:sz w:val="24"/>
        </w:rPr>
        <w:t>将作为投标文件的一部分。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 xml:space="preserve">.3 </w:t>
      </w:r>
      <w:r>
        <w:rPr>
          <w:rFonts w:ascii="仿宋_GB2312" w:hAnsi="宋体" w:eastAsia="仿宋_GB2312"/>
          <w:sz w:val="24"/>
        </w:rPr>
        <w:t xml:space="preserve"> </w:t>
      </w:r>
      <w:r>
        <w:rPr>
          <w:rFonts w:hint="eastAsia" w:ascii="仿宋_GB2312" w:hAnsi="宋体" w:eastAsia="仿宋_GB2312"/>
          <w:sz w:val="24"/>
        </w:rPr>
        <w:t xml:space="preserve"> 投标文件报价出现前后不一致的，按照下列规定修正：</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条的规定经投标人确认后产生约束力，投标人不确认的，将被认定为投标无效。</w:t>
      </w:r>
    </w:p>
    <w:p>
      <w:pPr>
        <w:spacing w:line="240" w:lineRule="atLeast"/>
        <w:ind w:left="735" w:leftChars="350" w:firstLine="120" w:firstLineChars="50"/>
        <w:rPr>
          <w:rFonts w:ascii="仿宋_GB2312" w:hAnsi="宋体" w:eastAsia="仿宋_GB2312"/>
          <w:sz w:val="24"/>
        </w:rPr>
      </w:pPr>
      <w:r>
        <w:rPr>
          <w:rFonts w:hint="eastAsia" w:ascii="仿宋_GB2312" w:hAnsi="宋体" w:eastAsia="仿宋_GB2312"/>
          <w:sz w:val="24"/>
        </w:rPr>
        <w:t>对不同文字文本投标文件的解释发生异议的，以中文文本为准。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投标人为</w:t>
      </w:r>
      <w:r>
        <w:rPr>
          <w:rFonts w:ascii="仿宋_GB2312" w:hAnsi="宋体" w:eastAsia="仿宋_GB2312"/>
          <w:sz w:val="24"/>
        </w:rPr>
        <w:t>提供服务所</w:t>
      </w:r>
      <w:r>
        <w:rPr>
          <w:rFonts w:hint="eastAsia" w:ascii="仿宋_GB2312" w:hAnsi="宋体" w:eastAsia="仿宋_GB2312"/>
          <w:sz w:val="24"/>
        </w:rPr>
        <w:t>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6"/>
        <w:spacing w:before="0" w:after="0" w:line="240" w:lineRule="atLeast"/>
        <w:rPr>
          <w:rFonts w:ascii="仿宋_GB2312" w:hAnsi="宋体" w:eastAsia="仿宋_GB2312"/>
          <w:u w:val="none"/>
        </w:rPr>
      </w:pPr>
      <w:bookmarkStart w:id="100" w:name="_Toc23152"/>
      <w:bookmarkStart w:id="101" w:name="_Toc518923086"/>
      <w:r>
        <w:rPr>
          <w:rFonts w:hint="eastAsia" w:ascii="仿宋_GB2312" w:hAnsi="宋体" w:eastAsia="仿宋_GB2312"/>
          <w:u w:val="none"/>
        </w:rPr>
        <w:t>21.投标偏离</w:t>
      </w:r>
      <w:bookmarkEnd w:id="100"/>
      <w:bookmarkEnd w:id="101"/>
    </w:p>
    <w:p>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pPr>
        <w:pStyle w:val="6"/>
        <w:spacing w:before="0" w:after="0" w:line="240" w:lineRule="atLeast"/>
        <w:rPr>
          <w:rFonts w:ascii="仿宋_GB2312" w:hAnsi="宋体" w:eastAsia="仿宋_GB2312"/>
          <w:u w:val="none"/>
        </w:rPr>
      </w:pPr>
      <w:bookmarkStart w:id="102" w:name="_Toc19330"/>
      <w:bookmarkStart w:id="103" w:name="_Toc518923087"/>
      <w:r>
        <w:rPr>
          <w:rFonts w:hint="eastAsia" w:ascii="仿宋_GB2312" w:hAnsi="宋体" w:eastAsia="仿宋_GB2312"/>
          <w:u w:val="none"/>
        </w:rPr>
        <w:t>22.投标无效</w:t>
      </w:r>
      <w:bookmarkEnd w:id="102"/>
      <w:bookmarkEnd w:id="103"/>
    </w:p>
    <w:p>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pPr>
        <w:spacing w:line="240" w:lineRule="atLeast"/>
        <w:ind w:left="791" w:leftChars="377"/>
        <w:rPr>
          <w:rFonts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pPr>
        <w:spacing w:line="240" w:lineRule="atLeast"/>
        <w:ind w:left="900"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如发现下列情况之一的，其投标将被认定为投标无效：（</w:t>
      </w:r>
      <w:r>
        <w:rPr>
          <w:rFonts w:hint="eastAsia" w:ascii="仿宋_GB2312" w:hAnsi="宋体" w:eastAsia="仿宋_GB2312"/>
          <w:b/>
          <w:sz w:val="24"/>
        </w:rPr>
        <w:t>以下情形</w:t>
      </w:r>
      <w:r>
        <w:rPr>
          <w:rFonts w:hint="eastAsia" w:ascii="仿宋_GB2312" w:eastAsia="仿宋_GB2312"/>
          <w:b/>
          <w:sz w:val="24"/>
        </w:rPr>
        <w:t>应当在招标文件中规定，并以醒目的方式标明</w:t>
      </w:r>
      <w:r>
        <w:rPr>
          <w:rFonts w:hint="eastAsia" w:ascii="仿宋_GB2312" w:hAnsi="宋体" w:eastAsia="仿宋_GB2312"/>
          <w:sz w:val="24"/>
        </w:rPr>
        <w:t>）</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未按招标文件规定的形式和金额提交投标保证金的；</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未按照招标文件规定要求签署、盖章的；</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未满足招标文件中技术</w:t>
      </w:r>
      <w:r>
        <w:rPr>
          <w:rFonts w:ascii="仿宋_GB2312" w:hAnsi="宋体" w:eastAsia="仿宋_GB2312"/>
          <w:sz w:val="24"/>
        </w:rPr>
        <w:t>条款</w:t>
      </w:r>
      <w:r>
        <w:rPr>
          <w:rFonts w:hint="eastAsia" w:ascii="仿宋_GB2312" w:hAnsi="宋体" w:eastAsia="仿宋_GB2312"/>
          <w:sz w:val="24"/>
        </w:rPr>
        <w:t>的实质性要求；</w:t>
      </w:r>
    </w:p>
    <w:p>
      <w:pPr>
        <w:numPr>
          <w:ilvl w:val="0"/>
          <w:numId w:val="3"/>
        </w:numPr>
        <w:spacing w:line="240" w:lineRule="atLeast"/>
        <w:ind w:left="1080" w:leftChars="429" w:hanging="180"/>
        <w:rPr>
          <w:rFonts w:ascii="仿宋_GB2312" w:hAnsi="宋体" w:eastAsia="仿宋_GB2312"/>
          <w:sz w:val="24"/>
        </w:rPr>
      </w:pPr>
      <w:r>
        <w:rPr>
          <w:rFonts w:ascii="仿宋_GB2312" w:hAnsi="宋体" w:eastAsia="仿宋_GB2312"/>
          <w:sz w:val="24"/>
        </w:rPr>
        <w:t>与其他投标人串通投标</w:t>
      </w:r>
      <w:r>
        <w:rPr>
          <w:rFonts w:hint="eastAsia" w:ascii="仿宋_GB2312" w:hAnsi="宋体" w:eastAsia="仿宋_GB2312"/>
          <w:sz w:val="24"/>
        </w:rPr>
        <w:t>，</w:t>
      </w:r>
      <w:r>
        <w:rPr>
          <w:rFonts w:ascii="仿宋_GB2312" w:hAnsi="宋体" w:eastAsia="仿宋_GB2312"/>
          <w:sz w:val="24"/>
        </w:rPr>
        <w:t>或者与招标人串通投标</w:t>
      </w:r>
      <w:r>
        <w:rPr>
          <w:rFonts w:hint="eastAsia" w:ascii="仿宋_GB2312" w:hAnsi="宋体" w:eastAsia="仿宋_GB2312"/>
          <w:sz w:val="24"/>
        </w:rPr>
        <w:t>；</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属于招标文件规定的其他投标无效情形；</w:t>
      </w:r>
    </w:p>
    <w:p>
      <w:pPr>
        <w:numPr>
          <w:ilvl w:val="0"/>
          <w:numId w:val="3"/>
        </w:numPr>
        <w:spacing w:line="240" w:lineRule="atLeast"/>
        <w:ind w:left="1080" w:leftChars="429" w:hanging="180"/>
        <w:rPr>
          <w:rFonts w:ascii="仿宋_GB2312" w:hAnsi="宋体" w:eastAsia="仿宋_GB2312"/>
          <w:sz w:val="24"/>
        </w:rPr>
      </w:pPr>
      <w:r>
        <w:rPr>
          <w:rFonts w:ascii="仿宋_GB2312" w:hAnsi="宋体" w:eastAsia="仿宋_GB2312"/>
          <w:sz w:val="24"/>
        </w:rPr>
        <w:t>评标委员会认为投标人的报价明显低于其他通过符合性检查投标人的报价</w:t>
      </w:r>
      <w:r>
        <w:rPr>
          <w:rFonts w:hint="eastAsia" w:ascii="仿宋_GB2312" w:hAnsi="宋体" w:eastAsia="仿宋_GB2312"/>
          <w:sz w:val="24"/>
        </w:rPr>
        <w:t>，</w:t>
      </w:r>
      <w:r>
        <w:rPr>
          <w:rFonts w:ascii="仿宋_GB2312" w:hAnsi="宋体" w:eastAsia="仿宋_GB2312"/>
          <w:sz w:val="24"/>
        </w:rPr>
        <w:t>有可能影响履约的</w:t>
      </w:r>
      <w:r>
        <w:rPr>
          <w:rFonts w:hint="eastAsia" w:ascii="仿宋_GB2312" w:hAnsi="宋体" w:eastAsia="仿宋_GB2312"/>
          <w:sz w:val="24"/>
        </w:rPr>
        <w:t>，且</w:t>
      </w:r>
      <w:r>
        <w:rPr>
          <w:rFonts w:ascii="仿宋_GB2312" w:hAnsi="宋体" w:eastAsia="仿宋_GB2312"/>
          <w:sz w:val="24"/>
        </w:rPr>
        <w:t>投标人未按照规定证明其报价合理性的</w:t>
      </w:r>
      <w:r>
        <w:rPr>
          <w:rFonts w:hint="eastAsia" w:ascii="仿宋_GB2312" w:hAnsi="宋体" w:eastAsia="仿宋_GB2312"/>
          <w:sz w:val="24"/>
        </w:rPr>
        <w:t>；</w:t>
      </w:r>
    </w:p>
    <w:p>
      <w:pPr>
        <w:numPr>
          <w:ilvl w:val="0"/>
          <w:numId w:val="3"/>
        </w:numPr>
        <w:spacing w:line="240" w:lineRule="atLeast"/>
        <w:ind w:left="1080" w:leftChars="429" w:hanging="180"/>
        <w:rPr>
          <w:rFonts w:ascii="仿宋_GB2312" w:hAnsi="宋体" w:eastAsia="仿宋_GB2312"/>
          <w:sz w:val="24"/>
        </w:rPr>
      </w:pPr>
      <w:r>
        <w:rPr>
          <w:rFonts w:hint="eastAsia" w:ascii="仿宋_GB2312" w:hAnsi="宋体" w:eastAsia="仿宋_GB2312"/>
          <w:sz w:val="24"/>
        </w:rPr>
        <w:t>投标文件含有采购人不能接受的附加条件的；</w:t>
      </w:r>
    </w:p>
    <w:p>
      <w:pPr>
        <w:numPr>
          <w:ilvl w:val="0"/>
          <w:numId w:val="3"/>
        </w:numPr>
        <w:tabs>
          <w:tab w:val="left" w:pos="0"/>
        </w:tabs>
        <w:spacing w:line="240" w:lineRule="atLeast"/>
        <w:ind w:left="1080" w:leftChars="429" w:hanging="180"/>
        <w:rPr>
          <w:rFonts w:ascii="仿宋_GB2312" w:hAnsi="宋体" w:eastAsia="仿宋_GB2312"/>
          <w:sz w:val="24"/>
        </w:rPr>
      </w:pPr>
      <w:r>
        <w:rPr>
          <w:rFonts w:hint="eastAsia" w:ascii="仿宋_GB2312" w:hAnsi="宋体" w:eastAsia="仿宋_GB2312"/>
          <w:sz w:val="24"/>
        </w:rPr>
        <w:t>不符合法规和招标文件中规定的其他实质性要求的。</w:t>
      </w:r>
    </w:p>
    <w:p>
      <w:pPr>
        <w:spacing w:line="240" w:lineRule="atLeast"/>
        <w:rPr>
          <w:rFonts w:hint="eastAsia" w:ascii="仿宋_GB2312" w:hAnsi="宋体" w:eastAsia="仿宋_GB2312" w:cs="Times New Roman"/>
          <w:b/>
          <w:kern w:val="0"/>
          <w:sz w:val="24"/>
          <w:szCs w:val="20"/>
          <w:u w:val="none"/>
          <w:lang w:val="en-US" w:eastAsia="zh-CN" w:bidi="ar-SA"/>
        </w:rPr>
      </w:pPr>
      <w:bookmarkStart w:id="104" w:name="_Toc518923088"/>
      <w:r>
        <w:rPr>
          <w:rFonts w:hint="eastAsia" w:ascii="仿宋_GB2312" w:hAnsi="宋体" w:eastAsia="仿宋_GB2312" w:cs="Times New Roman"/>
          <w:b/>
          <w:kern w:val="0"/>
          <w:sz w:val="24"/>
          <w:szCs w:val="20"/>
          <w:u w:val="none"/>
          <w:lang w:val="en-US" w:eastAsia="zh-CN" w:bidi="ar-SA"/>
        </w:rPr>
        <w:t>23</w:t>
      </w:r>
      <w:bookmarkEnd w:id="99"/>
      <w:r>
        <w:rPr>
          <w:rFonts w:hint="eastAsia" w:ascii="仿宋_GB2312" w:hAnsi="宋体" w:eastAsia="仿宋_GB2312" w:cs="Times New Roman"/>
          <w:b/>
          <w:kern w:val="0"/>
          <w:sz w:val="24"/>
          <w:szCs w:val="20"/>
          <w:u w:val="none"/>
          <w:lang w:val="en-US" w:eastAsia="zh-CN" w:bidi="ar-SA"/>
        </w:rPr>
        <w:t>.比较与评价</w:t>
      </w:r>
      <w:bookmarkEnd w:id="104"/>
    </w:p>
    <w:p>
      <w:pPr>
        <w:spacing w:line="240" w:lineRule="atLeast"/>
        <w:ind w:left="900" w:hanging="900" w:hangingChars="375"/>
        <w:rPr>
          <w:rFonts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sz w:val="24"/>
          <w:u w:val="single"/>
        </w:rPr>
        <w:t>投标人须知资料表</w:t>
      </w:r>
      <w:r>
        <w:rPr>
          <w:rFonts w:hint="eastAsia" w:ascii="仿宋_GB2312" w:hAnsi="宋体" w:eastAsia="仿宋_GB2312"/>
          <w:sz w:val="24"/>
        </w:rPr>
        <w:t>中规定采用下列一种评标方法，详细评标标准见招标文件第六章：</w:t>
      </w:r>
    </w:p>
    <w:p>
      <w:pPr>
        <w:pStyle w:val="14"/>
        <w:spacing w:line="240" w:lineRule="atLeast"/>
        <w:ind w:left="899" w:leftChars="342" w:hanging="181"/>
        <w:rPr>
          <w:rFonts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pPr>
        <w:pStyle w:val="14"/>
        <w:spacing w:line="240" w:lineRule="atLeast"/>
        <w:ind w:left="898" w:leftChars="342" w:hanging="180"/>
        <w:rPr>
          <w:rFonts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pPr>
        <w:pStyle w:val="14"/>
        <w:spacing w:line="240" w:lineRule="atLeast"/>
        <w:ind w:left="900" w:hanging="900" w:hangingChars="375"/>
        <w:rPr>
          <w:rFonts w:ascii="仿宋_GB2312" w:hAnsi="宋体" w:eastAsia="仿宋_GB2312"/>
          <w:sz w:val="24"/>
          <w:szCs w:val="24"/>
        </w:rPr>
      </w:pPr>
      <w:r>
        <w:rPr>
          <w:rFonts w:ascii="仿宋_GB2312" w:hAnsi="宋体" w:eastAsia="仿宋_GB2312"/>
          <w:sz w:val="24"/>
          <w:szCs w:val="24"/>
        </w:rPr>
        <w:t>23</w:t>
      </w:r>
      <w:r>
        <w:rPr>
          <w:rFonts w:hint="eastAsia" w:ascii="仿宋_GB2312" w:hAnsi="宋体" w:eastAsia="仿宋_GB2312"/>
          <w:sz w:val="24"/>
          <w:szCs w:val="24"/>
        </w:rPr>
        <w:t>.3   根据《政府采购促进中小企业发展暂行办法》（财库[2011]181号）、《</w:t>
      </w:r>
      <w:r>
        <w:rPr>
          <w:rFonts w:ascii="仿宋_GB2312" w:hAnsi="宋体" w:eastAsia="仿宋_GB2312"/>
          <w:sz w:val="24"/>
          <w:szCs w:val="24"/>
        </w:rPr>
        <w:t>财政部 司法部关于政府采购支持监狱企业发展有关问题的通知</w:t>
      </w:r>
      <w:r>
        <w:rPr>
          <w:rFonts w:hint="eastAsia" w:ascii="仿宋_GB2312" w:hAnsi="宋体" w:eastAsia="仿宋_GB2312"/>
          <w:sz w:val="24"/>
          <w:szCs w:val="24"/>
        </w:rPr>
        <w:t>》（财库〔2014〕68号）和《三部门联合发布关于促进残疾人就业政府采购政策的通知》（</w:t>
      </w:r>
      <w:bookmarkStart w:id="105" w:name="sendNo"/>
      <w:r>
        <w:rPr>
          <w:rFonts w:hint="eastAsia" w:ascii="仿宋_GB2312" w:hAnsi="宋体" w:eastAsia="仿宋_GB2312"/>
          <w:bCs/>
          <w:sz w:val="24"/>
          <w:szCs w:val="24"/>
        </w:rPr>
        <w:t>财库〔</w:t>
      </w:r>
      <w:bookmarkEnd w:id="105"/>
      <w:r>
        <w:rPr>
          <w:rFonts w:hint="eastAsia" w:ascii="仿宋_GB2312" w:hAnsi="宋体" w:eastAsia="仿宋_GB2312"/>
          <w:bCs/>
          <w:sz w:val="24"/>
          <w:szCs w:val="24"/>
        </w:rPr>
        <w:t>2017〕141号</w:t>
      </w:r>
      <w:r>
        <w:rPr>
          <w:rFonts w:hint="eastAsia" w:ascii="仿宋_GB2312" w:hAnsi="宋体" w:eastAsia="仿宋_GB2312"/>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第6章。</w:t>
      </w:r>
    </w:p>
    <w:p>
      <w:pPr>
        <w:pStyle w:val="6"/>
        <w:spacing w:before="0" w:after="0" w:line="240" w:lineRule="atLeast"/>
        <w:rPr>
          <w:rFonts w:ascii="仿宋_GB2312" w:hAnsi="宋体" w:eastAsia="仿宋_GB2312"/>
          <w:u w:val="none"/>
        </w:rPr>
      </w:pPr>
      <w:bookmarkStart w:id="106" w:name="_Toc520356168"/>
      <w:bookmarkStart w:id="107" w:name="_Toc518923089"/>
      <w:bookmarkStart w:id="108" w:name="_Toc15549"/>
      <w:r>
        <w:rPr>
          <w:rFonts w:ascii="仿宋_GB2312" w:hAnsi="宋体" w:eastAsia="仿宋_GB2312"/>
          <w:u w:val="none"/>
        </w:rPr>
        <w:t>24</w:t>
      </w:r>
      <w:bookmarkEnd w:id="106"/>
      <w:r>
        <w:rPr>
          <w:rFonts w:hint="eastAsia" w:ascii="仿宋_GB2312" w:hAnsi="宋体" w:eastAsia="仿宋_GB2312"/>
          <w:u w:val="none"/>
        </w:rPr>
        <w:t>.废标</w:t>
      </w:r>
      <w:bookmarkEnd w:id="107"/>
      <w:bookmarkEnd w:id="108"/>
    </w:p>
    <w:p>
      <w:pPr>
        <w:spacing w:line="240" w:lineRule="atLeast"/>
        <w:ind w:left="897" w:leftChars="399" w:hanging="60" w:hangingChars="25"/>
        <w:rPr>
          <w:rFonts w:ascii="仿宋_GB2312" w:hAnsi="宋体" w:eastAsia="仿宋_GB2312"/>
          <w:sz w:val="24"/>
        </w:rPr>
      </w:pPr>
      <w:r>
        <w:rPr>
          <w:rFonts w:hint="eastAsia" w:ascii="仿宋_GB2312" w:hAnsi="宋体" w:eastAsia="仿宋_GB2312"/>
          <w:sz w:val="24"/>
        </w:rPr>
        <w:t xml:space="preserve">出现下列情形之一，将导致项目废标： </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（1）符合专业条件的供应商或者对招标文件做实质性响应的供应商不足三家；</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（2）出现影响采购公正的违法、违规行为的；</w:t>
      </w:r>
    </w:p>
    <w:p>
      <w:pPr>
        <w:spacing w:line="240" w:lineRule="atLeast"/>
        <w:ind w:firstLine="840" w:firstLineChars="350"/>
        <w:rPr>
          <w:rFonts w:ascii="仿宋_GB2312" w:hAnsi="宋体" w:eastAsia="仿宋_GB2312"/>
          <w:sz w:val="24"/>
        </w:rPr>
      </w:pPr>
      <w:r>
        <w:rPr>
          <w:rFonts w:hint="eastAsia" w:ascii="仿宋_GB2312" w:hAnsi="宋体" w:eastAsia="仿宋_GB2312"/>
          <w:sz w:val="24"/>
        </w:rPr>
        <w:t>（3）投标人的报价均超过了采购预算，采购人不能支付的；</w:t>
      </w:r>
    </w:p>
    <w:p>
      <w:pPr>
        <w:spacing w:line="240" w:lineRule="atLeast"/>
        <w:ind w:firstLine="840" w:firstLineChars="350"/>
        <w:rPr>
          <w:rFonts w:ascii="仿宋_GB2312" w:hAnsi="宋体" w:eastAsia="仿宋_GB2312"/>
          <w:sz w:val="24"/>
        </w:rPr>
      </w:pPr>
      <w:r>
        <w:rPr>
          <w:rFonts w:hint="eastAsia" w:ascii="仿宋_GB2312" w:hAnsi="宋体" w:eastAsia="仿宋_GB2312"/>
          <w:sz w:val="24"/>
        </w:rPr>
        <w:t xml:space="preserve">（4）因重大变故，采购任务取消的。   </w:t>
      </w:r>
    </w:p>
    <w:p>
      <w:pPr>
        <w:pStyle w:val="6"/>
        <w:spacing w:before="0" w:after="0" w:line="240" w:lineRule="atLeast"/>
        <w:rPr>
          <w:rFonts w:ascii="仿宋_GB2312" w:hAnsi="宋体" w:eastAsia="仿宋_GB2312"/>
          <w:u w:val="none"/>
        </w:rPr>
      </w:pPr>
      <w:bookmarkStart w:id="109" w:name="_Toc804"/>
      <w:bookmarkStart w:id="110" w:name="_Toc518923090"/>
      <w:bookmarkStart w:id="111" w:name="_Toc520356169"/>
      <w:r>
        <w:rPr>
          <w:rFonts w:ascii="仿宋_GB2312" w:hAnsi="宋体" w:eastAsia="仿宋_GB2312"/>
          <w:u w:val="none"/>
        </w:rPr>
        <w:t>25</w:t>
      </w:r>
      <w:r>
        <w:rPr>
          <w:rFonts w:hint="eastAsia" w:ascii="仿宋_GB2312" w:hAnsi="宋体" w:eastAsia="仿宋_GB2312"/>
          <w:u w:val="none"/>
        </w:rPr>
        <w:t>.保密原则</w:t>
      </w:r>
      <w:bookmarkEnd w:id="109"/>
      <w:bookmarkEnd w:id="110"/>
    </w:p>
    <w:p>
      <w:pPr>
        <w:spacing w:line="240" w:lineRule="atLeast"/>
        <w:ind w:left="900" w:hanging="900" w:hangingChars="375"/>
        <w:rPr>
          <w:rFonts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pPr>
        <w:spacing w:line="240" w:lineRule="atLeast"/>
        <w:ind w:left="900" w:hanging="900" w:hangingChars="375"/>
        <w:rPr>
          <w:rFonts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pPr>
        <w:spacing w:line="240" w:lineRule="atLeast"/>
        <w:ind w:left="1079" w:leftChars="257" w:hanging="540"/>
        <w:rPr>
          <w:rFonts w:ascii="仿宋_GB2312" w:hAnsi="宋体" w:eastAsia="仿宋_GB2312"/>
          <w:sz w:val="24"/>
        </w:rPr>
      </w:pPr>
    </w:p>
    <w:p>
      <w:pPr>
        <w:pStyle w:val="5"/>
        <w:spacing w:before="0" w:line="240" w:lineRule="atLeast"/>
        <w:ind w:left="1079" w:leftChars="257" w:hanging="540"/>
        <w:rPr>
          <w:rFonts w:ascii="仿宋_GB2312" w:hAnsi="宋体" w:eastAsia="仿宋_GB2312"/>
          <w:sz w:val="24"/>
        </w:rPr>
      </w:pPr>
      <w:bookmarkStart w:id="112" w:name="_Toc518923091"/>
      <w:bookmarkStart w:id="113" w:name="_Toc27482"/>
      <w:bookmarkStart w:id="114" w:name="_Toc216582810"/>
      <w:r>
        <w:rPr>
          <w:rFonts w:hint="eastAsia" w:ascii="仿宋_GB2312" w:hAnsi="宋体" w:eastAsia="仿宋_GB2312"/>
          <w:sz w:val="24"/>
        </w:rPr>
        <w:t xml:space="preserve">六   </w:t>
      </w:r>
      <w:bookmarkEnd w:id="111"/>
      <w:r>
        <w:rPr>
          <w:rFonts w:hint="eastAsia" w:ascii="仿宋_GB2312" w:hAnsi="宋体" w:eastAsia="仿宋_GB2312"/>
          <w:sz w:val="24"/>
        </w:rPr>
        <w:t>确定中标</w:t>
      </w:r>
      <w:bookmarkEnd w:id="112"/>
      <w:bookmarkEnd w:id="113"/>
      <w:bookmarkEnd w:id="114"/>
    </w:p>
    <w:p>
      <w:pPr>
        <w:pStyle w:val="7"/>
      </w:pPr>
    </w:p>
    <w:p>
      <w:pPr>
        <w:pStyle w:val="6"/>
        <w:spacing w:before="0" w:after="0" w:line="240" w:lineRule="atLeast"/>
        <w:rPr>
          <w:rFonts w:ascii="仿宋_GB2312" w:hAnsi="宋体" w:eastAsia="仿宋_GB2312"/>
          <w:u w:val="none"/>
        </w:rPr>
      </w:pPr>
      <w:bookmarkStart w:id="115" w:name="_Toc518923092"/>
      <w:bookmarkStart w:id="116" w:name="_Toc9062"/>
      <w:bookmarkStart w:id="117" w:name="_Ref467307010"/>
      <w:bookmarkStart w:id="118" w:name="_Toc520356170"/>
      <w:r>
        <w:rPr>
          <w:rFonts w:ascii="仿宋_GB2312" w:hAnsi="宋体" w:eastAsia="仿宋_GB2312"/>
          <w:u w:val="none"/>
        </w:rPr>
        <w:t>26</w:t>
      </w:r>
      <w:r>
        <w:rPr>
          <w:rFonts w:hint="eastAsia" w:ascii="仿宋_GB2312" w:hAnsi="宋体" w:eastAsia="仿宋_GB2312"/>
          <w:u w:val="none"/>
        </w:rPr>
        <w:t>.中标候选人的确定原则及标准</w:t>
      </w:r>
      <w:bookmarkEnd w:id="115"/>
      <w:bookmarkEnd w:id="116"/>
      <w:bookmarkEnd w:id="117"/>
      <w:bookmarkEnd w:id="118"/>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w:t>
      </w:r>
      <w:r>
        <w:rPr>
          <w:rFonts w:ascii="仿宋_GB2312" w:hAnsi="宋体" w:eastAsia="仿宋_GB2312"/>
          <w:sz w:val="24"/>
        </w:rPr>
        <w:t>投标人</w:t>
      </w:r>
      <w:r>
        <w:rPr>
          <w:rFonts w:hint="eastAsia" w:ascii="仿宋_GB2312" w:hAnsi="宋体" w:eastAsia="仿宋_GB2312"/>
          <w:sz w:val="24"/>
        </w:rPr>
        <w:t>按下列方法</w:t>
      </w:r>
      <w:r>
        <w:rPr>
          <w:rFonts w:ascii="仿宋_GB2312" w:hAnsi="宋体" w:eastAsia="仿宋_GB2312"/>
          <w:sz w:val="24"/>
        </w:rPr>
        <w:t>进行排序</w:t>
      </w:r>
      <w:r>
        <w:rPr>
          <w:rFonts w:hint="eastAsia" w:ascii="仿宋_GB2312" w:hAnsi="宋体" w:eastAsia="仿宋_GB2312"/>
          <w:sz w:val="24"/>
        </w:rPr>
        <w:t>，确定</w:t>
      </w:r>
      <w:r>
        <w:rPr>
          <w:rFonts w:ascii="仿宋_GB2312" w:hAnsi="宋体" w:eastAsia="仿宋_GB2312"/>
          <w:sz w:val="24"/>
        </w:rPr>
        <w:t>中标候选人</w:t>
      </w:r>
      <w:r>
        <w:rPr>
          <w:rFonts w:hint="eastAsia" w:ascii="仿宋_GB2312" w:hAnsi="宋体" w:eastAsia="仿宋_GB2312"/>
          <w:sz w:val="24"/>
        </w:rPr>
        <w:t>：</w:t>
      </w:r>
    </w:p>
    <w:p>
      <w:pPr>
        <w:spacing w:line="240" w:lineRule="atLeast"/>
        <w:ind w:left="901"/>
        <w:rPr>
          <w:rFonts w:ascii="仿宋_GB2312" w:hAnsi="宋体" w:eastAsia="仿宋_GB2312"/>
          <w:sz w:val="24"/>
        </w:rPr>
      </w:pPr>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spacing w:line="240" w:lineRule="atLeast"/>
        <w:ind w:left="901"/>
        <w:rPr>
          <w:rFonts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w:t>
      </w:r>
      <w:r>
        <w:rPr>
          <w:rFonts w:hint="eastAsia" w:ascii="仿宋_GB2312" w:hAnsi="宋体" w:eastAsia="仿宋_GB2312"/>
          <w:sz w:val="24"/>
          <w:lang w:val="en-US" w:eastAsia="zh-CN"/>
        </w:rPr>
        <w:t>由评标委员会推荐</w:t>
      </w:r>
      <w:r>
        <w:rPr>
          <w:rFonts w:hint="eastAsia" w:ascii="仿宋_GB2312" w:hAnsi="宋体" w:eastAsia="仿宋_GB2312"/>
          <w:sz w:val="24"/>
        </w:rPr>
        <w:t>。得分与投标报价均相同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pPr>
        <w:pStyle w:val="6"/>
        <w:spacing w:before="0" w:after="0" w:line="240" w:lineRule="atLeast"/>
        <w:rPr>
          <w:rFonts w:ascii="仿宋_GB2312" w:hAnsi="宋体" w:eastAsia="仿宋_GB2312"/>
          <w:u w:val="none"/>
        </w:rPr>
      </w:pPr>
      <w:bookmarkStart w:id="119" w:name="_Toc520356171"/>
      <w:bookmarkStart w:id="120" w:name="_Toc109"/>
      <w:bookmarkStart w:id="121" w:name="_Toc518923093"/>
      <w:r>
        <w:rPr>
          <w:rFonts w:ascii="仿宋_GB2312" w:hAnsi="宋体" w:eastAsia="仿宋_GB2312"/>
          <w:u w:val="none"/>
        </w:rPr>
        <w:t>27</w:t>
      </w:r>
      <w:bookmarkEnd w:id="119"/>
      <w:r>
        <w:rPr>
          <w:rFonts w:hint="eastAsia" w:ascii="仿宋_GB2312" w:hAnsi="宋体" w:eastAsia="仿宋_GB2312"/>
          <w:u w:val="none"/>
        </w:rPr>
        <w:t>.确定中标候选人和中标人</w:t>
      </w:r>
      <w:bookmarkEnd w:id="120"/>
      <w:bookmarkEnd w:id="121"/>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pPr>
        <w:pStyle w:val="6"/>
        <w:tabs>
          <w:tab w:val="left" w:pos="900"/>
        </w:tabs>
        <w:spacing w:before="0" w:after="0" w:line="240" w:lineRule="atLeast"/>
        <w:rPr>
          <w:rFonts w:ascii="仿宋_GB2312" w:hAnsi="宋体" w:eastAsia="仿宋_GB2312"/>
          <w:u w:val="none"/>
        </w:rPr>
      </w:pPr>
      <w:bookmarkStart w:id="122" w:name="_Ref467306874"/>
      <w:bookmarkStart w:id="123" w:name="_Toc520356173"/>
      <w:bookmarkStart w:id="124" w:name="_Toc5188"/>
      <w:bookmarkStart w:id="125" w:name="_Toc518923094"/>
      <w:r>
        <w:rPr>
          <w:rFonts w:ascii="仿宋_GB2312" w:hAnsi="宋体" w:eastAsia="仿宋_GB2312"/>
          <w:u w:val="none"/>
        </w:rPr>
        <w:t>28</w:t>
      </w:r>
      <w:bookmarkEnd w:id="122"/>
      <w:bookmarkEnd w:id="123"/>
      <w:r>
        <w:rPr>
          <w:rFonts w:hint="eastAsia" w:ascii="仿宋_GB2312" w:hAnsi="宋体" w:eastAsia="仿宋_GB2312"/>
          <w:u w:val="none"/>
        </w:rPr>
        <w:t>.采购任务取消</w:t>
      </w:r>
      <w:bookmarkEnd w:id="124"/>
      <w:bookmarkEnd w:id="125"/>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26" w:name="_Toc520356174"/>
    </w:p>
    <w:p>
      <w:pPr>
        <w:pStyle w:val="6"/>
        <w:spacing w:before="0" w:after="0" w:line="240" w:lineRule="atLeast"/>
        <w:rPr>
          <w:rFonts w:ascii="仿宋_GB2312" w:hAnsi="宋体" w:eastAsia="仿宋_GB2312"/>
          <w:u w:val="none"/>
        </w:rPr>
      </w:pPr>
      <w:bookmarkStart w:id="127" w:name="_Toc518923095"/>
      <w:bookmarkStart w:id="128" w:name="_Toc26793"/>
      <w:r>
        <w:rPr>
          <w:rFonts w:ascii="仿宋_GB2312" w:hAnsi="宋体" w:eastAsia="仿宋_GB2312"/>
          <w:u w:val="none"/>
        </w:rPr>
        <w:t>29</w:t>
      </w:r>
      <w:r>
        <w:rPr>
          <w:rFonts w:hint="eastAsia" w:ascii="仿宋_GB2312" w:hAnsi="宋体" w:eastAsia="仿宋_GB2312"/>
          <w:u w:val="none"/>
        </w:rPr>
        <w:t>.中标通知书</w:t>
      </w:r>
      <w:bookmarkEnd w:id="126"/>
      <w:r>
        <w:rPr>
          <w:rFonts w:hint="eastAsia" w:ascii="仿宋_GB2312" w:hAnsi="宋体" w:eastAsia="仿宋_GB2312"/>
          <w:u w:val="none"/>
        </w:rPr>
        <w:t>和招标结果通知书</w:t>
      </w:r>
      <w:bookmarkEnd w:id="127"/>
      <w:bookmarkEnd w:id="128"/>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招标结果通知书和中标通知书同时发出。招标结果通知书中将告知未通过资格审查的投标人未通过的原因；采用综合评分法评审的，还将告知未中标人本人的评审得分和排序。</w:t>
      </w:r>
    </w:p>
    <w:p>
      <w:pPr>
        <w:pStyle w:val="6"/>
        <w:spacing w:before="0" w:after="0" w:line="240" w:lineRule="atLeast"/>
        <w:rPr>
          <w:rFonts w:ascii="仿宋_GB2312" w:hAnsi="宋体" w:eastAsia="仿宋_GB2312"/>
          <w:u w:val="none"/>
        </w:rPr>
      </w:pPr>
      <w:bookmarkStart w:id="129" w:name="_Toc518923096"/>
      <w:bookmarkStart w:id="130" w:name="_Ref467306377"/>
      <w:bookmarkStart w:id="131" w:name="_Ref467306978"/>
      <w:bookmarkStart w:id="132" w:name="_Ref467307204"/>
      <w:bookmarkStart w:id="133" w:name="_Toc520356175"/>
      <w:bookmarkStart w:id="134" w:name="_Ref467307062"/>
      <w:bookmarkStart w:id="135" w:name="_Toc18857"/>
      <w:r>
        <w:rPr>
          <w:rFonts w:ascii="仿宋_GB2312" w:hAnsi="宋体" w:eastAsia="仿宋_GB2312"/>
          <w:u w:val="none"/>
        </w:rPr>
        <w:t>30</w:t>
      </w:r>
      <w:r>
        <w:rPr>
          <w:rFonts w:hint="eastAsia" w:ascii="仿宋_GB2312" w:hAnsi="宋体" w:eastAsia="仿宋_GB2312"/>
          <w:u w:val="none"/>
        </w:rPr>
        <w:t>.签订合同</w:t>
      </w:r>
      <w:bookmarkEnd w:id="129"/>
      <w:bookmarkEnd w:id="130"/>
      <w:bookmarkEnd w:id="131"/>
      <w:bookmarkEnd w:id="132"/>
      <w:bookmarkEnd w:id="133"/>
      <w:bookmarkEnd w:id="134"/>
      <w:bookmarkEnd w:id="135"/>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中标人应当自发出中标通知书之日起30日内，与采购人签订合同。</w:t>
      </w:r>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136" w:name="_Ref467307090"/>
      <w:bookmarkStart w:id="137" w:name="_Toc520356176"/>
      <w:bookmarkStart w:id="138" w:name="_Ref467306425"/>
      <w:r>
        <w:rPr>
          <w:rFonts w:hint="eastAsia" w:ascii="仿宋_GB2312" w:hAnsi="宋体" w:eastAsia="仿宋_GB2312"/>
          <w:sz w:val="24"/>
        </w:rPr>
        <w:t>招标文件、中标人的投标文件及其澄清文件等，均为签订合同的依据。</w:t>
      </w:r>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w:t>
      </w:r>
      <w:r>
        <w:rPr>
          <w:rFonts w:ascii="仿宋_GB2312" w:hAnsi="宋体" w:eastAsia="仿宋_GB2312"/>
          <w:sz w:val="24"/>
        </w:rPr>
        <w:t>采购活动</w:t>
      </w:r>
      <w:r>
        <w:rPr>
          <w:rFonts w:hint="eastAsia" w:ascii="仿宋_GB2312" w:hAnsi="宋体" w:eastAsia="仿宋_GB2312"/>
          <w:sz w:val="24"/>
        </w:rPr>
        <w:t>。</w:t>
      </w:r>
    </w:p>
    <w:p>
      <w:pPr>
        <w:pStyle w:val="6"/>
        <w:spacing w:before="0" w:after="0" w:line="240" w:lineRule="atLeast"/>
        <w:rPr>
          <w:rFonts w:ascii="仿宋_GB2312" w:hAnsi="宋体" w:eastAsia="仿宋_GB2312"/>
          <w:u w:val="none"/>
        </w:rPr>
      </w:pPr>
      <w:bookmarkStart w:id="139" w:name="_Toc518923097"/>
      <w:bookmarkStart w:id="140" w:name="_Toc8778"/>
      <w:r>
        <w:rPr>
          <w:rFonts w:ascii="仿宋_GB2312" w:hAnsi="宋体" w:eastAsia="仿宋_GB2312"/>
          <w:u w:val="none"/>
        </w:rPr>
        <w:t>31</w:t>
      </w:r>
      <w:r>
        <w:rPr>
          <w:rFonts w:hint="eastAsia" w:ascii="仿宋_GB2312" w:hAnsi="宋体" w:eastAsia="仿宋_GB2312"/>
          <w:u w:val="none"/>
        </w:rPr>
        <w:t>.履约保证金</w:t>
      </w:r>
      <w:bookmarkEnd w:id="136"/>
      <w:bookmarkEnd w:id="137"/>
      <w:bookmarkEnd w:id="138"/>
      <w:bookmarkEnd w:id="139"/>
      <w:bookmarkEnd w:id="140"/>
    </w:p>
    <w:p>
      <w:pPr>
        <w:spacing w:line="240" w:lineRule="atLeast"/>
        <w:ind w:left="900" w:hanging="900" w:hangingChars="375"/>
        <w:rPr>
          <w:rFonts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pPr>
        <w:spacing w:line="240" w:lineRule="atLeast"/>
        <w:ind w:left="900" w:hanging="900" w:hangingChars="375"/>
        <w:rPr>
          <w:rFonts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pPr>
        <w:pStyle w:val="6"/>
        <w:spacing w:before="0" w:after="0" w:line="240" w:lineRule="atLeast"/>
        <w:rPr>
          <w:rFonts w:ascii="仿宋_GB2312" w:hAnsi="宋体" w:eastAsia="仿宋_GB2312"/>
          <w:u w:val="none"/>
        </w:rPr>
      </w:pPr>
      <w:bookmarkStart w:id="141" w:name="_Toc518923098"/>
      <w:bookmarkStart w:id="142" w:name="_Toc8949"/>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141"/>
      <w:bookmarkEnd w:id="142"/>
    </w:p>
    <w:p>
      <w:pPr>
        <w:spacing w:line="240" w:lineRule="atLeast"/>
        <w:ind w:left="840" w:leftChars="200" w:hanging="420" w:hangingChars="175"/>
        <w:rPr>
          <w:rFonts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sz w:val="24"/>
          <w:u w:val="single"/>
        </w:rPr>
        <w:t>投标</w:t>
      </w:r>
      <w:r>
        <w:rPr>
          <w:rFonts w:hint="eastAsia" w:ascii="仿宋_GB2312" w:hAnsi="宋体" w:eastAsia="仿宋_GB2312"/>
          <w:sz w:val="24"/>
          <w:u w:val="single"/>
        </w:rPr>
        <w:t>须知资料表</w:t>
      </w:r>
      <w:r>
        <w:rPr>
          <w:rFonts w:hint="eastAsia" w:ascii="仿宋_GB2312" w:hAnsi="宋体" w:eastAsia="仿宋_GB2312"/>
          <w:sz w:val="24"/>
        </w:rPr>
        <w:t>规定，向采购代理机构支付中标服务费。</w:t>
      </w:r>
    </w:p>
    <w:p>
      <w:pPr>
        <w:pStyle w:val="6"/>
        <w:spacing w:before="0" w:after="0" w:line="240" w:lineRule="atLeast"/>
        <w:rPr>
          <w:rFonts w:ascii="仿宋_GB2312" w:hAnsi="宋体" w:eastAsia="仿宋_GB2312"/>
          <w:u w:val="none"/>
        </w:rPr>
      </w:pPr>
      <w:bookmarkStart w:id="143" w:name="_Toc18682"/>
      <w:bookmarkStart w:id="144" w:name="_Toc518923099"/>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143"/>
      <w:bookmarkEnd w:id="144"/>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sz w:val="24"/>
          <w:u w:val="single"/>
        </w:rPr>
        <w:t>投标人须知资料表</w:t>
      </w:r>
      <w:r>
        <w:rPr>
          <w:rFonts w:hint="eastAsia" w:ascii="仿宋_GB2312" w:hAnsi="宋体" w:eastAsia="仿宋_GB2312"/>
          <w:sz w:val="24"/>
        </w:rPr>
        <w:t>。</w:t>
      </w:r>
    </w:p>
    <w:p>
      <w:pPr>
        <w:spacing w:line="240" w:lineRule="atLeast"/>
        <w:ind w:left="850" w:hanging="849" w:hangingChars="354"/>
        <w:rPr>
          <w:rFonts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合格的政府采购专业信用担保机构见</w:t>
      </w:r>
      <w:r>
        <w:rPr>
          <w:rFonts w:hint="eastAsia" w:ascii="仿宋_GB2312" w:hAnsi="宋体" w:eastAsia="仿宋_GB2312"/>
          <w:sz w:val="24"/>
          <w:u w:val="single"/>
        </w:rPr>
        <w:t>投标人须知资料表</w:t>
      </w:r>
      <w:r>
        <w:rPr>
          <w:rFonts w:hint="eastAsia" w:ascii="仿宋_GB2312" w:hAnsi="宋体" w:eastAsia="仿宋_GB2312"/>
          <w:sz w:val="24"/>
        </w:rPr>
        <w:t>。</w:t>
      </w:r>
    </w:p>
    <w:p>
      <w:pPr>
        <w:pStyle w:val="6"/>
        <w:spacing w:before="0" w:after="0" w:line="240" w:lineRule="atLeast"/>
        <w:rPr>
          <w:rFonts w:ascii="仿宋_GB2312" w:hAnsi="宋体" w:eastAsia="仿宋_GB2312"/>
          <w:u w:val="none"/>
        </w:rPr>
      </w:pPr>
      <w:bookmarkStart w:id="145" w:name="_Toc518923100"/>
      <w:bookmarkStart w:id="146" w:name="_Toc18379"/>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145"/>
      <w:bookmarkEnd w:id="146"/>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sz w:val="24"/>
          <w:u w:val="single"/>
        </w:rPr>
        <w:t>投标人须知资料表中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信箱，反映采购代理机构的廉洁自律</w:t>
      </w:r>
      <w:r>
        <w:rPr>
          <w:rFonts w:ascii="仿宋_GB2312" w:hAnsi="宋体" w:eastAsia="仿宋_GB2312"/>
          <w:sz w:val="24"/>
        </w:rPr>
        <w:t>等</w:t>
      </w:r>
      <w:r>
        <w:rPr>
          <w:rFonts w:hint="eastAsia" w:ascii="仿宋_GB2312" w:hAnsi="宋体" w:eastAsia="仿宋_GB2312"/>
          <w:sz w:val="24"/>
        </w:rPr>
        <w:t>问题。</w:t>
      </w:r>
    </w:p>
    <w:p>
      <w:pPr>
        <w:pStyle w:val="6"/>
        <w:spacing w:before="0" w:after="0" w:line="240" w:lineRule="atLeast"/>
        <w:rPr>
          <w:rFonts w:ascii="仿宋_GB2312" w:hAnsi="宋体" w:eastAsia="仿宋_GB2312"/>
          <w:u w:val="none"/>
        </w:rPr>
      </w:pPr>
      <w:bookmarkStart w:id="147" w:name="_Toc32233"/>
      <w:bookmarkStart w:id="148" w:name="_Toc518923101"/>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147"/>
      <w:bookmarkEnd w:id="148"/>
    </w:p>
    <w:p>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pPr>
        <w:pStyle w:val="6"/>
        <w:spacing w:before="0" w:after="0" w:line="240" w:lineRule="atLeast"/>
        <w:rPr>
          <w:rFonts w:ascii="仿宋_GB2312" w:hAnsi="宋体" w:eastAsia="仿宋_GB2312"/>
          <w:u w:val="none"/>
        </w:rPr>
      </w:pPr>
      <w:bookmarkStart w:id="149" w:name="_Toc29773"/>
      <w:bookmarkStart w:id="150" w:name="_Toc518923102"/>
      <w:r>
        <w:rPr>
          <w:rFonts w:hint="eastAsia" w:ascii="仿宋_GB2312" w:hAnsi="宋体" w:eastAsia="仿宋_GB2312"/>
          <w:u w:val="none"/>
        </w:rPr>
        <w:t>36.质疑与接收</w:t>
      </w:r>
      <w:bookmarkEnd w:id="149"/>
      <w:bookmarkEnd w:id="150"/>
    </w:p>
    <w:p>
      <w:pPr>
        <w:spacing w:line="240" w:lineRule="atLeast"/>
        <w:ind w:left="850" w:leftChars="68" w:hanging="708" w:hangingChars="295"/>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pPr>
        <w:spacing w:line="240" w:lineRule="atLeast"/>
        <w:ind w:left="850" w:leftChars="68" w:hanging="708" w:hangingChars="295"/>
        <w:rPr>
          <w:rFonts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以纸质形式</w:t>
      </w:r>
      <w:r>
        <w:rPr>
          <w:rFonts w:ascii="仿宋_GB2312" w:eastAsia="仿宋_GB2312"/>
          <w:sz w:val="24"/>
        </w:rPr>
        <w:t>提出质疑</w:t>
      </w:r>
      <w:r>
        <w:rPr>
          <w:rFonts w:hint="eastAsia" w:ascii="仿宋_GB2312" w:eastAsia="仿宋_GB2312"/>
          <w:sz w:val="24"/>
        </w:rPr>
        <w:t>，针对同一采购程序环节的质疑应一次性提出。</w:t>
      </w:r>
    </w:p>
    <w:p>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pPr>
        <w:spacing w:line="240" w:lineRule="atLeast"/>
        <w:ind w:left="850" w:leftChars="68" w:hanging="708" w:hangingChars="295"/>
        <w:rPr>
          <w:rFonts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sz w:val="24"/>
          <w:u w:val="single"/>
        </w:rPr>
        <w:t>投标人须知资料表。</w:t>
      </w:r>
    </w:p>
    <w:p>
      <w:pPr>
        <w:spacing w:line="240" w:lineRule="atLeast"/>
        <w:ind w:left="900" w:hanging="900" w:hangingChars="375"/>
        <w:rPr>
          <w:rFonts w:ascii="仿宋_GB2312" w:hAnsi="宋体" w:eastAsia="仿宋_GB2312"/>
          <w:sz w:val="24"/>
        </w:rPr>
      </w:pPr>
    </w:p>
    <w:p>
      <w:pPr>
        <w:pStyle w:val="5"/>
        <w:spacing w:before="0" w:line="240" w:lineRule="atLeast"/>
        <w:ind w:left="1079" w:leftChars="257" w:hanging="540"/>
        <w:rPr>
          <w:rFonts w:ascii="仿宋_GB2312" w:eastAsia="仿宋_GB2312"/>
          <w:szCs w:val="24"/>
        </w:rPr>
      </w:pPr>
      <w:r>
        <w:rPr>
          <w:rFonts w:ascii="仿宋_GB2312" w:hAnsi="宋体" w:eastAsia="仿宋_GB2312"/>
        </w:rPr>
        <w:br w:type="page"/>
      </w:r>
      <w:bookmarkStart w:id="151" w:name="_Toc30109"/>
      <w:bookmarkStart w:id="152" w:name="_Toc518923103"/>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151"/>
      <w:bookmarkEnd w:id="152"/>
    </w:p>
    <w:p>
      <w:pPr>
        <w:pStyle w:val="14"/>
        <w:spacing w:line="240" w:lineRule="atLeast"/>
        <w:ind w:left="1079" w:leftChars="257" w:hanging="540"/>
        <w:rPr>
          <w:rFonts w:ascii="仿宋_GB2312" w:hAnsi="宋体" w:eastAsia="仿宋_GB2312"/>
          <w:b/>
          <w:sz w:val="24"/>
        </w:rPr>
      </w:pPr>
      <w:r>
        <w:rPr>
          <w:rFonts w:hint="eastAsia" w:ascii="仿宋_GB2312" w:hAnsi="宋体" w:eastAsia="仿宋_GB2312"/>
          <w:b/>
          <w:sz w:val="24"/>
        </w:rPr>
        <w:t xml:space="preserve">                         （中标后开具）</w:t>
      </w:r>
    </w:p>
    <w:p>
      <w:pPr>
        <w:pStyle w:val="14"/>
        <w:spacing w:line="240" w:lineRule="atLeast"/>
        <w:ind w:left="1079" w:leftChars="257" w:hanging="540"/>
        <w:rPr>
          <w:rFonts w:ascii="仿宋_GB2312" w:hAnsi="宋体" w:eastAsia="仿宋_GB2312"/>
          <w:b/>
          <w:sz w:val="24"/>
        </w:rPr>
      </w:pPr>
    </w:p>
    <w:p>
      <w:pPr>
        <w:pStyle w:val="14"/>
        <w:spacing w:line="240" w:lineRule="atLeast"/>
        <w:rPr>
          <w:rFonts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pPr>
        <w:pStyle w:val="14"/>
        <w:spacing w:line="240" w:lineRule="atLeast"/>
        <w:ind w:left="1079" w:leftChars="257" w:hanging="540"/>
        <w:jc w:val="center"/>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pPr>
        <w:pStyle w:val="14"/>
        <w:spacing w:line="240" w:lineRule="atLeast"/>
        <w:ind w:left="1079" w:leftChars="257" w:hanging="540"/>
        <w:jc w:val="center"/>
        <w:rPr>
          <w:rFonts w:ascii="仿宋_GB2312" w:hAnsi="宋体" w:eastAsia="仿宋_GB2312"/>
          <w:sz w:val="24"/>
        </w:rPr>
      </w:pPr>
    </w:p>
    <w:p>
      <w:pPr>
        <w:pStyle w:val="14"/>
        <w:spacing w:line="240" w:lineRule="atLeast"/>
        <w:ind w:firstLine="600" w:firstLineChars="250"/>
        <w:rPr>
          <w:rFonts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服务名称</w:t>
      </w:r>
      <w:r>
        <w:rPr>
          <w:rFonts w:hint="eastAsia" w:ascii="仿宋_GB2312" w:hAnsi="宋体" w:eastAsia="仿宋_GB2312"/>
          <w:sz w:val="24"/>
        </w:rPr>
        <w:t>)(以下简称服务)签订的(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pPr>
        <w:pStyle w:val="14"/>
        <w:spacing w:line="240" w:lineRule="atLeast"/>
        <w:ind w:firstLine="540" w:firstLineChars="225"/>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pPr>
        <w:pStyle w:val="14"/>
        <w:spacing w:line="240" w:lineRule="atLeast"/>
        <w:ind w:left="539" w:leftChars="257"/>
        <w:rPr>
          <w:rFonts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4"/>
        <w:spacing w:line="240" w:lineRule="atLeast"/>
        <w:ind w:left="540"/>
        <w:rPr>
          <w:rFonts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pPr>
        <w:pStyle w:val="14"/>
        <w:spacing w:line="240" w:lineRule="atLeast"/>
        <w:ind w:left="540"/>
        <w:rPr>
          <w:rFonts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4"/>
        <w:spacing w:line="240" w:lineRule="atLeast"/>
        <w:ind w:left="1079" w:leftChars="257" w:hanging="540"/>
        <w:rPr>
          <w:rFonts w:ascii="仿宋_GB2312" w:hAnsi="宋体" w:eastAsia="仿宋_GB2312"/>
          <w:sz w:val="24"/>
        </w:rPr>
      </w:pPr>
      <w:r>
        <w:rPr>
          <w:rFonts w:hint="eastAsia" w:ascii="仿宋_GB2312" w:hAnsi="宋体" w:eastAsia="仿宋_GB2312"/>
          <w:sz w:val="24"/>
        </w:rPr>
        <w:t>4.本保函在本合同规定的保证期期满前完全有效。</w:t>
      </w:r>
    </w:p>
    <w:p>
      <w:pPr>
        <w:pStyle w:val="14"/>
        <w:spacing w:line="240" w:lineRule="atLeast"/>
        <w:ind w:left="1079" w:leftChars="257" w:hanging="540"/>
        <w:rPr>
          <w:rFonts w:ascii="仿宋_GB2312" w:hAnsi="宋体" w:eastAsia="仿宋_GB2312"/>
          <w:sz w:val="24"/>
        </w:rPr>
      </w:pPr>
    </w:p>
    <w:p>
      <w:pPr>
        <w:pStyle w:val="14"/>
        <w:spacing w:line="240" w:lineRule="atLeast"/>
        <w:ind w:left="1079" w:leftChars="257" w:hanging="540"/>
        <w:rPr>
          <w:rFonts w:ascii="仿宋_GB2312" w:hAnsi="宋体" w:eastAsia="仿宋_GB2312"/>
          <w:sz w:val="24"/>
        </w:rPr>
      </w:pPr>
      <w:r>
        <w:rPr>
          <w:rFonts w:hint="eastAsia" w:ascii="仿宋_GB2312" w:hAnsi="宋体" w:eastAsia="仿宋_GB2312"/>
          <w:sz w:val="24"/>
        </w:rPr>
        <w:t>谨启</w:t>
      </w:r>
    </w:p>
    <w:p>
      <w:pPr>
        <w:pStyle w:val="14"/>
        <w:spacing w:line="240" w:lineRule="atLeast"/>
        <w:ind w:left="1079" w:leftChars="257" w:hanging="540"/>
        <w:rPr>
          <w:rFonts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pPr>
        <w:pStyle w:val="14"/>
        <w:spacing w:line="240" w:lineRule="atLeast"/>
        <w:ind w:left="1079" w:leftChars="257" w:hanging="540"/>
        <w:rPr>
          <w:rFonts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pPr>
        <w:pStyle w:val="14"/>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pPr>
        <w:pStyle w:val="14"/>
        <w:spacing w:line="240" w:lineRule="atLeast"/>
        <w:ind w:left="1079" w:leftChars="257" w:hanging="540"/>
        <w:rPr>
          <w:rFonts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pPr>
        <w:pStyle w:val="5"/>
        <w:spacing w:before="0" w:line="240" w:lineRule="atLeast"/>
        <w:ind w:left="1079" w:leftChars="257" w:hanging="540"/>
        <w:rPr>
          <w:rFonts w:ascii="仿宋_GB2312" w:eastAsia="仿宋_GB2312"/>
          <w:szCs w:val="24"/>
        </w:rPr>
      </w:pPr>
      <w:r>
        <w:rPr>
          <w:rFonts w:ascii="仿宋_GB2312" w:eastAsia="仿宋_GB2312"/>
        </w:rPr>
        <w:br w:type="page"/>
      </w:r>
      <w:bookmarkStart w:id="153" w:name="_Toc518923104"/>
      <w:bookmarkStart w:id="154" w:name="_Toc30760"/>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153"/>
      <w:bookmarkEnd w:id="154"/>
    </w:p>
    <w:p>
      <w:pPr>
        <w:pStyle w:val="5"/>
        <w:spacing w:before="0" w:line="240" w:lineRule="atLeast"/>
        <w:ind w:left="1079" w:leftChars="257" w:hanging="540"/>
        <w:rPr>
          <w:rFonts w:ascii="仿宋_GB2312" w:eastAsia="仿宋_GB2312"/>
          <w:b w:val="0"/>
        </w:rPr>
      </w:pPr>
      <w:bookmarkStart w:id="155" w:name="_Toc324"/>
      <w:bookmarkStart w:id="156" w:name="_Toc515904842"/>
      <w:bookmarkStart w:id="157" w:name="_Toc518923105"/>
      <w:r>
        <w:rPr>
          <w:rFonts w:hint="eastAsia" w:ascii="仿宋_GB2312" w:eastAsia="仿宋_GB2312"/>
          <w:szCs w:val="24"/>
        </w:rPr>
        <w:t>（采用政府采购信用担保形式时</w:t>
      </w:r>
      <w:r>
        <w:rPr>
          <w:rFonts w:ascii="仿宋_GB2312" w:eastAsia="仿宋_GB2312"/>
          <w:szCs w:val="24"/>
        </w:rPr>
        <w:t>使用）</w:t>
      </w:r>
      <w:bookmarkEnd w:id="155"/>
      <w:bookmarkEnd w:id="156"/>
      <w:bookmarkEnd w:id="157"/>
    </w:p>
    <w:p>
      <w:pPr>
        <w:spacing w:line="240" w:lineRule="atLeast"/>
        <w:ind w:left="1079" w:leftChars="257" w:hanging="540"/>
        <w:rPr>
          <w:rFonts w:ascii="仿宋_GB2312" w:hAnsi="Arial" w:eastAsia="仿宋_GB2312"/>
          <w:b/>
          <w:kern w:val="0"/>
          <w:sz w:val="24"/>
          <w:szCs w:val="20"/>
        </w:rPr>
      </w:pPr>
    </w:p>
    <w:p>
      <w:pPr>
        <w:jc w:val="center"/>
        <w:rPr>
          <w:rFonts w:ascii="仿宋" w:hAnsi="仿宋" w:eastAsia="仿宋"/>
          <w:sz w:val="24"/>
        </w:rPr>
      </w:pPr>
      <w:r>
        <w:rPr>
          <w:rFonts w:hint="eastAsia" w:ascii="仿宋" w:hAnsi="仿宋" w:eastAsia="仿宋"/>
          <w:sz w:val="24"/>
        </w:rPr>
        <w:t>政府采购履约担保函（项目用）</w:t>
      </w:r>
    </w:p>
    <w:p>
      <w:pPr>
        <w:rPr>
          <w:rFonts w:ascii="仿宋" w:hAnsi="仿宋" w:eastAsia="仿宋"/>
          <w:sz w:val="24"/>
        </w:rPr>
      </w:pPr>
      <w:r>
        <w:rPr>
          <w:rFonts w:hint="eastAsia" w:ascii="仿宋" w:hAnsi="仿宋" w:eastAsia="仿宋"/>
          <w:sz w:val="24"/>
        </w:rPr>
        <w:t xml:space="preserve">                                                   编号：</w:t>
      </w:r>
    </w:p>
    <w:p>
      <w:pPr>
        <w:rPr>
          <w:rFonts w:ascii="仿宋" w:hAnsi="仿宋" w:eastAsia="仿宋"/>
          <w:sz w:val="24"/>
        </w:rPr>
      </w:pPr>
    </w:p>
    <w:p>
      <w:pPr>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pPr>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pPr>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sz w:val="24"/>
        </w:rPr>
      </w:pPr>
      <w:r>
        <w:rPr>
          <w:rFonts w:hint="eastAsia" w:ascii="仿宋" w:hAnsi="仿宋" w:eastAsia="仿宋"/>
          <w:sz w:val="24"/>
        </w:rPr>
        <w:t>一、保证责任的情形及保证金额</w:t>
      </w:r>
    </w:p>
    <w:p>
      <w:pPr>
        <w:ind w:firstLine="480" w:firstLineChars="200"/>
        <w:rPr>
          <w:rFonts w:ascii="仿宋" w:hAnsi="仿宋" w:eastAsia="仿宋"/>
          <w:sz w:val="24"/>
        </w:rPr>
      </w:pPr>
      <w:r>
        <w:rPr>
          <w:rFonts w:hint="eastAsia" w:ascii="仿宋" w:hAnsi="仿宋" w:eastAsia="仿宋"/>
          <w:sz w:val="24"/>
        </w:rPr>
        <w:t>（一）在供应商出现下列情形之一时，我方承担保证责任：</w:t>
      </w:r>
    </w:p>
    <w:p>
      <w:pPr>
        <w:ind w:firstLine="480" w:firstLineChars="200"/>
        <w:rPr>
          <w:rFonts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pPr>
        <w:rPr>
          <w:rFonts w:ascii="仿宋" w:hAnsi="仿宋" w:eastAsia="仿宋"/>
          <w:sz w:val="24"/>
        </w:rPr>
      </w:pPr>
      <w:r>
        <w:rPr>
          <w:rFonts w:hint="eastAsia" w:ascii="仿宋" w:hAnsi="仿宋" w:eastAsia="仿宋"/>
          <w:sz w:val="24"/>
        </w:rPr>
        <w:t xml:space="preserve">　　2．主合同约定的应当缴纳履约保证金的情形: </w:t>
      </w:r>
    </w:p>
    <w:p>
      <w:pPr>
        <w:ind w:firstLine="480" w:firstLineChars="200"/>
        <w:rPr>
          <w:rFonts w:ascii="仿宋" w:hAnsi="仿宋" w:eastAsia="仿宋"/>
          <w:sz w:val="24"/>
        </w:rPr>
      </w:pPr>
      <w:r>
        <w:rPr>
          <w:rFonts w:hint="eastAsia" w:ascii="仿宋" w:hAnsi="仿宋" w:eastAsia="仿宋"/>
          <w:sz w:val="24"/>
        </w:rPr>
        <w:t>（1）未按主合同约定的质量、数量和期限供应货物/提供服务/完成工程的；</w:t>
      </w:r>
    </w:p>
    <w:p>
      <w:pPr>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pPr>
        <w:ind w:firstLine="480" w:firstLineChars="200"/>
        <w:rPr>
          <w:rFonts w:ascii="仿宋" w:hAnsi="仿宋" w:eastAsia="仿宋"/>
          <w:sz w:val="24"/>
        </w:rPr>
      </w:pPr>
      <w:r>
        <w:rPr>
          <w:rFonts w:hint="eastAsia" w:ascii="仿宋" w:hAnsi="仿宋" w:eastAsia="仿宋"/>
          <w:sz w:val="24"/>
        </w:rPr>
        <w:t>二、保证的方式及保证期间</w:t>
      </w:r>
    </w:p>
    <w:p>
      <w:pPr>
        <w:ind w:firstLine="480" w:firstLineChars="200"/>
        <w:rPr>
          <w:rFonts w:ascii="仿宋" w:hAnsi="仿宋" w:eastAsia="仿宋"/>
          <w:sz w:val="24"/>
        </w:rPr>
      </w:pPr>
      <w:r>
        <w:rPr>
          <w:rFonts w:hint="eastAsia" w:ascii="仿宋" w:hAnsi="仿宋" w:eastAsia="仿宋"/>
          <w:sz w:val="24"/>
        </w:rPr>
        <w:t>我方保证的方式为：连带责任保证。</w:t>
      </w:r>
    </w:p>
    <w:p>
      <w:pPr>
        <w:ind w:firstLine="480" w:firstLineChars="200"/>
        <w:rPr>
          <w:rFonts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pPr>
        <w:ind w:firstLine="480" w:firstLineChars="200"/>
        <w:rPr>
          <w:rFonts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pPr>
        <w:ind w:firstLine="480" w:firstLineChars="200"/>
        <w:rPr>
          <w:rFonts w:ascii="仿宋" w:hAnsi="仿宋" w:eastAsia="仿宋"/>
          <w:sz w:val="24"/>
        </w:rPr>
      </w:pPr>
      <w:r>
        <w:rPr>
          <w:rFonts w:hint="eastAsia" w:ascii="仿宋" w:hAnsi="仿宋" w:eastAsia="仿宋"/>
          <w:sz w:val="24"/>
        </w:rPr>
        <w:t>三、承担保证责任的程序</w:t>
      </w:r>
    </w:p>
    <w:p>
      <w:pPr>
        <w:ind w:firstLine="480" w:firstLineChars="200"/>
        <w:rPr>
          <w:rFonts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pPr>
        <w:ind w:firstLine="480" w:firstLineChars="200"/>
        <w:rPr>
          <w:rFonts w:ascii="仿宋" w:hAnsi="仿宋" w:eastAsia="仿宋"/>
          <w:sz w:val="24"/>
        </w:rPr>
      </w:pPr>
      <w:r>
        <w:rPr>
          <w:rFonts w:hint="eastAsia" w:ascii="仿宋" w:hAnsi="仿宋" w:eastAsia="仿宋"/>
          <w:sz w:val="24"/>
        </w:rPr>
        <w:t>四、保证责任的终止</w:t>
      </w:r>
    </w:p>
    <w:p>
      <w:pPr>
        <w:ind w:firstLine="480" w:firstLineChars="200"/>
        <w:rPr>
          <w:rFonts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pPr>
        <w:ind w:firstLine="480" w:firstLineChars="200"/>
        <w:rPr>
          <w:rFonts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pPr>
        <w:ind w:firstLine="480" w:firstLineChars="200"/>
        <w:rPr>
          <w:rFonts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sz w:val="24"/>
        </w:rPr>
      </w:pPr>
      <w:r>
        <w:rPr>
          <w:rFonts w:hint="eastAsia" w:ascii="仿宋" w:hAnsi="仿宋" w:eastAsia="仿宋"/>
          <w:sz w:val="24"/>
        </w:rPr>
        <w:t>五、免责条款</w:t>
      </w:r>
    </w:p>
    <w:p>
      <w:pPr>
        <w:ind w:firstLine="480" w:firstLineChars="200"/>
        <w:rPr>
          <w:rFonts w:ascii="仿宋" w:hAnsi="仿宋" w:eastAsia="仿宋"/>
          <w:sz w:val="24"/>
        </w:rPr>
      </w:pPr>
      <w:r>
        <w:rPr>
          <w:rFonts w:hint="eastAsia" w:ascii="仿宋" w:hAnsi="仿宋" w:eastAsia="仿宋"/>
          <w:sz w:val="24"/>
        </w:rPr>
        <w:t>1．因你方违反主合同约定致使供应商不能履行义务的，我方不承担保证责任。</w:t>
      </w:r>
    </w:p>
    <w:p>
      <w:pPr>
        <w:ind w:firstLine="480" w:firstLineChars="200"/>
        <w:rPr>
          <w:rFonts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sz w:val="24"/>
        </w:rPr>
      </w:pPr>
      <w:r>
        <w:rPr>
          <w:rFonts w:hint="eastAsia" w:ascii="仿宋" w:hAnsi="仿宋" w:eastAsia="仿宋"/>
          <w:sz w:val="24"/>
        </w:rPr>
        <w:t>3．因不可抗力造成供应商不能履行供货义务的，我方不承担保证责任。</w:t>
      </w:r>
    </w:p>
    <w:p>
      <w:pPr>
        <w:ind w:firstLine="480" w:firstLineChars="200"/>
        <w:rPr>
          <w:rFonts w:ascii="仿宋" w:hAnsi="仿宋" w:eastAsia="仿宋"/>
          <w:sz w:val="24"/>
        </w:rPr>
      </w:pPr>
      <w:r>
        <w:rPr>
          <w:rFonts w:hint="eastAsia" w:ascii="仿宋" w:hAnsi="仿宋" w:eastAsia="仿宋"/>
          <w:sz w:val="24"/>
        </w:rPr>
        <w:t>六、争议的解决</w:t>
      </w:r>
    </w:p>
    <w:p>
      <w:pPr>
        <w:ind w:firstLine="480" w:firstLineChars="200"/>
        <w:rPr>
          <w:rFonts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pPr>
        <w:ind w:firstLine="480" w:firstLineChars="200"/>
        <w:rPr>
          <w:rFonts w:ascii="仿宋" w:hAnsi="仿宋" w:eastAsia="仿宋"/>
          <w:sz w:val="24"/>
        </w:rPr>
      </w:pPr>
      <w:r>
        <w:rPr>
          <w:rFonts w:hint="eastAsia" w:ascii="仿宋" w:hAnsi="仿宋" w:eastAsia="仿宋"/>
          <w:sz w:val="24"/>
        </w:rPr>
        <w:t>七、保函的生效</w:t>
      </w:r>
    </w:p>
    <w:p>
      <w:pPr>
        <w:ind w:firstLine="480" w:firstLineChars="200"/>
        <w:rPr>
          <w:rFonts w:ascii="仿宋" w:hAnsi="仿宋" w:eastAsia="仿宋"/>
          <w:sz w:val="24"/>
        </w:rPr>
      </w:pPr>
      <w:r>
        <w:rPr>
          <w:rFonts w:hint="eastAsia" w:ascii="仿宋" w:hAnsi="仿宋" w:eastAsia="仿宋"/>
          <w:sz w:val="24"/>
        </w:rPr>
        <w:t>本保函自我方加盖公章之日起生效。</w:t>
      </w:r>
    </w:p>
    <w:p>
      <w:pPr>
        <w:rPr>
          <w:rFonts w:ascii="仿宋" w:hAnsi="仿宋" w:eastAsia="仿宋"/>
          <w:sz w:val="24"/>
        </w:rPr>
      </w:pPr>
    </w:p>
    <w:p>
      <w:pPr>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pPr>
        <w:ind w:firstLine="5400" w:firstLineChars="2250"/>
        <w:rPr>
          <w:rFonts w:ascii="仿宋" w:hAnsi="仿宋" w:eastAsia="仿宋"/>
          <w:sz w:val="24"/>
        </w:rPr>
      </w:pPr>
      <w:r>
        <w:rPr>
          <w:rFonts w:hint="eastAsia" w:ascii="仿宋" w:hAnsi="仿宋" w:eastAsia="仿宋"/>
          <w:sz w:val="24"/>
        </w:rPr>
        <w:t>保证人：（公章）</w:t>
      </w:r>
    </w:p>
    <w:p>
      <w:pPr>
        <w:rPr>
          <w:rFonts w:ascii="仿宋" w:hAnsi="仿宋" w:eastAsia="仿宋"/>
          <w:sz w:val="24"/>
        </w:rPr>
      </w:pPr>
      <w:r>
        <w:rPr>
          <w:rFonts w:ascii="仿宋" w:hAnsi="仿宋" w:eastAsia="仿宋"/>
          <w:sz w:val="24"/>
        </w:rPr>
        <w:t xml:space="preserve">                   </w:t>
      </w:r>
    </w:p>
    <w:p>
      <w:pPr>
        <w:rPr>
          <w:rFonts w:ascii="仿宋" w:hAnsi="仿宋" w:eastAsia="仿宋"/>
          <w:sz w:val="24"/>
        </w:rPr>
      </w:pPr>
      <w:r>
        <w:rPr>
          <w:rFonts w:hint="eastAsia" w:ascii="仿宋" w:hAnsi="仿宋" w:eastAsia="仿宋"/>
          <w:sz w:val="24"/>
        </w:rPr>
        <w:t xml:space="preserve">                                                   年     月      日</w:t>
      </w:r>
    </w:p>
    <w:p>
      <w:pPr>
        <w:pStyle w:val="7"/>
        <w:spacing w:line="240" w:lineRule="atLeast"/>
        <w:ind w:firstLine="0"/>
        <w:rPr>
          <w:rFonts w:ascii="仿宋_GB2312" w:hAnsi="宋体" w:eastAsia="仿宋_GB2312"/>
          <w:kern w:val="2"/>
          <w:szCs w:val="24"/>
        </w:rPr>
      </w:pPr>
      <w:r>
        <w:rPr>
          <w:rFonts w:ascii="仿宋_GB2312" w:hAnsi="Arial" w:eastAsia="仿宋_GB2312"/>
          <w:b/>
        </w:rPr>
        <w:br w:type="page"/>
      </w:r>
    </w:p>
    <w:p>
      <w:pPr>
        <w:pStyle w:val="4"/>
        <w:numPr>
          <w:ilvl w:val="0"/>
          <w:numId w:val="0"/>
        </w:numPr>
        <w:spacing w:before="0" w:after="0" w:line="240" w:lineRule="atLeast"/>
        <w:ind w:firstLine="2560" w:firstLineChars="800"/>
        <w:jc w:val="both"/>
        <w:rPr>
          <w:rFonts w:hint="eastAsia" w:ascii="仿宋_GB2312" w:eastAsia="仿宋_GB2312"/>
        </w:rPr>
      </w:pPr>
      <w:bookmarkStart w:id="158" w:name="_Toc216582812"/>
      <w:bookmarkStart w:id="159" w:name="_Toc1831"/>
      <w:r>
        <w:rPr>
          <w:rFonts w:hint="eastAsia" w:ascii="仿宋_GB2312" w:eastAsia="仿宋_GB2312"/>
          <w:lang w:val="en-US" w:eastAsia="zh-CN"/>
        </w:rPr>
        <w:t>第二章</w:t>
      </w:r>
      <w:r>
        <w:rPr>
          <w:rFonts w:ascii="仿宋_GB2312" w:eastAsia="仿宋_GB2312"/>
        </w:rPr>
        <w:t xml:space="preserve">  </w:t>
      </w:r>
      <w:bookmarkStart w:id="160" w:name="_Toc518923106"/>
      <w:r>
        <w:rPr>
          <w:rFonts w:hint="eastAsia" w:ascii="仿宋_GB2312" w:eastAsia="仿宋_GB2312"/>
        </w:rPr>
        <w:t>投标文件格式</w:t>
      </w:r>
      <w:bookmarkEnd w:id="158"/>
      <w:bookmarkEnd w:id="159"/>
      <w:bookmarkEnd w:id="160"/>
      <w:bookmarkStart w:id="161" w:name="_Toc18974"/>
      <w:bookmarkStart w:id="162" w:name="_Toc6220"/>
      <w:bookmarkStart w:id="163" w:name="_Toc18694"/>
      <w:bookmarkStart w:id="164" w:name="_Toc515647803"/>
    </w:p>
    <w:p>
      <w:pPr>
        <w:pStyle w:val="5"/>
        <w:spacing w:before="0" w:line="240" w:lineRule="atLeast"/>
        <w:ind w:left="1079" w:leftChars="257" w:hanging="540"/>
        <w:rPr>
          <w:rFonts w:ascii="仿宋_GB2312" w:eastAsia="仿宋_GB2312"/>
        </w:rPr>
      </w:pPr>
      <w:bookmarkStart w:id="165" w:name="_Toc22413"/>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161"/>
      <w:bookmarkEnd w:id="162"/>
      <w:bookmarkEnd w:id="163"/>
      <w:bookmarkEnd w:id="164"/>
      <w:bookmarkEnd w:id="165"/>
    </w:p>
    <w:p>
      <w:pPr>
        <w:tabs>
          <w:tab w:val="left" w:pos="5580"/>
        </w:tabs>
        <w:spacing w:line="240" w:lineRule="atLeast"/>
        <w:ind w:firstLine="480" w:firstLineChars="200"/>
        <w:rPr>
          <w:rFonts w:hint="eastAsia" w:ascii="仿宋_GB2312" w:hAnsi="宋体" w:eastAsia="仿宋_GB2312"/>
          <w:sz w:val="24"/>
          <w:lang w:val="en-US" w:eastAsia="zh-CN"/>
        </w:rPr>
      </w:pPr>
      <w:bookmarkStart w:id="166" w:name="_Toc518923108"/>
      <w:r>
        <w:rPr>
          <w:rFonts w:hint="eastAsia" w:ascii="仿宋_GB2312" w:hAnsi="宋体" w:eastAsia="仿宋_GB2312"/>
          <w:sz w:val="24"/>
          <w:lang w:val="en-US" w:eastAsia="zh-CN"/>
        </w:rPr>
        <w:t>1、开标一览表（见投标文件格式一）;</w:t>
      </w:r>
    </w:p>
    <w:p>
      <w:pPr>
        <w:tabs>
          <w:tab w:val="left" w:pos="5580"/>
        </w:tabs>
        <w:spacing w:line="240" w:lineRule="atLeas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、法人或者非法人组织的营业执照等证明文件复印件（须加盖本单位章）或自然人的身份证明复印件;</w:t>
      </w:r>
    </w:p>
    <w:p>
      <w:pPr>
        <w:tabs>
          <w:tab w:val="left" w:pos="5580"/>
        </w:tabs>
        <w:spacing w:line="240" w:lineRule="atLeas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、法定代表人授权委托书（见</w:t>
      </w:r>
      <w:r>
        <w:rPr>
          <w:rFonts w:ascii="仿宋_GB2312" w:hAnsi="宋体" w:eastAsia="仿宋_GB2312"/>
          <w:sz w:val="24"/>
        </w:rPr>
        <w:t>投标文件</w:t>
      </w:r>
      <w:r>
        <w:rPr>
          <w:rFonts w:hint="eastAsia" w:ascii="仿宋_GB2312" w:hAnsi="宋体" w:eastAsia="仿宋_GB2312"/>
          <w:sz w:val="24"/>
        </w:rPr>
        <w:t>格式二，自然人投标的无需提供）;</w:t>
      </w:r>
    </w:p>
    <w:p>
      <w:pPr>
        <w:tabs>
          <w:tab w:val="left" w:pos="5580"/>
        </w:tabs>
        <w:spacing w:line="240" w:lineRule="atLeas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、具有良好</w:t>
      </w:r>
      <w:r>
        <w:rPr>
          <w:rFonts w:ascii="仿宋_GB2312" w:hAnsi="宋体" w:eastAsia="仿宋_GB2312"/>
          <w:sz w:val="24"/>
        </w:rPr>
        <w:t>的商业信誉和健全的财务会计制度</w:t>
      </w:r>
      <w:r>
        <w:rPr>
          <w:rFonts w:hint="eastAsia" w:ascii="仿宋_GB2312" w:hAnsi="宋体" w:eastAsia="仿宋_GB2312"/>
          <w:sz w:val="24"/>
        </w:rPr>
        <w:t>的证明</w:t>
      </w:r>
      <w:r>
        <w:rPr>
          <w:rFonts w:ascii="仿宋_GB2312" w:hAnsi="宋体" w:eastAsia="仿宋_GB2312"/>
          <w:sz w:val="24"/>
        </w:rPr>
        <w:t>文件</w:t>
      </w:r>
      <w:r>
        <w:rPr>
          <w:rFonts w:hint="eastAsia" w:ascii="仿宋_GB2312" w:hAnsi="宋体" w:eastAsia="仿宋_GB2312"/>
          <w:sz w:val="24"/>
        </w:rPr>
        <w:t>；</w:t>
      </w:r>
    </w:p>
    <w:p>
      <w:pPr>
        <w:tabs>
          <w:tab w:val="left" w:pos="5580"/>
        </w:tabs>
        <w:spacing w:line="240" w:lineRule="atLeast"/>
        <w:ind w:firstLine="480" w:firstLineChars="200"/>
        <w:rPr>
          <w:rFonts w:hint="eastAsia"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、社会保障资金的缴纳记录;</w:t>
      </w:r>
    </w:p>
    <w:p>
      <w:pPr>
        <w:pStyle w:val="23"/>
        <w:ind w:firstLine="480" w:firstLineChars="200"/>
        <w:rPr>
          <w:rFonts w:hint="default" w:eastAsia="仿宋_GB2312"/>
          <w:lang w:val="en-US" w:eastAsia="zh-CN"/>
        </w:rPr>
      </w:pPr>
      <w:r>
        <w:rPr>
          <w:rFonts w:hint="eastAsia" w:ascii="仿宋_GB2312" w:eastAsia="仿宋_GB2312"/>
          <w:sz w:val="24"/>
          <w:lang w:val="en-US" w:eastAsia="zh-CN"/>
        </w:rPr>
        <w:t>6、完税证明记录；</w:t>
      </w:r>
    </w:p>
    <w:p>
      <w:pPr>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lang w:val="en-US" w:eastAsia="zh-CN"/>
        </w:rPr>
        <w:t>7</w:t>
      </w:r>
      <w:r>
        <w:rPr>
          <w:rFonts w:hint="eastAsia" w:ascii="仿宋_GB2312" w:hAnsi="宋体" w:eastAsia="仿宋_GB2312"/>
          <w:sz w:val="24"/>
        </w:rPr>
        <w:t>、参加政府采购活动前3年内在经营活动中没有重大违法记录的书面声明;</w:t>
      </w:r>
    </w:p>
    <w:p>
      <w:pPr>
        <w:pStyle w:val="23"/>
        <w:ind w:firstLine="480" w:firstLineChars="200"/>
        <w:rPr>
          <w:rFonts w:hint="eastAsia" w:eastAsia="仿宋_GB2312"/>
          <w:lang w:val="en-US" w:eastAsia="zh-CN"/>
        </w:rPr>
      </w:pPr>
      <w:r>
        <w:rPr>
          <w:rFonts w:hint="eastAsia" w:ascii="仿宋_GB2312" w:eastAsia="仿宋_GB2312"/>
          <w:sz w:val="24"/>
          <w:lang w:val="en-US" w:eastAsia="zh-CN"/>
        </w:rPr>
        <w:t>8、</w:t>
      </w:r>
      <w:r>
        <w:rPr>
          <w:rFonts w:hint="eastAsia" w:ascii="仿宋_GB2312" w:hAnsi="宋体" w:eastAsia="仿宋_GB2312"/>
          <w:sz w:val="24"/>
          <w:lang w:val="en-US" w:eastAsia="zh-CN"/>
        </w:rPr>
        <w:t>保证金收据</w:t>
      </w:r>
      <w:r>
        <w:rPr>
          <w:rFonts w:hint="eastAsia" w:ascii="仿宋_GB2312" w:eastAsia="仿宋_GB2312"/>
          <w:sz w:val="24"/>
          <w:lang w:val="en-US" w:eastAsia="zh-CN"/>
        </w:rPr>
        <w:t>或</w:t>
      </w:r>
      <w:r>
        <w:rPr>
          <w:rFonts w:hint="eastAsia" w:ascii="仿宋_GB2312" w:hAnsi="宋体" w:eastAsia="仿宋_GB2312"/>
          <w:sz w:val="24"/>
          <w:lang w:val="en-US" w:eastAsia="zh-CN"/>
        </w:rPr>
        <w:t>银行转账回执单；</w:t>
      </w:r>
    </w:p>
    <w:p>
      <w:pPr>
        <w:tabs>
          <w:tab w:val="left" w:pos="5580"/>
        </w:tabs>
        <w:spacing w:line="240" w:lineRule="atLeast"/>
        <w:ind w:firstLine="480" w:firstLineChars="200"/>
        <w:rPr>
          <w:rFonts w:ascii="仿宋_GB2312" w:hAnsi="宋体" w:eastAsia="仿宋_GB2312"/>
          <w:sz w:val="24"/>
        </w:rPr>
      </w:pPr>
      <w:r>
        <w:rPr>
          <w:rFonts w:hint="eastAsia" w:ascii="仿宋_GB2312" w:hAnsi="宋体" w:eastAsia="仿宋_GB2312"/>
          <w:sz w:val="24"/>
          <w:lang w:val="en-US" w:eastAsia="zh-CN"/>
        </w:rPr>
        <w:t>9</w:t>
      </w:r>
      <w:r>
        <w:rPr>
          <w:rFonts w:hint="eastAsia" w:ascii="仿宋_GB2312" w:hAnsi="宋体" w:eastAsia="仿宋_GB2312"/>
          <w:sz w:val="24"/>
        </w:rPr>
        <w:t>、投标人须知资料表要求的其他资格证明文件;</w:t>
      </w:r>
    </w:p>
    <w:p>
      <w:pPr>
        <w:rPr>
          <w:rFonts w:ascii="仿宋_GB2312" w:hAnsi="宋体" w:eastAsia="仿宋_GB2312"/>
          <w:sz w:val="24"/>
        </w:rPr>
      </w:pPr>
      <w:r>
        <w:rPr>
          <w:rFonts w:ascii="仿宋_GB2312" w:hAnsi="宋体" w:eastAsia="仿宋_GB2312"/>
          <w:sz w:val="24"/>
        </w:rPr>
        <w:br w:type="page"/>
      </w:r>
    </w:p>
    <w:p>
      <w:pPr>
        <w:pStyle w:val="6"/>
        <w:spacing w:before="0" w:line="240" w:lineRule="atLeast"/>
        <w:ind w:left="1079" w:leftChars="257" w:hanging="540"/>
        <w:jc w:val="center"/>
        <w:rPr>
          <w:rFonts w:ascii="仿宋_GB2312" w:hAnsi="宋体" w:eastAsia="仿宋_GB2312"/>
          <w:sz w:val="24"/>
          <w:u w:val="none"/>
        </w:rPr>
      </w:pPr>
      <w:bookmarkStart w:id="167" w:name="_Toc12061"/>
      <w:r>
        <w:rPr>
          <w:rFonts w:ascii="仿宋_GB2312" w:hAnsi="宋体" w:eastAsia="仿宋_GB2312"/>
          <w:sz w:val="24"/>
          <w:u w:val="none"/>
        </w:rPr>
        <w:t>1</w:t>
      </w:r>
      <w:r>
        <w:rPr>
          <w:rFonts w:hint="eastAsia" w:ascii="仿宋_GB2312" w:hAnsi="宋体" w:eastAsia="仿宋_GB2312"/>
          <w:sz w:val="24"/>
          <w:u w:val="none"/>
        </w:rPr>
        <w:t xml:space="preserve"> </w:t>
      </w:r>
      <w:r>
        <w:rPr>
          <w:rFonts w:ascii="仿宋_GB2312" w:hAnsi="宋体" w:eastAsia="仿宋_GB2312"/>
          <w:sz w:val="24"/>
          <w:u w:val="none"/>
        </w:rPr>
        <w:t xml:space="preserve"> </w:t>
      </w:r>
      <w:r>
        <w:rPr>
          <w:rFonts w:hint="eastAsia" w:ascii="仿宋_GB2312" w:hAnsi="宋体" w:eastAsia="仿宋_GB2312"/>
          <w:sz w:val="24"/>
          <w:u w:val="none"/>
        </w:rPr>
        <w:t>开标一览表（</w:t>
      </w:r>
      <w:r>
        <w:rPr>
          <w:rFonts w:ascii="仿宋_GB2312" w:hAnsi="宋体" w:eastAsia="仿宋_GB2312"/>
          <w:sz w:val="24"/>
          <w:u w:val="none"/>
        </w:rPr>
        <w:t>投标文件</w:t>
      </w:r>
      <w:r>
        <w:rPr>
          <w:rFonts w:hint="eastAsia" w:ascii="仿宋_GB2312" w:hAnsi="宋体" w:eastAsia="仿宋_GB2312"/>
          <w:sz w:val="24"/>
          <w:u w:val="none"/>
        </w:rPr>
        <w:t>格式一）</w:t>
      </w:r>
      <w:bookmarkEnd w:id="166"/>
      <w:bookmarkEnd w:id="167"/>
    </w:p>
    <w:p>
      <w:pPr>
        <w:pStyle w:val="14"/>
        <w:tabs>
          <w:tab w:val="left" w:pos="5580"/>
        </w:tabs>
        <w:spacing w:line="240" w:lineRule="atLeast"/>
        <w:ind w:left="268" w:leftChars="128"/>
        <w:rPr>
          <w:rFonts w:ascii="仿宋_GB2312" w:hAnsi="宋体" w:eastAsia="仿宋_GB2312"/>
          <w:sz w:val="24"/>
        </w:rPr>
      </w:pPr>
    </w:p>
    <w:p>
      <w:pPr>
        <w:pStyle w:val="14"/>
        <w:tabs>
          <w:tab w:val="left" w:pos="5580"/>
        </w:tabs>
        <w:spacing w:line="240" w:lineRule="atLeast"/>
        <w:ind w:left="268" w:leftChars="128"/>
        <w:rPr>
          <w:rFonts w:ascii="仿宋_GB2312" w:hAnsi="宋体" w:eastAsia="仿宋_GB2312"/>
          <w:sz w:val="24"/>
          <w:szCs w:val="24"/>
        </w:rPr>
      </w:pPr>
    </w:p>
    <w:p>
      <w:pPr>
        <w:pStyle w:val="7"/>
        <w:tabs>
          <w:tab w:val="left" w:pos="5580"/>
        </w:tabs>
        <w:spacing w:line="240" w:lineRule="atLeast"/>
        <w:ind w:left="1079" w:leftChars="257" w:hanging="540"/>
        <w:jc w:val="center"/>
        <w:rPr>
          <w:rFonts w:ascii="仿宋_GB2312" w:hAnsi="宋体" w:eastAsia="仿宋_GB2312"/>
          <w:b/>
        </w:rPr>
      </w:pPr>
      <w:bookmarkStart w:id="168" w:name="_Hlt520356241"/>
      <w:bookmarkEnd w:id="168"/>
      <w:bookmarkStart w:id="169" w:name="_Toc494296984"/>
      <w:bookmarkStart w:id="170" w:name="_Ref467988698"/>
      <w:bookmarkStart w:id="171" w:name="_Toc480942349"/>
      <w:bookmarkStart w:id="172" w:name="_Toc520356217"/>
      <w:bookmarkStart w:id="173" w:name="_Toc216582813"/>
      <w:r>
        <w:rPr>
          <w:rFonts w:hint="eastAsia" w:ascii="仿宋_GB2312" w:hAnsi="宋体" w:eastAsia="仿宋_GB2312"/>
          <w:b/>
        </w:rPr>
        <w:t>开标一览表</w:t>
      </w:r>
      <w:bookmarkEnd w:id="169"/>
      <w:r>
        <w:rPr>
          <w:rFonts w:hint="eastAsia" w:ascii="仿宋_GB2312" w:hAnsi="宋体" w:eastAsia="仿宋_GB2312"/>
          <w:b/>
        </w:rPr>
        <w:cr/>
      </w:r>
    </w:p>
    <w:p>
      <w:pPr>
        <w:pStyle w:val="7"/>
        <w:tabs>
          <w:tab w:val="left" w:pos="5580"/>
        </w:tabs>
        <w:spacing w:line="240" w:lineRule="atLeast"/>
        <w:ind w:left="1079" w:leftChars="257" w:hanging="540"/>
        <w:rPr>
          <w:rFonts w:ascii="仿宋_GB2312" w:hAnsi="宋体" w:eastAsia="仿宋_GB2312"/>
        </w:rPr>
      </w:pPr>
    </w:p>
    <w:p>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 xml:space="preserve">项目名称：　                  招标编号：                 分包号：         </w:t>
      </w:r>
    </w:p>
    <w:p>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报价单位：人民币</w:t>
      </w:r>
      <w:r>
        <w:rPr>
          <w:rFonts w:hint="eastAsia" w:ascii="仿宋_GB2312" w:hAnsi="宋体" w:eastAsia="仿宋_GB2312"/>
          <w:sz w:val="24"/>
          <w:lang w:val="en-US" w:eastAsia="zh-CN"/>
        </w:rPr>
        <w:t xml:space="preserve"> </w:t>
      </w:r>
      <w:r>
        <w:rPr>
          <w:rFonts w:hint="eastAsia" w:ascii="仿宋_GB2312" w:hAnsi="宋体" w:eastAsia="仿宋_GB2312"/>
          <w:b/>
          <w:sz w:val="24"/>
        </w:rPr>
        <w:t>元</w:t>
      </w:r>
    </w:p>
    <w:tbl>
      <w:tblPr>
        <w:tblStyle w:val="32"/>
        <w:tblW w:w="9155" w:type="dxa"/>
        <w:tblInd w:w="-56" w:type="dxa"/>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ascii="仿宋_GB2312" w:hAnsi="宋体" w:eastAsia="仿宋_GB2312"/>
                <w:sz w:val="24"/>
              </w:rPr>
            </w:pPr>
            <w:r>
              <w:rPr>
                <w:rFonts w:hint="eastAsia" w:ascii="仿宋_GB2312" w:hAnsi="宋体" w:eastAsia="仿宋_GB2312"/>
                <w:sz w:val="24"/>
              </w:rPr>
              <w:t>服务名称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履约期限</w:t>
            </w:r>
          </w:p>
        </w:tc>
        <w:tc>
          <w:tcPr>
            <w:tcW w:w="101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履约地点</w:t>
            </w:r>
          </w:p>
        </w:tc>
        <w:tc>
          <w:tcPr>
            <w:tcW w:w="1129"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_GB2312" w:hAnsi="宋体" w:eastAsia="仿宋_GB2312"/>
                <w:sz w:val="24"/>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ascii="仿宋_GB2312" w:hAnsi="宋体" w:eastAsia="仿宋_GB2312"/>
                <w:sz w:val="24"/>
              </w:rPr>
            </w:pPr>
            <w:r>
              <w:rPr>
                <w:rFonts w:hint="eastAsia" w:ascii="仿宋_GB2312" w:hAnsi="宋体" w:eastAsia="仿宋_GB2312"/>
                <w:sz w:val="24"/>
              </w:rPr>
              <w:t>大写：</w:t>
            </w:r>
          </w:p>
          <w:p>
            <w:pPr>
              <w:tabs>
                <w:tab w:val="left" w:pos="5580"/>
              </w:tabs>
              <w:spacing w:line="240" w:lineRule="atLeast"/>
              <w:jc w:val="left"/>
              <w:rPr>
                <w:rFonts w:ascii="仿宋_GB2312" w:hAnsi="宋体" w:eastAsia="仿宋_GB2312"/>
                <w:sz w:val="24"/>
              </w:rPr>
            </w:pPr>
            <w:r>
              <w:rPr>
                <w:rFonts w:hint="eastAsia" w:ascii="仿宋_GB2312" w:hAnsi="宋体" w:eastAsia="仿宋_GB2312"/>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_GB2312" w:hAnsi="宋体" w:eastAsia="仿宋_GB2312"/>
                <w:sz w:val="24"/>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_GB2312" w:hAnsi="宋体" w:eastAsia="仿宋_GB2312"/>
                <w:sz w:val="24"/>
              </w:rPr>
            </w:pPr>
          </w:p>
        </w:tc>
        <w:tc>
          <w:tcPr>
            <w:tcW w:w="101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_GB2312" w:hAnsi="宋体" w:eastAsia="仿宋_GB2312"/>
                <w:sz w:val="24"/>
              </w:rPr>
            </w:pPr>
          </w:p>
        </w:tc>
        <w:tc>
          <w:tcPr>
            <w:tcW w:w="1129"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79" w:leftChars="257" w:hanging="540"/>
              <w:jc w:val="center"/>
              <w:rPr>
                <w:rFonts w:ascii="仿宋_GB2312" w:hAnsi="宋体" w:eastAsia="仿宋_GB2312"/>
                <w:sz w:val="24"/>
              </w:rPr>
            </w:pPr>
          </w:p>
        </w:tc>
      </w:tr>
    </w:tbl>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rPr>
          <w:rFonts w:ascii="仿宋_GB2312" w:hAnsi="宋体" w:eastAsia="仿宋_GB2312"/>
          <w:sz w:val="24"/>
          <w:u w:val="single"/>
        </w:rPr>
      </w:pPr>
    </w:p>
    <w:p>
      <w:pPr>
        <w:pStyle w:val="14"/>
        <w:tabs>
          <w:tab w:val="left" w:pos="5580"/>
        </w:tabs>
        <w:spacing w:line="240" w:lineRule="atLeast"/>
        <w:ind w:left="1079" w:leftChars="257" w:hanging="540"/>
        <w:rPr>
          <w:rFonts w:ascii="仿宋_GB2312" w:hAnsi="宋体" w:eastAsia="仿宋_GB2312"/>
          <w:sz w:val="24"/>
          <w:u w:val="single"/>
        </w:rPr>
      </w:pP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投标人名称（单位章）：</w:t>
      </w:r>
      <w:r>
        <w:rPr>
          <w:rFonts w:hint="eastAsia" w:ascii="仿宋_GB2312" w:hAnsi="宋体" w:eastAsia="仿宋_GB2312"/>
          <w:sz w:val="24"/>
          <w:u w:val="single"/>
        </w:rPr>
        <w:t xml:space="preserve">                       </w:t>
      </w:r>
    </w:p>
    <w:p>
      <w:pPr>
        <w:pStyle w:val="14"/>
        <w:tabs>
          <w:tab w:val="left" w:pos="5580"/>
        </w:tabs>
        <w:spacing w:line="240" w:lineRule="atLeast"/>
        <w:ind w:left="1079" w:leftChars="257" w:hanging="540"/>
        <w:rPr>
          <w:rFonts w:ascii="仿宋_GB2312" w:hAnsi="宋体" w:eastAsia="仿宋_GB2312"/>
          <w:sz w:val="24"/>
          <w:u w:val="single"/>
        </w:rPr>
      </w:pPr>
      <w:r>
        <w:rPr>
          <w:rFonts w:hint="eastAsia" w:ascii="仿宋_GB2312" w:hAnsi="宋体" w:eastAsia="仿宋_GB2312"/>
          <w:sz w:val="24"/>
        </w:rPr>
        <w:t>法定代表人</w:t>
      </w:r>
      <w:r>
        <w:rPr>
          <w:rFonts w:ascii="仿宋_GB2312" w:hAnsi="宋体" w:eastAsia="仿宋_GB2312"/>
          <w:sz w:val="24"/>
        </w:rPr>
        <w:t>或其</w:t>
      </w:r>
      <w:r>
        <w:rPr>
          <w:rFonts w:hint="eastAsia" w:ascii="仿宋_GB2312" w:hAnsi="宋体" w:eastAsia="仿宋_GB2312"/>
          <w:sz w:val="24"/>
        </w:rPr>
        <w:t>委托</w:t>
      </w:r>
      <w:r>
        <w:rPr>
          <w:rFonts w:ascii="仿宋_GB2312" w:hAnsi="宋体" w:eastAsia="仿宋_GB2312"/>
          <w:sz w:val="24"/>
        </w:rPr>
        <w:t>代理人</w:t>
      </w:r>
      <w:r>
        <w:rPr>
          <w:rFonts w:hint="eastAsia" w:ascii="仿宋_GB2312" w:hAnsi="宋体" w:eastAsia="仿宋_GB2312"/>
          <w:sz w:val="24"/>
        </w:rPr>
        <w:t>(签字):</w:t>
      </w:r>
      <w:r>
        <w:rPr>
          <w:rFonts w:ascii="仿宋_GB2312" w:hAnsi="宋体" w:eastAsia="仿宋_GB2312"/>
          <w:sz w:val="24"/>
          <w:u w:val="single"/>
        </w:rPr>
        <w:tab/>
      </w: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注:1、此表应按投标人须知的规定装订密封。</w:t>
      </w:r>
    </w:p>
    <w:p>
      <w:pPr>
        <w:pStyle w:val="14"/>
        <w:tabs>
          <w:tab w:val="left" w:pos="5580"/>
        </w:tabs>
        <w:spacing w:line="240" w:lineRule="atLeast"/>
        <w:ind w:left="1078" w:leftChars="428" w:hanging="180" w:hangingChars="75"/>
        <w:rPr>
          <w:rFonts w:ascii="仿宋_GB2312" w:hAnsi="宋体" w:eastAsia="仿宋_GB2312"/>
          <w:sz w:val="24"/>
        </w:rPr>
      </w:pPr>
      <w:r>
        <w:rPr>
          <w:rFonts w:hint="eastAsia" w:ascii="仿宋_GB2312" w:hAnsi="宋体" w:eastAsia="仿宋_GB2312"/>
          <w:sz w:val="24"/>
        </w:rPr>
        <w:t>2、此表中，每个分包的投标总价应和投标分项报价表的总价相一致。</w:t>
      </w:r>
    </w:p>
    <w:p>
      <w:pPr>
        <w:rPr>
          <w:rFonts w:ascii="仿宋_GB2312" w:eastAsia="仿宋_GB2312"/>
          <w:b/>
          <w:sz w:val="24"/>
        </w:rPr>
      </w:pPr>
      <w:r>
        <w:rPr>
          <w:rFonts w:ascii="仿宋_GB2312" w:hAnsi="宋体" w:eastAsia="仿宋_GB2312"/>
          <w:sz w:val="24"/>
        </w:rPr>
        <w:br w:type="page"/>
      </w:r>
    </w:p>
    <w:p>
      <w:pPr>
        <w:pStyle w:val="14"/>
        <w:tabs>
          <w:tab w:val="left" w:pos="5580"/>
        </w:tabs>
        <w:spacing w:line="240" w:lineRule="atLeast"/>
        <w:ind w:left="1079" w:leftChars="257" w:hanging="540"/>
        <w:jc w:val="center"/>
        <w:rPr>
          <w:rFonts w:ascii="仿宋_GB2312" w:hAnsi="宋体" w:eastAsia="仿宋_GB2312"/>
          <w:b/>
          <w:sz w:val="24"/>
        </w:rPr>
      </w:pPr>
    </w:p>
    <w:p>
      <w:pPr>
        <w:pStyle w:val="6"/>
        <w:spacing w:before="0" w:line="240" w:lineRule="atLeast"/>
        <w:ind w:left="1079" w:leftChars="257" w:hanging="540"/>
        <w:rPr>
          <w:rFonts w:ascii="仿宋_GB2312" w:hAnsi="宋体" w:eastAsia="仿宋_GB2312"/>
          <w:sz w:val="24"/>
        </w:rPr>
      </w:pPr>
      <w:bookmarkStart w:id="174" w:name="_Toc16724"/>
      <w:bookmarkStart w:id="175" w:name="_Toc518923109"/>
      <w:r>
        <w:rPr>
          <w:rFonts w:ascii="仿宋_GB2312" w:hAnsi="宋体" w:eastAsia="仿宋_GB2312"/>
          <w:sz w:val="24"/>
          <w:u w:val="none"/>
        </w:rPr>
        <w:t>2</w:t>
      </w:r>
      <w:r>
        <w:rPr>
          <w:rFonts w:hint="eastAsia" w:ascii="仿宋_GB2312" w:hAnsi="宋体" w:eastAsia="仿宋_GB2312"/>
          <w:sz w:val="24"/>
          <w:u w:val="none"/>
        </w:rPr>
        <w:t xml:space="preserve">  法人或者非法人组织的营业执照等证明文件或自然人的身份证明</w:t>
      </w:r>
      <w:bookmarkEnd w:id="174"/>
      <w:bookmarkEnd w:id="175"/>
    </w:p>
    <w:p>
      <w:pPr>
        <w:pStyle w:val="14"/>
        <w:tabs>
          <w:tab w:val="left" w:pos="5580"/>
        </w:tabs>
        <w:spacing w:line="240" w:lineRule="atLeast"/>
        <w:ind w:left="1079" w:leftChars="257" w:hanging="540"/>
        <w:jc w:val="center"/>
        <w:rPr>
          <w:rFonts w:ascii="仿宋_GB2312" w:hAnsi="宋体" w:eastAsia="仿宋_GB2312"/>
          <w:b/>
          <w:sz w:val="24"/>
        </w:rPr>
      </w:pPr>
    </w:p>
    <w:p>
      <w:pPr>
        <w:pStyle w:val="14"/>
        <w:tabs>
          <w:tab w:val="left" w:pos="5580"/>
        </w:tabs>
        <w:spacing w:line="240" w:lineRule="atLeast"/>
        <w:ind w:left="1079" w:leftChars="257" w:hanging="540"/>
        <w:rPr>
          <w:rFonts w:ascii="仿宋_GB2312" w:hAnsi="宋体" w:eastAsia="仿宋_GB2312"/>
          <w:b/>
          <w:sz w:val="24"/>
        </w:rPr>
      </w:pPr>
    </w:p>
    <w:p>
      <w:pPr>
        <w:pStyle w:val="14"/>
        <w:tabs>
          <w:tab w:val="left" w:pos="5580"/>
        </w:tabs>
        <w:spacing w:line="240" w:lineRule="atLeast"/>
        <w:ind w:left="1079" w:leftChars="257" w:hanging="540"/>
        <w:rPr>
          <w:rFonts w:ascii="仿宋_GB2312" w:hAnsi="宋体" w:eastAsia="仿宋_GB2312"/>
          <w:b/>
          <w:sz w:val="24"/>
        </w:rPr>
      </w:pP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jc w:val="center"/>
        <w:rPr>
          <w:rFonts w:ascii="仿宋_GB2312" w:hAnsi="宋体" w:eastAsia="仿宋_GB2312"/>
          <w:sz w:val="24"/>
        </w:rPr>
      </w:pPr>
      <w:r>
        <w:rPr>
          <w:rFonts w:ascii="仿宋_GB2312" w:hAnsi="宋体" w:eastAsia="仿宋_GB2312"/>
          <w:sz w:val="24"/>
        </w:rPr>
        <w:br w:type="page"/>
      </w:r>
    </w:p>
    <w:p>
      <w:pPr>
        <w:pStyle w:val="6"/>
        <w:spacing w:before="0" w:line="240" w:lineRule="atLeast"/>
        <w:ind w:left="1079" w:leftChars="257" w:hanging="540"/>
        <w:rPr>
          <w:rFonts w:ascii="仿宋_GB2312" w:hAnsi="宋体" w:eastAsia="仿宋_GB2312"/>
          <w:b w:val="0"/>
          <w:sz w:val="24"/>
          <w:u w:val="none"/>
        </w:rPr>
      </w:pPr>
      <w:bookmarkStart w:id="176" w:name="_Toc9834"/>
      <w:bookmarkStart w:id="177" w:name="_Toc518923110"/>
      <w:r>
        <w:rPr>
          <w:rFonts w:ascii="仿宋_GB2312" w:hAnsi="宋体" w:eastAsia="仿宋_GB2312"/>
          <w:sz w:val="24"/>
          <w:u w:val="none"/>
        </w:rPr>
        <w:t>3</w:t>
      </w:r>
      <w:r>
        <w:rPr>
          <w:rFonts w:hint="eastAsia" w:ascii="仿宋_GB2312" w:hAnsi="宋体" w:eastAsia="仿宋_GB2312"/>
          <w:sz w:val="24"/>
          <w:u w:val="none"/>
        </w:rPr>
        <w:t xml:space="preserve">  法定代表人授权书</w:t>
      </w:r>
      <w:r>
        <w:rPr>
          <w:rFonts w:ascii="仿宋_GB2312" w:hAnsi="宋体" w:eastAsia="仿宋_GB2312"/>
          <w:sz w:val="24"/>
          <w:u w:val="none"/>
        </w:rPr>
        <w:t>(投标文件</w:t>
      </w:r>
      <w:r>
        <w:rPr>
          <w:rFonts w:hint="eastAsia" w:ascii="仿宋_GB2312" w:hAnsi="宋体" w:eastAsia="仿宋_GB2312"/>
          <w:sz w:val="24"/>
          <w:u w:val="none"/>
        </w:rPr>
        <w:t>格式二，自然人投标的无需提供</w:t>
      </w:r>
      <w:r>
        <w:rPr>
          <w:rFonts w:ascii="仿宋_GB2312" w:hAnsi="宋体" w:eastAsia="仿宋_GB2312"/>
          <w:sz w:val="24"/>
          <w:u w:val="none"/>
        </w:rPr>
        <w:t>)</w:t>
      </w:r>
      <w:bookmarkEnd w:id="176"/>
      <w:bookmarkEnd w:id="177"/>
    </w:p>
    <w:p>
      <w:pPr>
        <w:pStyle w:val="14"/>
        <w:spacing w:line="240" w:lineRule="atLeast"/>
        <w:ind w:left="1079" w:leftChars="257" w:hanging="540"/>
        <w:rPr>
          <w:rFonts w:ascii="仿宋_GB2312" w:hAnsi="宋体" w:eastAsia="仿宋_GB2312"/>
          <w:sz w:val="24"/>
        </w:rPr>
      </w:pPr>
      <w:r>
        <w:rPr>
          <w:rFonts w:hint="eastAsia" w:ascii="仿宋_GB2312" w:hAnsi="宋体" w:eastAsia="仿宋_GB2312"/>
          <w:sz w:val="24"/>
          <w:u w:val="single"/>
        </w:rPr>
        <w:cr/>
      </w:r>
    </w:p>
    <w:p>
      <w:pPr>
        <w:pStyle w:val="14"/>
        <w:tabs>
          <w:tab w:val="left" w:pos="5580"/>
        </w:tabs>
        <w:spacing w:line="240" w:lineRule="atLeast"/>
        <w:rPr>
          <w:rFonts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pPr>
        <w:pStyle w:val="14"/>
        <w:tabs>
          <w:tab w:val="left" w:pos="5580"/>
        </w:tabs>
        <w:spacing w:line="240" w:lineRule="atLeast"/>
        <w:ind w:left="-539" w:leftChars="-257" w:firstLine="900" w:firstLineChars="375"/>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pPr>
        <w:pStyle w:val="14"/>
        <w:tabs>
          <w:tab w:val="left" w:pos="5580"/>
        </w:tabs>
        <w:spacing w:line="240" w:lineRule="atLeast"/>
        <w:ind w:left="-539" w:leftChars="-257" w:firstLine="900" w:firstLineChars="375"/>
        <w:rPr>
          <w:rFonts w:ascii="仿宋_GB2312" w:hAnsi="宋体" w:eastAsia="仿宋_GB2312"/>
          <w:sz w:val="24"/>
        </w:rPr>
      </w:pPr>
    </w:p>
    <w:p>
      <w:pPr>
        <w:pStyle w:val="14"/>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投标</w:t>
      </w:r>
      <w:r>
        <w:rPr>
          <w:rFonts w:ascii="仿宋_GB2312" w:hAnsi="宋体" w:eastAsia="仿宋_GB2312"/>
          <w:sz w:val="24"/>
        </w:rPr>
        <w:t>人</w:t>
      </w:r>
      <w:r>
        <w:rPr>
          <w:rFonts w:hint="eastAsia" w:ascii="仿宋_GB2312" w:hAnsi="宋体" w:eastAsia="仿宋_GB2312"/>
          <w:sz w:val="24"/>
        </w:rPr>
        <w:t>（盖</w:t>
      </w:r>
      <w:r>
        <w:rPr>
          <w:rFonts w:ascii="仿宋_GB2312" w:hAnsi="宋体" w:eastAsia="仿宋_GB2312"/>
          <w:sz w:val="24"/>
        </w:rPr>
        <w:t>单位章）：</w:t>
      </w:r>
      <w:r>
        <w:rPr>
          <w:rFonts w:ascii="仿宋_GB2312" w:hAnsi="宋体" w:eastAsia="仿宋_GB2312"/>
          <w:sz w:val="24"/>
          <w:u w:val="single"/>
        </w:rPr>
        <w:t xml:space="preserve">                                        </w:t>
      </w:r>
    </w:p>
    <w:p>
      <w:pPr>
        <w:pStyle w:val="14"/>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法定代表人(签字</w:t>
      </w:r>
      <w:r>
        <w:rPr>
          <w:rFonts w:ascii="仿宋_GB2312" w:hAnsi="宋体" w:eastAsia="仿宋_GB2312"/>
          <w:sz w:val="24"/>
        </w:rPr>
        <w:t>或签</w:t>
      </w:r>
      <w:r>
        <w:rPr>
          <w:rFonts w:hint="eastAsia" w:ascii="仿宋_GB2312" w:hAnsi="宋体" w:eastAsia="仿宋_GB2312"/>
          <w:sz w:val="24"/>
        </w:rPr>
        <w:t>章)</w:t>
      </w:r>
      <w:r>
        <w:rPr>
          <w:rFonts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p>
    <w:p>
      <w:pPr>
        <w:pStyle w:val="14"/>
        <w:tabs>
          <w:tab w:val="left" w:pos="5580"/>
        </w:tabs>
        <w:spacing w:line="240" w:lineRule="atLeast"/>
        <w:ind w:left="-539" w:leftChars="-257" w:firstLine="900" w:firstLineChars="375"/>
        <w:rPr>
          <w:rFonts w:ascii="仿宋_GB2312" w:hAnsi="宋体" w:eastAsia="仿宋_GB2312"/>
          <w:sz w:val="24"/>
          <w:u w:val="single"/>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pStyle w:val="14"/>
        <w:tabs>
          <w:tab w:val="left" w:pos="5580"/>
        </w:tabs>
        <w:spacing w:line="240" w:lineRule="atLeast"/>
        <w:ind w:firstLine="360" w:firstLineChars="150"/>
        <w:rPr>
          <w:rFonts w:ascii="仿宋_GB2312" w:hAnsi="宋体" w:eastAsia="仿宋_GB2312"/>
          <w:sz w:val="24"/>
          <w:u w:val="single"/>
        </w:rPr>
      </w:pPr>
      <w:r>
        <w:rPr>
          <w:rFonts w:hint="eastAsia" w:ascii="仿宋_GB2312" w:hAnsi="宋体" w:eastAsia="仿宋_GB2312"/>
          <w:sz w:val="24"/>
        </w:rPr>
        <w:t>委托代理人（签字）：</w:t>
      </w:r>
      <w:r>
        <w:rPr>
          <w:rFonts w:hint="eastAsia" w:ascii="仿宋_GB2312" w:hAnsi="宋体" w:eastAsia="仿宋_GB2312"/>
          <w:sz w:val="24"/>
          <w:u w:val="single"/>
        </w:rPr>
        <w:t xml:space="preserve">                                </w:t>
      </w:r>
    </w:p>
    <w:p>
      <w:pPr>
        <w:pStyle w:val="14"/>
        <w:tabs>
          <w:tab w:val="left" w:pos="5580"/>
        </w:tabs>
        <w:spacing w:line="240" w:lineRule="atLeast"/>
        <w:ind w:firstLine="360" w:firstLineChars="150"/>
        <w:rPr>
          <w:rFonts w:ascii="仿宋_GB2312" w:eastAsia="仿宋_GB2312"/>
          <w:sz w:val="24"/>
        </w:rPr>
      </w:pPr>
      <w:r>
        <w:rPr>
          <w:rFonts w:hint="eastAsia" w:ascii="仿宋_GB2312" w:hAnsi="宋体" w:eastAsia="仿宋_GB2312"/>
          <w:sz w:val="24"/>
        </w:rPr>
        <w:t>身份证</w:t>
      </w:r>
      <w:r>
        <w:rPr>
          <w:rFonts w:ascii="仿宋_GB2312" w:hAnsi="宋体" w:eastAsia="仿宋_GB2312"/>
          <w:sz w:val="24"/>
        </w:rPr>
        <w:t>号码</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eastAsia="仿宋_GB2312"/>
          <w:sz w:val="24"/>
        </w:rPr>
        <w:t xml:space="preserve">                     </w:t>
      </w:r>
    </w:p>
    <w:p>
      <w:pPr>
        <w:pStyle w:val="14"/>
        <w:tabs>
          <w:tab w:val="left" w:pos="5580"/>
        </w:tabs>
        <w:spacing w:line="240" w:lineRule="atLeast"/>
        <w:ind w:firstLine="360" w:firstLineChars="150"/>
        <w:rPr>
          <w:rFonts w:ascii="仿宋_GB2312" w:eastAsia="仿宋_GB2312"/>
          <w:sz w:val="24"/>
        </w:rPr>
      </w:pPr>
      <w:r>
        <w:rPr>
          <w:rFonts w:hint="eastAsia" w:ascii="仿宋_GB2312" w:eastAsia="仿宋_GB2312"/>
          <w:sz w:val="24"/>
        </w:rPr>
        <w:t>详细通讯地址：</w:t>
      </w:r>
      <w:r>
        <w:rPr>
          <w:rFonts w:hint="eastAsia" w:ascii="仿宋_GB2312" w:hAnsi="宋体" w:eastAsia="仿宋_GB2312"/>
          <w:sz w:val="24"/>
          <w:u w:val="single"/>
        </w:rPr>
        <w:t xml:space="preserve">                                </w:t>
      </w:r>
    </w:p>
    <w:p>
      <w:pPr>
        <w:pStyle w:val="14"/>
        <w:tabs>
          <w:tab w:val="left" w:pos="5580"/>
        </w:tabs>
        <w:spacing w:line="240" w:lineRule="atLeast"/>
        <w:ind w:firstLine="360" w:firstLineChars="150"/>
        <w:rPr>
          <w:rFonts w:ascii="仿宋_GB2312" w:eastAsia="仿宋_GB2312"/>
          <w:sz w:val="24"/>
        </w:rPr>
      </w:pPr>
      <w:r>
        <w:rPr>
          <w:rFonts w:hint="eastAsia" w:ascii="仿宋_GB2312" w:eastAsia="仿宋_GB2312"/>
          <w:sz w:val="24"/>
        </w:rPr>
        <w:t>邮 政 编 码 ：</w:t>
      </w:r>
      <w:r>
        <w:rPr>
          <w:rFonts w:hint="eastAsia" w:ascii="仿宋_GB2312" w:hAnsi="宋体" w:eastAsia="仿宋_GB2312"/>
          <w:sz w:val="24"/>
          <w:u w:val="single"/>
        </w:rPr>
        <w:t xml:space="preserve">                                </w:t>
      </w:r>
    </w:p>
    <w:p>
      <w:pPr>
        <w:pStyle w:val="14"/>
        <w:tabs>
          <w:tab w:val="left" w:pos="5580"/>
        </w:tabs>
        <w:spacing w:line="240" w:lineRule="atLeast"/>
        <w:ind w:firstLine="360" w:firstLineChars="150"/>
        <w:rPr>
          <w:rFonts w:ascii="仿宋_GB2312" w:eastAsia="仿宋_GB2312"/>
          <w:sz w:val="24"/>
        </w:rPr>
      </w:pPr>
      <w:r>
        <w:rPr>
          <w:rFonts w:hint="eastAsia" w:ascii="仿宋_GB2312" w:eastAsia="仿宋_GB2312"/>
          <w:sz w:val="24"/>
        </w:rPr>
        <w:t>传　　　　真：</w:t>
      </w:r>
      <w:r>
        <w:rPr>
          <w:rFonts w:hint="eastAsia" w:ascii="仿宋_GB2312" w:hAnsi="宋体" w:eastAsia="仿宋_GB2312"/>
          <w:sz w:val="24"/>
          <w:u w:val="single"/>
        </w:rPr>
        <w:t xml:space="preserve">                                </w:t>
      </w:r>
    </w:p>
    <w:p>
      <w:pPr>
        <w:pStyle w:val="14"/>
        <w:tabs>
          <w:tab w:val="left" w:pos="5580"/>
        </w:tabs>
        <w:spacing w:line="240" w:lineRule="atLeast"/>
        <w:ind w:firstLine="360" w:firstLineChars="150"/>
        <w:rPr>
          <w:rFonts w:ascii="仿宋_GB2312" w:eastAsia="仿宋_GB2312"/>
          <w:sz w:val="24"/>
        </w:rPr>
      </w:pPr>
      <w:r>
        <w:rPr>
          <w:rFonts w:hint="eastAsia" w:ascii="仿宋_GB2312" w:eastAsia="仿宋_GB2312"/>
          <w:sz w:val="24"/>
        </w:rPr>
        <w:t>电　　　　话：</w:t>
      </w:r>
      <w:r>
        <w:rPr>
          <w:rFonts w:hint="eastAsia" w:ascii="仿宋_GB2312" w:hAnsi="宋体" w:eastAsia="仿宋_GB2312"/>
          <w:sz w:val="24"/>
          <w:u w:val="single"/>
        </w:rPr>
        <w:t xml:space="preserve">                                </w:t>
      </w:r>
    </w:p>
    <w:p>
      <w:pPr>
        <w:spacing w:line="360" w:lineRule="auto"/>
        <w:ind w:firstLine="570"/>
        <w:rPr>
          <w:rFonts w:ascii="仿宋" w:hAnsi="仿宋" w:eastAsia="仿宋"/>
          <w:sz w:val="24"/>
        </w:rPr>
      </w:pPr>
    </w:p>
    <w:p>
      <w:pPr>
        <w:pStyle w:val="14"/>
        <w:tabs>
          <w:tab w:val="left" w:pos="5580"/>
        </w:tabs>
        <w:spacing w:line="240" w:lineRule="atLeast"/>
        <w:ind w:left="-539" w:leftChars="-257" w:firstLine="900" w:firstLineChars="375"/>
        <w:outlineLvl w:val="2"/>
        <w:rPr>
          <w:rFonts w:ascii="仿宋_GB2312" w:hAnsi="宋体" w:eastAsia="仿宋_GB2312"/>
          <w:b/>
          <w:kern w:val="0"/>
          <w:sz w:val="24"/>
        </w:rPr>
      </w:pPr>
      <w:r>
        <w:rPr>
          <w:rFonts w:hint="eastAsia" w:ascii="仿宋_GB2312" w:hAnsi="宋体" w:eastAsia="仿宋_GB2312"/>
          <w:b/>
          <w:kern w:val="0"/>
          <w:sz w:val="24"/>
        </w:rPr>
        <w:br w:type="page"/>
      </w:r>
      <w:bookmarkStart w:id="178" w:name="_Toc12453"/>
      <w:r>
        <w:rPr>
          <w:rFonts w:hint="eastAsia" w:ascii="仿宋_GB2312" w:hAnsi="宋体" w:eastAsia="仿宋_GB2312"/>
          <w:b/>
          <w:kern w:val="0"/>
          <w:sz w:val="24"/>
        </w:rPr>
        <w:t>4  具有良好的商业信誉和健全的财务会计制度的证明文件</w:t>
      </w:r>
      <w:bookmarkEnd w:id="178"/>
    </w:p>
    <w:p>
      <w:pPr>
        <w:tabs>
          <w:tab w:val="left" w:pos="5580"/>
        </w:tabs>
        <w:spacing w:line="240" w:lineRule="atLeast"/>
        <w:ind w:left="1079" w:leftChars="257" w:hanging="540"/>
        <w:jc w:val="center"/>
        <w:rPr>
          <w:rFonts w:ascii="仿宋_GB2312" w:hAnsi="宋体" w:eastAsia="仿宋_GB2312"/>
          <w:b/>
          <w:sz w:val="24"/>
        </w:rPr>
      </w:pPr>
    </w:p>
    <w:p>
      <w:pPr>
        <w:tabs>
          <w:tab w:val="left" w:pos="5580"/>
        </w:tabs>
        <w:spacing w:line="240" w:lineRule="atLeast"/>
        <w:ind w:left="1079" w:leftChars="257" w:hanging="540"/>
        <w:jc w:val="center"/>
        <w:rPr>
          <w:rFonts w:ascii="仿宋_GB2312" w:hAnsi="宋体" w:eastAsia="仿宋_GB2312"/>
          <w:b/>
          <w:sz w:val="24"/>
        </w:rPr>
      </w:pPr>
    </w:p>
    <w:p>
      <w:pPr>
        <w:tabs>
          <w:tab w:val="left" w:pos="3060"/>
          <w:tab w:val="left" w:pos="5580"/>
        </w:tabs>
        <w:spacing w:line="240" w:lineRule="atLeast"/>
        <w:ind w:left="1079" w:leftChars="257" w:hanging="540"/>
        <w:rPr>
          <w:rFonts w:ascii="仿宋_GB2312" w:hAnsi="宋体" w:eastAsia="仿宋_GB2312"/>
          <w:b/>
          <w:sz w:val="24"/>
        </w:rPr>
      </w:pPr>
    </w:p>
    <w:p>
      <w:pPr>
        <w:tabs>
          <w:tab w:val="left" w:pos="5580"/>
        </w:tabs>
        <w:spacing w:line="240" w:lineRule="atLeast"/>
        <w:ind w:left="1079" w:leftChars="257" w:hanging="540"/>
        <w:jc w:val="center"/>
        <w:rPr>
          <w:rFonts w:ascii="仿宋_GB2312" w:eastAsia="仿宋_GB2312"/>
          <w:b/>
          <w:sz w:val="24"/>
        </w:rPr>
      </w:pPr>
    </w:p>
    <w:p>
      <w:pPr>
        <w:tabs>
          <w:tab w:val="left" w:pos="5580"/>
        </w:tabs>
        <w:spacing w:line="240" w:lineRule="atLeast"/>
        <w:ind w:left="1079" w:leftChars="257" w:hanging="540"/>
        <w:rPr>
          <w:rFonts w:ascii="仿宋_GB2312" w:eastAsia="仿宋_GB2312"/>
          <w:sz w:val="24"/>
        </w:rPr>
      </w:pPr>
      <w:r>
        <w:rPr>
          <w:rFonts w:hint="eastAsia" w:ascii="仿宋_GB2312" w:eastAsia="仿宋_GB2312"/>
          <w:sz w:val="24"/>
        </w:rPr>
        <w:t>说明：</w:t>
      </w:r>
    </w:p>
    <w:p>
      <w:pPr>
        <w:tabs>
          <w:tab w:val="left" w:pos="5580"/>
        </w:tabs>
        <w:spacing w:line="240" w:lineRule="atLeast"/>
        <w:ind w:left="540"/>
        <w:rPr>
          <w:rFonts w:ascii="仿宋_GB2312" w:hAnsi="宋体" w:eastAsia="仿宋_GB2312"/>
          <w:bCs/>
          <w:sz w:val="24"/>
        </w:rPr>
      </w:pPr>
      <w:r>
        <w:rPr>
          <w:rFonts w:hint="eastAsia" w:ascii="仿宋_GB2312" w:eastAsia="仿宋_GB2312"/>
          <w:sz w:val="24"/>
        </w:rPr>
        <w:t>1、如提供本单位上年度经会计师事务所出具的审计报告复印件，</w:t>
      </w:r>
      <w:r>
        <w:rPr>
          <w:rFonts w:ascii="仿宋_GB2312" w:eastAsia="仿宋_GB2312"/>
          <w:sz w:val="24"/>
        </w:rPr>
        <w:t>须</w:t>
      </w:r>
      <w:r>
        <w:rPr>
          <w:rFonts w:hint="eastAsia" w:ascii="仿宋_GB2312" w:eastAsia="仿宋_GB2312"/>
          <w:sz w:val="24"/>
        </w:rPr>
        <w:t>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tabs>
          <w:tab w:val="left" w:pos="5580"/>
        </w:tabs>
        <w:spacing w:line="240" w:lineRule="atLeast"/>
        <w:ind w:firstLine="480" w:firstLineChars="200"/>
        <w:rPr>
          <w:rFonts w:ascii="仿宋_GB2312" w:hAnsi="宋体" w:eastAsia="仿宋_GB2312"/>
          <w:sz w:val="24"/>
        </w:rPr>
      </w:pPr>
      <w:r>
        <w:rPr>
          <w:rFonts w:hint="eastAsia" w:ascii="仿宋_GB2312" w:eastAsia="仿宋_GB2312"/>
          <w:sz w:val="24"/>
        </w:rPr>
        <w:t>4、</w:t>
      </w:r>
      <w:r>
        <w:rPr>
          <w:rFonts w:hint="eastAsia" w:ascii="仿宋_GB2312" w:hAnsi="宋体" w:eastAsia="仿宋_GB2312"/>
          <w:sz w:val="24"/>
        </w:rPr>
        <w:t>如</w:t>
      </w:r>
      <w:r>
        <w:rPr>
          <w:rFonts w:ascii="仿宋_GB2312" w:hAnsi="宋体" w:eastAsia="仿宋_GB2312"/>
          <w:sz w:val="24"/>
        </w:rPr>
        <w:t>采用</w:t>
      </w:r>
      <w:r>
        <w:rPr>
          <w:rFonts w:hint="eastAsia" w:ascii="仿宋_GB2312" w:hAnsi="宋体" w:eastAsia="仿宋_GB2312"/>
          <w:sz w:val="24"/>
        </w:rPr>
        <w:t>合格的投标担保函的</w:t>
      </w:r>
      <w:r>
        <w:rPr>
          <w:rFonts w:ascii="仿宋_GB2312" w:hAnsi="宋体" w:eastAsia="仿宋_GB2312"/>
          <w:sz w:val="24"/>
        </w:rPr>
        <w:t>，可提供投标担保函</w:t>
      </w:r>
      <w:r>
        <w:rPr>
          <w:rFonts w:hint="eastAsia" w:ascii="仿宋_GB2312" w:hAnsi="宋体" w:eastAsia="仿宋_GB2312"/>
          <w:sz w:val="24"/>
        </w:rPr>
        <w:t>复印件</w:t>
      </w:r>
      <w:r>
        <w:rPr>
          <w:rFonts w:ascii="仿宋_GB2312" w:hAnsi="宋体" w:eastAsia="仿宋_GB2312"/>
          <w:sz w:val="24"/>
        </w:rPr>
        <w:t>替代</w:t>
      </w:r>
      <w:r>
        <w:rPr>
          <w:rFonts w:hint="eastAsia" w:ascii="仿宋_GB2312" w:hAnsi="宋体" w:eastAsia="仿宋_GB2312"/>
          <w:sz w:val="24"/>
        </w:rPr>
        <w:t>。</w:t>
      </w:r>
    </w:p>
    <w:p>
      <w:pPr>
        <w:rPr>
          <w:rFonts w:ascii="仿宋" w:hAnsi="仿宋" w:eastAsia="仿宋"/>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pPr>
        <w:ind w:firstLine="5775" w:firstLineChars="2750"/>
        <w:rPr>
          <w:rFonts w:ascii="仿宋" w:hAnsi="仿宋" w:eastAsia="仿宋"/>
        </w:rPr>
      </w:pPr>
    </w:p>
    <w:p>
      <w:pPr>
        <w:pStyle w:val="6"/>
        <w:spacing w:before="0" w:line="240" w:lineRule="atLeast"/>
        <w:ind w:left="1079" w:leftChars="257" w:hanging="540"/>
        <w:rPr>
          <w:rFonts w:hint="default" w:ascii="仿宋_GB2312" w:hAnsi="宋体" w:eastAsia="仿宋_GB2312"/>
          <w:sz w:val="24"/>
          <w:lang w:val="en-US" w:eastAsia="zh-CN"/>
        </w:rPr>
      </w:pPr>
      <w:bookmarkStart w:id="179" w:name="_Toc518923111"/>
      <w:bookmarkStart w:id="180" w:name="_Toc32620"/>
      <w:r>
        <w:rPr>
          <w:rFonts w:ascii="仿宋_GB2312" w:hAnsi="宋体" w:eastAsia="仿宋_GB2312"/>
          <w:sz w:val="24"/>
          <w:u w:val="none"/>
        </w:rPr>
        <w:t xml:space="preserve">5  </w:t>
      </w:r>
      <w:r>
        <w:rPr>
          <w:rFonts w:hint="eastAsia" w:ascii="仿宋_GB2312" w:hAnsi="宋体" w:eastAsia="仿宋_GB2312"/>
          <w:sz w:val="24"/>
          <w:u w:val="none"/>
        </w:rPr>
        <w:t>社会保障资金的缴纳记录</w:t>
      </w:r>
      <w:bookmarkEnd w:id="179"/>
      <w:r>
        <w:rPr>
          <w:rFonts w:hint="eastAsia" w:ascii="仿宋_GB2312" w:hAnsi="宋体" w:eastAsia="仿宋_GB2312"/>
          <w:sz w:val="24"/>
          <w:u w:val="none"/>
          <w:lang w:eastAsia="zh-CN"/>
        </w:rPr>
        <w:t>（</w:t>
      </w:r>
      <w:r>
        <w:rPr>
          <w:rFonts w:hint="eastAsia" w:ascii="仿宋_GB2312" w:hAnsi="宋体" w:eastAsia="仿宋_GB2312"/>
          <w:sz w:val="24"/>
          <w:u w:val="none"/>
          <w:lang w:val="en-US" w:eastAsia="zh-CN"/>
        </w:rPr>
        <w:t>投标单位社保缴纳凭证及授权委托人在本单位人个人明细）</w:t>
      </w:r>
      <w:bookmarkEnd w:id="180"/>
    </w:p>
    <w:p>
      <w:pPr>
        <w:pStyle w:val="14"/>
        <w:tabs>
          <w:tab w:val="left" w:pos="5580"/>
        </w:tabs>
        <w:spacing w:line="240" w:lineRule="atLeast"/>
        <w:ind w:left="1079" w:leftChars="257" w:hanging="540"/>
        <w:jc w:val="center"/>
        <w:rPr>
          <w:rFonts w:ascii="仿宋_GB2312" w:hAnsi="宋体" w:eastAsia="仿宋_GB2312"/>
          <w:b/>
          <w:sz w:val="24"/>
        </w:rPr>
      </w:pPr>
    </w:p>
    <w:p>
      <w:pPr>
        <w:pStyle w:val="14"/>
        <w:tabs>
          <w:tab w:val="left" w:pos="5580"/>
        </w:tabs>
        <w:spacing w:line="240" w:lineRule="atLeast"/>
        <w:ind w:left="540"/>
        <w:rPr>
          <w:rFonts w:ascii="仿宋_GB2312" w:hAnsi="宋体" w:eastAsia="仿宋_GB2312"/>
          <w:b/>
          <w:sz w:val="24"/>
        </w:rPr>
      </w:pPr>
    </w:p>
    <w:p>
      <w:pPr>
        <w:pStyle w:val="14"/>
        <w:tabs>
          <w:tab w:val="left" w:pos="5580"/>
        </w:tabs>
        <w:spacing w:line="240" w:lineRule="atLeast"/>
        <w:ind w:left="540"/>
        <w:rPr>
          <w:rFonts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rFonts w:ascii="仿宋_GB2312" w:eastAsia="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14"/>
        <w:tabs>
          <w:tab w:val="left" w:pos="5580"/>
        </w:tabs>
        <w:spacing w:line="240" w:lineRule="atLeast"/>
        <w:ind w:left="1079" w:leftChars="257" w:hanging="540"/>
        <w:rPr>
          <w:rFonts w:ascii="仿宋_GB2312" w:hAnsi="宋体" w:eastAsia="仿宋_GB2312"/>
          <w:sz w:val="24"/>
        </w:rPr>
      </w:pPr>
    </w:p>
    <w:p>
      <w:pPr>
        <w:pStyle w:val="6"/>
        <w:spacing w:before="0" w:line="240" w:lineRule="atLeast"/>
        <w:ind w:left="1079" w:leftChars="257" w:hanging="540"/>
        <w:jc w:val="center"/>
        <w:rPr>
          <w:rFonts w:hint="eastAsia" w:ascii="仿宋_GB2312" w:eastAsia="仿宋_GB2312"/>
          <w:sz w:val="24"/>
          <w:lang w:val="en-US" w:eastAsia="zh-CN"/>
        </w:rPr>
      </w:pPr>
      <w:r>
        <w:rPr>
          <w:rFonts w:ascii="仿宋_GB2312" w:hAnsi="宋体" w:eastAsia="仿宋_GB2312"/>
          <w:sz w:val="24"/>
        </w:rPr>
        <w:br w:type="page"/>
      </w:r>
      <w:bookmarkStart w:id="181" w:name="_Toc15586"/>
      <w:bookmarkStart w:id="182" w:name="_Toc518923112"/>
      <w:r>
        <w:rPr>
          <w:rFonts w:hint="eastAsia" w:ascii="仿宋_GB2312" w:hAnsi="宋体" w:eastAsia="仿宋_GB2312"/>
          <w:sz w:val="24"/>
          <w:u w:val="none"/>
          <w:lang w:val="en-US" w:eastAsia="zh-CN"/>
        </w:rPr>
        <w:t xml:space="preserve">6 </w:t>
      </w:r>
      <w:r>
        <w:rPr>
          <w:rFonts w:hint="eastAsia" w:ascii="仿宋_GB2312" w:eastAsia="仿宋_GB2312"/>
          <w:sz w:val="24"/>
          <w:u w:val="none"/>
          <w:lang w:val="en-US" w:eastAsia="zh-CN"/>
        </w:rPr>
        <w:t>完税证明记录</w:t>
      </w:r>
      <w:bookmarkEnd w:id="181"/>
    </w:p>
    <w:p>
      <w:pPr>
        <w:pStyle w:val="7"/>
        <w:rPr>
          <w:rFonts w:hint="eastAsia" w:ascii="仿宋_GB2312" w:eastAsia="仿宋_GB2312"/>
          <w:sz w:val="24"/>
          <w:lang w:val="en-US" w:eastAsia="zh-CN"/>
        </w:rPr>
      </w:pPr>
    </w:p>
    <w:p>
      <w:pPr>
        <w:pStyle w:val="7"/>
        <w:rPr>
          <w:rFonts w:hint="eastAsia" w:ascii="仿宋_GB2312" w:eastAsia="仿宋_GB2312"/>
          <w:sz w:val="24"/>
          <w:lang w:val="en-US" w:eastAsia="zh-CN"/>
        </w:rPr>
      </w:pPr>
    </w:p>
    <w:p>
      <w:pPr>
        <w:pStyle w:val="14"/>
        <w:tabs>
          <w:tab w:val="left" w:pos="5580"/>
        </w:tabs>
        <w:spacing w:line="240" w:lineRule="atLeast"/>
        <w:ind w:left="540"/>
        <w:rPr>
          <w:rFonts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rFonts w:ascii="仿宋_GB2312" w:eastAsia="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rPr>
          <w:rFonts w:hint="eastAsia" w:ascii="仿宋_GB2312" w:hAnsi="宋体" w:eastAsia="仿宋_GB2312"/>
          <w:sz w:val="24"/>
          <w:lang w:val="en-US" w:eastAsia="zh-CN"/>
        </w:rPr>
      </w:pPr>
      <w:r>
        <w:rPr>
          <w:rFonts w:hint="eastAsia" w:ascii="仿宋_GB2312" w:hAnsi="宋体" w:eastAsia="仿宋_GB2312"/>
          <w:sz w:val="24"/>
          <w:lang w:val="en-US" w:eastAsia="zh-CN"/>
        </w:rPr>
        <w:br w:type="page"/>
      </w:r>
    </w:p>
    <w:p>
      <w:pPr>
        <w:pStyle w:val="6"/>
        <w:spacing w:before="0" w:line="240" w:lineRule="atLeast"/>
        <w:ind w:left="1079" w:leftChars="257" w:hanging="540"/>
        <w:rPr>
          <w:rFonts w:ascii="仿宋_GB2312" w:hAnsi="宋体" w:eastAsia="仿宋_GB2312"/>
          <w:sz w:val="24"/>
          <w:u w:val="none"/>
        </w:rPr>
      </w:pPr>
      <w:bookmarkStart w:id="183" w:name="_Toc28815"/>
      <w:r>
        <w:rPr>
          <w:rFonts w:hint="eastAsia" w:ascii="仿宋_GB2312" w:hAnsi="宋体" w:eastAsia="仿宋_GB2312"/>
          <w:sz w:val="24"/>
          <w:u w:val="none"/>
          <w:lang w:val="en-US" w:eastAsia="zh-CN"/>
        </w:rPr>
        <w:t>7</w:t>
      </w:r>
      <w:r>
        <w:rPr>
          <w:rFonts w:ascii="仿宋_GB2312" w:hAnsi="宋体" w:eastAsia="仿宋_GB2312"/>
          <w:sz w:val="24"/>
          <w:u w:val="none"/>
        </w:rPr>
        <w:t xml:space="preserve">  </w:t>
      </w:r>
      <w:r>
        <w:rPr>
          <w:rFonts w:hint="eastAsia" w:ascii="仿宋_GB2312" w:hAnsi="宋体" w:eastAsia="仿宋_GB2312"/>
          <w:sz w:val="24"/>
          <w:u w:val="none"/>
        </w:rPr>
        <w:t>参加政府采购活动前3年内</w:t>
      </w:r>
      <w:bookmarkEnd w:id="182"/>
      <w:bookmarkStart w:id="184" w:name="_Toc518923113"/>
      <w:r>
        <w:rPr>
          <w:rFonts w:hint="eastAsia" w:ascii="仿宋_GB2312" w:hAnsi="宋体" w:eastAsia="仿宋_GB2312"/>
          <w:sz w:val="24"/>
          <w:u w:val="none"/>
        </w:rPr>
        <w:t>在经营活动中没有重大违法记录的书面声明</w:t>
      </w:r>
      <w:bookmarkEnd w:id="183"/>
      <w:bookmarkEnd w:id="184"/>
    </w:p>
    <w:p>
      <w:pPr>
        <w:pStyle w:val="14"/>
        <w:tabs>
          <w:tab w:val="left" w:pos="5580"/>
        </w:tabs>
        <w:spacing w:line="240" w:lineRule="atLeast"/>
        <w:ind w:left="1079" w:leftChars="257" w:hanging="540"/>
        <w:jc w:val="center"/>
        <w:rPr>
          <w:rFonts w:ascii="仿宋_GB2312" w:hAnsi="宋体" w:eastAsia="仿宋_GB2312"/>
          <w:b/>
          <w:sz w:val="24"/>
        </w:rPr>
      </w:pP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pPr>
        <w:pStyle w:val="14"/>
        <w:tabs>
          <w:tab w:val="left" w:pos="5580"/>
        </w:tabs>
        <w:spacing w:line="240" w:lineRule="atLeast"/>
        <w:ind w:left="644" w:leftChars="307" w:firstLine="600" w:firstLineChars="25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．按照招标文件的规定加盖本单位章（自然人投标的无需盖章，需要签字）。</w:t>
      </w:r>
    </w:p>
    <w:p>
      <w:pPr>
        <w:pStyle w:val="14"/>
        <w:tabs>
          <w:tab w:val="left" w:pos="5580"/>
        </w:tabs>
        <w:spacing w:line="240" w:lineRule="atLeast"/>
        <w:ind w:left="1079" w:leftChars="257" w:hanging="540"/>
        <w:rPr>
          <w:rFonts w:ascii="仿宋_GB2312"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pPr>
        <w:pStyle w:val="14"/>
        <w:tabs>
          <w:tab w:val="left" w:pos="5580"/>
        </w:tabs>
        <w:spacing w:line="240" w:lineRule="atLeast"/>
        <w:ind w:left="1079" w:leftChars="257" w:hanging="540"/>
        <w:rPr>
          <w:rFonts w:hint="eastAsia" w:ascii="仿宋_GB2312" w:hAnsi="宋体" w:eastAsia="仿宋_GB2312"/>
          <w:sz w:val="24"/>
          <w:lang w:val="en-US" w:eastAsia="zh-CN"/>
        </w:rPr>
      </w:pPr>
      <w:r>
        <w:rPr>
          <w:rFonts w:ascii="仿宋_GB2312" w:eastAsia="仿宋_GB2312"/>
          <w:sz w:val="24"/>
        </w:rPr>
        <w:br w:type="page"/>
      </w:r>
      <w:r>
        <w:rPr>
          <w:rFonts w:ascii="仿宋_GB2312" w:hAnsi="宋体" w:eastAsia="仿宋_GB2312"/>
          <w:sz w:val="24"/>
        </w:rPr>
        <w:t xml:space="preserve"> </w:t>
      </w:r>
    </w:p>
    <w:p>
      <w:pPr>
        <w:pStyle w:val="6"/>
        <w:spacing w:before="0" w:line="240" w:lineRule="atLeast"/>
        <w:ind w:left="1079" w:leftChars="257" w:hanging="540"/>
        <w:jc w:val="center"/>
        <w:rPr>
          <w:rFonts w:hint="eastAsia" w:ascii="仿宋_GB2312" w:hAnsi="宋体" w:eastAsia="仿宋_GB2312"/>
          <w:sz w:val="24"/>
          <w:u w:val="none"/>
          <w:lang w:val="en-US" w:eastAsia="zh-CN"/>
        </w:rPr>
      </w:pPr>
      <w:bookmarkStart w:id="185" w:name="_Toc5392"/>
      <w:bookmarkStart w:id="186" w:name="_Toc518923114"/>
      <w:r>
        <w:rPr>
          <w:rFonts w:hint="eastAsia" w:ascii="仿宋_GB2312" w:hAnsi="宋体" w:eastAsia="仿宋_GB2312"/>
          <w:sz w:val="24"/>
          <w:u w:val="none"/>
          <w:lang w:val="en-US" w:eastAsia="zh-CN"/>
        </w:rPr>
        <w:t>8   保证金收据或银行转账回执单</w:t>
      </w:r>
      <w:bookmarkEnd w:id="185"/>
    </w:p>
    <w:p>
      <w:pPr>
        <w:pStyle w:val="14"/>
        <w:tabs>
          <w:tab w:val="left" w:pos="5580"/>
        </w:tabs>
        <w:spacing w:line="240" w:lineRule="atLeast"/>
        <w:rPr>
          <w:rFonts w:hint="eastAsia" w:ascii="仿宋_GB2312" w:hAnsi="宋体" w:eastAsia="仿宋_GB2312"/>
          <w:sz w:val="24"/>
        </w:rPr>
      </w:pPr>
    </w:p>
    <w:p>
      <w:pPr>
        <w:pStyle w:val="14"/>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rPr>
        <w:t>说明：</w:t>
      </w:r>
      <w:r>
        <w:rPr>
          <w:rFonts w:hint="eastAsia" w:ascii="仿宋_GB2312" w:hAnsi="宋体" w:eastAsia="仿宋_GB2312"/>
          <w:sz w:val="24"/>
          <w:lang w:val="en-US" w:eastAsia="zh-CN"/>
        </w:rPr>
        <w:t xml:space="preserve"> </w:t>
      </w:r>
      <w:r>
        <w:rPr>
          <w:rFonts w:hint="eastAsia" w:ascii="仿宋_GB2312" w:hAnsi="宋体" w:eastAsia="仿宋_GB2312"/>
          <w:sz w:val="24"/>
        </w:rPr>
        <w:t>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4"/>
        <w:tabs>
          <w:tab w:val="left" w:pos="5580"/>
        </w:tabs>
        <w:spacing w:line="240" w:lineRule="atLeast"/>
        <w:ind w:firstLine="1200" w:firstLineChars="500"/>
        <w:rPr>
          <w:rFonts w:ascii="仿宋_GB2312" w:hAnsi="宋体" w:eastAsia="仿宋_GB2312"/>
          <w:sz w:val="24"/>
        </w:rPr>
      </w:pPr>
      <w:r>
        <w:rPr>
          <w:rFonts w:hint="eastAsia" w:ascii="仿宋_GB2312" w:hAnsi="宋体" w:eastAsia="仿宋_GB2312"/>
          <w:sz w:val="24"/>
        </w:rPr>
        <w:t xml:space="preserve"> 2.复印件上应加盖本单位章。</w:t>
      </w:r>
    </w:p>
    <w:p>
      <w:pPr>
        <w:pStyle w:val="14"/>
        <w:bidi w:val="0"/>
        <w:ind w:firstLine="1200" w:firstLineChars="500"/>
        <w:rPr>
          <w:rFonts w:hint="eastAsia"/>
          <w:lang w:val="en-US" w:eastAsia="zh-CN"/>
        </w:rPr>
      </w:pPr>
      <w:r>
        <w:rPr>
          <w:rFonts w:hint="eastAsia" w:ascii="仿宋_GB2312" w:hAnsi="宋体" w:eastAsia="仿宋_GB2312"/>
          <w:sz w:val="24"/>
        </w:rPr>
        <w:t xml:space="preserve"> </w:t>
      </w:r>
      <w:r>
        <w:rPr>
          <w:rFonts w:hint="eastAsia" w:ascii="仿宋_GB2312" w:hAnsi="宋体" w:eastAsia="仿宋_GB2312"/>
          <w:sz w:val="24"/>
          <w:lang w:val="en-US" w:eastAsia="zh-CN"/>
        </w:rPr>
        <w:t>3.如果是联合体投标，联合体各方均需提供上述证明。</w:t>
      </w:r>
    </w:p>
    <w:p>
      <w:pPr>
        <w:rPr>
          <w:rFonts w:hint="eastAsia" w:ascii="仿宋_GB2312" w:hAnsi="宋体" w:eastAsia="仿宋_GB2312"/>
          <w:sz w:val="24"/>
          <w:lang w:val="en-US" w:eastAsia="zh-CN"/>
        </w:rPr>
      </w:pPr>
      <w:r>
        <w:rPr>
          <w:rFonts w:hint="eastAsia" w:ascii="仿宋_GB2312" w:hAnsi="宋体" w:eastAsia="仿宋_GB2312"/>
          <w:sz w:val="24"/>
          <w:lang w:val="en-US" w:eastAsia="zh-CN"/>
        </w:rPr>
        <w:br w:type="page"/>
      </w:r>
    </w:p>
    <w:p>
      <w:pPr>
        <w:pStyle w:val="6"/>
        <w:spacing w:before="0" w:line="240" w:lineRule="atLeast"/>
        <w:ind w:left="1079" w:leftChars="257" w:hanging="540"/>
        <w:jc w:val="center"/>
        <w:rPr>
          <w:rFonts w:ascii="仿宋_GB2312" w:hAnsi="宋体" w:eastAsia="仿宋_GB2312"/>
          <w:sz w:val="24"/>
          <w:u w:val="none"/>
        </w:rPr>
      </w:pPr>
      <w:bookmarkStart w:id="187" w:name="_Toc7650"/>
      <w:r>
        <w:rPr>
          <w:rFonts w:hint="eastAsia" w:ascii="仿宋_GB2312" w:hAnsi="宋体" w:eastAsia="仿宋_GB2312"/>
          <w:sz w:val="24"/>
          <w:u w:val="none"/>
          <w:lang w:val="en-US" w:eastAsia="zh-CN"/>
        </w:rPr>
        <w:t>9</w:t>
      </w:r>
      <w:r>
        <w:rPr>
          <w:rFonts w:hint="eastAsia" w:ascii="仿宋_GB2312" w:hAnsi="宋体" w:eastAsia="仿宋_GB2312"/>
          <w:sz w:val="24"/>
          <w:u w:val="none"/>
        </w:rPr>
        <w:t xml:space="preserve"> </w:t>
      </w:r>
      <w:r>
        <w:rPr>
          <w:rFonts w:ascii="仿宋_GB2312" w:hAnsi="宋体" w:eastAsia="仿宋_GB2312"/>
          <w:sz w:val="24"/>
          <w:u w:val="none"/>
        </w:rPr>
        <w:t xml:space="preserve"> </w:t>
      </w:r>
      <w:r>
        <w:rPr>
          <w:rFonts w:hint="eastAsia" w:ascii="仿宋_GB2312" w:hAnsi="宋体" w:eastAsia="仿宋_GB2312"/>
          <w:sz w:val="24"/>
          <w:u w:val="none"/>
        </w:rPr>
        <w:t>投标人须知资料表要求的其他资格证明文件</w:t>
      </w:r>
      <w:bookmarkEnd w:id="186"/>
      <w:bookmarkEnd w:id="187"/>
    </w:p>
    <w:p>
      <w:pPr>
        <w:spacing w:line="240" w:lineRule="atLeast"/>
        <w:ind w:left="1079" w:leftChars="257" w:hanging="540"/>
        <w:jc w:val="center"/>
        <w:rPr>
          <w:rFonts w:ascii="仿宋_GB2312" w:hAnsi="宋体" w:eastAsia="仿宋_GB2312"/>
          <w:b/>
          <w:bCs/>
          <w:sz w:val="24"/>
        </w:rPr>
      </w:pPr>
    </w:p>
    <w:p>
      <w:pPr>
        <w:spacing w:line="240" w:lineRule="atLeast"/>
        <w:ind w:left="1079" w:leftChars="257" w:hanging="540"/>
        <w:jc w:val="center"/>
        <w:rPr>
          <w:rFonts w:ascii="仿宋_GB2312" w:hAnsi="宋体" w:eastAsia="仿宋_GB2312"/>
          <w:b/>
          <w:bCs/>
          <w:sz w:val="24"/>
        </w:rPr>
      </w:pPr>
    </w:p>
    <w:p>
      <w:pPr>
        <w:spacing w:line="240" w:lineRule="atLeast"/>
        <w:ind w:left="1079" w:leftChars="257" w:hanging="540"/>
        <w:jc w:val="center"/>
        <w:rPr>
          <w:rFonts w:ascii="仿宋_GB2312" w:hAnsi="宋体" w:eastAsia="仿宋_GB2312"/>
          <w:b/>
          <w:bCs/>
          <w:sz w:val="24"/>
        </w:rPr>
      </w:pP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14"/>
        <w:tabs>
          <w:tab w:val="left" w:pos="5580"/>
        </w:tabs>
        <w:spacing w:line="240" w:lineRule="atLeast"/>
        <w:ind w:left="1260" w:leftChars="344" w:hanging="538"/>
        <w:rPr>
          <w:rFonts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5"/>
        <w:spacing w:before="0" w:line="240" w:lineRule="atLeast"/>
        <w:ind w:left="1079" w:leftChars="257" w:hanging="540"/>
        <w:rPr>
          <w:rFonts w:hint="eastAsia" w:ascii="仿宋_GB2312" w:hAnsi="宋体" w:eastAsia="仿宋_GB2312"/>
          <w:sz w:val="24"/>
        </w:rPr>
      </w:pPr>
      <w:r>
        <w:rPr>
          <w:rFonts w:ascii="仿宋_GB2312" w:eastAsia="仿宋_GB2312"/>
          <w:sz w:val="24"/>
        </w:rPr>
        <w:br w:type="page"/>
      </w:r>
      <w:bookmarkStart w:id="188" w:name="_Toc11180"/>
      <w:bookmarkStart w:id="189" w:name="_Toc22967"/>
      <w:bookmarkStart w:id="190" w:name="_Toc16794"/>
      <w:bookmarkStart w:id="191" w:name="_Toc30317"/>
      <w:bookmarkStart w:id="192" w:name="_Toc515647816"/>
      <w:bookmarkStart w:id="193" w:name="_Toc518923115"/>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188"/>
      <w:bookmarkEnd w:id="189"/>
      <w:bookmarkEnd w:id="190"/>
      <w:bookmarkEnd w:id="191"/>
      <w:bookmarkEnd w:id="192"/>
    </w:p>
    <w:bookmarkEnd w:id="193"/>
    <w:p>
      <w:pPr>
        <w:pStyle w:val="14"/>
        <w:ind w:left="1079" w:leftChars="257" w:hanging="540"/>
        <w:rPr>
          <w:rFonts w:ascii="仿宋_GB2312" w:hAnsi="宋体" w:eastAsia="仿宋_GB2312"/>
          <w:sz w:val="24"/>
        </w:rPr>
      </w:pPr>
    </w:p>
    <w:p>
      <w:pPr>
        <w:pStyle w:val="14"/>
        <w:ind w:left="1079" w:leftChars="257" w:hanging="540"/>
        <w:rPr>
          <w:rFonts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格式三）</w:t>
      </w:r>
    </w:p>
    <w:p>
      <w:pPr>
        <w:pStyle w:val="14"/>
        <w:ind w:left="1079" w:leftChars="257" w:hanging="54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w:t>
      </w:r>
      <w:r>
        <w:rPr>
          <w:rFonts w:ascii="仿宋_GB2312" w:hAnsi="宋体" w:eastAsia="仿宋_GB2312"/>
          <w:sz w:val="24"/>
        </w:rPr>
        <w:t>保证金</w:t>
      </w:r>
      <w:r>
        <w:rPr>
          <w:rFonts w:hint="eastAsia" w:ascii="仿宋_GB2312" w:hAnsi="宋体" w:eastAsia="仿宋_GB2312"/>
          <w:sz w:val="24"/>
        </w:rPr>
        <w:t>缴纳</w:t>
      </w:r>
      <w:r>
        <w:rPr>
          <w:rFonts w:ascii="仿宋_GB2312" w:hAnsi="宋体" w:eastAsia="仿宋_GB2312"/>
          <w:sz w:val="24"/>
        </w:rPr>
        <w:t>凭证</w:t>
      </w:r>
      <w:r>
        <w:rPr>
          <w:rFonts w:hint="eastAsia" w:ascii="仿宋_GB2312" w:hAnsi="宋体" w:eastAsia="仿宋_GB2312"/>
          <w:sz w:val="24"/>
        </w:rPr>
        <w:t>复印件</w:t>
      </w:r>
      <w:r>
        <w:rPr>
          <w:rFonts w:ascii="仿宋_GB2312" w:hAnsi="宋体" w:eastAsia="仿宋_GB2312"/>
          <w:sz w:val="24"/>
        </w:rPr>
        <w:t>或政府采购</w:t>
      </w:r>
      <w:r>
        <w:rPr>
          <w:rFonts w:hint="eastAsia" w:ascii="仿宋_GB2312" w:hAnsi="宋体" w:eastAsia="仿宋_GB2312"/>
          <w:sz w:val="24"/>
        </w:rPr>
        <w:t>投标</w:t>
      </w:r>
      <w:r>
        <w:rPr>
          <w:rFonts w:ascii="仿宋_GB2312" w:hAnsi="宋体" w:eastAsia="仿宋_GB2312"/>
          <w:sz w:val="24"/>
        </w:rPr>
        <w:t>担保函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格式四）</w:t>
      </w:r>
    </w:p>
    <w:p>
      <w:pPr>
        <w:pStyle w:val="14"/>
        <w:ind w:left="1079" w:leftChars="257" w:hanging="54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、投标分项报价表（</w:t>
      </w:r>
      <w:r>
        <w:rPr>
          <w:rFonts w:ascii="仿宋_GB2312" w:hAnsi="宋体" w:eastAsia="仿宋_GB2312"/>
          <w:sz w:val="24"/>
        </w:rPr>
        <w:t>投标文件</w:t>
      </w:r>
      <w:r>
        <w:rPr>
          <w:rFonts w:hint="eastAsia" w:ascii="仿宋_GB2312" w:hAnsi="宋体" w:eastAsia="仿宋_GB2312"/>
          <w:sz w:val="24"/>
        </w:rPr>
        <w:t>格式五）</w:t>
      </w:r>
    </w:p>
    <w:p>
      <w:pPr>
        <w:pStyle w:val="14"/>
        <w:ind w:left="1079" w:leftChars="257" w:hanging="54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、商务条款偏离表（</w:t>
      </w:r>
      <w:r>
        <w:rPr>
          <w:rFonts w:ascii="仿宋_GB2312" w:hAnsi="宋体" w:eastAsia="仿宋_GB2312"/>
          <w:sz w:val="24"/>
        </w:rPr>
        <w:t>投标文件</w:t>
      </w:r>
      <w:r>
        <w:rPr>
          <w:rFonts w:hint="eastAsia" w:ascii="仿宋_GB2312" w:hAnsi="宋体" w:eastAsia="仿宋_GB2312"/>
          <w:sz w:val="24"/>
        </w:rPr>
        <w:t>格式六）</w:t>
      </w:r>
    </w:p>
    <w:p>
      <w:pPr>
        <w:pStyle w:val="14"/>
        <w:ind w:left="1079" w:leftChars="257" w:hanging="54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、符合《</w:t>
      </w:r>
      <w:r>
        <w:rPr>
          <w:rFonts w:ascii="仿宋_GB2312" w:hAnsi="宋体" w:eastAsia="仿宋_GB2312"/>
          <w:sz w:val="24"/>
        </w:rPr>
        <w:t>政府采购促进中小企业发展暂行办法</w:t>
      </w:r>
      <w:r>
        <w:rPr>
          <w:rFonts w:hint="eastAsia" w:ascii="仿宋_GB2312" w:hAnsi="宋体" w:eastAsia="仿宋_GB2312"/>
          <w:sz w:val="24"/>
        </w:rPr>
        <w:t>》、《关于政府采购支持监狱企业发展有关问题的通知》和《三部门联合发布关于促进残疾人就业政府采购政策的通知》价格扣减条件的投标人须提交）</w:t>
      </w:r>
    </w:p>
    <w:p>
      <w:pPr>
        <w:pStyle w:val="14"/>
        <w:ind w:left="310" w:leftChars="148" w:firstLine="228"/>
        <w:rPr>
          <w:rFonts w:ascii="仿宋_GB2312" w:hAnsi="宋体" w:eastAsia="仿宋_GB2312"/>
          <w:sz w:val="24"/>
        </w:rPr>
      </w:pPr>
      <w:r>
        <w:rPr>
          <w:rFonts w:ascii="仿宋_GB2312" w:hAnsi="宋体" w:eastAsia="仿宋_GB2312"/>
          <w:sz w:val="24"/>
        </w:rPr>
        <w:t>5-1</w:t>
      </w:r>
      <w:r>
        <w:rPr>
          <w:rFonts w:hint="eastAsia" w:ascii="仿宋_GB2312" w:hAnsi="宋体" w:eastAsia="仿宋_GB2312"/>
          <w:sz w:val="24"/>
        </w:rPr>
        <w:t>《</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格式七）</w:t>
      </w:r>
    </w:p>
    <w:p>
      <w:pPr>
        <w:pStyle w:val="14"/>
        <w:ind w:left="310" w:leftChars="148" w:firstLine="228"/>
        <w:rPr>
          <w:rFonts w:ascii="仿宋_GB2312" w:hAnsi="宋体" w:eastAsia="仿宋_GB2312"/>
          <w:sz w:val="24"/>
        </w:rPr>
      </w:pPr>
      <w:r>
        <w:rPr>
          <w:rFonts w:ascii="仿宋_GB2312" w:hAnsi="宋体" w:eastAsia="仿宋_GB2312"/>
          <w:sz w:val="24"/>
        </w:rPr>
        <w:t>5-2</w:t>
      </w:r>
      <w:r>
        <w:rPr>
          <w:rFonts w:hint="eastAsia" w:ascii="仿宋_GB2312" w:hAnsi="宋体" w:eastAsia="仿宋_GB2312"/>
          <w:sz w:val="24"/>
        </w:rPr>
        <w:t>《制造商</w:t>
      </w:r>
      <w:r>
        <w:rPr>
          <w:rFonts w:ascii="仿宋_GB2312" w:hAnsi="宋体" w:eastAsia="仿宋_GB2312"/>
          <w:sz w:val="24"/>
        </w:rPr>
        <w:t>投标人企业类型声明函</w:t>
      </w:r>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格式八</w:t>
      </w:r>
      <w:r>
        <w:rPr>
          <w:rFonts w:hint="eastAsia" w:ascii="仿宋_GB2312" w:hAnsi="宋体" w:eastAsia="仿宋_GB2312"/>
          <w:sz w:val="24"/>
          <w:lang w:val="en-US" w:eastAsia="zh-CN"/>
        </w:rPr>
        <w:t>本项目不适用</w:t>
      </w:r>
      <w:r>
        <w:rPr>
          <w:rFonts w:hint="eastAsia" w:ascii="仿宋_GB2312" w:hAnsi="宋体" w:eastAsia="仿宋_GB2312"/>
          <w:sz w:val="24"/>
        </w:rPr>
        <w:t>）</w:t>
      </w:r>
    </w:p>
    <w:p>
      <w:pPr>
        <w:pStyle w:val="14"/>
        <w:ind w:left="1079" w:leftChars="257" w:hanging="540"/>
        <w:rPr>
          <w:rFonts w:ascii="仿宋_GB2312" w:eastAsia="仿宋_GB2312"/>
          <w:sz w:val="24"/>
        </w:rPr>
      </w:pPr>
      <w:r>
        <w:rPr>
          <w:rFonts w:ascii="仿宋_GB2312" w:hAnsi="宋体" w:eastAsia="仿宋_GB2312"/>
          <w:sz w:val="24"/>
        </w:rPr>
        <w:t>6</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pPr>
        <w:pStyle w:val="14"/>
        <w:ind w:left="1079" w:leftChars="257" w:hanging="54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、投标文件还应包括投标人须知第10条的所有技术文件</w:t>
      </w:r>
    </w:p>
    <w:p>
      <w:pPr>
        <w:pStyle w:val="14"/>
        <w:tabs>
          <w:tab w:val="left" w:pos="5580"/>
        </w:tabs>
        <w:spacing w:line="240" w:lineRule="atLeast"/>
        <w:ind w:left="1079" w:leftChars="257" w:hanging="540"/>
        <w:rPr>
          <w:rFonts w:ascii="仿宋_GB2312" w:hAnsi="宋体" w:eastAsia="仿宋_GB2312"/>
          <w:sz w:val="24"/>
        </w:rPr>
      </w:pPr>
      <w:r>
        <w:rPr>
          <w:rFonts w:ascii="仿宋_GB2312" w:hAnsi="宋体" w:eastAsia="仿宋_GB2312"/>
          <w:sz w:val="24"/>
        </w:rPr>
        <w:br w:type="page"/>
      </w:r>
    </w:p>
    <w:p>
      <w:pPr>
        <w:pStyle w:val="6"/>
        <w:spacing w:before="0" w:line="240" w:lineRule="atLeast"/>
        <w:ind w:left="1079" w:leftChars="257" w:hanging="540"/>
        <w:jc w:val="center"/>
        <w:rPr>
          <w:rFonts w:ascii="仿宋_GB2312" w:hAnsi="宋体" w:eastAsia="仿宋_GB2312"/>
          <w:sz w:val="24"/>
          <w:u w:val="none"/>
        </w:rPr>
      </w:pPr>
      <w:bookmarkStart w:id="194" w:name="_Toc30813"/>
      <w:bookmarkStart w:id="195" w:name="_Toc518923116"/>
      <w:r>
        <w:rPr>
          <w:rFonts w:hint="eastAsia" w:ascii="仿宋_GB2312" w:hAnsi="宋体" w:eastAsia="仿宋_GB2312"/>
          <w:sz w:val="24"/>
          <w:u w:val="none"/>
        </w:rPr>
        <w:t xml:space="preserve">1   </w:t>
      </w:r>
      <w:bookmarkStart w:id="196" w:name="_Hlt520355504"/>
      <w:bookmarkEnd w:id="196"/>
      <w:r>
        <w:rPr>
          <w:rFonts w:hint="eastAsia" w:ascii="仿宋_GB2312" w:hAnsi="宋体" w:eastAsia="仿宋_GB2312"/>
          <w:sz w:val="24"/>
          <w:u w:val="none"/>
        </w:rPr>
        <w:t>投标</w:t>
      </w:r>
      <w:bookmarkEnd w:id="170"/>
      <w:bookmarkEnd w:id="171"/>
      <w:r>
        <w:rPr>
          <w:rFonts w:hint="eastAsia" w:ascii="仿宋_GB2312" w:hAnsi="宋体" w:eastAsia="仿宋_GB2312"/>
          <w:sz w:val="24"/>
          <w:u w:val="none"/>
        </w:rPr>
        <w:t>书</w:t>
      </w:r>
      <w:bookmarkEnd w:id="172"/>
      <w:r>
        <w:rPr>
          <w:rFonts w:hint="eastAsia" w:ascii="仿宋_GB2312" w:hAnsi="宋体" w:eastAsia="仿宋_GB2312"/>
          <w:sz w:val="24"/>
          <w:u w:val="none"/>
        </w:rPr>
        <w:t>（</w:t>
      </w:r>
      <w:r>
        <w:rPr>
          <w:rFonts w:ascii="仿宋_GB2312" w:hAnsi="宋体" w:eastAsia="仿宋_GB2312"/>
          <w:sz w:val="24"/>
          <w:u w:val="none"/>
        </w:rPr>
        <w:t>投标文件</w:t>
      </w:r>
      <w:r>
        <w:rPr>
          <w:rFonts w:hint="eastAsia" w:ascii="仿宋_GB2312" w:hAnsi="宋体" w:eastAsia="仿宋_GB2312"/>
          <w:sz w:val="24"/>
          <w:u w:val="none"/>
        </w:rPr>
        <w:t>格式三）</w:t>
      </w:r>
      <w:bookmarkEnd w:id="173"/>
      <w:bookmarkEnd w:id="194"/>
      <w:bookmarkEnd w:id="195"/>
    </w:p>
    <w:p>
      <w:pPr>
        <w:tabs>
          <w:tab w:val="left" w:pos="5580"/>
        </w:tabs>
        <w:spacing w:line="240" w:lineRule="atLeast"/>
        <w:ind w:left="1079" w:leftChars="257" w:hanging="540"/>
        <w:rPr>
          <w:rFonts w:ascii="仿宋_GB2312" w:hAnsi="宋体" w:eastAsia="仿宋_GB2312"/>
          <w:sz w:val="24"/>
        </w:rPr>
      </w:pPr>
    </w:p>
    <w:p>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2" w:leftChars="1" w:firstLine="480" w:firstLineChars="200"/>
        <w:rPr>
          <w:rFonts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据此，签字代表宣布同意如下：</w:t>
      </w:r>
    </w:p>
    <w:p>
      <w:pPr>
        <w:pStyle w:val="14"/>
        <w:tabs>
          <w:tab w:val="left" w:pos="720"/>
          <w:tab w:val="left" w:pos="900"/>
        </w:tabs>
        <w:spacing w:line="240" w:lineRule="atLeast"/>
        <w:ind w:left="768" w:leftChars="257" w:hanging="229"/>
        <w:rPr>
          <w:rFonts w:ascii="仿宋_GB2312" w:hAnsi="宋体" w:eastAsia="仿宋_GB2312"/>
          <w:sz w:val="24"/>
          <w:u w:val="single"/>
        </w:rPr>
      </w:pPr>
      <w:r>
        <w:rPr>
          <w:rFonts w:hint="eastAsia" w:ascii="仿宋_GB2312" w:hAnsi="宋体" w:eastAsia="仿宋_GB2312"/>
          <w:sz w:val="24"/>
        </w:rPr>
        <w:t>（1）附投标价格表中规定的应提供服务</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（如果联合体的话）。</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（5）在规定的开标时间后，遵守招标文件中有关保证金的规定。</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（6）根据投标人须知第1条规定，我方不是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（9）按照招标文件的规定履行合同责任和义务。</w:t>
      </w:r>
    </w:p>
    <w:p>
      <w:pPr>
        <w:pStyle w:val="14"/>
        <w:tabs>
          <w:tab w:val="left" w:pos="5580"/>
        </w:tabs>
        <w:spacing w:line="240" w:lineRule="atLeast"/>
        <w:ind w:left="358" w:leftChars="68" w:hanging="216" w:hangingChars="90"/>
        <w:rPr>
          <w:rFonts w:ascii="仿宋_GB2312" w:hAnsi="宋体" w:eastAsia="仿宋_GB2312"/>
          <w:sz w:val="24"/>
        </w:rPr>
      </w:pPr>
      <w:r>
        <w:rPr>
          <w:rFonts w:hint="eastAsia" w:ascii="仿宋_GB2312" w:hAnsi="宋体" w:eastAsia="仿宋_GB2312"/>
          <w:sz w:val="24"/>
        </w:rPr>
        <w:t xml:space="preserve">  </w:t>
      </w:r>
    </w:p>
    <w:p>
      <w:pPr>
        <w:pStyle w:val="14"/>
        <w:tabs>
          <w:tab w:val="left" w:pos="5580"/>
        </w:tabs>
        <w:spacing w:line="240" w:lineRule="atLeast"/>
        <w:ind w:left="358" w:leftChars="68" w:hanging="216" w:hangingChars="90"/>
        <w:rPr>
          <w:rFonts w:ascii="仿宋_GB2312" w:hAnsi="宋体" w:eastAsia="仿宋_GB2312"/>
          <w:sz w:val="24"/>
        </w:rPr>
      </w:pPr>
      <w:r>
        <w:rPr>
          <w:rFonts w:hint="eastAsia" w:ascii="仿宋_GB2312" w:hAnsi="宋体" w:eastAsia="仿宋_GB2312"/>
          <w:sz w:val="24"/>
        </w:rPr>
        <w:t>与本投标有关的一切正式往来信函请寄：</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pPr>
        <w:pStyle w:val="14"/>
        <w:tabs>
          <w:tab w:val="left" w:pos="5580"/>
        </w:tabs>
        <w:spacing w:line="240" w:lineRule="atLeast"/>
        <w:ind w:left="1079" w:leftChars="257" w:hanging="540"/>
        <w:rPr>
          <w:rFonts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pPr>
        <w:pStyle w:val="14"/>
        <w:tabs>
          <w:tab w:val="left" w:pos="5580"/>
        </w:tabs>
        <w:spacing w:line="240" w:lineRule="atLeast"/>
        <w:ind w:left="1079" w:leftChars="257" w:hanging="540"/>
        <w:rPr>
          <w:rFonts w:ascii="仿宋_GB2312" w:hAnsi="宋体" w:eastAsia="仿宋_GB2312"/>
          <w:sz w:val="24"/>
        </w:rPr>
      </w:pP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法定代表人</w:t>
      </w:r>
      <w:r>
        <w:rPr>
          <w:rFonts w:ascii="仿宋_GB2312" w:hAnsi="宋体" w:eastAsia="仿宋_GB2312"/>
          <w:sz w:val="24"/>
        </w:rPr>
        <w:t>或其委托代理人</w:t>
      </w:r>
      <w:r>
        <w:rPr>
          <w:rFonts w:hint="eastAsia" w:ascii="仿宋_GB2312" w:hAnsi="宋体" w:eastAsia="仿宋_GB2312"/>
          <w:sz w:val="24"/>
        </w:rPr>
        <w:t>签字：-----------------</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投标人名称（全称）：-----------------</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投标人单位章：-------------------------</w:t>
      </w:r>
    </w:p>
    <w:p>
      <w:pPr>
        <w:pStyle w:val="14"/>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pPr>
        <w:pStyle w:val="6"/>
        <w:spacing w:before="0" w:line="240" w:lineRule="atLeast"/>
        <w:ind w:left="1079" w:leftChars="257" w:hanging="540"/>
        <w:jc w:val="center"/>
        <w:rPr>
          <w:rFonts w:ascii="仿宋_GB2312" w:eastAsia="仿宋_GB2312"/>
          <w:sz w:val="24"/>
        </w:rPr>
      </w:pPr>
      <w:bookmarkStart w:id="197" w:name="_Hlt520355938"/>
      <w:bookmarkEnd w:id="197"/>
      <w:bookmarkStart w:id="198" w:name="_Hlt520356243"/>
      <w:bookmarkEnd w:id="198"/>
      <w:bookmarkStart w:id="199" w:name="_Toc216582815"/>
      <w:r>
        <w:rPr>
          <w:rFonts w:ascii="仿宋_GB2312" w:hAnsi="宋体" w:eastAsia="仿宋_GB2312"/>
          <w:sz w:val="24"/>
        </w:rPr>
        <w:br w:type="page"/>
      </w:r>
      <w:bookmarkStart w:id="200" w:name="_Toc6402"/>
      <w:bookmarkStart w:id="201" w:name="_Toc518923117"/>
      <w:r>
        <w:rPr>
          <w:rFonts w:ascii="仿宋_GB2312" w:hAnsi="宋体" w:eastAsia="仿宋_GB2312"/>
          <w:sz w:val="24"/>
          <w:u w:val="none"/>
        </w:rPr>
        <w:t xml:space="preserve">2   </w:t>
      </w:r>
      <w:r>
        <w:rPr>
          <w:rFonts w:hint="eastAsia" w:ascii="仿宋_GB2312" w:hAnsi="宋体" w:eastAsia="仿宋_GB2312"/>
          <w:sz w:val="24"/>
          <w:u w:val="none"/>
        </w:rPr>
        <w:t>投标保证金缴纳凭证复印件或投标担保函</w:t>
      </w:r>
      <w:bookmarkEnd w:id="200"/>
      <w:bookmarkEnd w:id="201"/>
    </w:p>
    <w:p>
      <w:pPr>
        <w:ind w:firstLine="420" w:firstLineChars="200"/>
        <w:rPr>
          <w:rFonts w:ascii="仿宋_GB2312" w:hAnsi="宋体" w:eastAsia="仿宋_GB2312"/>
          <w:sz w:val="24"/>
        </w:rPr>
      </w:pPr>
      <w:bookmarkStart w:id="202" w:name="_Toc494296991"/>
      <w:bookmarkStart w:id="203" w:name="_Toc494296665"/>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202"/>
      <w:bookmarkEnd w:id="203"/>
    </w:p>
    <w:p>
      <w:pPr>
        <w:jc w:val="center"/>
        <w:rPr>
          <w:rFonts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格式四）</w:t>
      </w:r>
    </w:p>
    <w:p>
      <w:pPr>
        <w:ind w:firstLine="6720" w:firstLineChars="3200"/>
        <w:rPr>
          <w:rFonts w:ascii="仿宋" w:hAnsi="仿宋" w:eastAsia="仿宋"/>
        </w:rPr>
      </w:pPr>
      <w:r>
        <w:rPr>
          <w:rFonts w:hint="eastAsia" w:ascii="仿宋" w:hAnsi="仿宋" w:eastAsia="仿宋"/>
        </w:rPr>
        <w:t>编号：</w:t>
      </w:r>
    </w:p>
    <w:p>
      <w:pPr>
        <w:rPr>
          <w:rFonts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pPr>
        <w:ind w:firstLine="420" w:firstLineChars="200"/>
        <w:rPr>
          <w:rFonts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pPr>
        <w:rPr>
          <w:rFonts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rPr>
      </w:pPr>
      <w:r>
        <w:rPr>
          <w:rFonts w:hint="eastAsia" w:ascii="仿宋" w:hAnsi="仿宋" w:eastAsia="仿宋"/>
        </w:rPr>
        <w:t>一、保证责任的情形及保证金额</w:t>
      </w:r>
    </w:p>
    <w:p>
      <w:pPr>
        <w:ind w:firstLine="210" w:firstLineChars="100"/>
        <w:rPr>
          <w:rFonts w:ascii="仿宋" w:hAnsi="仿宋" w:eastAsia="仿宋"/>
        </w:rPr>
      </w:pPr>
      <w:r>
        <w:rPr>
          <w:rFonts w:hint="eastAsia" w:ascii="仿宋" w:hAnsi="仿宋" w:eastAsia="仿宋"/>
        </w:rPr>
        <w:t>（一）在投标人出现下列情形之一时，我方承担保证责任：</w:t>
      </w:r>
    </w:p>
    <w:p>
      <w:pPr>
        <w:ind w:firstLine="420" w:firstLineChars="200"/>
        <w:rPr>
          <w:rFonts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ascii="仿宋" w:hAnsi="仿宋" w:eastAsia="仿宋"/>
        </w:rPr>
      </w:pPr>
      <w:r>
        <w:rPr>
          <w:rFonts w:hint="eastAsia" w:ascii="仿宋" w:hAnsi="仿宋" w:eastAsia="仿宋"/>
        </w:rPr>
        <w:t>2．招标文件规定的投标人应当缴纳保证金的其他情形。</w:t>
      </w:r>
    </w:p>
    <w:p>
      <w:pPr>
        <w:ind w:firstLine="210" w:firstLineChars="100"/>
        <w:rPr>
          <w:rFonts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pPr>
        <w:ind w:firstLine="420" w:firstLineChars="200"/>
        <w:rPr>
          <w:rFonts w:ascii="仿宋" w:hAnsi="仿宋" w:eastAsia="仿宋"/>
        </w:rPr>
      </w:pPr>
      <w:r>
        <w:rPr>
          <w:rFonts w:hint="eastAsia" w:ascii="仿宋" w:hAnsi="仿宋" w:eastAsia="仿宋"/>
        </w:rPr>
        <w:t>二、保证的方式及保证期间</w:t>
      </w:r>
    </w:p>
    <w:p>
      <w:pPr>
        <w:ind w:firstLine="420" w:firstLineChars="200"/>
        <w:rPr>
          <w:rFonts w:ascii="仿宋" w:hAnsi="仿宋" w:eastAsia="仿宋"/>
        </w:rPr>
      </w:pPr>
      <w:r>
        <w:rPr>
          <w:rFonts w:hint="eastAsia" w:ascii="仿宋" w:hAnsi="仿宋" w:eastAsia="仿宋"/>
        </w:rPr>
        <w:t>我方保证的方式为：连带责任保证。</w:t>
      </w:r>
    </w:p>
    <w:p>
      <w:pPr>
        <w:ind w:firstLine="420" w:firstLineChars="200"/>
        <w:rPr>
          <w:rFonts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20" w:firstLineChars="200"/>
        <w:rPr>
          <w:rFonts w:ascii="仿宋" w:hAnsi="仿宋" w:eastAsia="仿宋"/>
        </w:rPr>
      </w:pPr>
      <w:r>
        <w:rPr>
          <w:rFonts w:hint="eastAsia" w:ascii="仿宋" w:hAnsi="仿宋" w:eastAsia="仿宋"/>
        </w:rPr>
        <w:t>三、承担保证责任的程序</w:t>
      </w:r>
    </w:p>
    <w:p>
      <w:pPr>
        <w:ind w:firstLine="420" w:firstLineChars="200"/>
        <w:rPr>
          <w:rFonts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ascii="仿宋" w:hAnsi="仿宋" w:eastAsia="仿宋"/>
        </w:rPr>
      </w:pPr>
      <w:r>
        <w:rPr>
          <w:rFonts w:hint="eastAsia" w:ascii="仿宋" w:hAnsi="仿宋" w:eastAsia="仿宋"/>
        </w:rPr>
        <w:t>四、保证责任的终止</w:t>
      </w:r>
    </w:p>
    <w:p>
      <w:pPr>
        <w:ind w:firstLine="420" w:firstLineChars="200"/>
        <w:rPr>
          <w:rFonts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ascii="仿宋" w:hAnsi="仿宋" w:eastAsia="仿宋"/>
        </w:rPr>
      </w:pPr>
      <w:r>
        <w:rPr>
          <w:rFonts w:hint="eastAsia" w:ascii="仿宋" w:hAnsi="仿宋" w:eastAsia="仿宋"/>
        </w:rPr>
        <w:t>五、免责条款</w:t>
      </w:r>
    </w:p>
    <w:p>
      <w:pPr>
        <w:ind w:firstLine="420" w:firstLineChars="200"/>
        <w:rPr>
          <w:rFonts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rPr>
      </w:pPr>
      <w:r>
        <w:rPr>
          <w:rFonts w:hint="eastAsia" w:ascii="仿宋" w:hAnsi="仿宋" w:eastAsia="仿宋"/>
        </w:rPr>
        <w:t>六、争议的解决</w:t>
      </w:r>
    </w:p>
    <w:p>
      <w:pPr>
        <w:ind w:firstLine="420" w:firstLineChars="200"/>
        <w:rPr>
          <w:rFonts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20" w:firstLineChars="200"/>
        <w:rPr>
          <w:rFonts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565" w:firstLineChars="2650"/>
        <w:rPr>
          <w:rFonts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ind w:firstLine="5775" w:firstLineChars="2750"/>
        <w:rPr>
          <w:rFonts w:ascii="仿宋" w:hAnsi="仿宋" w:eastAsia="仿宋"/>
        </w:rPr>
      </w:pPr>
      <w:r>
        <w:rPr>
          <w:rFonts w:hint="eastAsia" w:ascii="仿宋" w:hAnsi="仿宋" w:eastAsia="仿宋"/>
        </w:rPr>
        <w:t>年     月      日</w:t>
      </w:r>
    </w:p>
    <w:p>
      <w:pPr>
        <w:ind w:firstLine="5775" w:firstLineChars="2750"/>
        <w:rPr>
          <w:rFonts w:ascii="仿宋" w:hAnsi="仿宋" w:eastAsia="仿宋"/>
        </w:rPr>
        <w:sectPr>
          <w:footerReference r:id="rId7" w:type="first"/>
          <w:footerReference r:id="rId5" w:type="default"/>
          <w:footerReference r:id="rId6" w:type="even"/>
          <w:pgSz w:w="11906" w:h="16838"/>
          <w:pgMar w:top="1440" w:right="1797" w:bottom="1440" w:left="1797" w:header="851" w:footer="992" w:gutter="0"/>
          <w:cols w:space="720" w:num="1"/>
          <w:docGrid w:type="linesAndChars" w:linePitch="312" w:charSpace="0"/>
        </w:sectPr>
      </w:pPr>
    </w:p>
    <w:p>
      <w:pPr>
        <w:pStyle w:val="6"/>
        <w:spacing w:before="0" w:line="240" w:lineRule="atLeast"/>
        <w:ind w:left="1080" w:leftChars="257" w:hanging="540"/>
        <w:jc w:val="center"/>
        <w:rPr>
          <w:rFonts w:ascii="仿宋_GB2312" w:eastAsia="仿宋_GB2312"/>
          <w:sz w:val="24"/>
          <w:u w:val="none"/>
        </w:rPr>
      </w:pPr>
      <w:bookmarkStart w:id="204" w:name="_Toc518923118"/>
      <w:bookmarkStart w:id="205" w:name="_Toc10295"/>
      <w:r>
        <w:rPr>
          <w:rFonts w:ascii="仿宋_GB2312" w:hAnsi="宋体" w:eastAsia="仿宋_GB2312"/>
          <w:sz w:val="24"/>
          <w:u w:val="none"/>
        </w:rPr>
        <w:t>3</w:t>
      </w:r>
      <w:r>
        <w:rPr>
          <w:rFonts w:hint="eastAsia" w:ascii="仿宋_GB2312" w:hAnsi="宋体" w:eastAsia="仿宋_GB2312"/>
          <w:sz w:val="24"/>
          <w:u w:val="none"/>
        </w:rPr>
        <w:t xml:space="preserve">   投标分项报价表</w:t>
      </w:r>
      <w:bookmarkEnd w:id="199"/>
      <w:r>
        <w:rPr>
          <w:rFonts w:hint="eastAsia" w:ascii="仿宋_GB2312" w:hAnsi="宋体" w:eastAsia="仿宋_GB2312"/>
          <w:sz w:val="24"/>
          <w:u w:val="none"/>
        </w:rPr>
        <w:t>（</w:t>
      </w:r>
      <w:r>
        <w:rPr>
          <w:rFonts w:ascii="仿宋_GB2312" w:hAnsi="宋体" w:eastAsia="仿宋_GB2312"/>
          <w:sz w:val="24"/>
          <w:u w:val="none"/>
        </w:rPr>
        <w:t>投标文件</w:t>
      </w:r>
      <w:r>
        <w:rPr>
          <w:rFonts w:hint="eastAsia" w:ascii="仿宋_GB2312" w:hAnsi="宋体" w:eastAsia="仿宋_GB2312"/>
          <w:sz w:val="24"/>
          <w:u w:val="none"/>
        </w:rPr>
        <w:t>格式五）</w:t>
      </w:r>
      <w:bookmarkEnd w:id="204"/>
      <w:bookmarkEnd w:id="205"/>
    </w:p>
    <w:p>
      <w:pPr>
        <w:pStyle w:val="14"/>
        <w:spacing w:line="240" w:lineRule="atLeast"/>
        <w:ind w:left="1080" w:leftChars="257" w:hanging="540"/>
        <w:rPr>
          <w:rFonts w:ascii="仿宋_GB2312" w:eastAsia="仿宋_GB2312"/>
          <w:sz w:val="24"/>
        </w:rPr>
      </w:pPr>
    </w:p>
    <w:p>
      <w:pPr>
        <w:pStyle w:val="14"/>
        <w:spacing w:line="240" w:lineRule="atLeast"/>
        <w:ind w:left="-141" w:leftChars="-67"/>
        <w:rPr>
          <w:rFonts w:ascii="仿宋_GB2312" w:eastAsia="仿宋_GB2312"/>
          <w:sz w:val="24"/>
        </w:rPr>
      </w:pPr>
      <w:r>
        <w:rPr>
          <w:rFonts w:hint="eastAsia" w:ascii="仿宋_GB2312" w:eastAsia="仿宋_GB2312"/>
          <w:sz w:val="24"/>
        </w:rPr>
        <w:t xml:space="preserve">项目名称:                      招标编号:   </w:t>
      </w:r>
      <w:r>
        <w:rPr>
          <w:rFonts w:ascii="仿宋_GB2312" w:eastAsia="仿宋_GB2312"/>
          <w:sz w:val="24"/>
        </w:rPr>
        <w:t xml:space="preserve">     </w:t>
      </w:r>
      <w:r>
        <w:rPr>
          <w:rFonts w:hint="eastAsia" w:ascii="仿宋_GB2312" w:eastAsia="仿宋_GB2312"/>
          <w:sz w:val="24"/>
        </w:rPr>
        <w:t xml:space="preserve">     分包号: 　 </w:t>
      </w:r>
      <w:r>
        <w:rPr>
          <w:rFonts w:ascii="仿宋_GB2312" w:eastAsia="仿宋_GB2312"/>
          <w:sz w:val="24"/>
        </w:rPr>
        <w:t xml:space="preserve">       </w:t>
      </w:r>
      <w:r>
        <w:rPr>
          <w:rFonts w:hint="eastAsia" w:ascii="仿宋_GB2312" w:eastAsia="仿宋_GB2312"/>
          <w:sz w:val="24"/>
        </w:rPr>
        <w:t>　</w:t>
      </w:r>
    </w:p>
    <w:p>
      <w:pPr>
        <w:pStyle w:val="14"/>
        <w:spacing w:line="240" w:lineRule="atLeast"/>
        <w:ind w:left="-141" w:leftChars="-67" w:firstLine="6120" w:firstLineChars="2550"/>
        <w:rPr>
          <w:rFonts w:ascii="仿宋_GB2312" w:eastAsia="仿宋_GB2312"/>
          <w:sz w:val="24"/>
        </w:rPr>
      </w:pPr>
      <w:r>
        <w:rPr>
          <w:rFonts w:hint="eastAsia" w:ascii="仿宋_GB2312" w:eastAsia="仿宋_GB2312"/>
          <w:sz w:val="24"/>
        </w:rPr>
        <w:t>报价单位：人民币</w:t>
      </w:r>
      <w:r>
        <w:rPr>
          <w:rFonts w:hint="eastAsia" w:ascii="仿宋_GB2312" w:eastAsia="仿宋_GB2312"/>
          <w:sz w:val="24"/>
          <w:lang w:val="en-US" w:eastAsia="zh-CN"/>
        </w:rPr>
        <w:t xml:space="preserve">  </w:t>
      </w:r>
      <w:r>
        <w:rPr>
          <w:rFonts w:hint="eastAsia" w:ascii="仿宋_GB2312" w:eastAsia="仿宋_GB2312"/>
          <w:sz w:val="24"/>
        </w:rPr>
        <w:t>元</w:t>
      </w:r>
    </w:p>
    <w:tbl>
      <w:tblPr>
        <w:tblStyle w:val="32"/>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788"/>
        <w:gridCol w:w="1386"/>
        <w:gridCol w:w="2160"/>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序号</w:t>
            </w:r>
          </w:p>
        </w:tc>
        <w:tc>
          <w:tcPr>
            <w:tcW w:w="1788" w:type="dxa"/>
            <w:vAlign w:val="center"/>
          </w:tcPr>
          <w:p>
            <w:pPr>
              <w:pStyle w:val="14"/>
              <w:spacing w:line="240" w:lineRule="atLeast"/>
              <w:jc w:val="center"/>
              <w:rPr>
                <w:rFonts w:ascii="仿宋_GB2312" w:eastAsia="仿宋_GB2312"/>
                <w:sz w:val="24"/>
              </w:rPr>
            </w:pPr>
            <w:r>
              <w:rPr>
                <w:rFonts w:hint="eastAsia" w:ascii="仿宋_GB2312" w:eastAsia="仿宋_GB2312"/>
                <w:sz w:val="24"/>
                <w:lang w:val="en-US" w:eastAsia="zh-CN"/>
              </w:rPr>
              <w:t>岗位</w:t>
            </w:r>
            <w:r>
              <w:rPr>
                <w:rFonts w:hint="eastAsia" w:ascii="仿宋_GB2312" w:eastAsia="仿宋_GB2312"/>
                <w:sz w:val="24"/>
              </w:rPr>
              <w:t>名称</w:t>
            </w:r>
          </w:p>
        </w:tc>
        <w:tc>
          <w:tcPr>
            <w:tcW w:w="1386" w:type="dxa"/>
            <w:vAlign w:val="center"/>
          </w:tcPr>
          <w:p>
            <w:pPr>
              <w:pStyle w:val="14"/>
              <w:spacing w:line="240" w:lineRule="atLeast"/>
              <w:jc w:val="center"/>
              <w:rPr>
                <w:rFonts w:hint="default" w:ascii="仿宋_GB2312" w:eastAsia="仿宋_GB2312"/>
                <w:sz w:val="24"/>
                <w:lang w:val="en-US" w:eastAsia="zh-CN"/>
              </w:rPr>
            </w:pPr>
            <w:r>
              <w:rPr>
                <w:rFonts w:hint="eastAsia" w:ascii="仿宋_GB2312" w:eastAsia="仿宋_GB2312"/>
                <w:sz w:val="24"/>
              </w:rPr>
              <w:t>报价</w:t>
            </w:r>
            <w:r>
              <w:rPr>
                <w:rFonts w:hint="eastAsia" w:ascii="仿宋_GB2312" w:eastAsia="仿宋_GB2312"/>
                <w:sz w:val="24"/>
                <w:lang w:val="en-US" w:eastAsia="zh-CN"/>
              </w:rPr>
              <w:t>/年</w:t>
            </w:r>
          </w:p>
        </w:tc>
        <w:tc>
          <w:tcPr>
            <w:tcW w:w="2160" w:type="dxa"/>
            <w:vAlign w:val="center"/>
          </w:tcPr>
          <w:p>
            <w:pPr>
              <w:pStyle w:val="14"/>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人数</w:t>
            </w:r>
          </w:p>
        </w:tc>
        <w:tc>
          <w:tcPr>
            <w:tcW w:w="1414" w:type="dxa"/>
            <w:vAlign w:val="center"/>
          </w:tcPr>
          <w:p>
            <w:pPr>
              <w:pStyle w:val="14"/>
              <w:spacing w:line="240" w:lineRule="atLeast"/>
              <w:jc w:val="center"/>
              <w:rPr>
                <w:rFonts w:hint="eastAsia" w:ascii="仿宋_GB2312" w:eastAsia="仿宋_GB2312"/>
                <w:sz w:val="24"/>
              </w:rPr>
            </w:pPr>
            <w:r>
              <w:rPr>
                <w:rFonts w:hint="eastAsia" w:ascii="仿宋_GB2312" w:eastAsia="仿宋_GB2312"/>
                <w:sz w:val="24"/>
                <w:lang w:val="en-US" w:eastAsia="zh-CN"/>
              </w:rPr>
              <w:t>合计</w:t>
            </w:r>
          </w:p>
        </w:tc>
        <w:tc>
          <w:tcPr>
            <w:tcW w:w="1414" w:type="dxa"/>
            <w:vAlign w:val="center"/>
          </w:tcPr>
          <w:p>
            <w:pPr>
              <w:pStyle w:val="14"/>
              <w:spacing w:line="240" w:lineRule="atLeast"/>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1.</w:t>
            </w:r>
          </w:p>
        </w:tc>
        <w:tc>
          <w:tcPr>
            <w:tcW w:w="1788" w:type="dxa"/>
            <w:vAlign w:val="center"/>
          </w:tcPr>
          <w:p>
            <w:pPr>
              <w:pStyle w:val="14"/>
              <w:spacing w:line="240" w:lineRule="atLeast"/>
              <w:jc w:val="center"/>
              <w:rPr>
                <w:rFonts w:ascii="仿宋_GB2312" w:eastAsia="仿宋_GB2312"/>
                <w:sz w:val="24"/>
              </w:rPr>
            </w:pPr>
          </w:p>
        </w:tc>
        <w:tc>
          <w:tcPr>
            <w:tcW w:w="1386" w:type="dxa"/>
            <w:vAlign w:val="center"/>
          </w:tcPr>
          <w:p>
            <w:pPr>
              <w:pStyle w:val="14"/>
              <w:spacing w:line="240" w:lineRule="atLeast"/>
              <w:ind w:left="1080" w:leftChars="257" w:hanging="540"/>
              <w:jc w:val="center"/>
              <w:rPr>
                <w:rFonts w:ascii="仿宋_GB2312" w:eastAsia="仿宋_GB2312"/>
                <w:sz w:val="24"/>
              </w:rPr>
            </w:pPr>
          </w:p>
        </w:tc>
        <w:tc>
          <w:tcPr>
            <w:tcW w:w="2160"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2.</w:t>
            </w:r>
          </w:p>
        </w:tc>
        <w:tc>
          <w:tcPr>
            <w:tcW w:w="1788" w:type="dxa"/>
            <w:vAlign w:val="center"/>
          </w:tcPr>
          <w:p>
            <w:pPr>
              <w:pStyle w:val="14"/>
              <w:spacing w:line="240" w:lineRule="atLeast"/>
              <w:jc w:val="center"/>
              <w:rPr>
                <w:rFonts w:ascii="仿宋_GB2312" w:eastAsia="仿宋_GB2312"/>
                <w:sz w:val="24"/>
              </w:rPr>
            </w:pPr>
          </w:p>
        </w:tc>
        <w:tc>
          <w:tcPr>
            <w:tcW w:w="1386" w:type="dxa"/>
            <w:vAlign w:val="center"/>
          </w:tcPr>
          <w:p>
            <w:pPr>
              <w:pStyle w:val="14"/>
              <w:spacing w:line="240" w:lineRule="atLeast"/>
              <w:ind w:left="1080" w:leftChars="257" w:hanging="540"/>
              <w:jc w:val="center"/>
              <w:rPr>
                <w:rFonts w:ascii="仿宋_GB2312" w:eastAsia="仿宋_GB2312"/>
                <w:sz w:val="24"/>
              </w:rPr>
            </w:pPr>
          </w:p>
        </w:tc>
        <w:tc>
          <w:tcPr>
            <w:tcW w:w="2160"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3.</w:t>
            </w:r>
          </w:p>
        </w:tc>
        <w:tc>
          <w:tcPr>
            <w:tcW w:w="1788" w:type="dxa"/>
            <w:vAlign w:val="center"/>
          </w:tcPr>
          <w:p>
            <w:pPr>
              <w:pStyle w:val="14"/>
              <w:spacing w:line="240" w:lineRule="atLeast"/>
              <w:jc w:val="center"/>
              <w:rPr>
                <w:rFonts w:ascii="仿宋_GB2312" w:eastAsia="仿宋_GB2312"/>
                <w:sz w:val="24"/>
              </w:rPr>
            </w:pPr>
          </w:p>
        </w:tc>
        <w:tc>
          <w:tcPr>
            <w:tcW w:w="1386" w:type="dxa"/>
            <w:vAlign w:val="center"/>
          </w:tcPr>
          <w:p>
            <w:pPr>
              <w:pStyle w:val="14"/>
              <w:spacing w:line="240" w:lineRule="atLeast"/>
              <w:ind w:left="1080" w:leftChars="257" w:hanging="540"/>
              <w:jc w:val="center"/>
              <w:rPr>
                <w:rFonts w:ascii="仿宋_GB2312" w:eastAsia="仿宋_GB2312"/>
                <w:sz w:val="24"/>
              </w:rPr>
            </w:pPr>
          </w:p>
        </w:tc>
        <w:tc>
          <w:tcPr>
            <w:tcW w:w="2160"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4.</w:t>
            </w:r>
          </w:p>
        </w:tc>
        <w:tc>
          <w:tcPr>
            <w:tcW w:w="1788" w:type="dxa"/>
            <w:vAlign w:val="center"/>
          </w:tcPr>
          <w:p>
            <w:pPr>
              <w:pStyle w:val="14"/>
              <w:spacing w:line="240" w:lineRule="atLeast"/>
              <w:jc w:val="center"/>
              <w:rPr>
                <w:rFonts w:ascii="仿宋_GB2312" w:eastAsia="仿宋_GB2312"/>
                <w:sz w:val="24"/>
              </w:rPr>
            </w:pPr>
          </w:p>
        </w:tc>
        <w:tc>
          <w:tcPr>
            <w:tcW w:w="1386" w:type="dxa"/>
            <w:vAlign w:val="center"/>
          </w:tcPr>
          <w:p>
            <w:pPr>
              <w:pStyle w:val="14"/>
              <w:spacing w:line="240" w:lineRule="atLeast"/>
              <w:ind w:left="1080" w:leftChars="257" w:hanging="540"/>
              <w:jc w:val="center"/>
              <w:rPr>
                <w:rFonts w:ascii="仿宋_GB2312" w:eastAsia="仿宋_GB2312"/>
                <w:sz w:val="24"/>
              </w:rPr>
            </w:pPr>
          </w:p>
        </w:tc>
        <w:tc>
          <w:tcPr>
            <w:tcW w:w="2160"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5.</w:t>
            </w:r>
          </w:p>
        </w:tc>
        <w:tc>
          <w:tcPr>
            <w:tcW w:w="1788" w:type="dxa"/>
            <w:vAlign w:val="center"/>
          </w:tcPr>
          <w:p>
            <w:pPr>
              <w:pStyle w:val="14"/>
              <w:spacing w:line="240" w:lineRule="atLeast"/>
              <w:jc w:val="center"/>
              <w:rPr>
                <w:rFonts w:ascii="仿宋_GB2312" w:eastAsia="仿宋_GB2312"/>
                <w:sz w:val="24"/>
              </w:rPr>
            </w:pPr>
          </w:p>
        </w:tc>
        <w:tc>
          <w:tcPr>
            <w:tcW w:w="1386" w:type="dxa"/>
            <w:vAlign w:val="center"/>
          </w:tcPr>
          <w:p>
            <w:pPr>
              <w:pStyle w:val="14"/>
              <w:spacing w:line="240" w:lineRule="atLeast"/>
              <w:ind w:left="1080" w:leftChars="257" w:hanging="540"/>
              <w:jc w:val="center"/>
              <w:rPr>
                <w:rFonts w:ascii="仿宋_GB2312" w:eastAsia="仿宋_GB2312"/>
                <w:sz w:val="24"/>
              </w:rPr>
            </w:pPr>
          </w:p>
        </w:tc>
        <w:tc>
          <w:tcPr>
            <w:tcW w:w="2160"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vAlign w:val="center"/>
          </w:tcPr>
          <w:p>
            <w:pPr>
              <w:pStyle w:val="14"/>
              <w:spacing w:line="240" w:lineRule="atLeast"/>
              <w:ind w:left="269" w:leftChars="128"/>
              <w:jc w:val="center"/>
              <w:rPr>
                <w:rFonts w:ascii="仿宋_GB2312" w:eastAsia="仿宋_GB2312"/>
                <w:sz w:val="24"/>
              </w:rPr>
            </w:pPr>
            <w:r>
              <w:rPr>
                <w:rFonts w:hint="eastAsia" w:ascii="仿宋_GB2312" w:eastAsia="仿宋_GB2312"/>
                <w:sz w:val="24"/>
              </w:rPr>
              <w:t>6.</w:t>
            </w:r>
          </w:p>
        </w:tc>
        <w:tc>
          <w:tcPr>
            <w:tcW w:w="1788" w:type="dxa"/>
            <w:vAlign w:val="center"/>
          </w:tcPr>
          <w:p>
            <w:pPr>
              <w:pStyle w:val="14"/>
              <w:spacing w:line="240" w:lineRule="atLeast"/>
              <w:jc w:val="center"/>
              <w:rPr>
                <w:rFonts w:ascii="仿宋_GB2312" w:eastAsia="仿宋_GB2312"/>
                <w:sz w:val="24"/>
              </w:rPr>
            </w:pPr>
          </w:p>
        </w:tc>
        <w:tc>
          <w:tcPr>
            <w:tcW w:w="1386" w:type="dxa"/>
            <w:vAlign w:val="center"/>
          </w:tcPr>
          <w:p>
            <w:pPr>
              <w:pStyle w:val="14"/>
              <w:spacing w:line="240" w:lineRule="atLeast"/>
              <w:ind w:left="1080" w:leftChars="257" w:hanging="540"/>
              <w:jc w:val="center"/>
              <w:rPr>
                <w:rFonts w:ascii="仿宋_GB2312" w:eastAsia="仿宋_GB2312"/>
                <w:sz w:val="24"/>
              </w:rPr>
            </w:pPr>
          </w:p>
        </w:tc>
        <w:tc>
          <w:tcPr>
            <w:tcW w:w="2160"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c>
          <w:tcPr>
            <w:tcW w:w="1414" w:type="dxa"/>
            <w:vAlign w:val="center"/>
          </w:tcPr>
          <w:p>
            <w:pPr>
              <w:pStyle w:val="14"/>
              <w:spacing w:line="240" w:lineRule="atLeast"/>
              <w:ind w:left="1080" w:leftChars="257" w:hanging="54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253" w:type="dxa"/>
            <w:gridSpan w:val="6"/>
            <w:vAlign w:val="center"/>
          </w:tcPr>
          <w:p>
            <w:pPr>
              <w:pStyle w:val="14"/>
              <w:spacing w:line="240" w:lineRule="atLeast"/>
              <w:ind w:left="1080" w:leftChars="257" w:hanging="540"/>
              <w:jc w:val="left"/>
              <w:rPr>
                <w:rFonts w:ascii="仿宋_GB2312" w:eastAsia="仿宋_GB2312"/>
                <w:sz w:val="24"/>
              </w:rPr>
            </w:pPr>
            <w:r>
              <w:rPr>
                <w:rFonts w:hint="eastAsia" w:ascii="仿宋_GB2312" w:eastAsia="仿宋_GB2312"/>
                <w:sz w:val="24"/>
                <w:lang w:val="en-US" w:eastAsia="zh-CN"/>
              </w:rPr>
              <w:t>总价：</w:t>
            </w:r>
          </w:p>
        </w:tc>
      </w:tr>
    </w:tbl>
    <w:p>
      <w:pPr>
        <w:pStyle w:val="14"/>
        <w:spacing w:line="240" w:lineRule="atLeast"/>
        <w:ind w:left="1080" w:leftChars="257" w:hanging="540"/>
        <w:rPr>
          <w:rFonts w:ascii="仿宋_GB2312" w:eastAsia="仿宋_GB2312"/>
          <w:sz w:val="24"/>
        </w:rPr>
      </w:pPr>
    </w:p>
    <w:p>
      <w:pPr>
        <w:pStyle w:val="14"/>
        <w:spacing w:line="240" w:lineRule="atLeast"/>
        <w:ind w:left="1080" w:leftChars="257" w:hanging="540"/>
        <w:rPr>
          <w:rFonts w:ascii="仿宋_GB2312" w:eastAsia="仿宋_GB2312"/>
          <w:sz w:val="24"/>
        </w:rPr>
      </w:pPr>
      <w:r>
        <w:rPr>
          <w:rFonts w:hint="eastAsia" w:ascii="仿宋_GB2312" w:eastAsia="仿宋_GB2312"/>
          <w:sz w:val="24"/>
        </w:rPr>
        <w:t>法定代表人</w:t>
      </w:r>
      <w:r>
        <w:rPr>
          <w:rFonts w:ascii="仿宋_GB2312" w:eastAsia="仿宋_GB2312"/>
          <w:sz w:val="24"/>
        </w:rPr>
        <w:t>或其委托代理人</w:t>
      </w:r>
      <w:r>
        <w:rPr>
          <w:rFonts w:hint="eastAsia" w:ascii="仿宋_GB2312" w:eastAsia="仿宋_GB2312"/>
          <w:sz w:val="24"/>
        </w:rPr>
        <w:t>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4"/>
        <w:tabs>
          <w:tab w:val="left" w:pos="5370"/>
        </w:tabs>
        <w:spacing w:line="240" w:lineRule="atLeast"/>
        <w:ind w:left="1080" w:leftChars="257" w:hanging="540"/>
        <w:rPr>
          <w:rFonts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14"/>
        <w:spacing w:line="240" w:lineRule="atLeast"/>
        <w:ind w:left="1080" w:leftChars="257" w:hanging="540"/>
        <w:rPr>
          <w:rFonts w:ascii="仿宋_GB2312" w:eastAsia="仿宋_GB2312"/>
          <w:sz w:val="24"/>
        </w:rPr>
      </w:pPr>
    </w:p>
    <w:p>
      <w:pPr>
        <w:pStyle w:val="14"/>
        <w:spacing w:line="240" w:lineRule="atLeast"/>
        <w:ind w:left="1080" w:leftChars="257" w:hanging="540"/>
        <w:rPr>
          <w:rFonts w:ascii="仿宋_GB2312" w:eastAsia="仿宋_GB2312"/>
          <w:sz w:val="24"/>
        </w:rPr>
      </w:pPr>
      <w:r>
        <w:rPr>
          <w:rFonts w:hint="eastAsia" w:ascii="仿宋_GB2312" w:eastAsia="仿宋_GB2312"/>
          <w:sz w:val="24"/>
        </w:rPr>
        <w:t>注:1. 如果按分项报价计算的结果与总价不一致,以分项报价为准修正总价。</w:t>
      </w:r>
    </w:p>
    <w:p>
      <w:pPr>
        <w:pStyle w:val="14"/>
        <w:spacing w:line="240" w:lineRule="atLeast"/>
        <w:ind w:left="1079" w:leftChars="428" w:hanging="180" w:hangingChars="75"/>
        <w:rPr>
          <w:rFonts w:ascii="仿宋_GB2312" w:eastAsia="仿宋_GB2312"/>
          <w:sz w:val="24"/>
        </w:rPr>
      </w:pPr>
      <w:r>
        <w:rPr>
          <w:rFonts w:hint="eastAsia" w:ascii="仿宋_GB2312" w:eastAsia="仿宋_GB2312"/>
          <w:sz w:val="24"/>
        </w:rPr>
        <w:t>2. 上述各项的详细分项报价，可另页描述。</w:t>
      </w:r>
    </w:p>
    <w:p>
      <w:pPr>
        <w:pStyle w:val="14"/>
        <w:spacing w:line="240" w:lineRule="atLeast"/>
        <w:ind w:left="1080" w:leftChars="257" w:hanging="540"/>
        <w:rPr>
          <w:rFonts w:hint="eastAsia" w:ascii="仿宋_GB2312" w:eastAsia="仿宋_GB2312"/>
          <w:sz w:val="24"/>
        </w:rPr>
      </w:pPr>
      <w:r>
        <w:rPr>
          <w:rFonts w:hint="eastAsia" w:ascii="仿宋_GB2312" w:eastAsia="仿宋_GB2312"/>
          <w:sz w:val="24"/>
        </w:rPr>
        <w:t xml:space="preserve">   3. 如果开标一览表（报价表）内容与投标文件中明细表内容不一致的，以开标一览表（报价表）内容为准。</w:t>
      </w:r>
    </w:p>
    <w:p>
      <w:pPr>
        <w:pStyle w:val="14"/>
        <w:spacing w:line="240" w:lineRule="atLeast"/>
        <w:ind w:left="1080" w:leftChars="257" w:hanging="540"/>
        <w:rPr>
          <w:rFonts w:ascii="仿宋_GB2312" w:eastAsia="仿宋_GB2312"/>
          <w:sz w:val="24"/>
        </w:rPr>
      </w:pPr>
      <w:r>
        <w:rPr>
          <w:rFonts w:hint="eastAsia" w:ascii="仿宋_GB2312" w:eastAsia="仿宋_GB2312"/>
          <w:sz w:val="24"/>
          <w:lang w:val="en-US" w:eastAsia="zh-CN"/>
        </w:rPr>
        <w:t xml:space="preserve">   4.投标报价应包括所有人员的工资、社会保险、劳保、加班、误餐、社会福利费、制服等服务内产生的费用。</w:t>
      </w:r>
      <w:r>
        <w:rPr>
          <w:rFonts w:hint="eastAsia" w:ascii="仿宋_GB2312" w:eastAsia="仿宋_GB2312"/>
          <w:sz w:val="24"/>
        </w:rPr>
        <w:t xml:space="preserve">  </w:t>
      </w:r>
    </w:p>
    <w:p>
      <w:pPr>
        <w:pStyle w:val="14"/>
        <w:spacing w:line="240" w:lineRule="atLeast"/>
        <w:ind w:left="1080" w:leftChars="257" w:hanging="540"/>
        <w:rPr>
          <w:rFonts w:ascii="仿宋_GB2312" w:eastAsia="仿宋_GB2312"/>
          <w:sz w:val="24"/>
        </w:rPr>
      </w:pPr>
      <w:r>
        <w:rPr>
          <w:rFonts w:ascii="仿宋_GB2312" w:eastAsia="仿宋_GB2312"/>
          <w:sz w:val="24"/>
        </w:rPr>
        <w:br w:type="page"/>
      </w:r>
    </w:p>
    <w:p>
      <w:pPr>
        <w:pStyle w:val="6"/>
        <w:spacing w:before="0" w:line="240" w:lineRule="atLeast"/>
        <w:ind w:left="1080" w:leftChars="257" w:hanging="540"/>
        <w:jc w:val="center"/>
        <w:rPr>
          <w:rFonts w:ascii="仿宋_GB2312" w:eastAsia="仿宋_GB2312"/>
          <w:sz w:val="24"/>
          <w:u w:val="none"/>
        </w:rPr>
      </w:pPr>
      <w:bookmarkStart w:id="206" w:name="_Toc216582818"/>
      <w:bookmarkStart w:id="207" w:name="_Toc518923119"/>
      <w:bookmarkStart w:id="208" w:name="_Toc10081"/>
      <w:r>
        <w:rPr>
          <w:rFonts w:ascii="仿宋_GB2312" w:eastAsia="仿宋_GB2312"/>
          <w:sz w:val="24"/>
          <w:u w:val="none"/>
        </w:rPr>
        <w:t>4</w:t>
      </w:r>
      <w:r>
        <w:rPr>
          <w:rFonts w:hint="eastAsia" w:ascii="仿宋_GB2312" w:eastAsia="仿宋_GB2312"/>
          <w:sz w:val="24"/>
          <w:u w:val="none"/>
        </w:rPr>
        <w:t xml:space="preserve">   商务条款偏离表</w:t>
      </w:r>
      <w:bookmarkEnd w:id="206"/>
      <w:r>
        <w:rPr>
          <w:rFonts w:hint="eastAsia" w:ascii="仿宋_GB2312" w:eastAsia="仿宋_GB2312"/>
          <w:sz w:val="24"/>
          <w:u w:val="none"/>
        </w:rPr>
        <w:t>（</w:t>
      </w:r>
      <w:r>
        <w:rPr>
          <w:rFonts w:ascii="仿宋_GB2312" w:eastAsia="仿宋_GB2312"/>
          <w:sz w:val="24"/>
          <w:u w:val="none"/>
        </w:rPr>
        <w:t>投标文件</w:t>
      </w:r>
      <w:r>
        <w:rPr>
          <w:rFonts w:hint="eastAsia" w:ascii="仿宋_GB2312" w:eastAsia="仿宋_GB2312"/>
          <w:sz w:val="24"/>
          <w:u w:val="none"/>
        </w:rPr>
        <w:t>格式六）</w:t>
      </w:r>
      <w:bookmarkEnd w:id="207"/>
      <w:bookmarkEnd w:id="208"/>
    </w:p>
    <w:p>
      <w:pPr>
        <w:pStyle w:val="14"/>
        <w:spacing w:line="240" w:lineRule="atLeast"/>
        <w:ind w:left="1080" w:leftChars="257" w:hanging="540"/>
        <w:rPr>
          <w:rFonts w:ascii="仿宋_GB2312" w:eastAsia="仿宋_GB2312"/>
          <w:sz w:val="24"/>
        </w:rPr>
      </w:pPr>
    </w:p>
    <w:p>
      <w:pPr>
        <w:pStyle w:val="14"/>
        <w:spacing w:line="240" w:lineRule="atLeast"/>
        <w:ind w:left="1080" w:leftChars="257" w:hanging="540"/>
        <w:rPr>
          <w:rFonts w:ascii="仿宋_GB2312" w:eastAsia="仿宋_GB2312"/>
          <w:sz w:val="24"/>
        </w:rPr>
      </w:pPr>
    </w:p>
    <w:p>
      <w:pPr>
        <w:pStyle w:val="14"/>
        <w:spacing w:line="240" w:lineRule="atLeast"/>
        <w:ind w:left="1080" w:leftChars="257" w:hanging="540"/>
        <w:rPr>
          <w:rFonts w:ascii="仿宋_GB2312" w:eastAsia="仿宋_GB2312"/>
          <w:sz w:val="24"/>
        </w:rPr>
      </w:pPr>
      <w:r>
        <w:rPr>
          <w:rFonts w:hint="eastAsia" w:ascii="仿宋_GB2312" w:eastAsia="仿宋_GB2312"/>
          <w:sz w:val="24"/>
        </w:rPr>
        <w:t>项目名称:                      招标编号:             分包号:</w:t>
      </w:r>
    </w:p>
    <w:p>
      <w:pPr>
        <w:pStyle w:val="14"/>
        <w:spacing w:line="240" w:lineRule="atLeast"/>
        <w:ind w:left="1080" w:leftChars="257" w:hanging="540"/>
        <w:rPr>
          <w:rFonts w:ascii="仿宋_GB2312" w:eastAsia="仿宋_GB2312"/>
          <w:sz w:val="24"/>
        </w:rPr>
      </w:pPr>
    </w:p>
    <w:tbl>
      <w:tblPr>
        <w:tblStyle w:val="3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jc w:val="center"/>
              <w:rPr>
                <w:rFonts w:ascii="仿宋_GB2312" w:eastAsia="仿宋_GB2312"/>
                <w:sz w:val="24"/>
              </w:rPr>
            </w:pPr>
            <w:r>
              <w:rPr>
                <w:rFonts w:hint="eastAsia" w:ascii="仿宋_GB2312" w:eastAsia="仿宋_GB2312"/>
                <w:sz w:val="24"/>
              </w:rPr>
              <w:t>序号</w:t>
            </w:r>
          </w:p>
        </w:tc>
        <w:tc>
          <w:tcPr>
            <w:tcW w:w="2040" w:type="dxa"/>
          </w:tcPr>
          <w:p>
            <w:pPr>
              <w:pStyle w:val="14"/>
              <w:spacing w:line="240" w:lineRule="atLeast"/>
              <w:jc w:val="center"/>
              <w:rPr>
                <w:rFonts w:ascii="仿宋_GB2312" w:eastAsia="仿宋_GB2312"/>
                <w:sz w:val="24"/>
              </w:rPr>
            </w:pPr>
            <w:r>
              <w:rPr>
                <w:rFonts w:hint="eastAsia" w:ascii="仿宋_GB2312" w:eastAsia="仿宋_GB2312"/>
                <w:sz w:val="24"/>
              </w:rPr>
              <w:t>招标文件条款号</w:t>
            </w:r>
          </w:p>
        </w:tc>
        <w:tc>
          <w:tcPr>
            <w:tcW w:w="2520" w:type="dxa"/>
          </w:tcPr>
          <w:p>
            <w:pPr>
              <w:pStyle w:val="14"/>
              <w:spacing w:line="240" w:lineRule="atLeast"/>
              <w:jc w:val="center"/>
              <w:rPr>
                <w:rFonts w:ascii="仿宋_GB2312" w:eastAsia="仿宋_GB2312"/>
                <w:sz w:val="24"/>
              </w:rPr>
            </w:pPr>
            <w:r>
              <w:rPr>
                <w:rFonts w:hint="eastAsia" w:ascii="仿宋_GB2312" w:eastAsia="仿宋_GB2312"/>
                <w:sz w:val="24"/>
              </w:rPr>
              <w:t>招标文件的商务条款</w:t>
            </w:r>
          </w:p>
        </w:tc>
        <w:tc>
          <w:tcPr>
            <w:tcW w:w="2520" w:type="dxa"/>
          </w:tcPr>
          <w:p>
            <w:pPr>
              <w:pStyle w:val="14"/>
              <w:spacing w:line="240" w:lineRule="atLeast"/>
              <w:jc w:val="center"/>
              <w:rPr>
                <w:rFonts w:ascii="仿宋_GB2312" w:eastAsia="仿宋_GB2312"/>
                <w:sz w:val="24"/>
              </w:rPr>
            </w:pPr>
            <w:r>
              <w:rPr>
                <w:rFonts w:hint="eastAsia" w:ascii="仿宋_GB2312" w:eastAsia="仿宋_GB2312"/>
                <w:sz w:val="24"/>
              </w:rPr>
              <w:t>投标文件的商务条款</w:t>
            </w:r>
          </w:p>
        </w:tc>
        <w:tc>
          <w:tcPr>
            <w:tcW w:w="900" w:type="dxa"/>
          </w:tcPr>
          <w:p>
            <w:pPr>
              <w:pStyle w:val="14"/>
              <w:spacing w:line="240" w:lineRule="atLeas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jc w:val="center"/>
              <w:rPr>
                <w:rFonts w:ascii="仿宋_GB2312" w:eastAsia="仿宋_GB2312"/>
                <w:sz w:val="24"/>
              </w:rPr>
            </w:pPr>
          </w:p>
        </w:tc>
        <w:tc>
          <w:tcPr>
            <w:tcW w:w="2520" w:type="dxa"/>
          </w:tcPr>
          <w:p>
            <w:pPr>
              <w:pStyle w:val="14"/>
              <w:spacing w:line="240" w:lineRule="atLeast"/>
              <w:ind w:left="1080" w:leftChars="257" w:hanging="540"/>
              <w:jc w:val="center"/>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4"/>
              <w:spacing w:line="240" w:lineRule="atLeast"/>
              <w:ind w:left="1080" w:leftChars="257" w:hanging="540"/>
              <w:rPr>
                <w:rFonts w:ascii="仿宋_GB2312" w:eastAsia="仿宋_GB2312"/>
                <w:sz w:val="24"/>
              </w:rPr>
            </w:pPr>
          </w:p>
        </w:tc>
        <w:tc>
          <w:tcPr>
            <w:tcW w:w="204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2520" w:type="dxa"/>
          </w:tcPr>
          <w:p>
            <w:pPr>
              <w:pStyle w:val="14"/>
              <w:spacing w:line="240" w:lineRule="atLeast"/>
              <w:ind w:left="1080" w:leftChars="257" w:hanging="540"/>
              <w:rPr>
                <w:rFonts w:ascii="仿宋_GB2312" w:eastAsia="仿宋_GB2312"/>
                <w:sz w:val="24"/>
              </w:rPr>
            </w:pPr>
          </w:p>
        </w:tc>
        <w:tc>
          <w:tcPr>
            <w:tcW w:w="900" w:type="dxa"/>
          </w:tcPr>
          <w:p>
            <w:pPr>
              <w:pStyle w:val="14"/>
              <w:spacing w:line="240" w:lineRule="atLeast"/>
              <w:ind w:left="1080" w:leftChars="257" w:hanging="540"/>
              <w:rPr>
                <w:rFonts w:ascii="仿宋_GB2312" w:eastAsia="仿宋_GB2312"/>
                <w:sz w:val="24"/>
              </w:rPr>
            </w:pPr>
          </w:p>
        </w:tc>
      </w:tr>
    </w:tbl>
    <w:p>
      <w:pPr>
        <w:pStyle w:val="14"/>
        <w:spacing w:line="240" w:lineRule="atLeast"/>
        <w:ind w:left="1080" w:leftChars="257" w:hanging="540"/>
        <w:rPr>
          <w:rFonts w:ascii="仿宋_GB2312" w:eastAsia="仿宋_GB2312"/>
          <w:sz w:val="24"/>
        </w:rPr>
      </w:pPr>
    </w:p>
    <w:p>
      <w:pPr>
        <w:pStyle w:val="14"/>
        <w:spacing w:line="240" w:lineRule="atLeast"/>
        <w:ind w:left="1080" w:leftChars="257" w:hanging="540"/>
        <w:rPr>
          <w:rFonts w:ascii="仿宋_GB2312" w:eastAsia="仿宋_GB2312"/>
          <w:sz w:val="24"/>
        </w:rPr>
      </w:pPr>
    </w:p>
    <w:p>
      <w:pPr>
        <w:pStyle w:val="14"/>
        <w:spacing w:line="240" w:lineRule="atLeast"/>
        <w:ind w:left="1080" w:leftChars="257" w:hanging="540"/>
        <w:rPr>
          <w:rFonts w:ascii="仿宋_GB2312" w:eastAsia="仿宋_GB2312"/>
          <w:sz w:val="24"/>
        </w:rPr>
      </w:pPr>
      <w:r>
        <w:rPr>
          <w:rFonts w:hint="eastAsia" w:ascii="仿宋_GB2312" w:eastAsia="仿宋_GB2312"/>
          <w:sz w:val="24"/>
        </w:rPr>
        <w:t>法定代表人</w:t>
      </w:r>
      <w:r>
        <w:rPr>
          <w:rFonts w:ascii="仿宋_GB2312" w:eastAsia="仿宋_GB2312"/>
          <w:sz w:val="24"/>
        </w:rPr>
        <w:t>或其委托代理人</w:t>
      </w:r>
      <w:r>
        <w:rPr>
          <w:rFonts w:hint="eastAsia" w:ascii="仿宋_GB2312" w:eastAsia="仿宋_GB2312"/>
          <w:sz w:val="24"/>
        </w:rPr>
        <w:t>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pPr>
        <w:pStyle w:val="14"/>
        <w:tabs>
          <w:tab w:val="left" w:pos="5370"/>
        </w:tabs>
        <w:spacing w:line="240" w:lineRule="atLeast"/>
        <w:ind w:left="1080" w:leftChars="257" w:hanging="540"/>
        <w:rPr>
          <w:rFonts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pPr>
        <w:pStyle w:val="14"/>
        <w:spacing w:line="240" w:lineRule="atLeast"/>
        <w:ind w:left="1080" w:leftChars="257" w:hanging="540"/>
        <w:rPr>
          <w:rFonts w:ascii="仿宋_GB2312" w:hAnsi="宋体" w:eastAsia="仿宋_GB2312"/>
          <w:sz w:val="24"/>
        </w:rPr>
      </w:pPr>
      <w:r>
        <w:rPr>
          <w:rFonts w:ascii="仿宋_GB2312" w:hAnsi="宋体" w:eastAsia="仿宋_GB2312"/>
          <w:sz w:val="24"/>
          <w:u w:val="single"/>
        </w:rPr>
        <w:br w:type="page"/>
      </w:r>
    </w:p>
    <w:p>
      <w:pPr>
        <w:ind w:firstLine="6600" w:firstLineChars="2750"/>
        <w:rPr>
          <w:rFonts w:ascii="仿宋_GB2312" w:hAnsi="宋体" w:eastAsia="仿宋_GB2312"/>
          <w:sz w:val="24"/>
        </w:rPr>
      </w:pPr>
      <w:bookmarkStart w:id="209" w:name="_Hlt520271212"/>
      <w:bookmarkEnd w:id="209"/>
      <w:bookmarkStart w:id="210" w:name="_Hlt520274407"/>
      <w:bookmarkEnd w:id="210"/>
      <w:bookmarkStart w:id="211" w:name="_Hlt520350918"/>
      <w:bookmarkEnd w:id="211"/>
      <w:bookmarkStart w:id="212" w:name="_Hlt520274393"/>
      <w:bookmarkEnd w:id="212"/>
      <w:bookmarkStart w:id="213" w:name="_Hlt520274065"/>
      <w:bookmarkEnd w:id="213"/>
      <w:bookmarkStart w:id="214" w:name="_Hlt520343392"/>
      <w:bookmarkEnd w:id="214"/>
      <w:bookmarkStart w:id="215" w:name="_Hlt520274911"/>
      <w:bookmarkEnd w:id="215"/>
      <w:bookmarkStart w:id="216" w:name="_Hlt520273711"/>
      <w:bookmarkEnd w:id="216"/>
      <w:bookmarkStart w:id="217" w:name="_Hlt520273973"/>
      <w:bookmarkEnd w:id="217"/>
      <w:bookmarkStart w:id="218" w:name="_Hlt520350957"/>
      <w:bookmarkEnd w:id="218"/>
      <w:bookmarkStart w:id="219" w:name="_Hlt520343000"/>
      <w:bookmarkEnd w:id="219"/>
      <w:r>
        <w:rPr>
          <w:rFonts w:hint="eastAsia" w:ascii="仿宋" w:hAnsi="仿宋" w:eastAsia="仿宋"/>
          <w:sz w:val="24"/>
        </w:rPr>
        <w:t xml:space="preserve">  </w:t>
      </w:r>
    </w:p>
    <w:p>
      <w:pPr>
        <w:pStyle w:val="6"/>
        <w:spacing w:before="0" w:line="240" w:lineRule="atLeast"/>
        <w:ind w:firstLine="964" w:firstLineChars="400"/>
        <w:jc w:val="both"/>
        <w:rPr>
          <w:rFonts w:ascii="仿宋_GB2312" w:eastAsia="仿宋_GB2312"/>
          <w:b w:val="0"/>
          <w:sz w:val="24"/>
        </w:rPr>
      </w:pPr>
      <w:bookmarkStart w:id="220" w:name="_Toc518923120"/>
      <w:bookmarkStart w:id="221" w:name="_Toc25335"/>
      <w:r>
        <w:rPr>
          <w:rFonts w:ascii="仿宋_GB2312" w:eastAsia="仿宋_GB2312"/>
          <w:sz w:val="24"/>
          <w:u w:val="none"/>
        </w:rPr>
        <w:t xml:space="preserve">5-1 </w:t>
      </w:r>
      <w:r>
        <w:rPr>
          <w:rFonts w:ascii="仿宋_GB2312" w:eastAsia="仿宋_GB2312"/>
          <w:b w:val="0"/>
          <w:sz w:val="24"/>
          <w:u w:val="none"/>
        </w:rPr>
        <w:t xml:space="preserve"> </w:t>
      </w:r>
      <w:r>
        <w:rPr>
          <w:rFonts w:ascii="仿宋_GB2312" w:eastAsia="仿宋_GB2312"/>
          <w:sz w:val="24"/>
          <w:u w:val="none"/>
        </w:rPr>
        <w:t>投标人企业</w:t>
      </w:r>
      <w:r>
        <w:rPr>
          <w:rFonts w:hint="eastAsia" w:ascii="仿宋_GB2312" w:eastAsia="仿宋_GB2312"/>
          <w:sz w:val="24"/>
          <w:u w:val="none"/>
        </w:rPr>
        <w:t>（单位）</w:t>
      </w:r>
      <w:r>
        <w:rPr>
          <w:rFonts w:ascii="仿宋_GB2312" w:eastAsia="仿宋_GB2312"/>
          <w:sz w:val="24"/>
          <w:u w:val="none"/>
        </w:rPr>
        <w:t>类型声明函</w:t>
      </w:r>
      <w:r>
        <w:rPr>
          <w:rFonts w:hint="eastAsia" w:ascii="仿宋_GB2312" w:eastAsia="仿宋_GB2312"/>
          <w:sz w:val="24"/>
          <w:u w:val="none"/>
        </w:rPr>
        <w:t>（</w:t>
      </w:r>
      <w:r>
        <w:rPr>
          <w:rFonts w:ascii="仿宋_GB2312" w:eastAsia="仿宋_GB2312"/>
          <w:sz w:val="24"/>
          <w:u w:val="none"/>
        </w:rPr>
        <w:t>投标文件</w:t>
      </w:r>
      <w:r>
        <w:rPr>
          <w:rFonts w:hint="eastAsia" w:ascii="仿宋_GB2312" w:eastAsia="仿宋_GB2312"/>
          <w:sz w:val="24"/>
          <w:u w:val="none"/>
        </w:rPr>
        <w:t>格式七）</w:t>
      </w:r>
      <w:bookmarkEnd w:id="220"/>
      <w:bookmarkEnd w:id="221"/>
    </w:p>
    <w:p>
      <w:pPr>
        <w:spacing w:line="240" w:lineRule="atLeast"/>
        <w:ind w:left="1080" w:leftChars="257" w:hanging="540"/>
        <w:jc w:val="center"/>
        <w:rPr>
          <w:rFonts w:ascii="仿宋_GB2312" w:hAnsi="Arial" w:eastAsia="仿宋_GB2312"/>
          <w:b/>
          <w:kern w:val="0"/>
          <w:sz w:val="24"/>
          <w:szCs w:val="20"/>
        </w:rPr>
      </w:pPr>
    </w:p>
    <w:p>
      <w:pPr>
        <w:widowControl/>
        <w:spacing w:before="100" w:beforeAutospacing="1" w:after="100" w:afterAutospacing="1" w:line="330" w:lineRule="atLeast"/>
        <w:ind w:firstLine="480" w:firstLineChars="20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）郑重声明下</w:t>
      </w:r>
      <w:r>
        <w:rPr>
          <w:rFonts w:hint="eastAsia" w:ascii="仿宋" w:hAnsi="仿宋" w:eastAsia="仿宋" w:cs="宋体"/>
          <w:kern w:val="0"/>
          <w:sz w:val="24"/>
        </w:rPr>
        <w:t>列事项（按照</w:t>
      </w:r>
      <w:r>
        <w:rPr>
          <w:rFonts w:ascii="仿宋" w:hAnsi="仿宋" w:eastAsia="仿宋" w:cs="宋体"/>
          <w:kern w:val="0"/>
          <w:sz w:val="24"/>
        </w:rPr>
        <w:t>实际情况勾选或</w:t>
      </w:r>
      <w:r>
        <w:rPr>
          <w:rFonts w:hint="eastAsia" w:ascii="仿宋" w:hAnsi="仿宋" w:eastAsia="仿宋" w:cs="宋体"/>
          <w:kern w:val="0"/>
          <w:sz w:val="24"/>
        </w:rPr>
        <w:t>填空）：</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本</w:t>
      </w:r>
      <w:r>
        <w:rPr>
          <w:rFonts w:hint="eastAsia" w:ascii="仿宋" w:hAnsi="仿宋" w:eastAsia="仿宋" w:cs="宋体"/>
          <w:kern w:val="0"/>
          <w:sz w:val="24"/>
        </w:rPr>
        <w:t>企业（单位）为直接投标人，</w:t>
      </w:r>
      <w:r>
        <w:rPr>
          <w:rFonts w:ascii="仿宋" w:hAnsi="仿宋" w:eastAsia="仿宋" w:cs="宋体"/>
          <w:kern w:val="0"/>
          <w:sz w:val="24"/>
        </w:rPr>
        <w:t>提供本企业</w:t>
      </w:r>
      <w:r>
        <w:rPr>
          <w:rFonts w:hint="eastAsia" w:ascii="仿宋" w:hAnsi="仿宋" w:eastAsia="仿宋" w:cs="宋体"/>
          <w:kern w:val="0"/>
          <w:sz w:val="24"/>
        </w:rPr>
        <w:t>（单位）服务。</w:t>
      </w:r>
    </w:p>
    <w:p>
      <w:pPr>
        <w:widowControl/>
        <w:spacing w:before="100" w:beforeAutospacing="1" w:after="100" w:afterAutospacing="1" w:line="330" w:lineRule="atLeast"/>
        <w:ind w:firstLine="240" w:firstLineChars="1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本</w:t>
      </w:r>
      <w:r>
        <w:rPr>
          <w:rFonts w:hint="eastAsia" w:ascii="仿宋" w:hAnsi="仿宋" w:eastAsia="仿宋" w:cs="宋体"/>
          <w:kern w:val="0"/>
          <w:sz w:val="24"/>
        </w:rPr>
        <w:t>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（3）根据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本</w:t>
      </w:r>
      <w:r>
        <w:rPr>
          <w:rFonts w:hint="eastAsia" w:ascii="仿宋" w:hAnsi="仿宋" w:eastAsia="仿宋" w:cs="宋体"/>
          <w:kern w:val="0"/>
          <w:sz w:val="24"/>
        </w:rPr>
        <w:t>项目</w:t>
      </w:r>
      <w:r>
        <w:rPr>
          <w:rFonts w:ascii="仿宋" w:hAnsi="仿宋" w:eastAsia="仿宋" w:cs="宋体"/>
          <w:kern w:val="0"/>
          <w:sz w:val="24"/>
        </w:rPr>
        <w:t>提供</w:t>
      </w:r>
      <w:r>
        <w:rPr>
          <w:rFonts w:hint="eastAsia" w:ascii="仿宋" w:hAnsi="仿宋" w:eastAsia="仿宋" w:cs="宋体"/>
          <w:kern w:val="0"/>
          <w:sz w:val="24"/>
        </w:rPr>
        <w:t>伴随</w:t>
      </w:r>
      <w:r>
        <w:rPr>
          <w:rFonts w:ascii="仿宋" w:hAnsi="仿宋" w:eastAsia="仿宋" w:cs="宋体"/>
          <w:kern w:val="0"/>
          <w:sz w:val="24"/>
        </w:rPr>
        <w:t>货物</w:t>
      </w:r>
      <w:r>
        <w:rPr>
          <w:rFonts w:hint="eastAsia" w:ascii="仿宋" w:hAnsi="仿宋" w:eastAsia="仿宋" w:cs="宋体"/>
          <w:kern w:val="0"/>
          <w:sz w:val="24"/>
        </w:rPr>
        <w:t>，由</w:t>
      </w:r>
      <w:r>
        <w:rPr>
          <w:rFonts w:ascii="仿宋" w:hAnsi="仿宋" w:eastAsia="仿宋" w:cs="宋体"/>
          <w:kern w:val="0"/>
          <w:sz w:val="24"/>
        </w:rPr>
        <w:t>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w:t>
      </w:r>
      <w:r>
        <w:rPr>
          <w:rFonts w:ascii="仿宋" w:hAnsi="仿宋" w:eastAsia="仿宋" w:cs="宋体"/>
          <w:kern w:val="0"/>
          <w:sz w:val="24"/>
        </w:rPr>
        <w:t>残疾人福利性单位制造。本条所称货物不包括使用大型企业注册商标的货物。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本</w:t>
      </w:r>
      <w:r>
        <w:rPr>
          <w:rFonts w:hint="eastAsia" w:ascii="仿宋" w:hAnsi="仿宋" w:eastAsia="仿宋" w:cs="宋体"/>
          <w:kern w:val="0"/>
          <w:sz w:val="24"/>
        </w:rPr>
        <w:t>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w:t>
      </w:r>
      <w:r>
        <w:rPr>
          <w:rFonts w:hint="eastAsia" w:ascii="仿宋" w:hAnsi="仿宋" w:eastAsia="仿宋" w:cs="宋体"/>
          <w:kern w:val="0"/>
          <w:sz w:val="24"/>
        </w:rPr>
        <w:t>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w:t>
      </w:r>
    </w:p>
    <w:p>
      <w:pPr>
        <w:widowControl/>
        <w:spacing w:before="100" w:beforeAutospacing="1" w:after="100" w:afterAutospacing="1" w:line="330" w:lineRule="atLeast"/>
        <w:jc w:val="left"/>
        <w:rPr>
          <w:rFonts w:ascii="仿宋" w:hAnsi="仿宋" w:eastAsia="仿宋" w:cs="宋体"/>
          <w:kern w:val="0"/>
          <w:sz w:val="24"/>
        </w:rPr>
      </w:pPr>
    </w:p>
    <w:p>
      <w:pPr>
        <w:widowControl/>
        <w:spacing w:before="100" w:beforeAutospacing="1" w:after="100" w:afterAutospacing="1" w:line="330" w:lineRule="atLeast"/>
        <w:jc w:val="left"/>
        <w:rPr>
          <w:rFonts w:ascii="仿宋" w:hAnsi="仿宋" w:eastAsia="仿宋" w:cs="宋体"/>
          <w:kern w:val="0"/>
          <w:sz w:val="24"/>
        </w:rPr>
      </w:pPr>
    </w:p>
    <w:p>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pPr>
        <w:widowControl/>
        <w:spacing w:before="100" w:beforeAutospacing="1" w:after="100" w:afterAutospacing="1" w:line="330" w:lineRule="atLeast"/>
        <w:ind w:firstLine="3960" w:firstLineChars="165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ascii="仿宋" w:hAnsi="仿宋" w:eastAsia="仿宋" w:cs="宋体"/>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r>
        <w:rPr>
          <w:rFonts w:ascii="仿宋" w:hAnsi="仿宋" w:eastAsia="仿宋" w:cs="宋体"/>
          <w:kern w:val="0"/>
          <w:sz w:val="24"/>
        </w:rPr>
        <w:t>　日　期：</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r>
        <w:rPr>
          <w:rFonts w:ascii="仿宋" w:hAnsi="仿宋" w:eastAsia="仿宋" w:cs="宋体"/>
          <w:kern w:val="0"/>
          <w:sz w:val="24"/>
          <w:u w:val="single"/>
        </w:rPr>
        <w:br w:type="page"/>
      </w:r>
    </w:p>
    <w:p>
      <w:pPr>
        <w:pStyle w:val="6"/>
        <w:spacing w:before="0" w:line="240" w:lineRule="atLeast"/>
        <w:ind w:firstLine="964" w:firstLineChars="400"/>
        <w:jc w:val="left"/>
        <w:rPr>
          <w:rFonts w:hint="default" w:ascii="仿宋_GB2312" w:eastAsia="仿宋_GB2312"/>
          <w:b w:val="0"/>
          <w:sz w:val="24"/>
          <w:u w:val="none"/>
          <w:lang w:val="en-US" w:eastAsia="zh-CN"/>
        </w:rPr>
      </w:pPr>
      <w:bookmarkStart w:id="222" w:name="_Toc518923121"/>
      <w:bookmarkStart w:id="223" w:name="_Toc1701"/>
      <w:r>
        <w:rPr>
          <w:rFonts w:ascii="仿宋_GB2312" w:eastAsia="仿宋_GB2312"/>
          <w:sz w:val="24"/>
          <w:u w:val="none"/>
        </w:rPr>
        <w:t xml:space="preserve">5-2   </w:t>
      </w:r>
      <w:r>
        <w:rPr>
          <w:rFonts w:hint="eastAsia" w:ascii="仿宋_GB2312" w:eastAsia="仿宋_GB2312"/>
          <w:sz w:val="24"/>
          <w:u w:val="none"/>
        </w:rPr>
        <w:t>制造商</w:t>
      </w:r>
      <w:r>
        <w:rPr>
          <w:rFonts w:ascii="仿宋_GB2312" w:eastAsia="仿宋_GB2312"/>
          <w:sz w:val="24"/>
          <w:u w:val="none"/>
        </w:rPr>
        <w:t>企业</w:t>
      </w:r>
      <w:r>
        <w:rPr>
          <w:rFonts w:hint="eastAsia" w:ascii="仿宋_GB2312" w:eastAsia="仿宋_GB2312"/>
          <w:sz w:val="24"/>
          <w:u w:val="none"/>
        </w:rPr>
        <w:t>（单位）</w:t>
      </w:r>
      <w:r>
        <w:rPr>
          <w:rFonts w:ascii="仿宋_GB2312" w:eastAsia="仿宋_GB2312"/>
          <w:sz w:val="24"/>
          <w:u w:val="none"/>
        </w:rPr>
        <w:t>类型声明函</w:t>
      </w:r>
      <w:r>
        <w:rPr>
          <w:rFonts w:hint="eastAsia" w:ascii="仿宋_GB2312" w:eastAsia="仿宋_GB2312"/>
          <w:sz w:val="24"/>
          <w:u w:val="none"/>
        </w:rPr>
        <w:t>（</w:t>
      </w:r>
      <w:r>
        <w:rPr>
          <w:rFonts w:ascii="仿宋_GB2312" w:eastAsia="仿宋_GB2312"/>
          <w:sz w:val="24"/>
          <w:u w:val="none"/>
        </w:rPr>
        <w:t>投标文件</w:t>
      </w:r>
      <w:r>
        <w:rPr>
          <w:rFonts w:hint="eastAsia" w:ascii="仿宋_GB2312" w:eastAsia="仿宋_GB2312"/>
          <w:sz w:val="24"/>
          <w:u w:val="none"/>
        </w:rPr>
        <w:t>格式八）</w:t>
      </w:r>
      <w:bookmarkEnd w:id="222"/>
      <w:r>
        <w:rPr>
          <w:rFonts w:hint="eastAsia" w:ascii="仿宋_GB2312" w:eastAsia="仿宋_GB2312"/>
          <w:sz w:val="24"/>
          <w:u w:val="none"/>
          <w:lang w:eastAsia="zh-CN"/>
        </w:rPr>
        <w:t>（</w:t>
      </w:r>
      <w:r>
        <w:rPr>
          <w:rFonts w:hint="eastAsia" w:ascii="仿宋_GB2312" w:eastAsia="仿宋_GB2312"/>
          <w:sz w:val="24"/>
          <w:u w:val="none"/>
          <w:lang w:val="en-US" w:eastAsia="zh-CN"/>
        </w:rPr>
        <w:t>本项目不适用）</w:t>
      </w:r>
      <w:bookmarkEnd w:id="223"/>
    </w:p>
    <w:p>
      <w:pPr>
        <w:spacing w:line="240" w:lineRule="atLeast"/>
        <w:ind w:left="1080" w:leftChars="257" w:hanging="540"/>
        <w:jc w:val="center"/>
        <w:rPr>
          <w:rFonts w:ascii="仿宋_GB2312" w:hAnsi="Arial" w:eastAsia="仿宋_GB2312"/>
          <w:b/>
          <w:kern w:val="0"/>
          <w:sz w:val="24"/>
          <w:szCs w:val="20"/>
        </w:rPr>
      </w:pP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w:t>
      </w:r>
      <w:r>
        <w:rPr>
          <w:rFonts w:hint="eastAsia" w:ascii="仿宋" w:hAnsi="仿宋" w:eastAsia="仿宋" w:cs="宋体"/>
          <w:kern w:val="0"/>
          <w:sz w:val="24"/>
        </w:rPr>
        <w:t>作</w:t>
      </w:r>
      <w:r>
        <w:rPr>
          <w:rFonts w:ascii="仿宋" w:hAnsi="仿宋" w:eastAsia="仿宋" w:cs="宋体"/>
          <w:kern w:val="0"/>
          <w:sz w:val="24"/>
        </w:rPr>
        <w:t>为______单位的______</w:t>
      </w:r>
      <w:r>
        <w:rPr>
          <w:rFonts w:hint="eastAsia" w:ascii="仿宋" w:hAnsi="仿宋" w:eastAsia="仿宋" w:cs="宋体"/>
          <w:kern w:val="0"/>
          <w:sz w:val="24"/>
        </w:rPr>
        <w:t xml:space="preserve"> 项目的伴随货物</w:t>
      </w:r>
      <w:r>
        <w:rPr>
          <w:rFonts w:ascii="仿宋" w:hAnsi="仿宋" w:eastAsia="仿宋" w:cs="宋体"/>
          <w:kern w:val="0"/>
          <w:sz w:val="24"/>
        </w:rPr>
        <w:t>的</w:t>
      </w:r>
      <w:r>
        <w:rPr>
          <w:rFonts w:hint="eastAsia" w:ascii="仿宋" w:hAnsi="仿宋" w:eastAsia="仿宋" w:cs="宋体"/>
          <w:kern w:val="0"/>
          <w:sz w:val="24"/>
        </w:rPr>
        <w:t>制造商，</w:t>
      </w:r>
      <w:r>
        <w:rPr>
          <w:rFonts w:ascii="仿宋" w:hAnsi="仿宋" w:eastAsia="仿宋" w:cs="宋体"/>
          <w:kern w:val="0"/>
          <w:sz w:val="24"/>
        </w:rPr>
        <w:t>参加</w:t>
      </w:r>
      <w:r>
        <w:rPr>
          <w:rFonts w:hint="eastAsia" w:ascii="仿宋" w:hAnsi="仿宋" w:eastAsia="仿宋" w:cs="宋体"/>
          <w:kern w:val="0"/>
          <w:sz w:val="24"/>
        </w:rPr>
        <w:t>政府</w:t>
      </w:r>
      <w:r>
        <w:rPr>
          <w:rFonts w:ascii="仿宋" w:hAnsi="仿宋" w:eastAsia="仿宋" w:cs="宋体"/>
          <w:kern w:val="0"/>
          <w:sz w:val="24"/>
        </w:rPr>
        <w:t>采购活动</w:t>
      </w:r>
      <w:r>
        <w:rPr>
          <w:rFonts w:hint="eastAsia" w:ascii="仿宋" w:hAnsi="仿宋" w:eastAsia="仿宋" w:cs="宋体"/>
          <w:kern w:val="0"/>
          <w:sz w:val="24"/>
        </w:rPr>
        <w:t>。</w:t>
      </w:r>
      <w:r>
        <w:rPr>
          <w:rFonts w:ascii="仿宋" w:hAnsi="仿宋" w:eastAsia="仿宋" w:cs="宋体"/>
          <w:kern w:val="0"/>
          <w:sz w:val="24"/>
        </w:rPr>
        <w:t>根据《政府采购促进中小企业发展暂行办法》（财库[2011]181号）</w:t>
      </w:r>
      <w:r>
        <w:rPr>
          <w:rFonts w:hint="eastAsia" w:ascii="仿宋" w:hAnsi="仿宋" w:eastAsia="仿宋" w:cs="宋体"/>
          <w:kern w:val="0"/>
          <w:sz w:val="24"/>
        </w:rPr>
        <w:t>，</w:t>
      </w:r>
      <w:r>
        <w:rPr>
          <w:rFonts w:ascii="仿宋" w:hAnsi="仿宋" w:eastAsia="仿宋" w:cs="宋体"/>
          <w:kern w:val="0"/>
          <w:sz w:val="24"/>
        </w:rPr>
        <w:t>《工业和信息化部、国家统计局、国家发展和改革委员会、财政部关于印发中小企业划型标准规定的通知》（工信部联企业[2011]300号）</w:t>
      </w:r>
      <w:r>
        <w:rPr>
          <w:rFonts w:hint="eastAsia" w:ascii="仿宋" w:hAnsi="仿宋" w:eastAsia="仿宋" w:cs="宋体"/>
          <w:kern w:val="0"/>
          <w:sz w:val="24"/>
        </w:rPr>
        <w:t>、《财政部 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为______（请填写：中型、小型、微型）企业。</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）提供</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）对上述声明的真实性负责。如有虚假，将依法承担相应责任。</w:t>
      </w:r>
    </w:p>
    <w:p>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w:t>
      </w:r>
      <w:r>
        <w:rPr>
          <w:rFonts w:ascii="仿宋" w:hAnsi="仿宋" w:eastAsia="仿宋" w:cs="宋体"/>
          <w:kern w:val="0"/>
          <w:sz w:val="24"/>
        </w:rPr>
        <w:t>声明函经制造商和投标人</w:t>
      </w:r>
      <w:r>
        <w:rPr>
          <w:rFonts w:hint="eastAsia" w:ascii="仿宋" w:hAnsi="仿宋" w:eastAsia="仿宋" w:cs="宋体"/>
          <w:kern w:val="0"/>
          <w:sz w:val="24"/>
        </w:rPr>
        <w:t>共同</w:t>
      </w:r>
      <w:r>
        <w:rPr>
          <w:rFonts w:ascii="仿宋" w:hAnsi="仿宋" w:eastAsia="仿宋" w:cs="宋体"/>
          <w:kern w:val="0"/>
          <w:sz w:val="24"/>
        </w:rPr>
        <w:t>盖章</w:t>
      </w:r>
      <w:r>
        <w:rPr>
          <w:rFonts w:hint="eastAsia" w:ascii="仿宋" w:hAnsi="仿宋" w:eastAsia="仿宋" w:cs="宋体"/>
          <w:kern w:val="0"/>
          <w:sz w:val="24"/>
        </w:rPr>
        <w:t>生</w:t>
      </w:r>
      <w:r>
        <w:rPr>
          <w:rFonts w:ascii="仿宋" w:hAnsi="仿宋" w:eastAsia="仿宋" w:cs="宋体"/>
          <w:kern w:val="0"/>
          <w:sz w:val="24"/>
        </w:rPr>
        <w:t>效。</w:t>
      </w:r>
    </w:p>
    <w:p>
      <w:pPr>
        <w:widowControl/>
        <w:spacing w:before="100" w:beforeAutospacing="1" w:after="100" w:afterAutospacing="1" w:line="330" w:lineRule="atLeast"/>
        <w:ind w:firstLine="5160" w:firstLineChars="2150"/>
        <w:jc w:val="left"/>
        <w:rPr>
          <w:rFonts w:ascii="宋体" w:hAnsi="宋体" w:cs="宋体"/>
          <w:kern w:val="0"/>
          <w:sz w:val="24"/>
        </w:rPr>
      </w:pPr>
    </w:p>
    <w:p>
      <w:pPr>
        <w:widowControl/>
        <w:spacing w:before="100" w:beforeAutospacing="1" w:after="100" w:afterAutospacing="1" w:line="330" w:lineRule="atLeast"/>
        <w:ind w:firstLine="5160" w:firstLineChars="2150"/>
        <w:jc w:val="left"/>
        <w:rPr>
          <w:rFonts w:ascii="宋体" w:hAnsi="宋体" w:cs="宋体"/>
          <w:kern w:val="0"/>
          <w:sz w:val="24"/>
        </w:rPr>
      </w:pPr>
    </w:p>
    <w:p>
      <w:pPr>
        <w:widowControl/>
        <w:spacing w:before="100" w:beforeAutospacing="1" w:after="100" w:afterAutospacing="1" w:line="330" w:lineRule="atLeast"/>
        <w:ind w:firstLine="5160" w:firstLineChars="2150"/>
        <w:jc w:val="left"/>
        <w:rPr>
          <w:rFonts w:ascii="宋体" w:hAnsi="宋体" w:cs="宋体"/>
          <w:kern w:val="0"/>
          <w:sz w:val="24"/>
        </w:rPr>
      </w:pPr>
    </w:p>
    <w:p>
      <w:pPr>
        <w:widowControl/>
        <w:spacing w:before="100" w:beforeAutospacing="1" w:after="100" w:afterAutospacing="1" w:line="330" w:lineRule="atLeast"/>
        <w:ind w:firstLine="5160" w:firstLineChars="2150"/>
        <w:jc w:val="left"/>
        <w:rPr>
          <w:rFonts w:ascii="宋体" w:hAnsi="宋体" w:cs="宋体"/>
          <w:kern w:val="0"/>
          <w:sz w:val="24"/>
        </w:rPr>
      </w:pPr>
    </w:p>
    <w:p>
      <w:pPr>
        <w:widowControl/>
        <w:spacing w:before="100" w:beforeAutospacing="1" w:after="100" w:afterAutospacing="1" w:line="330" w:lineRule="atLeast"/>
        <w:ind w:firstLine="3960" w:firstLineChars="1650"/>
        <w:jc w:val="left"/>
        <w:rPr>
          <w:rFonts w:ascii="仿宋" w:hAnsi="仿宋" w:eastAsia="仿宋" w:cs="宋体"/>
          <w:kern w:val="0"/>
          <w:sz w:val="24"/>
          <w:u w:val="single"/>
        </w:rPr>
      </w:pPr>
      <w:r>
        <w:rPr>
          <w:rFonts w:hint="eastAsia" w:ascii="仿宋" w:hAnsi="仿宋" w:eastAsia="仿宋" w:cs="宋体"/>
          <w:kern w:val="0"/>
          <w:sz w:val="24"/>
        </w:rPr>
        <w:t>制造商</w:t>
      </w:r>
      <w:r>
        <w:rPr>
          <w:rFonts w:ascii="仿宋" w:hAnsi="仿宋" w:eastAsia="仿宋" w:cs="宋体"/>
          <w:kern w:val="0"/>
          <w:sz w:val="24"/>
        </w:rPr>
        <w:t>名称（</w:t>
      </w:r>
      <w:r>
        <w:rPr>
          <w:rFonts w:hint="eastAsia" w:ascii="仿宋" w:hAnsi="仿宋" w:eastAsia="仿宋" w:cs="宋体"/>
          <w:kern w:val="0"/>
          <w:sz w:val="24"/>
        </w:rPr>
        <w:t>盖</w:t>
      </w:r>
      <w:r>
        <w:rPr>
          <w:rFonts w:ascii="仿宋" w:hAnsi="仿宋" w:eastAsia="仿宋" w:cs="宋体"/>
          <w:kern w:val="0"/>
          <w:sz w:val="24"/>
        </w:rPr>
        <w:t>单位章）</w:t>
      </w:r>
      <w:r>
        <w:rPr>
          <w:rFonts w:hint="eastAsia" w:ascii="仿宋" w:hAnsi="仿宋" w:eastAsia="仿宋" w:cs="宋体"/>
          <w:kern w:val="0"/>
          <w:sz w:val="24"/>
        </w:rPr>
        <w:t>：</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3960" w:firstLineChars="165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ascii="仿宋" w:hAnsi="仿宋" w:eastAsia="仿宋" w:cs="宋体"/>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宋体"/>
          <w:kern w:val="0"/>
          <w:sz w:val="24"/>
          <w:u w:val="single"/>
        </w:rPr>
      </w:pPr>
      <w:r>
        <w:rPr>
          <w:rFonts w:ascii="仿宋" w:hAnsi="仿宋" w:eastAsia="仿宋" w:cs="宋体"/>
          <w:kern w:val="0"/>
          <w:sz w:val="24"/>
        </w:rPr>
        <w:t>　日　期：</w:t>
      </w:r>
      <w:r>
        <w:rPr>
          <w:rFonts w:hint="eastAsia" w:ascii="仿宋" w:hAnsi="仿宋" w:eastAsia="仿宋" w:cs="宋体"/>
          <w:kern w:val="0"/>
          <w:sz w:val="24"/>
          <w:u w:val="single"/>
        </w:rPr>
        <w:t xml:space="preserve">             </w:t>
      </w:r>
    </w:p>
    <w:p>
      <w:pPr>
        <w:widowControl/>
        <w:spacing w:before="100" w:beforeAutospacing="1" w:after="100" w:afterAutospacing="1" w:line="330" w:lineRule="atLeast"/>
        <w:ind w:firstLine="420"/>
        <w:jc w:val="left"/>
        <w:rPr>
          <w:rFonts w:ascii="仿宋" w:hAnsi="仿宋" w:eastAsia="仿宋" w:cs="宋体"/>
          <w:kern w:val="0"/>
          <w:szCs w:val="21"/>
        </w:rPr>
      </w:pPr>
    </w:p>
    <w:p>
      <w:pPr>
        <w:widowControl/>
        <w:spacing w:before="100" w:beforeAutospacing="1" w:after="100" w:afterAutospacing="1" w:line="330" w:lineRule="atLeast"/>
        <w:ind w:firstLine="630" w:firstLineChars="300"/>
        <w:jc w:val="left"/>
      </w:pPr>
    </w:p>
    <w:p>
      <w:pPr>
        <w:widowControl/>
        <w:spacing w:before="100" w:beforeAutospacing="1" w:after="100" w:afterAutospacing="1" w:line="330" w:lineRule="atLeast"/>
        <w:ind w:firstLine="630" w:firstLineChars="300"/>
        <w:jc w:val="left"/>
      </w:pPr>
    </w:p>
    <w:p>
      <w:pPr>
        <w:widowControl/>
        <w:spacing w:before="100" w:beforeAutospacing="1" w:after="100" w:afterAutospacing="1" w:line="330" w:lineRule="atLeast"/>
        <w:jc w:val="left"/>
      </w:pPr>
    </w:p>
    <w:p>
      <w:pPr>
        <w:pStyle w:val="6"/>
        <w:spacing w:before="0" w:line="240" w:lineRule="atLeast"/>
        <w:ind w:firstLine="964" w:firstLineChars="400"/>
        <w:jc w:val="center"/>
        <w:rPr>
          <w:rFonts w:ascii="仿宋_GB2312" w:eastAsia="仿宋_GB2312" w:cs="Times New Roman"/>
          <w:sz w:val="24"/>
          <w:lang w:val="en-US" w:eastAsia="zh-CN"/>
        </w:rPr>
      </w:pPr>
      <w:bookmarkStart w:id="224" w:name="_Toc21301"/>
      <w:bookmarkStart w:id="225" w:name="_Toc518923122"/>
      <w:r>
        <w:rPr>
          <w:rFonts w:ascii="仿宋_GB2312" w:eastAsia="仿宋_GB2312" w:cs="Times New Roman"/>
          <w:sz w:val="24"/>
          <w:u w:val="none"/>
          <w:lang w:val="en-US" w:eastAsia="zh-CN"/>
        </w:rPr>
        <w:t>6</w:t>
      </w:r>
      <w:r>
        <w:rPr>
          <w:rFonts w:hint="eastAsia" w:ascii="仿宋_GB2312" w:eastAsia="仿宋_GB2312" w:cs="Times New Roman"/>
          <w:sz w:val="24"/>
          <w:u w:val="none"/>
          <w:lang w:val="en-US" w:eastAsia="zh-CN"/>
        </w:rPr>
        <w:t xml:space="preserve">   </w:t>
      </w:r>
      <w:r>
        <w:rPr>
          <w:rFonts w:ascii="仿宋_GB2312" w:eastAsia="仿宋_GB2312" w:cs="Times New Roman"/>
          <w:sz w:val="24"/>
          <w:u w:val="none"/>
          <w:lang w:val="en-US" w:eastAsia="zh-CN"/>
        </w:rPr>
        <w:t>投标人关联单位的说明</w:t>
      </w:r>
      <w:bookmarkEnd w:id="224"/>
      <w:bookmarkEnd w:id="225"/>
    </w:p>
    <w:p>
      <w:pPr>
        <w:pStyle w:val="7"/>
        <w:ind w:firstLine="482" w:firstLineChars="200"/>
        <w:rPr>
          <w:rFonts w:ascii="仿宋_GB2312" w:hAnsi="Arial" w:eastAsia="仿宋_GB2312" w:cs="Times New Roman"/>
          <w:b/>
          <w:kern w:val="0"/>
          <w:sz w:val="24"/>
          <w:szCs w:val="20"/>
          <w:lang w:val="en-US" w:eastAsia="zh-CN" w:bidi="ar-SA"/>
        </w:rPr>
      </w:pPr>
    </w:p>
    <w:p>
      <w:pPr>
        <w:pStyle w:val="7"/>
        <w:ind w:firstLine="480" w:firstLineChars="200"/>
        <w:rPr>
          <w:rFonts w:ascii="仿宋_GB2312" w:hAnsi="宋体" w:eastAsia="仿宋_GB2312"/>
        </w:rPr>
      </w:pPr>
    </w:p>
    <w:p>
      <w:pPr>
        <w:pStyle w:val="7"/>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pPr>
        <w:pStyle w:val="7"/>
        <w:numPr>
          <w:ilvl w:val="0"/>
          <w:numId w:val="4"/>
        </w:numPr>
        <w:ind w:firstLine="480" w:firstLineChars="200"/>
        <w:rPr>
          <w:rFonts w:hint="eastAsia" w:ascii="仿宋_GB2312" w:hAnsi="宋体" w:eastAsia="仿宋_GB2312"/>
        </w:rPr>
      </w:pPr>
      <w:r>
        <w:rPr>
          <w:rFonts w:ascii="仿宋_GB2312" w:hAnsi="宋体" w:eastAsia="仿宋_GB2312"/>
        </w:rPr>
        <w:t>与投标人单位负责人为同一人的其他</w:t>
      </w:r>
      <w:r>
        <w:rPr>
          <w:rFonts w:hint="eastAsia" w:ascii="仿宋_GB2312" w:hAnsi="宋体" w:eastAsia="仿宋_GB2312"/>
        </w:rPr>
        <w:t>单位</w:t>
      </w:r>
      <w:r>
        <w:rPr>
          <w:rFonts w:ascii="仿宋_GB2312" w:hAnsi="宋体" w:eastAsia="仿宋_GB2312"/>
        </w:rPr>
        <w:t>；</w:t>
      </w:r>
      <w:r>
        <w:rPr>
          <w:rFonts w:ascii="仿宋_GB2312" w:hAnsi="宋体" w:eastAsia="仿宋_GB2312"/>
        </w:rPr>
        <w:br w:type="textWrapping"/>
      </w:r>
      <w:r>
        <w:rPr>
          <w:rFonts w:ascii="仿宋_GB2312" w:hAnsi="宋体" w:eastAsia="仿宋_GB2312"/>
        </w:rPr>
        <w:t xml:space="preserve">    （2）与投标人存在直接控股、管理关系的其他单位</w:t>
      </w:r>
      <w:r>
        <w:rPr>
          <w:rFonts w:hint="eastAsia" w:ascii="仿宋_GB2312" w:hAnsi="宋体" w:eastAsia="仿宋_GB2312"/>
        </w:rPr>
        <w:t>。</w:t>
      </w: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widowControl w:val="0"/>
        <w:numPr>
          <w:ilvl w:val="0"/>
          <w:numId w:val="0"/>
        </w:numPr>
        <w:autoSpaceDE w:val="0"/>
        <w:autoSpaceDN w:val="0"/>
        <w:adjustRightInd w:val="0"/>
        <w:jc w:val="left"/>
        <w:rPr>
          <w:rFonts w:hint="eastAsia" w:ascii="仿宋_GB2312" w:hAnsi="宋体" w:eastAsia="仿宋_GB2312"/>
        </w:rPr>
      </w:pPr>
    </w:p>
    <w:p>
      <w:pPr>
        <w:pStyle w:val="7"/>
        <w:jc w:val="center"/>
      </w:pPr>
    </w:p>
    <w:p>
      <w:pPr>
        <w:pStyle w:val="6"/>
        <w:spacing w:before="0" w:line="240" w:lineRule="atLeast"/>
        <w:ind w:firstLine="964" w:firstLineChars="400"/>
        <w:jc w:val="center"/>
        <w:rPr>
          <w:rFonts w:ascii="仿宋_GB2312" w:eastAsia="仿宋_GB2312" w:cs="Times New Roman"/>
          <w:sz w:val="24"/>
          <w:u w:val="none"/>
          <w:lang w:val="en-US" w:eastAsia="zh-CN"/>
        </w:rPr>
      </w:pPr>
      <w:bookmarkStart w:id="226" w:name="_Toc518923123"/>
      <w:bookmarkStart w:id="227" w:name="_Toc21992"/>
      <w:r>
        <w:rPr>
          <w:rFonts w:ascii="仿宋_GB2312" w:eastAsia="仿宋_GB2312" w:cs="Times New Roman"/>
          <w:sz w:val="24"/>
          <w:u w:val="none"/>
          <w:lang w:val="en-US" w:eastAsia="zh-CN"/>
        </w:rPr>
        <w:t>7</w:t>
      </w:r>
      <w:r>
        <w:rPr>
          <w:rFonts w:hint="eastAsia" w:ascii="仿宋_GB2312" w:eastAsia="仿宋_GB2312" w:cs="Times New Roman"/>
          <w:sz w:val="24"/>
          <w:u w:val="none"/>
          <w:lang w:val="en-US" w:eastAsia="zh-CN"/>
        </w:rPr>
        <w:t xml:space="preserve">  投标文件还应包括投标人须知第10条的所有响应文件</w:t>
      </w:r>
      <w:bookmarkEnd w:id="226"/>
      <w:bookmarkEnd w:id="227"/>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pStyle w:val="23"/>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hAnsi="宋体" w:eastAsia="仿宋_GB2312"/>
          <w:sz w:val="24"/>
        </w:rPr>
      </w:pPr>
    </w:p>
    <w:p>
      <w:pPr>
        <w:spacing w:line="240" w:lineRule="atLeast"/>
        <w:ind w:left="1080" w:leftChars="257" w:hanging="540"/>
        <w:jc w:val="center"/>
        <w:rPr>
          <w:rFonts w:ascii="仿宋_GB2312" w:eastAsia="仿宋_GB2312"/>
          <w:b/>
          <w:sz w:val="30"/>
          <w:szCs w:val="30"/>
        </w:rPr>
      </w:pPr>
    </w:p>
    <w:p>
      <w:pPr>
        <w:spacing w:line="240" w:lineRule="atLeast"/>
        <w:ind w:left="1080" w:leftChars="257" w:hanging="540"/>
        <w:jc w:val="center"/>
        <w:rPr>
          <w:rFonts w:ascii="仿宋_GB2312" w:eastAsia="仿宋_GB2312"/>
          <w:b/>
          <w:sz w:val="52"/>
          <w:szCs w:val="52"/>
        </w:rPr>
      </w:pPr>
      <w:r>
        <w:rPr>
          <w:rFonts w:hint="eastAsia" w:ascii="仿宋_GB2312" w:eastAsia="仿宋_GB2312"/>
          <w:b/>
          <w:sz w:val="52"/>
          <w:szCs w:val="52"/>
        </w:rPr>
        <w:t>服务</w:t>
      </w:r>
      <w:r>
        <w:rPr>
          <w:rFonts w:ascii="仿宋_GB2312" w:eastAsia="仿宋_GB2312"/>
          <w:b/>
          <w:sz w:val="52"/>
          <w:szCs w:val="52"/>
        </w:rPr>
        <w:t>类</w:t>
      </w:r>
    </w:p>
    <w:p>
      <w:pPr>
        <w:spacing w:line="240" w:lineRule="atLeast"/>
        <w:ind w:left="1080" w:leftChars="257" w:hanging="540"/>
        <w:jc w:val="center"/>
        <w:rPr>
          <w:rFonts w:ascii="仿宋_GB2312" w:eastAsia="仿宋_GB2312"/>
          <w:b/>
          <w:sz w:val="52"/>
          <w:szCs w:val="52"/>
        </w:rPr>
      </w:pPr>
      <w:r>
        <w:rPr>
          <w:rFonts w:hint="eastAsia" w:ascii="仿宋_GB2312" w:eastAsia="仿宋_GB2312"/>
          <w:b/>
          <w:sz w:val="52"/>
          <w:szCs w:val="52"/>
        </w:rPr>
        <w:t>政府采购公开招标文件</w:t>
      </w:r>
    </w:p>
    <w:p>
      <w:pPr>
        <w:spacing w:line="240" w:lineRule="atLeast"/>
        <w:ind w:left="1080" w:leftChars="257" w:hanging="540"/>
        <w:jc w:val="center"/>
        <w:rPr>
          <w:rFonts w:ascii="仿宋_GB2312" w:eastAsia="仿宋_GB2312"/>
          <w:b/>
          <w:sz w:val="52"/>
        </w:rPr>
      </w:pPr>
    </w:p>
    <w:p>
      <w:pPr>
        <w:spacing w:line="240" w:lineRule="atLeast"/>
        <w:ind w:left="1080" w:leftChars="257" w:hanging="540"/>
        <w:rPr>
          <w:rFonts w:ascii="仿宋_GB2312" w:eastAsia="仿宋_GB2312"/>
          <w:b/>
          <w:sz w:val="28"/>
        </w:rPr>
      </w:pPr>
    </w:p>
    <w:p>
      <w:pPr>
        <w:spacing w:line="240" w:lineRule="atLeast"/>
        <w:ind w:left="1080" w:leftChars="257" w:hanging="540"/>
        <w:jc w:val="center"/>
        <w:rPr>
          <w:rFonts w:ascii="仿宋_GB2312" w:eastAsia="仿宋_GB2312"/>
          <w:b/>
          <w:sz w:val="48"/>
          <w:szCs w:val="48"/>
        </w:rPr>
      </w:pPr>
      <w:r>
        <w:rPr>
          <w:rFonts w:hint="eastAsia" w:ascii="仿宋_GB2312" w:eastAsia="仿宋_GB2312"/>
          <w:b/>
          <w:sz w:val="48"/>
          <w:szCs w:val="48"/>
        </w:rPr>
        <w:t>第二册</w:t>
      </w:r>
    </w:p>
    <w:p>
      <w:pPr>
        <w:spacing w:line="240" w:lineRule="atLeast"/>
        <w:ind w:left="1080" w:leftChars="257" w:hanging="540"/>
        <w:rPr>
          <w:rFonts w:ascii="仿宋_GB2312" w:eastAsia="仿宋_GB2312"/>
          <w:b/>
          <w:sz w:val="28"/>
        </w:rPr>
      </w:pPr>
    </w:p>
    <w:p>
      <w:pPr>
        <w:spacing w:line="240" w:lineRule="atLeast"/>
        <w:ind w:left="1080" w:leftChars="257" w:hanging="540"/>
        <w:rPr>
          <w:rFonts w:ascii="仿宋_GB2312" w:eastAsia="仿宋_GB2312"/>
          <w:b/>
          <w:sz w:val="28"/>
        </w:rPr>
      </w:pPr>
    </w:p>
    <w:p>
      <w:pPr>
        <w:spacing w:line="240" w:lineRule="atLeast"/>
        <w:ind w:left="1080" w:leftChars="257" w:hanging="540"/>
        <w:rPr>
          <w:rFonts w:ascii="仿宋_GB2312" w:eastAsia="仿宋_GB2312"/>
          <w:b/>
          <w:sz w:val="28"/>
        </w:rPr>
      </w:pPr>
    </w:p>
    <w:p>
      <w:pPr>
        <w:spacing w:line="240" w:lineRule="atLeast"/>
        <w:ind w:left="1080" w:leftChars="257" w:hanging="540"/>
        <w:rPr>
          <w:rFonts w:ascii="仿宋_GB2312" w:eastAsia="仿宋_GB2312"/>
          <w:b/>
          <w:sz w:val="28"/>
        </w:rPr>
      </w:pPr>
    </w:p>
    <w:p>
      <w:pPr>
        <w:spacing w:line="240" w:lineRule="atLeast"/>
        <w:ind w:firstLine="1285" w:firstLineChars="400"/>
        <w:jc w:val="both"/>
        <w:rPr>
          <w:rFonts w:ascii="仿宋_GB2312" w:eastAsia="仿宋_GB2312"/>
          <w:b/>
          <w:sz w:val="32"/>
          <w:szCs w:val="32"/>
        </w:rPr>
      </w:pPr>
      <w:r>
        <w:rPr>
          <w:rFonts w:hint="eastAsia" w:ascii="仿宋_GB2312" w:eastAsia="仿宋_GB2312"/>
          <w:b/>
          <w:sz w:val="32"/>
          <w:szCs w:val="32"/>
        </w:rPr>
        <w:t>项目名称</w:t>
      </w:r>
      <w:r>
        <w:rPr>
          <w:rFonts w:hint="eastAsia" w:ascii="仿宋_GB2312" w:eastAsia="仿宋_GB2312"/>
          <w:b/>
          <w:sz w:val="52"/>
          <w:szCs w:val="52"/>
        </w:rPr>
        <w:t>:</w:t>
      </w:r>
      <w:r>
        <w:rPr>
          <w:rFonts w:hint="eastAsia" w:ascii="仿宋_GB2312" w:eastAsia="仿宋_GB2312"/>
          <w:b/>
          <w:color w:val="000000" w:themeColor="text1"/>
          <w:sz w:val="32"/>
          <w:szCs w:val="32"/>
          <w:lang w:eastAsia="zh-CN"/>
          <w14:textFill>
            <w14:solidFill>
              <w14:schemeClr w14:val="tx1"/>
            </w14:solidFill>
          </w14:textFill>
        </w:rPr>
        <w:t>巴楚县教育系统人力资源服务项目</w:t>
      </w:r>
    </w:p>
    <w:p>
      <w:pPr>
        <w:spacing w:line="240" w:lineRule="atLeast"/>
        <w:ind w:left="1080" w:leftChars="257" w:hanging="540"/>
        <w:jc w:val="center"/>
        <w:rPr>
          <w:rFonts w:ascii="仿宋_GB2312" w:eastAsia="仿宋_GB2312"/>
          <w:b/>
          <w:sz w:val="52"/>
          <w:szCs w:val="52"/>
        </w:rPr>
      </w:pPr>
    </w:p>
    <w:p>
      <w:pPr>
        <w:spacing w:line="240" w:lineRule="atLeast"/>
        <w:ind w:left="1080" w:leftChars="257" w:hanging="540"/>
        <w:jc w:val="center"/>
        <w:rPr>
          <w:rFonts w:ascii="仿宋_GB2312" w:eastAsia="仿宋_GB2312"/>
          <w:b/>
          <w:sz w:val="52"/>
        </w:rPr>
      </w:pPr>
      <w:r>
        <w:rPr>
          <w:rFonts w:hint="eastAsia" w:ascii="仿宋_GB2312" w:eastAsia="仿宋_GB2312"/>
          <w:b/>
          <w:sz w:val="32"/>
        </w:rPr>
        <w:t>项目编号：</w:t>
      </w:r>
      <w:r>
        <w:rPr>
          <w:rFonts w:hint="eastAsia" w:ascii="仿宋_GB2312" w:eastAsia="仿宋_GB2312"/>
          <w:b/>
          <w:sz w:val="32"/>
          <w:lang w:val="en-US" w:eastAsia="zh-CN"/>
        </w:rPr>
        <w:t>QC-BCXJYXTRLZY-(GK)2022-01</w:t>
      </w: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pStyle w:val="4"/>
        <w:numPr>
          <w:ilvl w:val="0"/>
          <w:numId w:val="0"/>
        </w:numPr>
        <w:tabs>
          <w:tab w:val="left" w:pos="0"/>
        </w:tabs>
        <w:spacing w:before="0" w:after="0" w:line="240" w:lineRule="atLeast"/>
        <w:jc w:val="center"/>
        <w:rPr>
          <w:rFonts w:hint="eastAsia" w:ascii="华文中宋" w:hAnsi="华文中宋" w:eastAsia="华文中宋" w:cs="Times New Roman"/>
          <w:b/>
          <w:bCs/>
          <w:kern w:val="44"/>
          <w:sz w:val="28"/>
          <w:szCs w:val="28"/>
          <w:lang w:val="en-US" w:eastAsia="zh-CN" w:bidi="ar-SA"/>
        </w:rPr>
      </w:pPr>
      <w:r>
        <w:rPr>
          <w:rFonts w:ascii="仿宋_GB2312" w:eastAsia="仿宋_GB2312"/>
          <w:b w:val="0"/>
          <w:sz w:val="52"/>
        </w:rPr>
        <w:br w:type="page"/>
      </w:r>
      <w:bookmarkStart w:id="228" w:name="_Toc219175634"/>
      <w:bookmarkStart w:id="229" w:name="_Toc10009"/>
      <w:bookmarkStart w:id="230" w:name="_Toc218935350"/>
      <w:bookmarkStart w:id="231" w:name="_Toc216582822"/>
      <w:bookmarkStart w:id="232" w:name="_Toc507399902"/>
      <w:bookmarkStart w:id="233" w:name="_Toc518923124"/>
      <w:r>
        <w:rPr>
          <w:rFonts w:hint="eastAsia" w:ascii="仿宋_GB2312" w:eastAsia="仿宋_GB2312"/>
          <w:lang w:val="en-US" w:eastAsia="zh-CN"/>
        </w:rPr>
        <w:t xml:space="preserve">第三章  </w:t>
      </w:r>
      <w:r>
        <w:rPr>
          <w:rFonts w:hint="eastAsia" w:ascii="仿宋_GB2312" w:eastAsia="仿宋_GB2312"/>
        </w:rPr>
        <w:t>投标邀请</w:t>
      </w:r>
      <w:bookmarkEnd w:id="228"/>
      <w:bookmarkEnd w:id="229"/>
      <w:bookmarkEnd w:id="230"/>
      <w:bookmarkEnd w:id="231"/>
      <w:bookmarkEnd w:id="232"/>
      <w:bookmarkEnd w:id="233"/>
    </w:p>
    <w:p>
      <w:pPr>
        <w:pStyle w:val="5"/>
        <w:bidi w:val="0"/>
        <w:rPr>
          <w:rFonts w:hint="eastAsia" w:asciiTheme="majorEastAsia" w:hAnsiTheme="majorEastAsia" w:eastAsiaTheme="majorEastAsia" w:cstheme="majorEastAsia"/>
        </w:rPr>
      </w:pPr>
      <w:bookmarkStart w:id="234" w:name="_Toc3511"/>
      <w:bookmarkStart w:id="235" w:name="_Toc12569"/>
      <w:bookmarkStart w:id="236" w:name="_Toc12375"/>
      <w:bookmarkStart w:id="237" w:name="_Toc26662"/>
      <w:bookmarkStart w:id="238" w:name="_Toc8511"/>
      <w:r>
        <w:rPr>
          <w:rFonts w:hint="eastAsia" w:asciiTheme="majorEastAsia" w:hAnsiTheme="majorEastAsia" w:eastAsiaTheme="majorEastAsia" w:cstheme="majorEastAsia"/>
          <w:lang w:val="en-US" w:eastAsia="zh-CN"/>
        </w:rPr>
        <w:t>巴楚县教育系统人力资源服务项目公开招标公告</w:t>
      </w:r>
      <w:bookmarkEnd w:id="234"/>
      <w:bookmarkEnd w:id="235"/>
      <w:bookmarkEnd w:id="236"/>
      <w:bookmarkEnd w:id="237"/>
      <w:bookmarkEnd w:id="238"/>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ind w:firstLine="480" w:firstLineChars="200"/>
        <w:rPr>
          <w:rFonts w:ascii="仿宋" w:hAnsi="仿宋" w:eastAsia="仿宋"/>
          <w:sz w:val="24"/>
          <w:szCs w:val="24"/>
        </w:rPr>
      </w:pPr>
      <w:r>
        <w:rPr>
          <w:rFonts w:hint="eastAsia" w:ascii="仿宋" w:hAnsi="仿宋" w:eastAsia="仿宋"/>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ind w:firstLine="480" w:firstLineChars="200"/>
        <w:rPr>
          <w:rFonts w:ascii="仿宋" w:hAnsi="仿宋" w:eastAsia="仿宋"/>
          <w:sz w:val="24"/>
          <w:szCs w:val="24"/>
          <w:highlight w:val="none"/>
        </w:rPr>
      </w:pPr>
      <w:r>
        <w:rPr>
          <w:rFonts w:hint="eastAsia" w:ascii="仿宋" w:hAnsi="仿宋" w:eastAsia="仿宋"/>
          <w:sz w:val="24"/>
          <w:szCs w:val="24"/>
          <w:u w:val="single"/>
          <w:lang w:val="en-US" w:eastAsia="zh-CN"/>
        </w:rPr>
        <w:t xml:space="preserve"> 巴楚县教育系统人力资服务项目(QC-BCXJYXTRLZY-(GK)2022-01)</w:t>
      </w:r>
      <w:r>
        <w:rPr>
          <w:rFonts w:hint="eastAsia" w:ascii="仿宋" w:hAnsi="仿宋" w:eastAsia="仿宋"/>
          <w:sz w:val="24"/>
          <w:szCs w:val="24"/>
        </w:rPr>
        <w:t>招标项目的潜在投标人应在</w:t>
      </w:r>
      <w:r>
        <w:rPr>
          <w:rFonts w:hint="eastAsia" w:ascii="仿宋" w:hAnsi="仿宋" w:eastAsia="仿宋"/>
          <w:sz w:val="24"/>
          <w:szCs w:val="24"/>
          <w:u w:val="single"/>
          <w:lang w:eastAsia="zh-CN"/>
        </w:rPr>
        <w:t>新疆政府采购网</w:t>
      </w:r>
      <w:r>
        <w:rPr>
          <w:rFonts w:hint="eastAsia" w:ascii="仿宋" w:hAnsi="仿宋" w:eastAsia="仿宋"/>
          <w:sz w:val="24"/>
          <w:szCs w:val="24"/>
        </w:rPr>
        <w:t>获取招标文件，并于</w:t>
      </w:r>
      <w:r>
        <w:rPr>
          <w:rFonts w:hint="eastAsia" w:ascii="仿宋" w:hAnsi="仿宋" w:eastAsia="仿宋"/>
          <w:color w:val="0000FF"/>
          <w:sz w:val="24"/>
          <w:szCs w:val="24"/>
          <w:u w:val="single"/>
          <w:lang w:val="en-US" w:eastAsia="zh-CN"/>
        </w:rPr>
        <w:t>2022年1月30日</w:t>
      </w:r>
      <w:r>
        <w:rPr>
          <w:rFonts w:hint="eastAsia" w:ascii="仿宋" w:hAnsi="仿宋" w:eastAsia="仿宋"/>
          <w:bCs/>
          <w:color w:val="0000FF"/>
          <w:sz w:val="24"/>
          <w:szCs w:val="24"/>
          <w:highlight w:val="none"/>
          <w:u w:val="single"/>
          <w:lang w:eastAsia="zh-CN"/>
        </w:rPr>
        <w:t>上午</w:t>
      </w:r>
      <w:r>
        <w:rPr>
          <w:rFonts w:hint="eastAsia" w:ascii="仿宋" w:hAnsi="仿宋" w:eastAsia="仿宋"/>
          <w:bCs/>
          <w:color w:val="0000FF"/>
          <w:sz w:val="24"/>
          <w:szCs w:val="24"/>
          <w:highlight w:val="none"/>
          <w:u w:val="single"/>
          <w:lang w:val="en-US" w:eastAsia="zh-CN"/>
        </w:rPr>
        <w:t>11</w:t>
      </w:r>
      <w:r>
        <w:rPr>
          <w:rFonts w:hint="eastAsia" w:ascii="仿宋" w:hAnsi="仿宋" w:eastAsia="仿宋"/>
          <w:bCs/>
          <w:color w:val="0000FF"/>
          <w:sz w:val="24"/>
          <w:szCs w:val="24"/>
          <w:highlight w:val="none"/>
          <w:u w:val="single"/>
        </w:rPr>
        <w:t>点</w:t>
      </w:r>
      <w:r>
        <w:rPr>
          <w:rFonts w:hint="eastAsia" w:ascii="仿宋" w:hAnsi="仿宋" w:eastAsia="仿宋"/>
          <w:bCs/>
          <w:color w:val="0000FF"/>
          <w:sz w:val="24"/>
          <w:szCs w:val="24"/>
          <w:highlight w:val="none"/>
          <w:u w:val="single"/>
          <w:lang w:val="en-US" w:eastAsia="zh-CN"/>
        </w:rPr>
        <w:t>00</w:t>
      </w:r>
      <w:r>
        <w:rPr>
          <w:rFonts w:hint="eastAsia" w:ascii="仿宋" w:hAnsi="仿宋" w:eastAsia="仿宋"/>
          <w:bCs/>
          <w:color w:val="0000FF"/>
          <w:sz w:val="24"/>
          <w:szCs w:val="24"/>
          <w:highlight w:val="none"/>
          <w:u w:val="single"/>
        </w:rPr>
        <w:t>分</w:t>
      </w:r>
      <w:r>
        <w:rPr>
          <w:rFonts w:hint="eastAsia" w:ascii="仿宋" w:hAnsi="仿宋" w:eastAsia="仿宋"/>
          <w:bCs/>
          <w:color w:val="auto"/>
          <w:sz w:val="24"/>
          <w:szCs w:val="24"/>
          <w:highlight w:val="none"/>
          <w:u w:val="single"/>
        </w:rPr>
        <w:t>（</w:t>
      </w:r>
      <w:r>
        <w:rPr>
          <w:rFonts w:hint="eastAsia" w:ascii="仿宋" w:hAnsi="仿宋" w:eastAsia="仿宋"/>
          <w:bCs/>
          <w:color w:val="auto"/>
          <w:sz w:val="24"/>
          <w:szCs w:val="24"/>
          <w:highlight w:val="none"/>
        </w:rPr>
        <w:t>北</w:t>
      </w:r>
      <w:r>
        <w:rPr>
          <w:rFonts w:hint="eastAsia" w:ascii="仿宋" w:hAnsi="仿宋" w:eastAsia="仿宋"/>
          <w:bCs/>
          <w:sz w:val="24"/>
          <w:szCs w:val="24"/>
          <w:highlight w:val="none"/>
        </w:rPr>
        <w:t>京时间）前递交投标</w:t>
      </w:r>
      <w:r>
        <w:rPr>
          <w:rFonts w:ascii="仿宋" w:hAnsi="仿宋" w:eastAsia="仿宋"/>
          <w:bCs/>
          <w:sz w:val="24"/>
          <w:szCs w:val="24"/>
          <w:highlight w:val="none"/>
        </w:rPr>
        <w:t>文件</w:t>
      </w:r>
      <w:r>
        <w:rPr>
          <w:rFonts w:hint="eastAsia" w:ascii="仿宋" w:hAnsi="仿宋" w:eastAsia="仿宋"/>
          <w:sz w:val="24"/>
          <w:szCs w:val="24"/>
          <w:highlight w:val="none"/>
        </w:rPr>
        <w:t>。</w:t>
      </w:r>
    </w:p>
    <w:p>
      <w:pPr>
        <w:pStyle w:val="6"/>
        <w:pageBreakBefore w:val="0"/>
        <w:widowControl w:val="0"/>
        <w:kinsoku/>
        <w:wordWrap/>
        <w:overflowPunct/>
        <w:topLinePunct w:val="0"/>
        <w:bidi w:val="0"/>
        <w:snapToGrid/>
        <w:spacing w:line="360" w:lineRule="auto"/>
        <w:ind w:firstLine="562" w:firstLineChars="200"/>
        <w:jc w:val="both"/>
        <w:rPr>
          <w:rFonts w:ascii="黑体" w:hAnsi="黑体" w:cs="宋体"/>
          <w:b/>
          <w:bCs/>
          <w:sz w:val="28"/>
          <w:szCs w:val="28"/>
          <w:u w:val="none"/>
        </w:rPr>
      </w:pPr>
      <w:bookmarkStart w:id="239" w:name="_Toc24908"/>
      <w:bookmarkStart w:id="240" w:name="_Toc11558"/>
      <w:bookmarkStart w:id="241" w:name="_Toc23595"/>
      <w:bookmarkStart w:id="242" w:name="_Toc17436"/>
      <w:bookmarkStart w:id="243" w:name="_Toc12110"/>
      <w:r>
        <w:rPr>
          <w:rFonts w:hint="eastAsia" w:ascii="黑体" w:hAnsi="黑体" w:cs="宋体"/>
          <w:b/>
          <w:bCs/>
          <w:sz w:val="28"/>
          <w:szCs w:val="28"/>
          <w:u w:val="none"/>
        </w:rPr>
        <w:t>一、项目基本情况</w:t>
      </w:r>
      <w:bookmarkEnd w:id="239"/>
      <w:bookmarkEnd w:id="240"/>
      <w:bookmarkEnd w:id="241"/>
      <w:bookmarkEnd w:id="242"/>
      <w:bookmarkEnd w:id="243"/>
    </w:p>
    <w:p>
      <w:pPr>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color w:val="FF0000"/>
          <w:sz w:val="24"/>
          <w:lang w:val="en-US" w:eastAsia="zh-CN"/>
        </w:rPr>
      </w:pPr>
      <w:r>
        <w:rPr>
          <w:rFonts w:hint="eastAsia" w:ascii="仿宋" w:hAnsi="仿宋" w:eastAsia="仿宋"/>
          <w:b/>
          <w:bCs/>
          <w:sz w:val="28"/>
          <w:szCs w:val="28"/>
        </w:rPr>
        <w:t>项目编号</w:t>
      </w:r>
      <w:r>
        <w:rPr>
          <w:rFonts w:hint="eastAsia" w:ascii="仿宋" w:hAnsi="仿宋" w:eastAsia="仿宋"/>
          <w:b w:val="0"/>
          <w:bCs w:val="0"/>
          <w:color w:val="auto"/>
          <w:sz w:val="28"/>
          <w:szCs w:val="28"/>
        </w:rPr>
        <w:t>：</w:t>
      </w:r>
      <w:r>
        <w:rPr>
          <w:rFonts w:hint="eastAsia" w:ascii="仿宋" w:hAnsi="仿宋" w:eastAsia="仿宋"/>
          <w:b w:val="0"/>
          <w:bCs w:val="0"/>
          <w:color w:val="auto"/>
          <w:sz w:val="24"/>
          <w:szCs w:val="24"/>
          <w:lang w:val="en-US" w:eastAsia="zh-CN"/>
        </w:rPr>
        <w:t>QC-BCXJYXTRLZY-(GK)2022-01</w:t>
      </w:r>
    </w:p>
    <w:p>
      <w:pPr>
        <w:pageBreakBefore w:val="0"/>
        <w:widowControl w:val="0"/>
        <w:kinsoku/>
        <w:wordWrap/>
        <w:overflowPunct/>
        <w:topLinePunct w:val="0"/>
        <w:bidi w:val="0"/>
        <w:snapToGrid/>
        <w:ind w:firstLine="562" w:firstLineChars="200"/>
        <w:rPr>
          <w:rFonts w:hint="eastAsia" w:ascii="仿宋" w:hAnsi="仿宋" w:eastAsia="仿宋" w:cs="宋体"/>
          <w:sz w:val="28"/>
          <w:szCs w:val="28"/>
          <w:highlight w:val="none"/>
          <w:lang w:val="en-US" w:eastAsia="zh-CN"/>
        </w:rPr>
      </w:pPr>
      <w:r>
        <w:rPr>
          <w:rFonts w:hint="eastAsia" w:ascii="仿宋" w:hAnsi="仿宋" w:eastAsia="仿宋"/>
          <w:b/>
          <w:bCs/>
          <w:sz w:val="28"/>
          <w:szCs w:val="28"/>
        </w:rPr>
        <w:t>项目名称：</w:t>
      </w:r>
      <w:r>
        <w:rPr>
          <w:rFonts w:hint="eastAsia" w:ascii="仿宋_GB2312" w:eastAsia="仿宋_GB2312" w:cs="Times New Roman"/>
          <w:color w:val="auto"/>
          <w:sz w:val="24"/>
          <w:lang w:val="en-US" w:eastAsia="zh-CN"/>
        </w:rPr>
        <w:t>巴楚县教育系统人力资源服务项目</w:t>
      </w:r>
    </w:p>
    <w:p>
      <w:pPr>
        <w:pageBreakBefore w:val="0"/>
        <w:widowControl w:val="0"/>
        <w:kinsoku/>
        <w:wordWrap/>
        <w:overflowPunct/>
        <w:topLinePunct w:val="0"/>
        <w:bidi w:val="0"/>
        <w:snapToGrid/>
        <w:ind w:firstLine="562" w:firstLineChars="200"/>
        <w:rPr>
          <w:rFonts w:ascii="仿宋" w:hAnsi="仿宋" w:eastAsia="仿宋"/>
          <w:sz w:val="28"/>
          <w:szCs w:val="28"/>
          <w:highlight w:val="none"/>
        </w:rPr>
      </w:pPr>
      <w:r>
        <w:rPr>
          <w:rFonts w:hint="eastAsia" w:ascii="仿宋" w:hAnsi="仿宋" w:eastAsia="仿宋" w:cs="宋体"/>
          <w:b/>
          <w:bCs/>
          <w:sz w:val="28"/>
          <w:szCs w:val="28"/>
          <w:lang w:val="en-US" w:eastAsia="zh-CN"/>
        </w:rPr>
        <w:t>预算金额：</w:t>
      </w:r>
      <w:r>
        <w:rPr>
          <w:rFonts w:hint="eastAsia" w:ascii="仿宋_GB2312" w:hAnsi="Times New Roman" w:eastAsia="仿宋_GB2312" w:cs="Times New Roman"/>
          <w:b/>
          <w:bCs/>
          <w:color w:val="auto"/>
          <w:sz w:val="24"/>
          <w:lang w:val="en-US" w:eastAsia="zh-CN"/>
        </w:rPr>
        <w:t>57631584.00</w:t>
      </w:r>
      <w:r>
        <w:rPr>
          <w:rFonts w:hint="eastAsia" w:ascii="仿宋" w:hAnsi="仿宋" w:eastAsia="仿宋" w:cs="宋体"/>
          <w:sz w:val="28"/>
          <w:szCs w:val="28"/>
          <w:highlight w:val="none"/>
          <w:lang w:val="en-US" w:eastAsia="zh-CN"/>
        </w:rPr>
        <w:t>（</w:t>
      </w:r>
      <w:r>
        <w:rPr>
          <w:rFonts w:hint="eastAsia" w:ascii="仿宋_GB2312" w:eastAsia="仿宋_GB2312" w:cs="Times New Roman"/>
          <w:color w:val="auto"/>
          <w:sz w:val="24"/>
          <w:lang w:val="en-US" w:eastAsia="zh-CN"/>
        </w:rPr>
        <w:t>伍仟柒佰陆拾叁万壹仟伍佰捌拾肆</w:t>
      </w:r>
      <w:r>
        <w:rPr>
          <w:rFonts w:hint="eastAsia" w:ascii="仿宋_GB2312" w:hAnsi="Times New Roman" w:eastAsia="仿宋_GB2312" w:cs="Times New Roman"/>
          <w:color w:val="auto"/>
          <w:sz w:val="24"/>
          <w:lang w:val="en-US" w:eastAsia="zh-CN"/>
        </w:rPr>
        <w:t>元</w:t>
      </w:r>
      <w:r>
        <w:rPr>
          <w:rFonts w:hint="eastAsia" w:ascii="仿宋" w:hAnsi="仿宋" w:eastAsia="仿宋" w:cs="宋体"/>
          <w:sz w:val="28"/>
          <w:szCs w:val="28"/>
          <w:highlight w:val="none"/>
          <w:lang w:val="en-US" w:eastAsia="zh-CN"/>
        </w:rPr>
        <w:t>）；</w:t>
      </w:r>
    </w:p>
    <w:p>
      <w:pPr>
        <w:pageBreakBefore w:val="0"/>
        <w:widowControl w:val="0"/>
        <w:kinsoku/>
        <w:wordWrap/>
        <w:overflowPunct/>
        <w:topLinePunct w:val="0"/>
        <w:bidi w:val="0"/>
        <w:snapToGrid/>
        <w:ind w:firstLine="562" w:firstLineChars="200"/>
        <w:rPr>
          <w:rFonts w:ascii="仿宋" w:hAnsi="仿宋" w:eastAsia="仿宋"/>
          <w:sz w:val="28"/>
          <w:szCs w:val="28"/>
        </w:rPr>
      </w:pPr>
      <w:r>
        <w:rPr>
          <w:rFonts w:hint="eastAsia" w:ascii="仿宋" w:hAnsi="仿宋" w:eastAsia="仿宋"/>
          <w:b/>
          <w:bCs/>
          <w:sz w:val="28"/>
          <w:szCs w:val="28"/>
          <w:highlight w:val="none"/>
        </w:rPr>
        <w:t>最高限价</w:t>
      </w:r>
      <w:r>
        <w:rPr>
          <w:rFonts w:hint="eastAsia" w:ascii="仿宋" w:hAnsi="仿宋" w:eastAsia="仿宋"/>
          <w:b/>
          <w:bCs/>
          <w:sz w:val="28"/>
          <w:szCs w:val="28"/>
          <w:highlight w:val="none"/>
          <w:lang w:eastAsia="zh-CN"/>
        </w:rPr>
        <w:t>：</w:t>
      </w:r>
      <w:r>
        <w:rPr>
          <w:rFonts w:hint="eastAsia" w:ascii="仿宋_GB2312" w:hAnsi="Times New Roman" w:eastAsia="仿宋_GB2312" w:cs="Times New Roman"/>
          <w:b/>
          <w:bCs/>
          <w:color w:val="auto"/>
          <w:sz w:val="24"/>
          <w:lang w:val="en-US" w:eastAsia="zh-CN"/>
        </w:rPr>
        <w:t xml:space="preserve">57631584.00 </w:t>
      </w:r>
      <w:r>
        <w:rPr>
          <w:rFonts w:hint="eastAsia" w:ascii="仿宋_GB2312" w:eastAsia="仿宋_GB2312"/>
          <w:color w:val="auto"/>
          <w:sz w:val="24"/>
          <w:lang w:val="en-US" w:eastAsia="zh-CN"/>
        </w:rPr>
        <w:t>（</w:t>
      </w:r>
      <w:r>
        <w:rPr>
          <w:rFonts w:hint="eastAsia" w:ascii="仿宋_GB2312" w:eastAsia="仿宋_GB2312" w:cs="Times New Roman"/>
          <w:color w:val="auto"/>
          <w:sz w:val="24"/>
          <w:lang w:val="en-US" w:eastAsia="zh-CN"/>
        </w:rPr>
        <w:t>伍仟柒佰陆拾叁万壹仟伍佰捌拾肆</w:t>
      </w:r>
      <w:r>
        <w:rPr>
          <w:rFonts w:hint="eastAsia" w:ascii="仿宋_GB2312" w:hAnsi="Times New Roman" w:eastAsia="仿宋_GB2312" w:cs="Times New Roman"/>
          <w:color w:val="auto"/>
          <w:sz w:val="24"/>
          <w:lang w:val="en-US" w:eastAsia="zh-CN"/>
        </w:rPr>
        <w:t>元</w:t>
      </w:r>
      <w:r>
        <w:rPr>
          <w:rFonts w:hint="eastAsia" w:ascii="仿宋_GB2312" w:eastAsia="仿宋_GB2312"/>
          <w:color w:val="auto"/>
          <w:sz w:val="24"/>
          <w:lang w:val="en-US" w:eastAsia="zh-CN"/>
        </w:rPr>
        <w:t>）；</w:t>
      </w:r>
    </w:p>
    <w:p>
      <w:pPr>
        <w:pageBreakBefore w:val="0"/>
        <w:widowControl w:val="0"/>
        <w:kinsoku/>
        <w:wordWrap/>
        <w:overflowPunct/>
        <w:topLinePunct w:val="0"/>
        <w:bidi w:val="0"/>
        <w:snapToGrid/>
        <w:ind w:firstLine="562" w:firstLineChars="200"/>
        <w:rPr>
          <w:rFonts w:hint="default" w:ascii="仿宋" w:hAnsi="仿宋" w:eastAsia="仿宋"/>
          <w:sz w:val="28"/>
          <w:szCs w:val="28"/>
          <w:lang w:val="en-US" w:eastAsia="zh-CN"/>
        </w:rPr>
      </w:pPr>
      <w:r>
        <w:rPr>
          <w:rFonts w:hint="eastAsia" w:ascii="仿宋" w:hAnsi="仿宋" w:eastAsia="仿宋"/>
          <w:b/>
          <w:bCs/>
          <w:sz w:val="28"/>
          <w:szCs w:val="28"/>
        </w:rPr>
        <w:t>采购需求：</w:t>
      </w:r>
      <w:r>
        <w:rPr>
          <w:rFonts w:hint="eastAsia" w:ascii="仿宋_GB2312" w:eastAsia="仿宋_GB2312"/>
          <w:color w:val="auto"/>
          <w:sz w:val="24"/>
          <w:lang w:val="en-US" w:eastAsia="zh-CN"/>
        </w:rPr>
        <w:t>教育系统人力资源服务（期限为一年），详见招标文件；</w:t>
      </w:r>
    </w:p>
    <w:p>
      <w:pPr>
        <w:pageBreakBefore w:val="0"/>
        <w:widowControl w:val="0"/>
        <w:kinsoku/>
        <w:wordWrap/>
        <w:overflowPunct/>
        <w:topLinePunct w:val="0"/>
        <w:bidi w:val="0"/>
        <w:snapToGrid/>
        <w:ind w:firstLine="562" w:firstLineChars="200"/>
      </w:pPr>
      <w:r>
        <w:rPr>
          <w:rFonts w:hint="eastAsia" w:ascii="仿宋" w:hAnsi="仿宋" w:eastAsia="仿宋"/>
          <w:b/>
          <w:bCs/>
          <w:sz w:val="28"/>
          <w:szCs w:val="28"/>
        </w:rPr>
        <w:t>合同履行期限：</w:t>
      </w:r>
      <w:r>
        <w:rPr>
          <w:rFonts w:hint="eastAsia" w:ascii="仿宋_GB2312" w:eastAsia="仿宋_GB2312"/>
          <w:color w:val="auto"/>
          <w:sz w:val="24"/>
          <w:lang w:val="en-US" w:eastAsia="zh-CN"/>
        </w:rPr>
        <w:t>合同签订后15天内自合同签订之日起十五日内完成人员调配等对接工作</w:t>
      </w:r>
      <w:r>
        <w:rPr>
          <w:rFonts w:hint="eastAsia" w:ascii="仿宋" w:hAnsi="仿宋" w:eastAsia="仿宋"/>
          <w:sz w:val="28"/>
          <w:szCs w:val="28"/>
          <w:lang w:eastAsia="zh-CN"/>
        </w:rPr>
        <w:t>；</w:t>
      </w:r>
    </w:p>
    <w:p>
      <w:pPr>
        <w:pStyle w:val="6"/>
        <w:pageBreakBefore w:val="0"/>
        <w:widowControl w:val="0"/>
        <w:kinsoku/>
        <w:wordWrap/>
        <w:overflowPunct/>
        <w:topLinePunct w:val="0"/>
        <w:bidi w:val="0"/>
        <w:snapToGrid/>
        <w:spacing w:line="360" w:lineRule="auto"/>
        <w:jc w:val="both"/>
        <w:rPr>
          <w:rFonts w:hint="eastAsia" w:ascii="黑体" w:hAnsi="黑体" w:cs="宋体"/>
          <w:b w:val="0"/>
          <w:sz w:val="28"/>
          <w:szCs w:val="28"/>
          <w:lang w:val="en-US" w:eastAsia="zh-CN"/>
        </w:rPr>
      </w:pPr>
      <w:bookmarkStart w:id="244" w:name="_Toc18561"/>
      <w:bookmarkStart w:id="245" w:name="_Toc3053"/>
      <w:r>
        <w:rPr>
          <w:rFonts w:hint="eastAsia" w:ascii="黑体" w:hAnsi="黑体" w:cs="宋体"/>
          <w:b/>
          <w:bCs/>
          <w:sz w:val="28"/>
          <w:szCs w:val="28"/>
          <w:u w:val="none"/>
          <w:lang w:val="en-US" w:eastAsia="zh-CN"/>
        </w:rPr>
        <w:t>二、申请人的资格要求：</w:t>
      </w:r>
      <w:bookmarkEnd w:id="244"/>
      <w:bookmarkEnd w:id="245"/>
      <w:bookmarkStart w:id="246" w:name="_Toc35393623"/>
      <w:bookmarkStart w:id="247" w:name="_Toc35393792"/>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1、投标人必须符合《中华人民共和国政府采购法》第二十二条的相关规定；</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2、具备有效的企业营业执照原件；</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3、具有良好的商业信誉和健全的财务会计制度，提供上年度(2020年)的审计报告原件（成立不足一年的提供近一个月的银行资信证明原件） ；</w:t>
      </w:r>
    </w:p>
    <w:p>
      <w:pPr>
        <w:pStyle w:val="23"/>
        <w:rPr>
          <w:rFonts w:ascii="仿宋" w:hAnsi="仿宋" w:eastAsia="仿宋" w:cs="仿宋"/>
          <w:i w:val="0"/>
          <w:iCs w:val="0"/>
          <w:caps w:val="0"/>
          <w:color w:val="000000"/>
          <w:spacing w:val="0"/>
          <w:sz w:val="21"/>
          <w:szCs w:val="21"/>
        </w:rPr>
      </w:pPr>
    </w:p>
    <w:p>
      <w:pPr>
        <w:pStyle w:val="23"/>
        <w:ind w:firstLine="480" w:firstLineChars="200"/>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4、具有《劳务派遣经营许可证》原件或《人力资源服务许可证》原件；</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5、在“信用中国”网站（http://www.creditchina.gov.cn）、中国政府采购网（http://www.ccgp.gov.cn）、国家企业信用信息公示（</w:t>
      </w:r>
      <w:r>
        <w:rPr>
          <w:rFonts w:hint="eastAsia" w:ascii="仿宋_GB2312" w:eastAsia="仿宋_GB2312"/>
          <w:color w:val="auto"/>
          <w:sz w:val="24"/>
          <w:lang w:val="en-US" w:eastAsia="zh-CN"/>
        </w:rPr>
        <w:fldChar w:fldCharType="begin"/>
      </w:r>
      <w:r>
        <w:rPr>
          <w:rFonts w:hint="eastAsia" w:ascii="仿宋_GB2312" w:eastAsia="仿宋_GB2312"/>
          <w:color w:val="auto"/>
          <w:sz w:val="24"/>
          <w:lang w:val="en-US" w:eastAsia="zh-CN"/>
        </w:rPr>
        <w:instrText xml:space="preserve"> HYPERLINK "http://www.gsxt.gov.cn/" </w:instrText>
      </w:r>
      <w:r>
        <w:rPr>
          <w:rFonts w:hint="eastAsia" w:ascii="仿宋_GB2312" w:eastAsia="仿宋_GB2312"/>
          <w:color w:val="auto"/>
          <w:sz w:val="24"/>
          <w:lang w:val="en-US" w:eastAsia="zh-CN"/>
        </w:rPr>
        <w:fldChar w:fldCharType="separate"/>
      </w:r>
      <w:r>
        <w:rPr>
          <w:rFonts w:hint="eastAsia" w:ascii="仿宋_GB2312" w:eastAsia="仿宋_GB2312"/>
          <w:color w:val="auto"/>
          <w:sz w:val="24"/>
          <w:lang w:val="en-US" w:eastAsia="zh-CN"/>
        </w:rPr>
        <w:t>http://www.gsxt.gov.cn/</w:t>
      </w:r>
      <w:r>
        <w:rPr>
          <w:rFonts w:hint="eastAsia" w:ascii="仿宋_GB2312" w:eastAsia="仿宋_GB2312"/>
          <w:color w:val="auto"/>
          <w:sz w:val="24"/>
          <w:lang w:val="en-US" w:eastAsia="zh-CN"/>
        </w:rPr>
        <w:fldChar w:fldCharType="end"/>
      </w:r>
      <w:r>
        <w:rPr>
          <w:rFonts w:hint="eastAsia" w:ascii="仿宋_GB2312" w:eastAsia="仿宋_GB2312"/>
          <w:color w:val="auto"/>
          <w:sz w:val="24"/>
          <w:lang w:val="en-US" w:eastAsia="zh-CN"/>
        </w:rPr>
        <w:t xml:space="preserve">）无尚在处罚期内的不良行为记录网上截图复印件加盖公章；开标时在上述网站中查询不到或者查询内容不一致的或者“经营异常”企业均视为无效； </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6、投标代表为投标单位法人的提供身份证明原件、投标代表为被授权委托人的提供其在本单位缴纳的近3个月的社保缴纳证明原件（个人明细表）及法人授权委托书原件、法人身份证复印件盖公章及被授权委托人身份证原件； </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7、提供投标单位近三个月的社保缴纳凭据原件；投标单位近三个月的完税证明记录原件；</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8、投标单位（供应商）提供针对本次项目《反商业贿赂承诺书》原件； </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9、参加本次采购活动前3年内在经营活动中没有重大违法记录的书面证明原件； </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10、本项目不接受联合体投标；</w:t>
      </w:r>
    </w:p>
    <w:p>
      <w:pPr>
        <w:pStyle w:val="6"/>
        <w:pageBreakBefore w:val="0"/>
        <w:widowControl w:val="0"/>
        <w:kinsoku/>
        <w:wordWrap/>
        <w:overflowPunct/>
        <w:topLinePunct w:val="0"/>
        <w:bidi w:val="0"/>
        <w:snapToGrid/>
        <w:spacing w:line="360" w:lineRule="auto"/>
        <w:ind w:firstLine="562" w:firstLineChars="200"/>
        <w:jc w:val="both"/>
        <w:rPr>
          <w:rFonts w:ascii="黑体" w:hAnsi="黑体" w:cs="宋体"/>
          <w:b w:val="0"/>
          <w:sz w:val="28"/>
          <w:szCs w:val="28"/>
        </w:rPr>
      </w:pPr>
      <w:bookmarkStart w:id="248" w:name="_Toc14636"/>
      <w:bookmarkStart w:id="249" w:name="_Toc19751"/>
      <w:bookmarkStart w:id="250" w:name="_Toc32761"/>
      <w:bookmarkStart w:id="251" w:name="_Toc20895"/>
      <w:bookmarkStart w:id="252" w:name="_Toc17822"/>
      <w:r>
        <w:rPr>
          <w:rFonts w:hint="eastAsia" w:ascii="黑体" w:hAnsi="黑体" w:cs="宋体"/>
          <w:b/>
          <w:bCs/>
          <w:sz w:val="28"/>
          <w:szCs w:val="28"/>
          <w:u w:val="none"/>
        </w:rPr>
        <w:t>三、获取招标文件</w:t>
      </w:r>
      <w:bookmarkEnd w:id="246"/>
      <w:bookmarkEnd w:id="247"/>
      <w:bookmarkEnd w:id="248"/>
      <w:bookmarkEnd w:id="249"/>
      <w:bookmarkEnd w:id="250"/>
      <w:bookmarkEnd w:id="251"/>
      <w:bookmarkEnd w:id="252"/>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时间：2022年1月10日至2022年1月14日，每天上午10:00至14:00，下午16:00至19:00（北京时间，法定节假日除外）</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地点：新疆政府采购网</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方式：线上获取，供应商登陆政采云平台在线申请获取采购文件（进入“项目采购”应用，在获取采购文件菜单中选择项目，上传申请人资格要求附件，申请获取采购文件）。</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售价：0.00元</w:t>
      </w:r>
    </w:p>
    <w:p>
      <w:pPr>
        <w:pStyle w:val="6"/>
        <w:pageBreakBefore w:val="0"/>
        <w:widowControl w:val="0"/>
        <w:kinsoku/>
        <w:wordWrap/>
        <w:overflowPunct/>
        <w:topLinePunct w:val="0"/>
        <w:bidi w:val="0"/>
        <w:snapToGrid/>
        <w:spacing w:line="360" w:lineRule="auto"/>
        <w:ind w:firstLine="562" w:firstLineChars="200"/>
        <w:jc w:val="both"/>
        <w:rPr>
          <w:rFonts w:ascii="黑体" w:hAnsi="黑体" w:cs="宋体"/>
          <w:b w:val="0"/>
          <w:color w:val="auto"/>
          <w:sz w:val="28"/>
          <w:szCs w:val="28"/>
        </w:rPr>
      </w:pPr>
      <w:bookmarkStart w:id="253" w:name="_Toc9442"/>
      <w:bookmarkStart w:id="254" w:name="_Toc11967"/>
      <w:bookmarkStart w:id="255" w:name="_Toc26487"/>
      <w:bookmarkStart w:id="256" w:name="_Toc18887"/>
      <w:bookmarkStart w:id="257" w:name="_Toc13074"/>
      <w:r>
        <w:rPr>
          <w:rFonts w:hint="eastAsia" w:ascii="黑体" w:hAnsi="黑体" w:cs="宋体"/>
          <w:b/>
          <w:bCs/>
          <w:color w:val="auto"/>
          <w:sz w:val="28"/>
          <w:szCs w:val="28"/>
          <w:u w:val="none"/>
        </w:rPr>
        <w:t>四、提交投标文件截止时间、开标时间和地点</w:t>
      </w:r>
      <w:bookmarkEnd w:id="253"/>
      <w:bookmarkEnd w:id="254"/>
      <w:bookmarkEnd w:id="255"/>
      <w:bookmarkEnd w:id="256"/>
      <w:bookmarkEnd w:id="257"/>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投标文件截止时间：2022年1月30日上午11点00分（北京时间）</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开标时间：：2022年1月30日上午11点00分（北京时间）</w:t>
      </w:r>
    </w:p>
    <w:p>
      <w:pPr>
        <w:pageBreakBefore w:val="0"/>
        <w:widowControl w:val="0"/>
        <w:kinsoku/>
        <w:wordWrap/>
        <w:overflowPunct/>
        <w:topLinePunct w:val="0"/>
        <w:bidi w:val="0"/>
        <w:snapToGrid/>
        <w:spacing w:line="500" w:lineRule="exact"/>
        <w:ind w:firstLine="480" w:firstLineChars="200"/>
        <w:jc w:val="left"/>
        <w:rPr>
          <w:rFonts w:hint="default" w:ascii="仿宋_GB2312" w:eastAsia="仿宋_GB2312"/>
          <w:color w:val="FF0000"/>
          <w:sz w:val="24"/>
          <w:lang w:val="en-US" w:eastAsia="zh-CN"/>
        </w:rPr>
      </w:pPr>
      <w:r>
        <w:rPr>
          <w:rFonts w:hint="eastAsia" w:ascii="仿宋_GB2312" w:eastAsia="仿宋_GB2312"/>
          <w:color w:val="auto"/>
          <w:sz w:val="24"/>
          <w:lang w:val="en-US" w:eastAsia="zh-CN"/>
        </w:rPr>
        <w:t>地点：</w:t>
      </w:r>
      <w:r>
        <w:rPr>
          <w:rFonts w:hint="eastAsia" w:ascii="仿宋_GB2312" w:eastAsia="仿宋_GB2312"/>
          <w:color w:val="FF0000"/>
          <w:sz w:val="24"/>
          <w:lang w:val="en-US" w:eastAsia="zh-CN"/>
        </w:rPr>
        <w:t>巴楚县巴楚镇迎宾北路39号隆城大酒店会议室</w:t>
      </w:r>
    </w:p>
    <w:p>
      <w:pPr>
        <w:pStyle w:val="6"/>
        <w:pageBreakBefore w:val="0"/>
        <w:widowControl w:val="0"/>
        <w:kinsoku/>
        <w:wordWrap/>
        <w:overflowPunct/>
        <w:topLinePunct w:val="0"/>
        <w:bidi w:val="0"/>
        <w:snapToGrid/>
        <w:spacing w:line="360" w:lineRule="auto"/>
        <w:ind w:firstLine="562" w:firstLineChars="200"/>
        <w:jc w:val="both"/>
        <w:rPr>
          <w:rFonts w:ascii="黑体" w:hAnsi="黑体" w:cs="宋体"/>
          <w:b w:val="0"/>
          <w:sz w:val="28"/>
          <w:szCs w:val="28"/>
        </w:rPr>
      </w:pPr>
      <w:bookmarkStart w:id="258" w:name="_Toc5502"/>
      <w:bookmarkStart w:id="259" w:name="_Toc10224"/>
      <w:bookmarkStart w:id="260" w:name="_Toc12954"/>
      <w:bookmarkStart w:id="261" w:name="_Toc197"/>
      <w:bookmarkStart w:id="262" w:name="_Toc6470"/>
      <w:r>
        <w:rPr>
          <w:rFonts w:hint="eastAsia" w:ascii="黑体" w:hAnsi="黑体" w:cs="宋体"/>
          <w:b/>
          <w:bCs/>
          <w:sz w:val="28"/>
          <w:szCs w:val="28"/>
          <w:u w:val="none"/>
        </w:rPr>
        <w:t>五、公告期限</w:t>
      </w:r>
      <w:bookmarkEnd w:id="258"/>
      <w:bookmarkEnd w:id="259"/>
      <w:bookmarkEnd w:id="260"/>
      <w:bookmarkEnd w:id="261"/>
      <w:bookmarkEnd w:id="262"/>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自本公告发布之日起5个工作日。</w:t>
      </w:r>
    </w:p>
    <w:p>
      <w:pPr>
        <w:pStyle w:val="6"/>
        <w:pageBreakBefore w:val="0"/>
        <w:widowControl w:val="0"/>
        <w:kinsoku/>
        <w:wordWrap/>
        <w:overflowPunct/>
        <w:topLinePunct w:val="0"/>
        <w:bidi w:val="0"/>
        <w:snapToGrid/>
        <w:spacing w:line="360" w:lineRule="auto"/>
        <w:ind w:firstLine="562" w:firstLineChars="200"/>
        <w:jc w:val="both"/>
        <w:rPr>
          <w:rFonts w:hint="eastAsia" w:ascii="黑体" w:hAnsi="黑体" w:cs="宋体"/>
          <w:b/>
          <w:bCs/>
          <w:sz w:val="28"/>
          <w:szCs w:val="28"/>
          <w:u w:val="none"/>
          <w:lang w:eastAsia="zh-CN"/>
        </w:rPr>
      </w:pPr>
      <w:bookmarkStart w:id="263" w:name="_Toc13942"/>
      <w:bookmarkStart w:id="264" w:name="_Toc31068"/>
      <w:bookmarkStart w:id="265" w:name="_Toc1074"/>
      <w:bookmarkStart w:id="266" w:name="_Toc30994"/>
      <w:bookmarkStart w:id="267" w:name="_Toc13243"/>
      <w:r>
        <w:rPr>
          <w:rFonts w:hint="eastAsia" w:ascii="黑体" w:hAnsi="黑体" w:cs="宋体"/>
          <w:b/>
          <w:bCs/>
          <w:sz w:val="28"/>
          <w:szCs w:val="28"/>
          <w:u w:val="none"/>
        </w:rPr>
        <w:t>六</w:t>
      </w:r>
      <w:r>
        <w:rPr>
          <w:rFonts w:hint="eastAsia" w:ascii="黑体" w:hAnsi="黑体" w:cs="宋体"/>
          <w:b/>
          <w:bCs/>
          <w:sz w:val="28"/>
          <w:szCs w:val="28"/>
          <w:u w:val="none"/>
          <w:lang w:eastAsia="zh-CN"/>
        </w:rPr>
        <w:t>、其他补充事宜</w:t>
      </w:r>
      <w:bookmarkEnd w:id="263"/>
      <w:bookmarkEnd w:id="264"/>
      <w:bookmarkEnd w:id="265"/>
      <w:bookmarkEnd w:id="266"/>
      <w:bookmarkEnd w:id="267"/>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bookmarkStart w:id="268" w:name="_Toc35393626"/>
      <w:bookmarkStart w:id="269" w:name="_Toc35393795"/>
      <w:r>
        <w:rPr>
          <w:rFonts w:hint="eastAsia" w:ascii="仿宋_GB2312" w:eastAsia="仿宋_GB2312"/>
          <w:color w:val="auto"/>
          <w:sz w:val="24"/>
          <w:lang w:val="en-US" w:eastAsia="zh-CN"/>
        </w:rPr>
        <w:t>1、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2、投标单位负责人为同一人或者存在控股、管理关系的不同单位，不得参加同一包投标或者未划分包的同一招标项目投标。违反上述规定的，相关投标均无效。</w:t>
      </w:r>
    </w:p>
    <w:bookmarkEnd w:id="268"/>
    <w:bookmarkEnd w:id="269"/>
    <w:p>
      <w:pPr>
        <w:pStyle w:val="6"/>
        <w:pageBreakBefore w:val="0"/>
        <w:widowControl w:val="0"/>
        <w:kinsoku/>
        <w:wordWrap/>
        <w:overflowPunct/>
        <w:topLinePunct w:val="0"/>
        <w:bidi w:val="0"/>
        <w:snapToGrid/>
        <w:spacing w:line="360" w:lineRule="auto"/>
        <w:ind w:firstLine="562" w:firstLineChars="200"/>
        <w:jc w:val="both"/>
        <w:rPr>
          <w:rFonts w:ascii="黑体" w:hAnsi="黑体" w:cs="宋体"/>
          <w:b w:val="0"/>
          <w:sz w:val="28"/>
          <w:szCs w:val="28"/>
        </w:rPr>
      </w:pPr>
      <w:bookmarkStart w:id="270" w:name="_Toc29511"/>
      <w:bookmarkStart w:id="271" w:name="_Toc13947"/>
      <w:bookmarkStart w:id="272" w:name="_Toc63"/>
      <w:bookmarkStart w:id="273" w:name="_Toc32199"/>
      <w:bookmarkStart w:id="274" w:name="_Toc31197"/>
      <w:r>
        <w:rPr>
          <w:rFonts w:hint="eastAsia" w:ascii="黑体" w:hAnsi="黑体" w:cs="宋体"/>
          <w:b/>
          <w:bCs/>
          <w:sz w:val="28"/>
          <w:szCs w:val="28"/>
          <w:u w:val="none"/>
        </w:rPr>
        <w:t>七、对本次招标提出询问，请按</w:t>
      </w:r>
      <w:r>
        <w:rPr>
          <w:rFonts w:ascii="黑体" w:hAnsi="黑体" w:cs="宋体"/>
          <w:b/>
          <w:bCs/>
          <w:sz w:val="28"/>
          <w:szCs w:val="28"/>
          <w:u w:val="none"/>
        </w:rPr>
        <w:t>以下方式</w:t>
      </w:r>
      <w:r>
        <w:rPr>
          <w:rFonts w:hint="eastAsia" w:ascii="黑体" w:hAnsi="黑体" w:cs="宋体"/>
          <w:b/>
          <w:bCs/>
          <w:sz w:val="28"/>
          <w:szCs w:val="28"/>
          <w:u w:val="none"/>
        </w:rPr>
        <w:t>联系。</w:t>
      </w:r>
      <w:bookmarkEnd w:id="270"/>
      <w:bookmarkEnd w:id="271"/>
      <w:bookmarkEnd w:id="272"/>
      <w:bookmarkEnd w:id="273"/>
      <w:bookmarkEnd w:id="274"/>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1.采购人名称：巴楚县教育局 </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联系人：买买提依明 </w:t>
      </w:r>
    </w:p>
    <w:p>
      <w:pPr>
        <w:pageBreakBefore w:val="0"/>
        <w:widowControl w:val="0"/>
        <w:kinsoku/>
        <w:wordWrap/>
        <w:overflowPunct/>
        <w:topLinePunct w:val="0"/>
        <w:bidi w:val="0"/>
        <w:snapToGrid/>
        <w:spacing w:line="500" w:lineRule="exact"/>
        <w:ind w:firstLine="480" w:firstLineChars="200"/>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 xml:space="preserve">联系电话：15026333132            </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2.采购代理机构信息</w:t>
      </w:r>
    </w:p>
    <w:p>
      <w:pPr>
        <w:pageBreakBefore w:val="0"/>
        <w:widowControl w:val="0"/>
        <w:kinsoku/>
        <w:wordWrap/>
        <w:overflowPunct/>
        <w:topLinePunct w:val="0"/>
        <w:bidi w:val="0"/>
        <w:snapToGrid/>
        <w:spacing w:line="500" w:lineRule="exact"/>
        <w:ind w:firstLine="480" w:firstLineChars="2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名 称： 喀什启程招标代理有限公司</w:t>
      </w:r>
    </w:p>
    <w:p>
      <w:pPr>
        <w:pageBreakBefore w:val="0"/>
        <w:widowControl w:val="0"/>
        <w:kinsoku/>
        <w:wordWrap/>
        <w:overflowPunct/>
        <w:topLinePunct w:val="0"/>
        <w:bidi w:val="0"/>
        <w:snapToGrid/>
        <w:spacing w:line="500" w:lineRule="exact"/>
        <w:ind w:left="1439" w:leftChars="228" w:hanging="960" w:hangingChars="400"/>
        <w:jc w:val="left"/>
        <w:rPr>
          <w:rFonts w:hint="eastAsia" w:ascii="仿宋" w:hAnsi="仿宋" w:eastAsia="仿宋" w:cs="仿宋"/>
          <w:color w:val="auto"/>
          <w:sz w:val="24"/>
          <w:lang w:val="en-US" w:eastAsia="zh-CN"/>
        </w:rPr>
      </w:pPr>
      <w:r>
        <w:rPr>
          <w:rFonts w:hint="eastAsia" w:ascii="仿宋_GB2312" w:eastAsia="仿宋_GB2312"/>
          <w:color w:val="auto"/>
          <w:sz w:val="24"/>
          <w:lang w:val="en-US" w:eastAsia="zh-CN"/>
        </w:rPr>
        <w:t>地　址：</w:t>
      </w:r>
      <w:r>
        <w:rPr>
          <w:rFonts w:hint="eastAsia" w:ascii="仿宋" w:hAnsi="仿宋" w:eastAsia="仿宋" w:cs="仿宋"/>
          <w:color w:val="auto"/>
          <w:sz w:val="24"/>
          <w:lang w:val="en-US" w:eastAsia="zh-CN"/>
        </w:rPr>
        <w:t>新疆喀什地区喀什市新城南路多来提巴格乡3村1组32A号2楼201号</w:t>
      </w:r>
    </w:p>
    <w:p>
      <w:pPr>
        <w:pageBreakBefore w:val="0"/>
        <w:widowControl w:val="0"/>
        <w:kinsoku/>
        <w:wordWrap/>
        <w:overflowPunct/>
        <w:topLinePunct w:val="0"/>
        <w:bidi w:val="0"/>
        <w:snapToGrid/>
        <w:spacing w:line="500" w:lineRule="exact"/>
        <w:ind w:left="1439" w:leftChars="228" w:hanging="960" w:hangingChars="4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3.项目联系方式</w:t>
      </w:r>
    </w:p>
    <w:p>
      <w:pPr>
        <w:pageBreakBefore w:val="0"/>
        <w:widowControl w:val="0"/>
        <w:kinsoku/>
        <w:wordWrap/>
        <w:overflowPunct/>
        <w:topLinePunct w:val="0"/>
        <w:bidi w:val="0"/>
        <w:snapToGrid/>
        <w:spacing w:line="500" w:lineRule="exact"/>
        <w:ind w:firstLine="480" w:firstLineChars="200"/>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项目联系人：陈阳</w:t>
      </w:r>
    </w:p>
    <w:p>
      <w:pPr>
        <w:pageBreakBefore w:val="0"/>
        <w:widowControl w:val="0"/>
        <w:kinsoku/>
        <w:wordWrap/>
        <w:overflowPunct/>
        <w:topLinePunct w:val="0"/>
        <w:bidi w:val="0"/>
        <w:snapToGrid/>
        <w:spacing w:line="500" w:lineRule="exact"/>
        <w:ind w:firstLine="480" w:firstLineChars="200"/>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电　话：15793191398</w:t>
      </w: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4"/>
        <w:pageBreakBefore w:val="0"/>
        <w:widowControl w:val="0"/>
        <w:kinsoku/>
        <w:wordWrap/>
        <w:overflowPunct/>
        <w:topLinePunct w:val="0"/>
        <w:bidi w:val="0"/>
        <w:snapToGrid/>
        <w:ind w:left="0" w:leftChars="0" w:firstLine="0" w:firstLineChars="0"/>
        <w:rPr>
          <w:rFonts w:hint="eastAsia" w:ascii="仿宋_GB2312" w:eastAsia="仿宋_GB2312"/>
        </w:rPr>
      </w:pPr>
    </w:p>
    <w:p>
      <w:pPr>
        <w:pStyle w:val="44"/>
        <w:pageBreakBefore w:val="0"/>
        <w:widowControl w:val="0"/>
        <w:kinsoku/>
        <w:wordWrap/>
        <w:overflowPunct/>
        <w:topLinePunct w:val="0"/>
        <w:bidi w:val="0"/>
        <w:snapToGrid/>
        <w:ind w:firstLine="480" w:firstLineChars="200"/>
        <w:rPr>
          <w:rFonts w:hint="eastAsia" w:ascii="仿宋_GB2312" w:eastAsia="仿宋_GB2312"/>
        </w:rPr>
      </w:pPr>
    </w:p>
    <w:p>
      <w:pPr>
        <w:pStyle w:val="4"/>
        <w:numPr>
          <w:ilvl w:val="0"/>
          <w:numId w:val="0"/>
        </w:numPr>
        <w:tabs>
          <w:tab w:val="left" w:pos="0"/>
        </w:tabs>
        <w:spacing w:before="0" w:after="0" w:line="240" w:lineRule="atLeast"/>
        <w:ind w:leftChars="0"/>
        <w:jc w:val="center"/>
        <w:rPr>
          <w:rFonts w:ascii="仿宋_GB2312" w:eastAsia="仿宋_GB2312"/>
          <w:b w:val="0"/>
          <w:szCs w:val="32"/>
        </w:rPr>
      </w:pPr>
      <w:bookmarkStart w:id="275" w:name="_Toc507399903"/>
      <w:bookmarkStart w:id="276" w:name="_Toc216582823"/>
      <w:bookmarkStart w:id="277" w:name="_Toc15659"/>
      <w:bookmarkStart w:id="278" w:name="_Toc518923125"/>
      <w:bookmarkStart w:id="279" w:name="_Toc512937850"/>
      <w:r>
        <w:rPr>
          <w:rFonts w:hint="eastAsia" w:ascii="仿宋_GB2312" w:eastAsia="仿宋_GB2312"/>
          <w:lang w:val="en-US" w:eastAsia="zh-CN"/>
        </w:rPr>
        <w:t xml:space="preserve">第四章 </w:t>
      </w:r>
      <w:r>
        <w:rPr>
          <w:rFonts w:hint="eastAsia" w:ascii="仿宋_GB2312" w:eastAsia="仿宋_GB2312"/>
        </w:rPr>
        <w:t>投标人须知资料表</w:t>
      </w:r>
      <w:bookmarkEnd w:id="275"/>
      <w:bookmarkEnd w:id="276"/>
      <w:bookmarkEnd w:id="277"/>
      <w:bookmarkEnd w:id="278"/>
    </w:p>
    <w:bookmarkEnd w:id="279"/>
    <w:p>
      <w:pPr>
        <w:spacing w:line="240" w:lineRule="atLeast"/>
        <w:ind w:left="1080" w:leftChars="257" w:hanging="540"/>
        <w:rPr>
          <w:rFonts w:ascii="仿宋_GB2312" w:eastAsia="仿宋_GB2312"/>
          <w:sz w:val="24"/>
        </w:rPr>
      </w:pPr>
    </w:p>
    <w:p>
      <w:pPr>
        <w:spacing w:line="240" w:lineRule="atLeast"/>
        <w:ind w:firstLine="360" w:firstLineChars="150"/>
        <w:rPr>
          <w:rFonts w:ascii="仿宋_GB2312" w:eastAsia="仿宋_GB2312"/>
          <w:sz w:val="24"/>
        </w:rPr>
      </w:pPr>
      <w:r>
        <w:rPr>
          <w:rFonts w:ascii="仿宋_GB2312" w:eastAsia="仿宋_GB2312"/>
          <w:sz w:val="24"/>
        </w:rPr>
        <w:t xml:space="preserve"> </w:t>
      </w:r>
      <w:r>
        <w:rPr>
          <w:rFonts w:hint="eastAsia" w:ascii="仿宋_GB2312" w:eastAsia="仿宋_GB2312"/>
          <w:sz w:val="24"/>
        </w:rPr>
        <w:t>本表是本</w:t>
      </w:r>
      <w:r>
        <w:rPr>
          <w:rFonts w:ascii="仿宋_GB2312" w:eastAsia="仿宋_GB2312"/>
          <w:sz w:val="24"/>
        </w:rPr>
        <w:t>招标项目</w:t>
      </w:r>
      <w:r>
        <w:rPr>
          <w:rFonts w:hint="eastAsia" w:ascii="仿宋_GB2312" w:eastAsia="仿宋_GB2312"/>
          <w:sz w:val="24"/>
        </w:rPr>
        <w:t>的具体资料，是对投标人须知的具体补充和修改，如有矛盾，应以本资料表为准。</w:t>
      </w:r>
    </w:p>
    <w:tbl>
      <w:tblPr>
        <w:tblStyle w:val="32"/>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条款号</w:t>
            </w:r>
          </w:p>
        </w:tc>
        <w:tc>
          <w:tcPr>
            <w:tcW w:w="6840" w:type="dxa"/>
            <w:vAlign w:val="center"/>
          </w:tcPr>
          <w:p>
            <w:pPr>
              <w:spacing w:line="240" w:lineRule="atLeast"/>
              <w:ind w:left="1080" w:leftChars="257" w:hanging="540"/>
              <w:rPr>
                <w:rFonts w:ascii="仿宋_GB2312" w:eastAsia="仿宋_GB2312"/>
                <w:b/>
                <w:sz w:val="24"/>
              </w:rPr>
            </w:pPr>
            <w:r>
              <w:rPr>
                <w:rFonts w:hint="eastAsia" w:ascii="仿宋_GB2312" w:eastAsia="仿宋_GB2312"/>
                <w:b/>
                <w:sz w:val="24"/>
              </w:rPr>
              <w:t>内</w:t>
            </w:r>
            <w:r>
              <w:rPr>
                <w:rFonts w:ascii="仿宋_GB2312" w:eastAsia="仿宋_GB2312"/>
                <w:b/>
                <w:sz w:val="24"/>
              </w:rPr>
              <w:t xml:space="preserve">      </w:t>
            </w:r>
            <w:r>
              <w:rPr>
                <w:rFonts w:hint="eastAsia" w:ascii="仿宋_GB2312" w:eastAsia="仿宋_GB2312"/>
                <w:b/>
                <w:sz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240" w:lineRule="atLeast"/>
              <w:rPr>
                <w:rFonts w:hint="eastAsia" w:ascii="仿宋_GB2312" w:eastAsia="仿宋_GB2312"/>
                <w:sz w:val="24"/>
              </w:rPr>
            </w:pPr>
            <w:r>
              <w:rPr>
                <w:rFonts w:hint="eastAsia" w:ascii="仿宋_GB2312" w:eastAsia="仿宋_GB2312"/>
                <w:sz w:val="24"/>
              </w:rPr>
              <w:t>1.1</w:t>
            </w:r>
          </w:p>
        </w:tc>
        <w:tc>
          <w:tcPr>
            <w:tcW w:w="6840" w:type="dxa"/>
            <w:vAlign w:val="center"/>
          </w:tcPr>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采购人：巴楚县教育局</w:t>
            </w:r>
          </w:p>
          <w:p>
            <w:pPr>
              <w:spacing w:line="50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联系人：买买提依明</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电  话：15026333132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1.2</w:t>
            </w:r>
          </w:p>
        </w:tc>
        <w:tc>
          <w:tcPr>
            <w:tcW w:w="6840" w:type="dxa"/>
            <w:vAlign w:val="center"/>
          </w:tcPr>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采购代理机构：喀什启程招标代理有限公司</w:t>
            </w:r>
          </w:p>
          <w:p>
            <w:pPr>
              <w:spacing w:line="500" w:lineRule="exact"/>
              <w:ind w:left="720" w:hanging="720" w:hangingChars="300"/>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地址：</w:t>
            </w:r>
            <w:r>
              <w:rPr>
                <w:rFonts w:hint="eastAsia" w:ascii="仿宋" w:hAnsi="仿宋" w:eastAsia="仿宋" w:cs="仿宋"/>
                <w:color w:val="auto"/>
                <w:sz w:val="24"/>
                <w:lang w:val="en-US" w:eastAsia="zh-CN"/>
              </w:rPr>
              <w:t>新疆喀什地区喀什市新城南路多来提巴格乡3村1组32A号2楼201号</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联系人：陈阳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电话：15793191398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1.3.4</w:t>
            </w:r>
          </w:p>
        </w:tc>
        <w:tc>
          <w:tcPr>
            <w:tcW w:w="6840" w:type="dxa"/>
            <w:vAlign w:val="center"/>
          </w:tcPr>
          <w:p>
            <w:pPr>
              <w:spacing w:line="500" w:lineRule="exact"/>
              <w:rPr>
                <w:rFonts w:ascii="仿宋_GB2312" w:hAnsi="宋体" w:eastAsia="仿宋_GB2312"/>
                <w:color w:val="auto"/>
                <w:sz w:val="24"/>
                <w:szCs w:val="22"/>
              </w:rPr>
            </w:pPr>
            <w:r>
              <w:rPr>
                <w:rFonts w:hint="eastAsia" w:ascii="仿宋_GB2312" w:hAnsi="宋体" w:eastAsia="仿宋_GB2312"/>
                <w:color w:val="auto"/>
                <w:sz w:val="24"/>
                <w:szCs w:val="22"/>
              </w:rPr>
              <w:t>投标人开标时应出具的材料：</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1、投标人必须符合《中华人民共和国政府采购法》第二十二条的相关规定；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2、具备有效的企业营业执照原件；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3、具有良好的商业信誉和健全的财务会计制度，提供上年度(2020年)的审计报告原件（成立不足一年的提供近一个月的银行资信证明原件）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4、在“信用中国”网站（http://www.creditchina.gov.cn）、中国政府采购网（http://www.ccgp.gov.cn）、国家企业信用信息公示（</w:t>
            </w:r>
            <w:r>
              <w:rPr>
                <w:rFonts w:hint="eastAsia" w:ascii="仿宋_GB2312" w:eastAsia="仿宋_GB2312"/>
                <w:color w:val="auto"/>
                <w:sz w:val="24"/>
                <w:lang w:val="en-US" w:eastAsia="zh-CN"/>
              </w:rPr>
              <w:fldChar w:fldCharType="begin"/>
            </w:r>
            <w:r>
              <w:rPr>
                <w:rFonts w:hint="eastAsia" w:ascii="仿宋_GB2312" w:eastAsia="仿宋_GB2312"/>
                <w:color w:val="auto"/>
                <w:sz w:val="24"/>
                <w:lang w:val="en-US" w:eastAsia="zh-CN"/>
              </w:rPr>
              <w:instrText xml:space="preserve"> HYPERLINK "http://www.gsxt.gov.cn/" </w:instrText>
            </w:r>
            <w:r>
              <w:rPr>
                <w:rFonts w:hint="eastAsia" w:ascii="仿宋_GB2312" w:eastAsia="仿宋_GB2312"/>
                <w:color w:val="auto"/>
                <w:sz w:val="24"/>
                <w:lang w:val="en-US" w:eastAsia="zh-CN"/>
              </w:rPr>
              <w:fldChar w:fldCharType="separate"/>
            </w:r>
            <w:r>
              <w:rPr>
                <w:rFonts w:hint="eastAsia" w:ascii="仿宋_GB2312" w:eastAsia="仿宋_GB2312"/>
                <w:color w:val="auto"/>
                <w:sz w:val="24"/>
                <w:lang w:val="en-US" w:eastAsia="zh-CN"/>
              </w:rPr>
              <w:t>http://www.gsxt.gov.cn/</w:t>
            </w:r>
            <w:r>
              <w:rPr>
                <w:rFonts w:hint="eastAsia" w:ascii="仿宋_GB2312" w:eastAsia="仿宋_GB2312"/>
                <w:color w:val="auto"/>
                <w:sz w:val="24"/>
                <w:lang w:val="en-US" w:eastAsia="zh-CN"/>
              </w:rPr>
              <w:fldChar w:fldCharType="end"/>
            </w:r>
            <w:r>
              <w:rPr>
                <w:rFonts w:hint="eastAsia" w:ascii="仿宋_GB2312" w:eastAsia="仿宋_GB2312"/>
                <w:color w:val="auto"/>
                <w:sz w:val="24"/>
                <w:lang w:val="en-US" w:eastAsia="zh-CN"/>
              </w:rPr>
              <w:t xml:space="preserve">）无尚在处罚期内的不良行为记录网上截图复印件加盖公章；开标时在上述网站中查询不到或者查询内容不一致的或者“经营异常”企业均视为无效。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5、投标代表为投标单位法人的提供身份证明原件、投标代表为被授权委托人的提供其在本单位缴纳的近3个月的社保缴纳证明原件（个人明细表）及法人授权委托书原件、法人身份证复印件盖公章及被授权委托人身份证原件；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6、提供投标单位近3个月的社保缴纳凭据原件；投标单位近3个月的完税证明记录原件；</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7、投标单位（供应商）提供针对本次项目《反商业贿赂承诺书》原件； </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8、具有《劳务派遣经营许可证》原件或《人力资源服务许可证》原件；</w:t>
            </w:r>
          </w:p>
          <w:p>
            <w:pPr>
              <w:spacing w:line="500" w:lineRule="exact"/>
              <w:jc w:val="left"/>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9、参加本次采购活动前3年内在经营活动中没有重大违法记录的书面证明原件； </w:t>
            </w:r>
          </w:p>
          <w:p>
            <w:pPr>
              <w:spacing w:line="500" w:lineRule="exact"/>
              <w:jc w:val="left"/>
              <w:rPr>
                <w:rFonts w:ascii="仿宋_GB2312" w:eastAsia="仿宋_GB2312"/>
                <w:color w:val="auto"/>
                <w:sz w:val="24"/>
              </w:rPr>
            </w:pPr>
            <w:r>
              <w:rPr>
                <w:rFonts w:hint="eastAsia" w:ascii="仿宋_GB2312" w:eastAsia="仿宋_GB2312"/>
                <w:color w:val="auto"/>
                <w:sz w:val="24"/>
                <w:lang w:val="en-US" w:eastAsia="zh-CN"/>
              </w:rPr>
              <w:t>10、保证金收据原件或银行转账回执单复印件加盖公章；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5</w:t>
            </w:r>
          </w:p>
        </w:tc>
        <w:tc>
          <w:tcPr>
            <w:tcW w:w="6840" w:type="dxa"/>
            <w:vAlign w:val="center"/>
          </w:tcPr>
          <w:p>
            <w:pPr>
              <w:spacing w:line="240" w:lineRule="atLeast"/>
              <w:rPr>
                <w:rFonts w:ascii="仿宋_GB2312" w:eastAsia="仿宋_GB2312"/>
                <w:color w:val="auto"/>
                <w:sz w:val="24"/>
              </w:rPr>
            </w:pPr>
            <w:r>
              <w:rPr>
                <w:rFonts w:hint="eastAsia" w:ascii="仿宋_GB2312" w:eastAsia="仿宋_GB2312"/>
                <w:color w:val="auto"/>
                <w:sz w:val="24"/>
              </w:rPr>
              <w:t>是否为专门面向</w:t>
            </w:r>
            <w:r>
              <w:rPr>
                <w:rFonts w:ascii="仿宋_GB2312" w:hAnsi="宋体" w:eastAsia="仿宋_GB2312"/>
                <w:color w:val="auto"/>
                <w:sz w:val="24"/>
              </w:rPr>
              <w:t>中小企业采购</w:t>
            </w:r>
            <w:r>
              <w:rPr>
                <w:rFonts w:hint="eastAsia" w:ascii="仿宋_GB2312" w:hAnsi="宋体" w:eastAsia="仿宋_GB2312"/>
                <w:color w:val="auto"/>
                <w:sz w:val="24"/>
              </w:rPr>
              <w:t>：</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否</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w:t>
            </w:r>
            <w:r>
              <w:rPr>
                <w:rFonts w:ascii="仿宋_GB2312" w:eastAsia="仿宋_GB2312"/>
                <w:sz w:val="24"/>
              </w:rPr>
              <w:t>4</w:t>
            </w:r>
          </w:p>
        </w:tc>
        <w:tc>
          <w:tcPr>
            <w:tcW w:w="6840" w:type="dxa"/>
            <w:vAlign w:val="center"/>
          </w:tcPr>
          <w:p>
            <w:pPr>
              <w:spacing w:line="240" w:lineRule="atLeast"/>
              <w:rPr>
                <w:rFonts w:ascii="仿宋_GB2312" w:eastAsia="仿宋_GB2312"/>
                <w:color w:val="auto"/>
                <w:sz w:val="24"/>
              </w:rPr>
            </w:pPr>
            <w:r>
              <w:rPr>
                <w:rFonts w:hint="eastAsia" w:ascii="仿宋_GB2312" w:eastAsia="仿宋_GB2312"/>
                <w:color w:val="auto"/>
                <w:sz w:val="24"/>
              </w:rPr>
              <w:t>是否允许联合体投标：</w:t>
            </w:r>
            <w:r>
              <w:rPr>
                <w:rFonts w:hint="eastAsia" w:ascii="仿宋_GB2312" w:eastAsia="仿宋_GB2312"/>
                <w:color w:val="auto"/>
                <w:sz w:val="24"/>
                <w:u w:val="single"/>
              </w:rPr>
              <w:t xml:space="preserve">   否   </w:t>
            </w:r>
            <w:r>
              <w:rPr>
                <w:rFonts w:hint="eastAsia" w:ascii="仿宋_GB2312" w:hAnsi="宋体" w:eastAsia="仿宋_GB2312"/>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w:t>
            </w:r>
            <w:r>
              <w:rPr>
                <w:rFonts w:ascii="仿宋_GB2312" w:eastAsia="仿宋_GB2312"/>
                <w:sz w:val="24"/>
              </w:rPr>
              <w:t>4</w:t>
            </w:r>
            <w:r>
              <w:rPr>
                <w:rFonts w:hint="eastAsia" w:ascii="仿宋_GB2312" w:eastAsia="仿宋_GB2312"/>
                <w:sz w:val="24"/>
              </w:rPr>
              <w:t>.8</w:t>
            </w:r>
          </w:p>
        </w:tc>
        <w:tc>
          <w:tcPr>
            <w:tcW w:w="6840" w:type="dxa"/>
            <w:vAlign w:val="center"/>
          </w:tcPr>
          <w:p>
            <w:pPr>
              <w:spacing w:line="240" w:lineRule="atLeast"/>
              <w:rPr>
                <w:rFonts w:ascii="仿宋_GB2312" w:eastAsia="仿宋_GB2312"/>
                <w:color w:val="auto"/>
                <w:sz w:val="24"/>
              </w:rPr>
            </w:pPr>
            <w:r>
              <w:rPr>
                <w:rFonts w:hint="eastAsia" w:ascii="仿宋_GB2312" w:eastAsia="仿宋_GB2312"/>
                <w:color w:val="auto"/>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2.2</w:t>
            </w:r>
          </w:p>
        </w:tc>
        <w:tc>
          <w:tcPr>
            <w:tcW w:w="6840" w:type="dxa"/>
            <w:vAlign w:val="center"/>
          </w:tcPr>
          <w:p>
            <w:pPr>
              <w:spacing w:line="240" w:lineRule="atLeast"/>
              <w:rPr>
                <w:rFonts w:ascii="仿宋_GB2312" w:eastAsia="仿宋_GB2312"/>
                <w:color w:val="auto"/>
                <w:sz w:val="24"/>
              </w:rPr>
            </w:pPr>
            <w:r>
              <w:rPr>
                <w:rFonts w:hint="eastAsia" w:ascii="仿宋_GB2312" w:eastAsia="仿宋_GB2312"/>
                <w:color w:val="auto"/>
                <w:sz w:val="24"/>
              </w:rPr>
              <w:t>项目预算金</w:t>
            </w:r>
            <w:r>
              <w:rPr>
                <w:rFonts w:hint="eastAsia" w:ascii="仿宋_GB2312" w:eastAsia="仿宋_GB2312"/>
                <w:color w:val="auto"/>
                <w:sz w:val="24"/>
                <w:shd w:val="clear"/>
              </w:rPr>
              <w:t>额</w:t>
            </w:r>
            <w:r>
              <w:rPr>
                <w:rFonts w:hint="eastAsia" w:ascii="仿宋_GB2312" w:eastAsia="仿宋_GB2312"/>
                <w:color w:val="auto"/>
                <w:sz w:val="24"/>
                <w:highlight w:val="none"/>
                <w:shd w:val="clear"/>
              </w:rPr>
              <w:t>：</w:t>
            </w:r>
            <w:r>
              <w:rPr>
                <w:rFonts w:hint="eastAsia" w:ascii="仿宋_GB2312" w:eastAsia="仿宋_GB2312"/>
                <w:color w:val="auto"/>
                <w:sz w:val="24"/>
                <w:highlight w:val="none"/>
                <w:u w:val="single"/>
                <w:shd w:val="clear"/>
                <w:lang w:val="en-US" w:eastAsia="zh-CN"/>
              </w:rPr>
              <w:t>57631584.00元</w:t>
            </w:r>
            <w:r>
              <w:rPr>
                <w:rFonts w:hint="eastAsia" w:ascii="仿宋" w:hAnsi="仿宋" w:eastAsia="仿宋" w:cs="仿宋"/>
                <w:color w:val="auto"/>
                <w:sz w:val="24"/>
                <w:highlight w:val="none"/>
                <w:shd w:val="clear" w:fill="FFFFFF" w:themeFill="background1"/>
              </w:rPr>
              <w:t>（大写：</w:t>
            </w:r>
            <w:r>
              <w:rPr>
                <w:rFonts w:hint="eastAsia" w:ascii="仿宋" w:hAnsi="仿宋" w:eastAsia="仿宋" w:cs="仿宋"/>
                <w:color w:val="auto"/>
                <w:sz w:val="24"/>
                <w:highlight w:val="none"/>
                <w:shd w:val="clear" w:fill="FFFFFF" w:themeFill="background1"/>
                <w:lang w:val="en-US" w:eastAsia="zh-CN"/>
              </w:rPr>
              <w:t>伍仟柒佰陆拾叁万壹仟伍佰捌拾肆元</w:t>
            </w:r>
            <w:r>
              <w:rPr>
                <w:rFonts w:hint="eastAsia" w:ascii="仿宋" w:hAnsi="仿宋" w:eastAsia="仿宋" w:cs="仿宋"/>
                <w:color w:val="auto"/>
                <w:sz w:val="24"/>
                <w:highlight w:val="none"/>
                <w:shd w:val="clear" w:fill="FFFFFF" w:themeFill="background1"/>
              </w:rPr>
              <w:t>），本项目最高限价：</w:t>
            </w:r>
            <w:r>
              <w:rPr>
                <w:rFonts w:hint="eastAsia" w:ascii="仿宋_GB2312" w:eastAsia="仿宋_GB2312"/>
                <w:color w:val="auto"/>
                <w:sz w:val="24"/>
                <w:highlight w:val="none"/>
                <w:u w:val="single"/>
                <w:shd w:val="clear"/>
                <w:lang w:val="en-US" w:eastAsia="zh-CN"/>
              </w:rPr>
              <w:t>57631584.00元</w:t>
            </w:r>
            <w:r>
              <w:rPr>
                <w:rFonts w:hint="eastAsia" w:ascii="仿宋" w:hAnsi="仿宋" w:eastAsia="仿宋" w:cs="仿宋"/>
                <w:color w:val="auto"/>
                <w:sz w:val="24"/>
                <w:highlight w:val="none"/>
                <w:shd w:val="clear" w:fill="FFFFFF" w:themeFill="background1"/>
              </w:rPr>
              <w:t>（大写：</w:t>
            </w:r>
            <w:r>
              <w:rPr>
                <w:rFonts w:hint="eastAsia" w:ascii="仿宋" w:hAnsi="仿宋" w:eastAsia="仿宋" w:cs="仿宋"/>
                <w:color w:val="auto"/>
                <w:sz w:val="24"/>
                <w:highlight w:val="none"/>
                <w:shd w:val="clear" w:fill="FFFFFF" w:themeFill="background1"/>
                <w:lang w:val="en-US" w:eastAsia="zh-CN"/>
              </w:rPr>
              <w:t>伍仟柒佰陆拾叁万壹仟伍佰捌拾肆元</w:t>
            </w:r>
            <w:r>
              <w:rPr>
                <w:rFonts w:hint="eastAsia" w:ascii="仿宋" w:hAnsi="仿宋" w:eastAsia="仿宋" w:cs="仿宋"/>
                <w:color w:val="auto"/>
                <w:sz w:val="24"/>
                <w:highlight w:val="none"/>
                <w:shd w:val="clear" w:fill="FFFFFF" w:themeFill="background1"/>
              </w:rPr>
              <w:t>）</w:t>
            </w:r>
            <w:r>
              <w:rPr>
                <w:rFonts w:hint="eastAsia" w:ascii="仿宋" w:hAnsi="仿宋" w:eastAsia="仿宋" w:cs="仿宋"/>
                <w:color w:val="auto"/>
                <w:sz w:val="24"/>
                <w:highlight w:val="none"/>
                <w:shd w:val="clear"/>
              </w:rPr>
              <w:t>各</w:t>
            </w:r>
            <w:r>
              <w:rPr>
                <w:rFonts w:hint="eastAsia" w:ascii="仿宋" w:hAnsi="仿宋" w:eastAsia="仿宋" w:cs="仿宋"/>
                <w:color w:val="auto"/>
                <w:sz w:val="24"/>
                <w:highlight w:val="none"/>
              </w:rPr>
              <w:t>供应商</w:t>
            </w:r>
            <w:r>
              <w:rPr>
                <w:rFonts w:hint="eastAsia" w:ascii="仿宋" w:hAnsi="仿宋" w:eastAsia="仿宋" w:cs="仿宋"/>
                <w:color w:val="auto"/>
                <w:sz w:val="24"/>
              </w:rPr>
              <w:t>的商务报价如超过采购预算，则该供应商的响应文件作无效响应处理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12</w:t>
            </w:r>
          </w:p>
        </w:tc>
        <w:tc>
          <w:tcPr>
            <w:tcW w:w="6840" w:type="dxa"/>
            <w:vAlign w:val="center"/>
          </w:tcPr>
          <w:p>
            <w:pPr>
              <w:spacing w:line="480" w:lineRule="exact"/>
              <w:jc w:val="both"/>
              <w:rPr>
                <w:rFonts w:ascii="仿宋_GB2312" w:eastAsia="仿宋_GB2312"/>
                <w:color w:val="auto"/>
                <w:sz w:val="24"/>
                <w:u w:val="none"/>
              </w:rPr>
            </w:pPr>
            <w:r>
              <w:rPr>
                <w:rFonts w:hint="eastAsia" w:ascii="仿宋_GB2312" w:eastAsia="仿宋_GB2312"/>
                <w:color w:val="auto"/>
                <w:sz w:val="24"/>
                <w:u w:val="none"/>
              </w:rPr>
              <w:t>投标保证金的形式：银行电汇或转账（从投标单位基本账户转入招标人指定账户，分公司转入不予认可</w:t>
            </w:r>
            <w:r>
              <w:rPr>
                <w:rFonts w:hint="eastAsia" w:ascii="仿宋_GB2312" w:eastAsia="仿宋_GB2312"/>
                <w:color w:val="auto"/>
                <w:sz w:val="24"/>
                <w:u w:val="none"/>
                <w:lang w:val="en-US" w:eastAsia="zh-CN"/>
              </w:rPr>
              <w:t>。投标保证金有效期应与投标投标有效期一致。缴纳时间在投标文件递交截止时间之前</w:t>
            </w:r>
            <w:r>
              <w:rPr>
                <w:rFonts w:hint="eastAsia" w:ascii="仿宋_GB2312" w:eastAsia="仿宋_GB2312"/>
                <w:color w:val="auto"/>
                <w:sz w:val="24"/>
                <w:u w:val="none"/>
              </w:rPr>
              <w:t>）</w:t>
            </w:r>
          </w:p>
          <w:p>
            <w:pPr>
              <w:spacing w:line="480" w:lineRule="exact"/>
              <w:rPr>
                <w:rFonts w:ascii="仿宋_GB2312" w:eastAsia="仿宋_GB2312"/>
                <w:i/>
                <w:color w:val="auto"/>
                <w:sz w:val="24"/>
              </w:rPr>
            </w:pPr>
            <w:r>
              <w:rPr>
                <w:rFonts w:ascii="仿宋_GB2312" w:eastAsia="仿宋_GB2312"/>
                <w:color w:val="auto"/>
                <w:sz w:val="24"/>
              </w:rPr>
              <w:t>保证金数额：</w:t>
            </w:r>
            <w:r>
              <w:rPr>
                <w:rFonts w:hint="eastAsia" w:ascii="仿宋_GB2312" w:eastAsia="仿宋_GB2312"/>
                <w:color w:val="auto"/>
                <w:sz w:val="24"/>
                <w:szCs w:val="22"/>
                <w:lang w:val="en-US" w:eastAsia="zh-CN"/>
              </w:rPr>
              <w:t>20000.00</w:t>
            </w:r>
            <w:r>
              <w:rPr>
                <w:rFonts w:hint="eastAsia" w:ascii="仿宋_GB2312" w:eastAsia="仿宋_GB2312"/>
                <w:color w:val="auto"/>
                <w:sz w:val="24"/>
                <w:szCs w:val="22"/>
              </w:rPr>
              <w:t>元；</w:t>
            </w:r>
          </w:p>
          <w:p>
            <w:pPr>
              <w:pStyle w:val="14"/>
              <w:spacing w:line="400" w:lineRule="exact"/>
              <w:rPr>
                <w:rStyle w:val="35"/>
                <w:rFonts w:hint="eastAsia" w:ascii="仿宋" w:hAnsi="仿宋" w:eastAsia="仿宋_GB2312" w:cs="仿宋"/>
                <w:b w:val="0"/>
                <w:bCs/>
                <w:color w:val="auto"/>
                <w:sz w:val="24"/>
                <w:szCs w:val="24"/>
                <w:lang w:eastAsia="zh-CN"/>
              </w:rPr>
            </w:pPr>
            <w:r>
              <w:rPr>
                <w:rFonts w:hint="eastAsia" w:ascii="仿宋_GB2312" w:eastAsia="仿宋_GB2312"/>
                <w:color w:val="auto"/>
                <w:sz w:val="24"/>
              </w:rPr>
              <w:t>保证金收款人</w:t>
            </w:r>
            <w:r>
              <w:rPr>
                <w:rFonts w:ascii="仿宋_GB2312" w:eastAsia="仿宋_GB2312"/>
                <w:color w:val="auto"/>
                <w:sz w:val="24"/>
              </w:rPr>
              <w:t>：</w:t>
            </w:r>
            <w:r>
              <w:rPr>
                <w:rStyle w:val="35"/>
                <w:rFonts w:hint="eastAsia" w:ascii="仿宋" w:hAnsi="仿宋" w:eastAsia="仿宋" w:cs="仿宋"/>
                <w:b w:val="0"/>
                <w:bCs/>
                <w:color w:val="auto"/>
                <w:sz w:val="24"/>
                <w:szCs w:val="24"/>
                <w:lang w:eastAsia="zh-CN"/>
              </w:rPr>
              <w:t>喀什启程招标代理有限公司</w:t>
            </w:r>
          </w:p>
          <w:p>
            <w:pPr>
              <w:pStyle w:val="14"/>
              <w:spacing w:line="400" w:lineRule="exact"/>
              <w:ind w:left="720" w:hanging="720" w:hangingChars="300"/>
              <w:rPr>
                <w:rStyle w:val="35"/>
                <w:rFonts w:ascii="仿宋" w:hAnsi="仿宋" w:eastAsia="仿宋" w:cs="仿宋"/>
                <w:b w:val="0"/>
                <w:bCs/>
                <w:color w:val="auto"/>
                <w:sz w:val="24"/>
                <w:szCs w:val="24"/>
              </w:rPr>
            </w:pPr>
            <w:r>
              <w:rPr>
                <w:rStyle w:val="35"/>
                <w:rFonts w:hint="eastAsia" w:ascii="仿宋" w:hAnsi="仿宋" w:eastAsia="仿宋" w:cs="仿宋"/>
                <w:b w:val="0"/>
                <w:bCs/>
                <w:color w:val="auto"/>
                <w:sz w:val="24"/>
                <w:szCs w:val="24"/>
              </w:rPr>
              <w:t>地址：</w:t>
            </w:r>
            <w:r>
              <w:rPr>
                <w:rFonts w:hint="eastAsia" w:ascii="仿宋" w:hAnsi="仿宋" w:eastAsia="仿宋" w:cs="仿宋"/>
                <w:color w:val="auto"/>
                <w:sz w:val="24"/>
                <w:lang w:val="en-US" w:eastAsia="zh-CN"/>
              </w:rPr>
              <w:t>新疆喀什地区喀什市新城南路多来提巴格乡3村1组32A号2楼201号</w:t>
            </w:r>
            <w:r>
              <w:rPr>
                <w:rStyle w:val="35"/>
                <w:rFonts w:hint="eastAsia" w:ascii="仿宋" w:hAnsi="仿宋" w:eastAsia="仿宋" w:cs="仿宋"/>
                <w:b w:val="0"/>
                <w:bCs/>
                <w:color w:val="auto"/>
                <w:sz w:val="24"/>
                <w:szCs w:val="24"/>
              </w:rPr>
              <w:t xml:space="preserve">     </w:t>
            </w:r>
          </w:p>
          <w:p>
            <w:pPr>
              <w:pStyle w:val="14"/>
              <w:spacing w:line="400" w:lineRule="exact"/>
              <w:rPr>
                <w:rStyle w:val="35"/>
                <w:rFonts w:ascii="仿宋" w:hAnsi="仿宋" w:eastAsia="仿宋" w:cs="仿宋"/>
                <w:b w:val="0"/>
                <w:bCs/>
                <w:color w:val="auto"/>
                <w:sz w:val="24"/>
                <w:szCs w:val="24"/>
              </w:rPr>
            </w:pPr>
            <w:r>
              <w:rPr>
                <w:rStyle w:val="35"/>
                <w:rFonts w:hint="eastAsia" w:ascii="仿宋" w:hAnsi="仿宋" w:eastAsia="仿宋" w:cs="仿宋"/>
                <w:b w:val="0"/>
                <w:bCs/>
                <w:color w:val="auto"/>
                <w:sz w:val="24"/>
                <w:szCs w:val="24"/>
              </w:rPr>
              <w:t>邮政编码：844000</w:t>
            </w:r>
          </w:p>
          <w:p>
            <w:pPr>
              <w:pStyle w:val="14"/>
              <w:spacing w:line="400" w:lineRule="exact"/>
              <w:rPr>
                <w:rStyle w:val="35"/>
                <w:rFonts w:ascii="仿宋" w:hAnsi="仿宋" w:eastAsia="仿宋" w:cs="仿宋"/>
                <w:b w:val="0"/>
                <w:bCs/>
                <w:color w:val="auto"/>
                <w:sz w:val="24"/>
                <w:szCs w:val="24"/>
              </w:rPr>
            </w:pPr>
            <w:r>
              <w:rPr>
                <w:rStyle w:val="35"/>
                <w:rFonts w:hint="eastAsia" w:ascii="仿宋" w:hAnsi="仿宋" w:eastAsia="仿宋" w:cs="仿宋"/>
                <w:b w:val="0"/>
                <w:bCs/>
                <w:color w:val="auto"/>
                <w:sz w:val="24"/>
                <w:szCs w:val="24"/>
              </w:rPr>
              <w:t>联系人：</w:t>
            </w:r>
            <w:r>
              <w:rPr>
                <w:rStyle w:val="35"/>
                <w:rFonts w:hint="eastAsia" w:ascii="仿宋" w:hAnsi="仿宋" w:eastAsia="仿宋" w:cs="仿宋"/>
                <w:b w:val="0"/>
                <w:bCs/>
                <w:color w:val="auto"/>
                <w:sz w:val="24"/>
                <w:szCs w:val="24"/>
                <w:lang w:eastAsia="zh-CN"/>
              </w:rPr>
              <w:t>陈阳</w:t>
            </w:r>
            <w:r>
              <w:rPr>
                <w:rStyle w:val="35"/>
                <w:rFonts w:hint="eastAsia" w:ascii="仿宋" w:hAnsi="仿宋" w:eastAsia="仿宋" w:cs="仿宋"/>
                <w:b w:val="0"/>
                <w:bCs/>
                <w:color w:val="auto"/>
                <w:sz w:val="24"/>
                <w:szCs w:val="24"/>
              </w:rPr>
              <w:t xml:space="preserve">               </w:t>
            </w:r>
          </w:p>
          <w:p>
            <w:pPr>
              <w:pStyle w:val="14"/>
              <w:spacing w:line="400" w:lineRule="exact"/>
              <w:rPr>
                <w:rStyle w:val="35"/>
                <w:rFonts w:hint="eastAsia" w:ascii="仿宋" w:hAnsi="仿宋" w:eastAsia="仿宋" w:cs="仿宋"/>
                <w:b w:val="0"/>
                <w:bCs/>
                <w:color w:val="auto"/>
                <w:sz w:val="24"/>
                <w:szCs w:val="24"/>
                <w:lang w:eastAsia="zh-CN"/>
              </w:rPr>
            </w:pPr>
            <w:r>
              <w:rPr>
                <w:rStyle w:val="35"/>
                <w:rFonts w:hint="eastAsia" w:ascii="仿宋" w:hAnsi="仿宋" w:eastAsia="仿宋" w:cs="仿宋"/>
                <w:b w:val="0"/>
                <w:bCs/>
                <w:color w:val="auto"/>
                <w:sz w:val="24"/>
                <w:szCs w:val="24"/>
              </w:rPr>
              <w:t>联系电话：</w:t>
            </w:r>
            <w:r>
              <w:rPr>
                <w:rFonts w:hint="eastAsia" w:ascii="仿宋_GB2312" w:eastAsia="仿宋_GB2312"/>
                <w:color w:val="auto"/>
                <w:sz w:val="24"/>
                <w:lang w:val="en-US" w:eastAsia="zh-CN"/>
              </w:rPr>
              <w:t>15793191398</w:t>
            </w:r>
          </w:p>
          <w:p>
            <w:pPr>
              <w:spacing w:line="480" w:lineRule="exact"/>
              <w:rPr>
                <w:rStyle w:val="35"/>
                <w:rFonts w:hint="eastAsia" w:ascii="仿宋" w:hAnsi="仿宋" w:eastAsia="仿宋" w:cs="仿宋"/>
                <w:b w:val="0"/>
                <w:bCs/>
                <w:color w:val="auto"/>
                <w:sz w:val="24"/>
                <w:szCs w:val="24"/>
                <w:lang w:eastAsia="zh-CN"/>
              </w:rPr>
            </w:pPr>
            <w:r>
              <w:rPr>
                <w:rStyle w:val="35"/>
                <w:rFonts w:hint="eastAsia" w:ascii="仿宋" w:hAnsi="仿宋" w:eastAsia="仿宋" w:cs="仿宋"/>
                <w:b w:val="0"/>
                <w:bCs/>
                <w:color w:val="auto"/>
                <w:sz w:val="24"/>
                <w:szCs w:val="24"/>
              </w:rPr>
              <w:t>开户行：</w:t>
            </w:r>
            <w:r>
              <w:rPr>
                <w:rStyle w:val="35"/>
                <w:rFonts w:hint="eastAsia" w:ascii="仿宋" w:hAnsi="仿宋" w:eastAsia="仿宋" w:cs="仿宋"/>
                <w:b w:val="0"/>
                <w:bCs/>
                <w:color w:val="auto"/>
                <w:sz w:val="24"/>
                <w:szCs w:val="24"/>
                <w:lang w:eastAsia="zh-CN"/>
              </w:rPr>
              <w:t>中国建设银行股份有限公司喀什地区分行营业部</w:t>
            </w:r>
            <w:r>
              <w:rPr>
                <w:rStyle w:val="35"/>
                <w:rFonts w:hint="eastAsia" w:ascii="仿宋" w:hAnsi="仿宋" w:eastAsia="仿宋" w:cs="仿宋"/>
                <w:b w:val="0"/>
                <w:bCs/>
                <w:color w:val="auto"/>
                <w:sz w:val="24"/>
                <w:szCs w:val="24"/>
              </w:rPr>
              <w:br w:type="textWrapping"/>
            </w:r>
            <w:r>
              <w:rPr>
                <w:rStyle w:val="35"/>
                <w:rFonts w:hint="eastAsia" w:ascii="仿宋" w:hAnsi="仿宋" w:eastAsia="仿宋" w:cs="仿宋"/>
                <w:b w:val="0"/>
                <w:bCs/>
                <w:color w:val="auto"/>
                <w:sz w:val="24"/>
                <w:szCs w:val="24"/>
              </w:rPr>
              <w:t>账号：</w:t>
            </w:r>
            <w:r>
              <w:rPr>
                <w:rStyle w:val="35"/>
                <w:rFonts w:hint="eastAsia" w:ascii="仿宋" w:hAnsi="仿宋" w:eastAsia="仿宋" w:cs="仿宋"/>
                <w:b w:val="0"/>
                <w:bCs/>
                <w:color w:val="auto"/>
                <w:sz w:val="24"/>
                <w:szCs w:val="24"/>
                <w:lang w:eastAsia="zh-CN"/>
              </w:rPr>
              <w:t>65050174608600001364</w:t>
            </w:r>
          </w:p>
          <w:p>
            <w:pPr>
              <w:spacing w:line="480" w:lineRule="exact"/>
              <w:rPr>
                <w:rStyle w:val="35"/>
                <w:rFonts w:hint="eastAsia" w:ascii="仿宋" w:hAnsi="仿宋" w:eastAsia="仿宋" w:cs="仿宋"/>
                <w:b w:val="0"/>
                <w:bCs/>
                <w:color w:val="auto"/>
                <w:sz w:val="24"/>
              </w:rPr>
            </w:pPr>
          </w:p>
          <w:p>
            <w:pPr>
              <w:spacing w:line="480" w:lineRule="exact"/>
              <w:rPr>
                <w:rStyle w:val="35"/>
                <w:rFonts w:ascii="仿宋" w:hAnsi="仿宋" w:eastAsia="仿宋" w:cs="仿宋"/>
                <w:b w:val="0"/>
                <w:bCs/>
                <w:color w:val="auto"/>
                <w:sz w:val="24"/>
              </w:rPr>
            </w:pPr>
            <w:r>
              <w:rPr>
                <w:rStyle w:val="35"/>
                <w:rFonts w:hint="eastAsia" w:ascii="仿宋" w:hAnsi="仿宋" w:eastAsia="仿宋" w:cs="仿宋"/>
                <w:b w:val="0"/>
                <w:bCs/>
                <w:color w:val="auto"/>
                <w:sz w:val="24"/>
              </w:rPr>
              <w:t>其它信息：打款时注明投标保证金项目名称及第几包或项目编号及第几包编号。投标保证金转入</w:t>
            </w:r>
            <w:r>
              <w:rPr>
                <w:rStyle w:val="35"/>
                <w:rFonts w:hint="eastAsia" w:ascii="仿宋" w:hAnsi="仿宋" w:eastAsia="仿宋" w:cs="仿宋"/>
                <w:b w:val="0"/>
                <w:bCs/>
                <w:color w:val="auto"/>
                <w:sz w:val="24"/>
                <w:lang w:eastAsia="zh-CN"/>
              </w:rPr>
              <w:t>喀什启程招标代理有限公司</w:t>
            </w:r>
            <w:r>
              <w:rPr>
                <w:rStyle w:val="35"/>
                <w:rFonts w:hint="eastAsia" w:ascii="仿宋" w:hAnsi="仿宋" w:eastAsia="仿宋" w:cs="仿宋"/>
                <w:b w:val="0"/>
                <w:bCs/>
                <w:color w:val="auto"/>
                <w:sz w:val="24"/>
              </w:rPr>
              <w:t>账户后，换取保证金收据并将收据复印件胶装至投标文件中（资格</w:t>
            </w:r>
            <w:r>
              <w:rPr>
                <w:rStyle w:val="35"/>
                <w:rFonts w:hint="eastAsia" w:ascii="仿宋" w:hAnsi="仿宋" w:eastAsia="仿宋" w:cs="仿宋"/>
                <w:b w:val="0"/>
                <w:bCs/>
                <w:color w:val="auto"/>
                <w:sz w:val="24"/>
                <w:lang w:val="en-US" w:eastAsia="zh-CN"/>
              </w:rPr>
              <w:t>审查</w:t>
            </w:r>
            <w:r>
              <w:rPr>
                <w:rStyle w:val="35"/>
                <w:rFonts w:hint="eastAsia" w:ascii="仿宋" w:hAnsi="仿宋" w:eastAsia="仿宋" w:cs="仿宋"/>
                <w:b w:val="0"/>
                <w:bCs/>
                <w:color w:val="auto"/>
                <w:sz w:val="24"/>
              </w:rPr>
              <w:t>时提交原件）。到账截止时间</w:t>
            </w:r>
            <w:r>
              <w:rPr>
                <w:rStyle w:val="35"/>
                <w:rFonts w:hint="eastAsia" w:ascii="仿宋" w:hAnsi="仿宋" w:eastAsia="仿宋" w:cs="仿宋"/>
                <w:b w:val="0"/>
                <w:bCs/>
                <w:color w:val="0000FF"/>
                <w:sz w:val="24"/>
              </w:rPr>
              <w:t>：202</w:t>
            </w:r>
            <w:r>
              <w:rPr>
                <w:rStyle w:val="35"/>
                <w:rFonts w:hint="eastAsia" w:ascii="仿宋" w:hAnsi="仿宋" w:eastAsia="仿宋" w:cs="仿宋"/>
                <w:b w:val="0"/>
                <w:bCs/>
                <w:color w:val="0000FF"/>
                <w:sz w:val="24"/>
                <w:lang w:val="en-US" w:eastAsia="zh-CN"/>
              </w:rPr>
              <w:t>2</w:t>
            </w:r>
            <w:r>
              <w:rPr>
                <w:rStyle w:val="35"/>
                <w:rFonts w:hint="eastAsia" w:ascii="仿宋" w:hAnsi="仿宋" w:eastAsia="仿宋" w:cs="仿宋"/>
                <w:b w:val="0"/>
                <w:bCs/>
                <w:color w:val="0000FF"/>
                <w:sz w:val="24"/>
              </w:rPr>
              <w:t>年</w:t>
            </w:r>
            <w:r>
              <w:rPr>
                <w:rStyle w:val="35"/>
                <w:rFonts w:hint="eastAsia" w:ascii="仿宋" w:hAnsi="仿宋" w:eastAsia="仿宋" w:cs="仿宋"/>
                <w:b w:val="0"/>
                <w:bCs/>
                <w:color w:val="0000FF"/>
                <w:sz w:val="24"/>
                <w:lang w:val="en-US" w:eastAsia="zh-CN"/>
              </w:rPr>
              <w:t>1</w:t>
            </w:r>
            <w:r>
              <w:rPr>
                <w:rStyle w:val="35"/>
                <w:rFonts w:hint="eastAsia" w:ascii="仿宋" w:hAnsi="仿宋" w:eastAsia="仿宋" w:cs="仿宋"/>
                <w:b w:val="0"/>
                <w:bCs/>
                <w:color w:val="0000FF"/>
                <w:sz w:val="24"/>
              </w:rPr>
              <w:t>月</w:t>
            </w:r>
            <w:r>
              <w:rPr>
                <w:rStyle w:val="35"/>
                <w:rFonts w:hint="eastAsia" w:ascii="仿宋" w:hAnsi="仿宋" w:eastAsia="仿宋" w:cs="仿宋"/>
                <w:b w:val="0"/>
                <w:bCs/>
                <w:color w:val="0000FF"/>
                <w:sz w:val="24"/>
                <w:lang w:val="en-US" w:eastAsia="zh-CN"/>
              </w:rPr>
              <w:t>29</w:t>
            </w:r>
            <w:r>
              <w:rPr>
                <w:rStyle w:val="35"/>
                <w:rFonts w:hint="eastAsia" w:ascii="仿宋" w:hAnsi="仿宋" w:eastAsia="仿宋" w:cs="仿宋"/>
                <w:b w:val="0"/>
                <w:bCs/>
                <w:color w:val="0000FF"/>
                <w:sz w:val="24"/>
              </w:rPr>
              <w:t>日1</w:t>
            </w:r>
            <w:r>
              <w:rPr>
                <w:rStyle w:val="35"/>
                <w:rFonts w:hint="eastAsia" w:ascii="仿宋" w:hAnsi="仿宋" w:eastAsia="仿宋" w:cs="仿宋"/>
                <w:b w:val="0"/>
                <w:bCs/>
                <w:color w:val="0000FF"/>
                <w:sz w:val="24"/>
                <w:lang w:val="en-US" w:eastAsia="zh-CN"/>
              </w:rPr>
              <w:t>8</w:t>
            </w:r>
            <w:r>
              <w:rPr>
                <w:rStyle w:val="35"/>
                <w:rFonts w:hint="eastAsia" w:ascii="仿宋" w:hAnsi="仿宋" w:eastAsia="仿宋" w:cs="仿宋"/>
                <w:b w:val="0"/>
                <w:bCs/>
                <w:color w:val="0000FF"/>
                <w:sz w:val="24"/>
                <w:lang w:eastAsia="zh-CN"/>
              </w:rPr>
              <w:t>点</w:t>
            </w:r>
            <w:r>
              <w:rPr>
                <w:rStyle w:val="35"/>
                <w:rFonts w:hint="eastAsia" w:ascii="仿宋" w:hAnsi="仿宋" w:eastAsia="仿宋" w:cs="仿宋"/>
                <w:b w:val="0"/>
                <w:bCs/>
                <w:color w:val="0000FF"/>
                <w:sz w:val="24"/>
                <w:lang w:val="en-US" w:eastAsia="zh-CN"/>
              </w:rPr>
              <w:t>0</w:t>
            </w:r>
            <w:r>
              <w:rPr>
                <w:rStyle w:val="35"/>
                <w:rFonts w:hint="eastAsia" w:ascii="仿宋" w:hAnsi="仿宋" w:eastAsia="仿宋" w:cs="仿宋"/>
                <w:b w:val="0"/>
                <w:bCs/>
                <w:color w:val="0000FF"/>
                <w:sz w:val="24"/>
              </w:rPr>
              <w:t>0</w:t>
            </w:r>
            <w:r>
              <w:rPr>
                <w:rStyle w:val="35"/>
                <w:rFonts w:hint="eastAsia" w:ascii="仿宋" w:hAnsi="仿宋" w:eastAsia="仿宋" w:cs="仿宋"/>
                <w:b w:val="0"/>
                <w:bCs/>
                <w:color w:val="0000FF"/>
                <w:sz w:val="24"/>
                <w:lang w:eastAsia="zh-CN"/>
              </w:rPr>
              <w:t>分</w:t>
            </w:r>
            <w:r>
              <w:rPr>
                <w:rStyle w:val="35"/>
                <w:rFonts w:hint="eastAsia" w:ascii="仿宋" w:hAnsi="仿宋" w:eastAsia="仿宋" w:cs="仿宋"/>
                <w:b w:val="0"/>
                <w:bCs/>
                <w:color w:val="auto"/>
                <w:sz w:val="24"/>
              </w:rPr>
              <w:t>（北京时间）。打款后请联系我方确认是否到账。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13.1</w:t>
            </w:r>
          </w:p>
        </w:tc>
        <w:tc>
          <w:tcPr>
            <w:tcW w:w="6840" w:type="dxa"/>
            <w:vAlign w:val="center"/>
          </w:tcPr>
          <w:p>
            <w:pPr>
              <w:spacing w:line="240" w:lineRule="atLeast"/>
              <w:rPr>
                <w:rFonts w:ascii="仿宋_GB2312" w:eastAsia="仿宋_GB2312"/>
                <w:sz w:val="24"/>
                <w:u w:val="single"/>
              </w:rPr>
            </w:pPr>
            <w:r>
              <w:rPr>
                <w:rFonts w:hint="eastAsia" w:ascii="仿宋_GB2312" w:eastAsia="仿宋_GB2312"/>
                <w:sz w:val="24"/>
              </w:rPr>
              <w:t>投标有效期：</w:t>
            </w:r>
            <w:r>
              <w:rPr>
                <w:rFonts w:hint="eastAsia" w:ascii="仿宋_GB2312" w:eastAsia="仿宋_GB2312"/>
                <w:sz w:val="24"/>
                <w:u w:val="single"/>
              </w:rPr>
              <w:t>　60　</w:t>
            </w:r>
            <w:r>
              <w:rPr>
                <w:rFonts w:hint="eastAsia" w:ascii="仿宋_GB2312" w:eastAsia="仿宋_GB2312"/>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14.1</w:t>
            </w:r>
          </w:p>
        </w:tc>
        <w:tc>
          <w:tcPr>
            <w:tcW w:w="6840" w:type="dxa"/>
            <w:vAlign w:val="center"/>
          </w:tcPr>
          <w:p>
            <w:pPr>
              <w:spacing w:line="240" w:lineRule="atLeast"/>
              <w:rPr>
                <w:rFonts w:hint="eastAsia" w:ascii="仿宋_GB2312" w:hAnsi="Times New Roman" w:eastAsia="仿宋_GB2312" w:cs="Times New Roman"/>
                <w:color w:val="auto"/>
                <w:sz w:val="24"/>
              </w:rPr>
            </w:pPr>
            <w:r>
              <w:rPr>
                <w:rFonts w:hint="eastAsia" w:ascii="仿宋_GB2312" w:hAnsi="Times New Roman" w:eastAsia="仿宋_GB2312" w:cs="Times New Roman"/>
                <w:color w:val="auto"/>
                <w:sz w:val="24"/>
              </w:rPr>
              <w:t xml:space="preserve">投标文件：正本：　1 份、副本： </w:t>
            </w:r>
            <w:r>
              <w:rPr>
                <w:rFonts w:hint="eastAsia" w:ascii="仿宋_GB2312" w:eastAsia="仿宋_GB2312" w:cs="Times New Roman"/>
                <w:color w:val="auto"/>
                <w:sz w:val="24"/>
                <w:lang w:val="en-US" w:eastAsia="zh-CN"/>
              </w:rPr>
              <w:t>3</w:t>
            </w:r>
            <w:r>
              <w:rPr>
                <w:rFonts w:hint="eastAsia" w:ascii="仿宋_GB2312" w:hAnsi="Times New Roman" w:eastAsia="仿宋_GB2312" w:cs="Times New Roman"/>
                <w:color w:val="auto"/>
                <w:sz w:val="24"/>
              </w:rPr>
              <w:t>　份；</w:t>
            </w:r>
          </w:p>
          <w:p>
            <w:pPr>
              <w:spacing w:line="240" w:lineRule="atLeast"/>
            </w:pPr>
            <w:r>
              <w:rPr>
                <w:rFonts w:ascii="仿宋_GB2312" w:hAnsi="仿宋_GB2312" w:eastAsia="仿宋_GB2312" w:cs="仿宋_GB2312"/>
                <w:sz w:val="24"/>
              </w:rPr>
              <w:t>投标人应将投标文件正本、副本、用于唱标的“开标一览表”</w:t>
            </w:r>
            <w:r>
              <w:rPr>
                <w:rFonts w:hint="eastAsia" w:ascii="仿宋_GB2312" w:hAnsi="仿宋_GB2312" w:eastAsia="仿宋_GB2312" w:cs="仿宋_GB2312"/>
                <w:sz w:val="24"/>
              </w:rPr>
              <w:t>、电子数据，</w:t>
            </w:r>
            <w:r>
              <w:rPr>
                <w:rFonts w:ascii="仿宋_GB2312" w:hAnsi="仿宋_GB2312" w:eastAsia="仿宋_GB2312" w:cs="仿宋_GB2312"/>
                <w:sz w:val="24"/>
              </w:rPr>
              <w:t>分开单独密封提交</w:t>
            </w:r>
            <w:r>
              <w:rPr>
                <w:rFonts w:hint="eastAsia" w:ascii="仿宋_GB2312" w:hAnsi="仿宋_GB2312" w:eastAsia="仿宋_GB2312" w:cs="仿宋_GB2312"/>
                <w:sz w:val="24"/>
              </w:rPr>
              <w:t>。未单独封装的视为无效投标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16</w:t>
            </w:r>
            <w:r>
              <w:rPr>
                <w:rFonts w:hint="eastAsia" w:ascii="仿宋_GB2312" w:eastAsia="仿宋_GB2312"/>
                <w:sz w:val="24"/>
              </w:rPr>
              <w:t>．1</w:t>
            </w:r>
          </w:p>
        </w:tc>
        <w:tc>
          <w:tcPr>
            <w:tcW w:w="6840" w:type="dxa"/>
            <w:vAlign w:val="center"/>
          </w:tcPr>
          <w:p>
            <w:pPr>
              <w:spacing w:line="240" w:lineRule="atLeast"/>
              <w:rPr>
                <w:rFonts w:hint="default" w:ascii="仿宋_GB2312" w:eastAsia="仿宋_GB2312"/>
                <w:color w:val="auto"/>
                <w:sz w:val="24"/>
                <w:lang w:val="en-US" w:eastAsia="zh-CN"/>
              </w:rPr>
            </w:pPr>
            <w:r>
              <w:rPr>
                <w:rFonts w:hint="eastAsia" w:ascii="仿宋_GB2312" w:eastAsia="仿宋_GB2312"/>
                <w:color w:val="auto"/>
                <w:sz w:val="24"/>
              </w:rPr>
              <w:t>投标截止时间：</w:t>
            </w:r>
            <w:r>
              <w:rPr>
                <w:rFonts w:hint="eastAsia" w:ascii="仿宋_GB2312" w:eastAsia="仿宋_GB2312"/>
                <w:color w:val="0000FF"/>
                <w:sz w:val="24"/>
                <w:u w:val="single"/>
                <w:lang w:eastAsia="zh-CN"/>
              </w:rPr>
              <w:t>2022年1月30日</w:t>
            </w:r>
            <w:r>
              <w:rPr>
                <w:rFonts w:hint="eastAsia" w:ascii="仿宋_GB2312" w:eastAsia="仿宋_GB2312"/>
                <w:color w:val="0000FF"/>
                <w:sz w:val="24"/>
                <w:u w:val="single"/>
                <w:lang w:val="en-US" w:eastAsia="zh-CN"/>
              </w:rPr>
              <w:t>上午11点00分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18</w:t>
            </w:r>
            <w:r>
              <w:rPr>
                <w:rFonts w:ascii="仿宋_GB2312" w:eastAsia="仿宋_GB2312"/>
                <w:sz w:val="24"/>
              </w:rPr>
              <w:t>.1</w:t>
            </w:r>
          </w:p>
        </w:tc>
        <w:tc>
          <w:tcPr>
            <w:tcW w:w="6840" w:type="dxa"/>
            <w:vAlign w:val="center"/>
          </w:tcPr>
          <w:p>
            <w:pPr>
              <w:spacing w:line="240" w:lineRule="atLeast"/>
              <w:rPr>
                <w:rFonts w:hint="default" w:ascii="仿宋_GB2312" w:eastAsia="仿宋_GB2312"/>
                <w:color w:val="0000FF"/>
                <w:sz w:val="24"/>
                <w:u w:val="single"/>
                <w:lang w:val="en-US" w:eastAsia="zh-CN"/>
              </w:rPr>
            </w:pPr>
            <w:r>
              <w:rPr>
                <w:rFonts w:hint="eastAsia" w:ascii="仿宋_GB2312" w:eastAsia="仿宋_GB2312"/>
                <w:color w:val="auto"/>
                <w:sz w:val="24"/>
              </w:rPr>
              <w:t>开标时间：</w:t>
            </w:r>
            <w:r>
              <w:rPr>
                <w:rFonts w:hint="eastAsia" w:ascii="仿宋_GB2312" w:eastAsia="仿宋_GB2312"/>
                <w:color w:val="0000FF"/>
                <w:sz w:val="24"/>
                <w:u w:val="single"/>
                <w:lang w:eastAsia="zh-CN"/>
              </w:rPr>
              <w:t>2022年1月30日</w:t>
            </w:r>
            <w:r>
              <w:rPr>
                <w:rFonts w:hint="eastAsia" w:ascii="仿宋_GB2312" w:eastAsia="仿宋_GB2312"/>
                <w:color w:val="0000FF"/>
                <w:sz w:val="24"/>
                <w:u w:val="single"/>
                <w:lang w:val="en-US" w:eastAsia="zh-CN"/>
              </w:rPr>
              <w:t>上午11点00分</w:t>
            </w:r>
          </w:p>
          <w:p>
            <w:pPr>
              <w:spacing w:line="240" w:lineRule="atLeast"/>
              <w:rPr>
                <w:rFonts w:ascii="仿宋_GB2312" w:eastAsia="仿宋_GB2312"/>
                <w:color w:val="auto"/>
                <w:sz w:val="24"/>
              </w:rPr>
            </w:pPr>
            <w:r>
              <w:rPr>
                <w:rFonts w:hint="eastAsia" w:ascii="仿宋_GB2312" w:eastAsia="仿宋_GB2312"/>
                <w:color w:val="auto"/>
                <w:sz w:val="24"/>
              </w:rPr>
              <w:t>开标地点：</w:t>
            </w:r>
            <w:r>
              <w:rPr>
                <w:rFonts w:hint="eastAsia" w:ascii="仿宋_GB2312" w:eastAsia="仿宋_GB2312"/>
                <w:color w:val="FF0000"/>
                <w:sz w:val="24"/>
                <w:lang w:val="en-US" w:eastAsia="zh-CN"/>
              </w:rPr>
              <w:t>巴楚县巴楚镇迎宾北路39号隆城大酒店会议室</w:t>
            </w:r>
            <w:r>
              <w:rPr>
                <w:rFonts w:hint="eastAsia" w:ascii="仿宋_GB2312" w:eastAsia="仿宋_GB2312"/>
                <w:color w:val="FF000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2</w:t>
            </w:r>
            <w:r>
              <w:rPr>
                <w:rFonts w:ascii="仿宋_GB2312" w:eastAsia="仿宋_GB2312"/>
                <w:sz w:val="24"/>
              </w:rPr>
              <w:t>3</w:t>
            </w:r>
            <w:r>
              <w:rPr>
                <w:rFonts w:hint="eastAsia" w:ascii="仿宋_GB2312" w:eastAsia="仿宋_GB2312"/>
                <w:sz w:val="24"/>
              </w:rPr>
              <w:t>.2</w:t>
            </w:r>
          </w:p>
        </w:tc>
        <w:tc>
          <w:tcPr>
            <w:tcW w:w="6840" w:type="dxa"/>
            <w:vAlign w:val="center"/>
          </w:tcPr>
          <w:p>
            <w:pPr>
              <w:spacing w:line="240" w:lineRule="atLeast"/>
              <w:rPr>
                <w:rFonts w:ascii="仿宋_GB2312" w:eastAsia="仿宋_GB2312"/>
                <w:i/>
                <w:sz w:val="24"/>
              </w:rPr>
            </w:pPr>
            <w:r>
              <w:rPr>
                <w:rFonts w:hint="eastAsia" w:ascii="仿宋_GB2312" w:eastAsia="仿宋_GB2312"/>
                <w:sz w:val="24"/>
              </w:rPr>
              <w:t>评标方法：适用</w:t>
            </w:r>
            <w:r>
              <w:rPr>
                <w:rFonts w:hint="eastAsia" w:ascii="仿宋_GB2312" w:eastAsia="仿宋_GB2312"/>
                <w:sz w:val="24"/>
                <w:u w:val="single"/>
              </w:rPr>
              <w:t>　　</w:t>
            </w:r>
            <w:r>
              <w:rPr>
                <w:rFonts w:hint="eastAsia" w:ascii="仿宋_GB2312" w:eastAsia="仿宋_GB2312"/>
                <w:color w:val="auto"/>
                <w:sz w:val="24"/>
                <w:highlight w:val="none"/>
                <w:u w:val="single"/>
              </w:rPr>
              <w:t>　综合评</w:t>
            </w:r>
            <w:r>
              <w:rPr>
                <w:rFonts w:hint="eastAsia" w:ascii="仿宋_GB2312" w:eastAsia="仿宋_GB2312"/>
                <w:color w:val="auto"/>
                <w:sz w:val="24"/>
                <w:highlight w:val="none"/>
                <w:u w:val="single"/>
                <w:lang w:val="en-US" w:eastAsia="zh-CN"/>
              </w:rPr>
              <w:t>标</w:t>
            </w:r>
            <w:r>
              <w:rPr>
                <w:rFonts w:hint="eastAsia" w:ascii="仿宋_GB2312" w:eastAsia="仿宋_GB2312"/>
                <w:color w:val="auto"/>
                <w:sz w:val="24"/>
                <w:highlight w:val="none"/>
                <w:u w:val="single"/>
              </w:rPr>
              <w:t>法</w:t>
            </w:r>
            <w:r>
              <w:rPr>
                <w:rFonts w:hint="eastAsia" w:ascii="仿宋_GB2312" w:eastAsia="仿宋_GB2312"/>
                <w:sz w:val="24"/>
                <w:u w:val="single"/>
              </w:rPr>
              <w:t>　　　　　　</w:t>
            </w:r>
            <w:r>
              <w:rPr>
                <w:rFonts w:hint="eastAsia" w:ascii="仿宋_GB2312" w:eastAsia="仿宋_GB2312"/>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27</w:t>
            </w:r>
          </w:p>
        </w:tc>
        <w:tc>
          <w:tcPr>
            <w:tcW w:w="6840" w:type="dxa"/>
            <w:vAlign w:val="center"/>
          </w:tcPr>
          <w:p>
            <w:pPr>
              <w:spacing w:line="240" w:lineRule="atLeast"/>
              <w:rPr>
                <w:rFonts w:ascii="仿宋_GB2312" w:eastAsia="仿宋_GB2312"/>
                <w:sz w:val="24"/>
              </w:rPr>
            </w:pPr>
            <w:r>
              <w:rPr>
                <w:rFonts w:hint="eastAsia" w:ascii="仿宋_GB2312" w:eastAsia="仿宋_GB2312"/>
                <w:sz w:val="24"/>
              </w:rPr>
              <w:t>推荐</w:t>
            </w:r>
            <w:r>
              <w:rPr>
                <w:rFonts w:ascii="仿宋_GB2312" w:eastAsia="仿宋_GB2312"/>
                <w:sz w:val="24"/>
              </w:rPr>
              <w:t>中标候选供应商的数量：</w:t>
            </w:r>
            <w:r>
              <w:rPr>
                <w:rFonts w:hint="eastAsia" w:ascii="仿宋_GB2312" w:eastAsia="仿宋_GB2312"/>
                <w:sz w:val="24"/>
                <w:u w:val="single"/>
              </w:rPr>
              <w:t xml:space="preserve">　   </w:t>
            </w:r>
            <w:r>
              <w:rPr>
                <w:rFonts w:hint="eastAsia" w:ascii="仿宋_GB2312" w:eastAsia="仿宋_GB2312"/>
                <w:sz w:val="24"/>
                <w:highlight w:val="none"/>
                <w:u w:val="single"/>
                <w:lang w:val="en-US" w:eastAsia="zh-CN"/>
              </w:rPr>
              <w:t>3</w:t>
            </w:r>
            <w:r>
              <w:rPr>
                <w:rFonts w:hint="eastAsia" w:ascii="仿宋_GB2312" w:eastAsia="仿宋_GB2312"/>
                <w:sz w:val="24"/>
                <w:highlight w:val="none"/>
                <w:u w:val="single"/>
              </w:rPr>
              <w:t>　</w:t>
            </w:r>
            <w:r>
              <w:rPr>
                <w:rFonts w:hint="eastAsia" w:ascii="仿宋_GB2312" w:eastAsia="仿宋_GB2312"/>
                <w:sz w:val="24"/>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2</w:t>
            </w:r>
            <w:r>
              <w:rPr>
                <w:rFonts w:ascii="仿宋_GB2312" w:eastAsia="仿宋_GB2312"/>
                <w:sz w:val="24"/>
              </w:rPr>
              <w:t>7</w:t>
            </w:r>
          </w:p>
        </w:tc>
        <w:tc>
          <w:tcPr>
            <w:tcW w:w="6840" w:type="dxa"/>
            <w:vAlign w:val="center"/>
          </w:tcPr>
          <w:p>
            <w:pPr>
              <w:spacing w:line="240" w:lineRule="atLeast"/>
              <w:rPr>
                <w:rFonts w:ascii="仿宋_GB2312" w:eastAsia="仿宋_GB2312"/>
                <w:sz w:val="24"/>
              </w:rPr>
            </w:pPr>
            <w:r>
              <w:rPr>
                <w:rFonts w:hint="eastAsia" w:ascii="仿宋_GB2312" w:eastAsia="仿宋_GB2312"/>
                <w:sz w:val="24"/>
              </w:rPr>
              <w:t>招标人是否委托评标委员会直接确定中标人：</w:t>
            </w:r>
            <w:r>
              <w:rPr>
                <w:rFonts w:hint="eastAsia" w:ascii="仿宋_GB2312" w:eastAsia="仿宋_GB2312"/>
                <w:sz w:val="24"/>
                <w:u w:val="single"/>
              </w:rPr>
              <w:t xml:space="preserve">  否  </w:t>
            </w:r>
            <w:r>
              <w:rPr>
                <w:rFonts w:hint="eastAsia" w:ascii="仿宋_GB2312" w:eastAsia="仿宋_GB2312"/>
                <w:sz w:val="24"/>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31</w:t>
            </w:r>
            <w:r>
              <w:rPr>
                <w:rFonts w:hint="eastAsia" w:ascii="仿宋_GB2312" w:eastAsia="仿宋_GB2312"/>
                <w:sz w:val="24"/>
              </w:rPr>
              <w:t>.1</w:t>
            </w:r>
          </w:p>
        </w:tc>
        <w:tc>
          <w:tcPr>
            <w:tcW w:w="6840" w:type="dxa"/>
            <w:vAlign w:val="center"/>
          </w:tcPr>
          <w:p>
            <w:pPr>
              <w:spacing w:line="240" w:lineRule="atLeast"/>
              <w:rPr>
                <w:rFonts w:ascii="仿宋_GB2312" w:eastAsia="仿宋_GB2312"/>
                <w:sz w:val="24"/>
                <w:u w:val="single"/>
              </w:rPr>
            </w:pPr>
            <w:r>
              <w:rPr>
                <w:rFonts w:hint="eastAsia" w:ascii="仿宋_GB2312" w:eastAsia="仿宋_GB2312"/>
                <w:sz w:val="24"/>
              </w:rPr>
              <w:t>履约保证金金额：合同总价的</w:t>
            </w:r>
            <w:r>
              <w:rPr>
                <w:rFonts w:hint="eastAsia" w:ascii="仿宋_GB2312" w:eastAsia="仿宋_GB2312"/>
                <w:sz w:val="24"/>
                <w:u w:val="single"/>
              </w:rPr>
              <w:t>　</w:t>
            </w:r>
            <w:r>
              <w:rPr>
                <w:rFonts w:hint="eastAsia" w:ascii="仿宋_GB2312" w:eastAsia="仿宋_GB2312"/>
                <w:color w:val="auto"/>
                <w:sz w:val="24"/>
                <w:u w:val="single"/>
              </w:rPr>
              <w:t>　5%　</w:t>
            </w:r>
            <w:r>
              <w:rPr>
                <w:rFonts w:hint="eastAsia" w:ascii="仿宋_GB2312" w:eastAsia="仿宋_GB2312"/>
                <w:sz w:val="24"/>
                <w:u w:val="single"/>
              </w:rPr>
              <w:t>　　</w:t>
            </w:r>
          </w:p>
          <w:p>
            <w:pPr>
              <w:spacing w:line="240" w:lineRule="atLeast"/>
              <w:rPr>
                <w:rFonts w:ascii="仿宋_GB2312" w:eastAsia="仿宋_GB2312"/>
                <w:i/>
                <w:sz w:val="24"/>
              </w:rPr>
            </w:pPr>
            <w:r>
              <w:rPr>
                <w:rFonts w:hint="eastAsia" w:ascii="仿宋_GB2312" w:eastAsia="仿宋_GB2312"/>
                <w:i/>
                <w:sz w:val="24"/>
              </w:rPr>
              <w:t>（</w:t>
            </w:r>
            <w:r>
              <w:rPr>
                <w:rFonts w:ascii="仿宋_GB2312" w:eastAsia="仿宋_GB2312"/>
                <w:i/>
                <w:sz w:val="24"/>
              </w:rPr>
              <w:t>不得超过政府采购</w:t>
            </w:r>
            <w:r>
              <w:rPr>
                <w:rFonts w:hint="eastAsia" w:ascii="仿宋_GB2312" w:eastAsia="仿宋_GB2312"/>
                <w:i/>
                <w:sz w:val="24"/>
              </w:rPr>
              <w:t>合同</w:t>
            </w:r>
            <w:r>
              <w:rPr>
                <w:rFonts w:ascii="仿宋_GB2312" w:eastAsia="仿宋_GB2312"/>
                <w:i/>
                <w:sz w:val="24"/>
              </w:rPr>
              <w:t>金额的</w:t>
            </w:r>
            <w:r>
              <w:rPr>
                <w:rFonts w:hint="eastAsia" w:ascii="仿宋_GB2312" w:eastAsia="仿宋_GB2312"/>
                <w:i/>
                <w:sz w:val="24"/>
              </w:rPr>
              <w:t>10%）</w:t>
            </w:r>
          </w:p>
          <w:p>
            <w:pPr>
              <w:spacing w:line="240" w:lineRule="atLeast"/>
              <w:rPr>
                <w:rFonts w:ascii="仿宋_GB2312" w:eastAsia="仿宋_GB2312"/>
                <w:sz w:val="24"/>
                <w:u w:val="single"/>
              </w:rPr>
            </w:pPr>
            <w:r>
              <w:rPr>
                <w:rFonts w:hint="eastAsia" w:ascii="仿宋_GB2312" w:eastAsia="仿宋_GB2312"/>
                <w:sz w:val="24"/>
              </w:rPr>
              <w:t>履约保证金形式：</w:t>
            </w:r>
            <w:r>
              <w:rPr>
                <w:rFonts w:hint="eastAsia" w:ascii="仿宋_GB2312" w:eastAsia="仿宋_GB2312"/>
                <w:sz w:val="24"/>
                <w:u w:val="single"/>
              </w:rPr>
              <w:t xml:space="preserve">     网银           </w:t>
            </w:r>
          </w:p>
          <w:p>
            <w:pPr>
              <w:spacing w:line="240" w:lineRule="atLeast"/>
              <w:rPr>
                <w:rFonts w:ascii="仿宋_GB2312" w:eastAsia="仿宋_GB2312"/>
                <w:sz w:val="24"/>
                <w:u w:val="single"/>
              </w:rPr>
            </w:pPr>
            <w:r>
              <w:rPr>
                <w:rFonts w:hint="eastAsia" w:ascii="仿宋_GB2312" w:eastAsia="仿宋_GB2312"/>
                <w:sz w:val="24"/>
              </w:rPr>
              <w:t xml:space="preserve">提交履约保证金的时间：签订合同后 </w:t>
            </w:r>
            <w:r>
              <w:rPr>
                <w:rFonts w:hint="eastAsia" w:ascii="仿宋_GB2312" w:eastAsia="仿宋_GB2312"/>
                <w:sz w:val="24"/>
                <w:u w:val="single"/>
              </w:rPr>
              <w:t xml:space="preserve">   5 </w:t>
            </w:r>
            <w:r>
              <w:rPr>
                <w:rFonts w:hint="eastAsia" w:ascii="仿宋_GB2312" w:eastAsia="仿宋_GB2312"/>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jc w:val="center"/>
              <w:rPr>
                <w:rFonts w:hint="eastAsia" w:ascii="仿宋_GB2312" w:eastAsia="仿宋_GB2312"/>
                <w:sz w:val="24"/>
              </w:rPr>
            </w:pPr>
            <w:r>
              <w:rPr>
                <w:rFonts w:hint="eastAsia" w:ascii="仿宋_GB2312" w:eastAsia="仿宋_GB2312"/>
                <w:sz w:val="24"/>
              </w:rPr>
              <w:t>32</w:t>
            </w:r>
          </w:p>
        </w:tc>
        <w:tc>
          <w:tcPr>
            <w:tcW w:w="6840" w:type="dxa"/>
            <w:vAlign w:val="center"/>
          </w:tcPr>
          <w:p>
            <w:pPr>
              <w:spacing w:line="240" w:lineRule="atLeast"/>
              <w:rPr>
                <w:rFonts w:hint="default" w:ascii="仿宋_GB2312" w:eastAsia="仿宋_GB2312"/>
                <w:sz w:val="24"/>
                <w:lang w:val="en-US" w:eastAsia="zh-CN"/>
              </w:rPr>
            </w:pPr>
            <w:r>
              <w:rPr>
                <w:rFonts w:hint="eastAsia" w:ascii="仿宋_GB2312" w:eastAsia="仿宋_GB2312"/>
                <w:sz w:val="24"/>
              </w:rPr>
              <w:t>中标服务费：按</w:t>
            </w:r>
            <w:r>
              <w:rPr>
                <w:rFonts w:hint="eastAsia" w:ascii="仿宋_GB2312" w:eastAsia="仿宋_GB2312"/>
                <w:sz w:val="24"/>
                <w:lang w:eastAsia="zh-CN"/>
              </w:rPr>
              <w:t>参照发改价格【</w:t>
            </w:r>
            <w:r>
              <w:rPr>
                <w:rFonts w:hint="eastAsia" w:ascii="仿宋_GB2312" w:eastAsia="仿宋_GB2312"/>
                <w:sz w:val="24"/>
                <w:lang w:val="en-US" w:eastAsia="zh-CN"/>
              </w:rPr>
              <w:t>2015</w:t>
            </w:r>
            <w:r>
              <w:rPr>
                <w:rFonts w:hint="eastAsia" w:ascii="仿宋_GB2312" w:eastAsia="仿宋_GB2312"/>
                <w:sz w:val="24"/>
                <w:lang w:eastAsia="zh-CN"/>
              </w:rPr>
              <w:t>】</w:t>
            </w:r>
            <w:r>
              <w:rPr>
                <w:rFonts w:hint="eastAsia" w:ascii="仿宋_GB2312" w:eastAsia="仿宋_GB2312"/>
                <w:sz w:val="24"/>
                <w:lang w:val="en-US" w:eastAsia="zh-CN"/>
              </w:rPr>
              <w:t>299号进一步放开建设项目专业服务价格的通知</w:t>
            </w:r>
            <w:r>
              <w:rPr>
                <w:rFonts w:hint="eastAsia" w:ascii="仿宋_GB2312" w:eastAsia="仿宋_GB2312"/>
                <w:sz w:val="24"/>
              </w:rPr>
              <w:t>计取</w:t>
            </w:r>
            <w:r>
              <w:rPr>
                <w:rFonts w:hint="eastAsia" w:ascii="仿宋_GB2312" w:eastAsia="仿宋_GB2312"/>
                <w:sz w:val="24"/>
                <w:lang w:eastAsia="zh-CN"/>
              </w:rPr>
              <w:t>，</w:t>
            </w:r>
            <w:r>
              <w:rPr>
                <w:rFonts w:hint="eastAsia" w:ascii="仿宋_GB2312" w:eastAsia="仿宋_GB2312"/>
                <w:sz w:val="24"/>
                <w:lang w:val="en-US" w:eastAsia="zh-CN"/>
              </w:rPr>
              <w:t>由中标单位支付</w:t>
            </w:r>
          </w:p>
          <w:p>
            <w:pPr>
              <w:spacing w:line="240" w:lineRule="atLeast"/>
              <w:rPr>
                <w:rFonts w:hint="eastAsia" w:ascii="仿宋_GB2312" w:eastAsia="仿宋_GB2312"/>
                <w:sz w:val="24"/>
              </w:rPr>
            </w:pPr>
            <w:r>
              <w:rPr>
                <w:rFonts w:hint="eastAsia" w:ascii="仿宋_GB2312" w:eastAsia="仿宋_GB2312"/>
                <w:sz w:val="24"/>
              </w:rPr>
              <w:t>支付形式：</w:t>
            </w:r>
            <w:r>
              <w:rPr>
                <w:rFonts w:hint="eastAsia" w:ascii="仿宋" w:hAnsi="仿宋" w:eastAsia="仿宋" w:cs="仿宋"/>
                <w:color w:val="auto"/>
                <w:sz w:val="24"/>
                <w:szCs w:val="24"/>
                <w:u w:val="single"/>
              </w:rPr>
              <w:t>支票、现金、对公转账</w:t>
            </w:r>
            <w:r>
              <w:rPr>
                <w:rFonts w:hint="eastAsia" w:ascii="仿宋_GB2312" w:eastAsia="仿宋_GB2312"/>
                <w:sz w:val="24"/>
              </w:rPr>
              <w:t xml:space="preserve">   </w:t>
            </w:r>
          </w:p>
          <w:p>
            <w:pPr>
              <w:spacing w:line="240" w:lineRule="atLeast"/>
              <w:rPr>
                <w:rFonts w:hint="eastAsia" w:ascii="仿宋_GB2312" w:eastAsia="仿宋_GB2312"/>
                <w:sz w:val="24"/>
              </w:rPr>
            </w:pPr>
            <w:r>
              <w:rPr>
                <w:rFonts w:hint="eastAsia" w:ascii="仿宋_GB2312" w:eastAsia="仿宋_GB2312"/>
                <w:sz w:val="24"/>
              </w:rPr>
              <w:t>支付时间：中标公示后三个工作日内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_GB2312" w:eastAsia="仿宋_GB2312"/>
                <w:sz w:val="24"/>
              </w:rPr>
            </w:pPr>
            <w:r>
              <w:rPr>
                <w:rFonts w:hint="eastAsia" w:ascii="仿宋_GB2312" w:eastAsia="仿宋_GB2312"/>
                <w:sz w:val="24"/>
              </w:rPr>
              <w:t>33.</w:t>
            </w:r>
            <w:r>
              <w:rPr>
                <w:rFonts w:ascii="仿宋_GB2312" w:eastAsia="仿宋_GB2312"/>
                <w:sz w:val="24"/>
              </w:rPr>
              <w:t>1</w:t>
            </w:r>
          </w:p>
        </w:tc>
        <w:tc>
          <w:tcPr>
            <w:tcW w:w="6840" w:type="dxa"/>
            <w:vAlign w:val="center"/>
          </w:tcPr>
          <w:p>
            <w:pPr>
              <w:spacing w:line="240" w:lineRule="atLeast"/>
              <w:rPr>
                <w:rFonts w:ascii="仿宋_GB2312" w:eastAsia="仿宋_GB2312"/>
                <w:sz w:val="24"/>
              </w:rPr>
            </w:pPr>
            <w:r>
              <w:rPr>
                <w:rFonts w:hint="eastAsia" w:ascii="仿宋_GB2312" w:eastAsia="仿宋_GB2312"/>
                <w:sz w:val="24"/>
              </w:rPr>
              <w:t>本项目是否</w:t>
            </w:r>
            <w:r>
              <w:rPr>
                <w:rFonts w:ascii="仿宋_GB2312" w:eastAsia="仿宋_GB2312"/>
                <w:sz w:val="24"/>
              </w:rPr>
              <w:t>属于</w:t>
            </w:r>
            <w:r>
              <w:rPr>
                <w:rFonts w:ascii="仿宋_GB2312" w:hAnsi="宋体" w:eastAsia="仿宋_GB2312"/>
                <w:sz w:val="24"/>
              </w:rPr>
              <w:t>信用担保试点范围</w:t>
            </w:r>
            <w:r>
              <w:rPr>
                <w:rFonts w:hint="eastAsia" w:ascii="仿宋_GB2312" w:hAnsi="宋体" w:eastAsia="仿宋_GB2312"/>
                <w:sz w:val="24"/>
              </w:rPr>
              <w:t>：</w:t>
            </w:r>
            <w:r>
              <w:rPr>
                <w:rFonts w:hint="eastAsia" w:ascii="仿宋_GB2312" w:eastAsia="仿宋_GB2312"/>
                <w:sz w:val="24"/>
                <w:u w:val="single"/>
              </w:rPr>
              <w:t xml:space="preserve">  否  </w:t>
            </w:r>
            <w:r>
              <w:rPr>
                <w:rFonts w:hint="eastAsia" w:ascii="仿宋_GB2312" w:eastAsia="仿宋_GB2312"/>
                <w:sz w:val="24"/>
              </w:rPr>
              <w:t xml:space="preserve"> </w:t>
            </w:r>
            <w:r>
              <w:rPr>
                <w:rFonts w:hint="eastAsia" w:ascii="仿宋_GB2312" w:hAnsi="宋体" w:eastAsia="仿宋_GB2312"/>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_GB2312" w:eastAsia="仿宋_GB2312"/>
                <w:sz w:val="24"/>
              </w:rPr>
            </w:pPr>
            <w:r>
              <w:rPr>
                <w:rFonts w:ascii="仿宋_GB2312" w:eastAsia="仿宋_GB2312"/>
                <w:sz w:val="24"/>
              </w:rPr>
              <w:t>33.2</w:t>
            </w:r>
          </w:p>
        </w:tc>
        <w:tc>
          <w:tcPr>
            <w:tcW w:w="6840" w:type="dxa"/>
            <w:vAlign w:val="center"/>
          </w:tcPr>
          <w:p>
            <w:pPr>
              <w:spacing w:line="240" w:lineRule="atLeast"/>
              <w:rPr>
                <w:rFonts w:ascii="仿宋_GB2312" w:eastAsia="仿宋_GB2312"/>
                <w:color w:val="auto"/>
                <w:sz w:val="24"/>
              </w:rPr>
            </w:pPr>
            <w:r>
              <w:rPr>
                <w:rFonts w:hint="eastAsia" w:ascii="仿宋_GB2312" w:eastAsia="仿宋_GB2312"/>
                <w:color w:val="auto"/>
                <w:sz w:val="24"/>
              </w:rPr>
              <w:t>政府采购信用担保机构：</w:t>
            </w:r>
          </w:p>
          <w:p>
            <w:pPr>
              <w:spacing w:line="240" w:lineRule="atLeast"/>
              <w:rPr>
                <w:rFonts w:ascii="仿宋_GB2312" w:eastAsia="仿宋_GB2312"/>
                <w:color w:val="auto"/>
                <w:sz w:val="24"/>
              </w:rPr>
            </w:pPr>
            <w:r>
              <w:rPr>
                <w:rFonts w:hint="eastAsia" w:ascii="仿宋_GB2312" w:eastAsia="仿宋_GB2312"/>
                <w:color w:val="auto"/>
                <w:sz w:val="24"/>
              </w:rPr>
              <w:t>所有政府采购项目的信用担保专业的担保机构</w:t>
            </w:r>
          </w:p>
          <w:p>
            <w:pPr>
              <w:spacing w:line="240" w:lineRule="atLeast"/>
              <w:rPr>
                <w:rFonts w:ascii="仿宋_GB2312" w:eastAsia="仿宋_GB2312"/>
                <w:color w:val="auto"/>
                <w:sz w:val="24"/>
              </w:rPr>
            </w:pPr>
            <w:r>
              <w:rPr>
                <w:rFonts w:hint="eastAsia" w:ascii="仿宋_GB2312" w:eastAsia="仿宋_GB2312"/>
                <w:color w:val="auto"/>
                <w:sz w:val="24"/>
              </w:rPr>
              <w:t>中国投融资担保股份有限公司</w:t>
            </w:r>
          </w:p>
          <w:p>
            <w:pPr>
              <w:rPr>
                <w:rFonts w:ascii="仿宋_GB2312" w:eastAsia="仿宋_GB2312"/>
                <w:color w:val="auto"/>
                <w:sz w:val="24"/>
              </w:rPr>
            </w:pPr>
            <w:r>
              <w:rPr>
                <w:rFonts w:hint="eastAsia" w:ascii="仿宋_GB2312" w:eastAsia="仿宋_GB2312"/>
                <w:color w:val="auto"/>
                <w:sz w:val="24"/>
              </w:rPr>
              <w:t>地址:北京市海淀区西三环北路100号光耀东方写字楼9层</w:t>
            </w:r>
          </w:p>
          <w:p>
            <w:pPr>
              <w:rPr>
                <w:rFonts w:ascii="仿宋_GB2312" w:eastAsia="仿宋_GB2312"/>
                <w:color w:val="auto"/>
                <w:sz w:val="24"/>
              </w:rPr>
            </w:pPr>
            <w:r>
              <w:rPr>
                <w:rFonts w:hint="eastAsia" w:ascii="仿宋_GB2312" w:eastAsia="仿宋_GB2312"/>
                <w:color w:val="auto"/>
                <w:sz w:val="24"/>
              </w:rPr>
              <w:t>联系电话：010-88822</w:t>
            </w:r>
            <w:r>
              <w:rPr>
                <w:rFonts w:ascii="仿宋_GB2312" w:eastAsia="仿宋_GB2312"/>
                <w:color w:val="auto"/>
                <w:sz w:val="24"/>
              </w:rPr>
              <w:t>888</w:t>
            </w:r>
            <w:r>
              <w:rPr>
                <w:rFonts w:hint="eastAsia" w:ascii="仿宋_GB2312" w:eastAsia="仿宋_GB2312"/>
                <w:color w:val="auto"/>
                <w:sz w:val="24"/>
              </w:rPr>
              <w:t xml:space="preserve">      传真：010-68437040</w:t>
            </w:r>
          </w:p>
          <w:p>
            <w:pPr>
              <w:rPr>
                <w:rFonts w:ascii="仿宋_GB2312" w:eastAsia="仿宋_GB2312"/>
                <w:color w:val="auto"/>
                <w:sz w:val="24"/>
              </w:rPr>
            </w:pPr>
            <w:r>
              <w:rPr>
                <w:rFonts w:hint="eastAsia" w:ascii="仿宋_GB2312" w:eastAsia="仿宋_GB2312"/>
                <w:color w:val="auto"/>
                <w:sz w:val="24"/>
              </w:rPr>
              <w:t>电子邮箱：</w:t>
            </w:r>
            <w:r>
              <w:rPr>
                <w:rFonts w:ascii="仿宋_GB2312" w:eastAsia="仿宋_GB2312"/>
                <w:color w:val="auto"/>
                <w:sz w:val="24"/>
              </w:rPr>
              <w:t>ztbxf</w:t>
            </w:r>
            <w:r>
              <w:rPr>
                <w:rFonts w:hint="eastAsia" w:ascii="仿宋_GB2312" w:eastAsia="仿宋_GB2312"/>
                <w:color w:val="auto"/>
                <w:sz w:val="24"/>
              </w:rPr>
              <w:t>@guaranty.com.cn</w:t>
            </w:r>
          </w:p>
          <w:p>
            <w:pPr>
              <w:spacing w:line="240" w:lineRule="atLeast"/>
              <w:ind w:left="-48" w:leftChars="-23" w:firstLine="48" w:firstLineChars="20"/>
              <w:rPr>
                <w:rFonts w:ascii="仿宋_GB2312" w:eastAsia="仿宋_GB2312"/>
                <w:sz w:val="24"/>
              </w:rPr>
            </w:pPr>
            <w:r>
              <w:rPr>
                <w:rFonts w:ascii="仿宋_GB2312" w:eastAsia="仿宋_GB2312"/>
                <w:color w:val="auto"/>
                <w:sz w:val="24"/>
              </w:rPr>
              <w:t>2.</w:t>
            </w:r>
            <w:r>
              <w:rPr>
                <w:rFonts w:hint="eastAsia" w:ascii="仿宋_GB2312" w:eastAsia="仿宋_GB2312"/>
                <w:color w:val="auto"/>
                <w:sz w:val="24"/>
              </w:rPr>
              <w:t xml:space="preserve"> </w:t>
            </w:r>
            <w:r>
              <w:rPr>
                <w:rFonts w:hint="eastAsia" w:ascii="仿宋_GB2312" w:hAnsi="宋体" w:eastAsia="仿宋_GB2312"/>
                <w:color w:val="auto"/>
                <w:sz w:val="24"/>
              </w:rPr>
              <w:t>本项目采购人本级</w:t>
            </w:r>
            <w:r>
              <w:rPr>
                <w:rFonts w:ascii="仿宋_GB2312" w:hAnsi="宋体" w:eastAsia="仿宋_GB2312"/>
                <w:color w:val="auto"/>
                <w:sz w:val="24"/>
              </w:rPr>
              <w:t>和上级财政部门</w:t>
            </w:r>
            <w:r>
              <w:rPr>
                <w:rFonts w:hint="eastAsia" w:ascii="仿宋_GB2312" w:hAnsi="宋体" w:eastAsia="仿宋_GB2312"/>
                <w:color w:val="auto"/>
                <w:sz w:val="24"/>
              </w:rPr>
              <w:t>政府采购有关规定</w:t>
            </w:r>
            <w:r>
              <w:rPr>
                <w:rFonts w:hint="eastAsia" w:ascii="仿宋_GB2312" w:eastAsia="仿宋_GB2312"/>
                <w:color w:val="auto"/>
                <w:sz w:val="24"/>
              </w:rPr>
              <w:t>增加的</w:t>
            </w:r>
            <w:r>
              <w:rPr>
                <w:rFonts w:ascii="仿宋_GB2312" w:eastAsia="仿宋_GB2312"/>
                <w:color w:val="auto"/>
                <w:sz w:val="24"/>
              </w:rPr>
              <w:t>担保</w:t>
            </w:r>
            <w:r>
              <w:rPr>
                <w:rFonts w:hint="eastAsia" w:ascii="仿宋_GB2312" w:eastAsia="仿宋_GB2312"/>
                <w:color w:val="auto"/>
                <w:sz w:val="24"/>
              </w:rPr>
              <w:t>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1" w:hRule="atLeast"/>
        </w:trPr>
        <w:tc>
          <w:tcPr>
            <w:tcW w:w="1468" w:type="dxa"/>
            <w:vAlign w:val="center"/>
          </w:tcPr>
          <w:p>
            <w:pPr>
              <w:spacing w:line="240" w:lineRule="atLeast"/>
              <w:rPr>
                <w:rFonts w:hint="eastAsia" w:ascii="仿宋_GB2312" w:eastAsia="仿宋_GB2312"/>
                <w:sz w:val="24"/>
              </w:rPr>
            </w:pPr>
            <w:r>
              <w:rPr>
                <w:rFonts w:hint="eastAsia" w:ascii="仿宋_GB2312" w:eastAsia="仿宋_GB2312"/>
                <w:sz w:val="24"/>
                <w:lang w:val="en-US" w:eastAsia="zh-CN"/>
              </w:rPr>
              <w:t>其他注意事项</w:t>
            </w:r>
          </w:p>
        </w:tc>
        <w:tc>
          <w:tcPr>
            <w:tcW w:w="6840" w:type="dxa"/>
            <w:vAlign w:val="center"/>
          </w:tcPr>
          <w:p>
            <w:pPr>
              <w:spacing w:line="240" w:lineRule="atLeast"/>
              <w:rPr>
                <w:rFonts w:hint="default" w:eastAsia="仿宋_GB2312"/>
                <w:lang w:val="en-US" w:eastAsia="zh-CN"/>
              </w:rPr>
            </w:pPr>
            <w:r>
              <w:rPr>
                <w:rFonts w:hint="eastAsia" w:ascii="仿宋_GB2312" w:hAnsi="宋体" w:eastAsia="仿宋_GB2312"/>
                <w:b/>
                <w:bCs/>
                <w:sz w:val="24"/>
                <w:lang w:val="en-US" w:eastAsia="zh-CN"/>
              </w:rPr>
              <w:t>提供针对招标文件第五章服务需求的响应服务需求承诺（自拟）</w:t>
            </w:r>
          </w:p>
        </w:tc>
      </w:tr>
    </w:tbl>
    <w:p>
      <w:pPr>
        <w:spacing w:line="240" w:lineRule="atLeast"/>
        <w:ind w:left="1080" w:leftChars="257" w:hanging="540"/>
        <w:rPr>
          <w:rFonts w:ascii="仿宋_GB2312" w:eastAsia="仿宋_GB2312"/>
          <w:sz w:val="24"/>
        </w:rPr>
        <w:sectPr>
          <w:headerReference r:id="rId8" w:type="default"/>
          <w:footerReference r:id="rId10" w:type="default"/>
          <w:headerReference r:id="rId9" w:type="even"/>
          <w:footerReference r:id="rId11" w:type="even"/>
          <w:pgSz w:w="11906" w:h="16838"/>
          <w:pgMar w:top="1440" w:right="1797" w:bottom="1440" w:left="1797" w:header="851" w:footer="992" w:gutter="0"/>
          <w:cols w:space="720" w:num="1"/>
          <w:docGrid w:linePitch="312" w:charSpace="0"/>
        </w:sectPr>
      </w:pPr>
    </w:p>
    <w:p>
      <w:pPr>
        <w:widowControl/>
        <w:jc w:val="center"/>
        <w:rPr>
          <w:rFonts w:ascii="仿宋" w:hAnsi="仿宋" w:eastAsia="仿宋" w:cs="宋体"/>
          <w:b/>
          <w:kern w:val="0"/>
          <w:sz w:val="32"/>
          <w:szCs w:val="32"/>
        </w:rPr>
      </w:pPr>
      <w:bookmarkStart w:id="280" w:name="_Toc218935351"/>
      <w:bookmarkStart w:id="281" w:name="_Toc219175635"/>
      <w:bookmarkStart w:id="282" w:name="_Toc216513787"/>
      <w:bookmarkStart w:id="283" w:name="_Toc216582811"/>
      <w:r>
        <w:rPr>
          <w:rFonts w:hint="eastAsia" w:ascii="仿宋" w:hAnsi="仿宋" w:eastAsia="仿宋" w:cs="宋体"/>
          <w:b/>
          <w:kern w:val="0"/>
          <w:sz w:val="32"/>
          <w:szCs w:val="32"/>
        </w:rPr>
        <w:t>资格审查</w:t>
      </w:r>
      <w:r>
        <w:rPr>
          <w:rFonts w:ascii="仿宋" w:hAnsi="仿宋" w:eastAsia="仿宋" w:cs="宋体"/>
          <w:b/>
          <w:kern w:val="0"/>
          <w:sz w:val="32"/>
          <w:szCs w:val="32"/>
        </w:rPr>
        <w:t>表</w:t>
      </w:r>
    </w:p>
    <w:p/>
    <w:tbl>
      <w:tblPr>
        <w:tblStyle w:val="32"/>
        <w:tblpPr w:leftFromText="180" w:rightFromText="180" w:vertAnchor="text" w:horzAnchor="page" w:tblpX="1196" w:tblpY="260"/>
        <w:tblOverlap w:val="never"/>
        <w:tblW w:w="14974" w:type="dxa"/>
        <w:tblInd w:w="0" w:type="dxa"/>
        <w:tblLayout w:type="fixed"/>
        <w:tblCellMar>
          <w:top w:w="0" w:type="dxa"/>
          <w:left w:w="108" w:type="dxa"/>
          <w:bottom w:w="0" w:type="dxa"/>
          <w:right w:w="108" w:type="dxa"/>
        </w:tblCellMar>
      </w:tblPr>
      <w:tblGrid>
        <w:gridCol w:w="1566"/>
        <w:gridCol w:w="1193"/>
        <w:gridCol w:w="4596"/>
        <w:gridCol w:w="2070"/>
        <w:gridCol w:w="1770"/>
        <w:gridCol w:w="1605"/>
        <w:gridCol w:w="1589"/>
        <w:gridCol w:w="585"/>
      </w:tblGrid>
      <w:tr>
        <w:tblPrEx>
          <w:tblCellMar>
            <w:top w:w="0" w:type="dxa"/>
            <w:left w:w="108" w:type="dxa"/>
            <w:bottom w:w="0" w:type="dxa"/>
            <w:right w:w="108" w:type="dxa"/>
          </w:tblCellMar>
        </w:tblPrEx>
        <w:trPr>
          <w:trHeight w:val="563" w:hRule="atLeast"/>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_GB2312" w:hAnsi="仿宋_GB2312" w:eastAsia="仿宋_GB2312" w:cs="仿宋_GB2312"/>
                <w:color w:val="000000"/>
                <w:sz w:val="24"/>
                <w:szCs w:val="24"/>
              </w:rPr>
              <w:t>投标人名称</w:t>
            </w:r>
          </w:p>
        </w:tc>
        <w:tc>
          <w:tcPr>
            <w:tcW w:w="13408"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rPr>
              <w:t>审查项目</w:t>
            </w:r>
          </w:p>
        </w:tc>
      </w:tr>
      <w:tr>
        <w:tblPrEx>
          <w:tblCellMar>
            <w:top w:w="0" w:type="dxa"/>
            <w:left w:w="108" w:type="dxa"/>
            <w:bottom w:w="0" w:type="dxa"/>
            <w:right w:w="108" w:type="dxa"/>
          </w:tblCellMar>
        </w:tblPrEx>
        <w:trPr>
          <w:trHeight w:val="6060" w:hRule="atLeast"/>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93"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具备</w:t>
            </w:r>
            <w:r>
              <w:rPr>
                <w:rFonts w:hint="eastAsia" w:ascii="仿宋_GB2312" w:eastAsia="仿宋_GB2312" w:cs="Times New Roman"/>
                <w:color w:val="auto"/>
                <w:kern w:val="2"/>
                <w:sz w:val="24"/>
                <w:szCs w:val="24"/>
                <w:lang w:val="en-US" w:eastAsia="zh-CN" w:bidi="ar-SA"/>
              </w:rPr>
              <w:t>有效的企业</w:t>
            </w:r>
            <w:r>
              <w:rPr>
                <w:rFonts w:hint="eastAsia" w:ascii="仿宋_GB2312" w:hAnsi="Times New Roman" w:eastAsia="仿宋_GB2312" w:cs="Times New Roman"/>
                <w:color w:val="auto"/>
                <w:kern w:val="2"/>
                <w:sz w:val="24"/>
                <w:szCs w:val="24"/>
                <w:lang w:val="en-US" w:eastAsia="zh-CN" w:bidi="ar-SA"/>
              </w:rPr>
              <w:t>营业执照原件。</w:t>
            </w:r>
          </w:p>
        </w:tc>
        <w:tc>
          <w:tcPr>
            <w:tcW w:w="4596"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lang w:val="en-US" w:eastAsia="zh-CN"/>
              </w:rPr>
              <w:t>投标代表为投标单位法人的提供身份证原件</w:t>
            </w:r>
            <w:r>
              <w:rPr>
                <w:rFonts w:hint="eastAsia" w:ascii="仿宋_GB2312" w:hAnsi="Times New Roman" w:eastAsia="仿宋_GB2312" w:cs="Times New Roman"/>
                <w:color w:val="auto"/>
                <w:kern w:val="2"/>
                <w:sz w:val="24"/>
                <w:szCs w:val="24"/>
                <w:lang w:val="en-US" w:eastAsia="zh-CN" w:bidi="ar-SA"/>
              </w:rPr>
              <w:t>及法定代表身份证明原件</w:t>
            </w:r>
            <w:r>
              <w:rPr>
                <w:rFonts w:hint="eastAsia" w:ascii="仿宋_GB2312" w:eastAsia="仿宋_GB2312"/>
                <w:color w:val="auto"/>
                <w:sz w:val="24"/>
                <w:lang w:val="en-US" w:eastAsia="zh-CN"/>
              </w:rPr>
              <w:t>、投标代表为被授权委托人的提供其在本单位缴纳的近3个月的社保缴纳证明原件（个人明细表）及法人授权委托书原件、法人身份证复印件盖公章及被授权委托人身份证原件</w:t>
            </w:r>
            <w:r>
              <w:rPr>
                <w:rFonts w:hint="eastAsia" w:ascii="仿宋_GB2312" w:hAnsi="Times New Roman" w:eastAsia="仿宋_GB2312" w:cs="Times New Roman"/>
                <w:color w:val="auto"/>
                <w:kern w:val="2"/>
                <w:sz w:val="24"/>
                <w:szCs w:val="24"/>
                <w:lang w:val="en-US" w:eastAsia="zh-CN" w:bidi="ar-SA"/>
              </w:rPr>
              <w:t>。</w:t>
            </w:r>
          </w:p>
        </w:tc>
        <w:tc>
          <w:tcPr>
            <w:tcW w:w="207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参加本项目准备活动前三年内无重大违法记录声明原件。</w:t>
            </w:r>
          </w:p>
        </w:tc>
        <w:tc>
          <w:tcPr>
            <w:tcW w:w="1770"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投标保证金收据原件</w:t>
            </w:r>
            <w:r>
              <w:rPr>
                <w:rFonts w:hint="eastAsia" w:ascii="仿宋_GB2312" w:eastAsia="仿宋_GB2312" w:cs="Times New Roman"/>
                <w:color w:val="auto"/>
                <w:kern w:val="2"/>
                <w:sz w:val="24"/>
                <w:szCs w:val="24"/>
                <w:lang w:val="en-US" w:eastAsia="zh-CN" w:bidi="ar-SA"/>
              </w:rPr>
              <w:t>或</w:t>
            </w:r>
            <w:r>
              <w:rPr>
                <w:rFonts w:hint="eastAsia" w:ascii="仿宋_GB2312" w:hAnsi="Times New Roman" w:eastAsia="仿宋_GB2312" w:cs="Times New Roman"/>
                <w:color w:val="auto"/>
                <w:kern w:val="2"/>
                <w:sz w:val="24"/>
                <w:szCs w:val="24"/>
                <w:lang w:val="en-US" w:eastAsia="zh-CN" w:bidi="ar-SA"/>
              </w:rPr>
              <w:t>银行转账回执单复印件加盖公章。</w:t>
            </w:r>
          </w:p>
        </w:tc>
        <w:tc>
          <w:tcPr>
            <w:tcW w:w="1605"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投标单位（供应商）提供针对本次项目《反商业贿赂承诺书》原件。</w:t>
            </w:r>
          </w:p>
        </w:tc>
        <w:tc>
          <w:tcPr>
            <w:tcW w:w="1589" w:type="dxa"/>
            <w:tcBorders>
              <w:top w:val="nil"/>
              <w:left w:val="nil"/>
              <w:bottom w:val="single" w:color="auto" w:sz="4" w:space="0"/>
              <w:right w:val="single" w:color="auto" w:sz="4" w:space="0"/>
            </w:tcBorders>
            <w:vAlign w:val="center"/>
          </w:tcPr>
          <w:p>
            <w:pPr>
              <w:widowControl/>
              <w:jc w:val="center"/>
              <w:rPr>
                <w:rFonts w:hint="default" w:ascii="宋体" w:hAnsi="宋体" w:cs="宋体"/>
                <w:i/>
                <w:iCs/>
                <w:kern w:val="0"/>
                <w:sz w:val="22"/>
                <w:szCs w:val="22"/>
                <w:lang w:val="en-US"/>
              </w:rPr>
            </w:pPr>
            <w:r>
              <w:rPr>
                <w:rFonts w:hint="eastAsia" w:ascii="仿宋_GB2312" w:hAnsi="Times New Roman" w:eastAsia="仿宋_GB2312" w:cs="Times New Roman"/>
                <w:color w:val="auto"/>
                <w:kern w:val="2"/>
                <w:sz w:val="24"/>
                <w:szCs w:val="24"/>
                <w:lang w:val="en-US" w:eastAsia="zh-CN" w:bidi="ar-SA"/>
              </w:rPr>
              <w:t>具有《劳务派遣经营许可证》</w:t>
            </w:r>
            <w:r>
              <w:rPr>
                <w:rFonts w:hint="eastAsia" w:ascii="仿宋_GB2312" w:eastAsia="仿宋_GB2312" w:cs="Times New Roman"/>
                <w:color w:val="auto"/>
                <w:kern w:val="2"/>
                <w:sz w:val="24"/>
                <w:szCs w:val="24"/>
                <w:lang w:val="en-US" w:eastAsia="zh-CN" w:bidi="ar-SA"/>
              </w:rPr>
              <w:t>原件</w:t>
            </w:r>
            <w:r>
              <w:rPr>
                <w:rFonts w:hint="eastAsia" w:ascii="仿宋_GB2312" w:hAnsi="Times New Roman" w:eastAsia="仿宋_GB2312" w:cs="Times New Roman"/>
                <w:color w:val="auto"/>
                <w:kern w:val="2"/>
                <w:sz w:val="24"/>
                <w:szCs w:val="24"/>
                <w:lang w:val="en-US" w:eastAsia="zh-CN" w:bidi="ar-SA"/>
              </w:rPr>
              <w:t>或《人力资源服务许可证》</w:t>
            </w:r>
            <w:r>
              <w:rPr>
                <w:rFonts w:hint="eastAsia" w:ascii="仿宋_GB2312" w:eastAsia="仿宋_GB2312" w:cs="Times New Roman"/>
                <w:color w:val="auto"/>
                <w:kern w:val="2"/>
                <w:sz w:val="24"/>
                <w:szCs w:val="24"/>
                <w:lang w:val="en-US" w:eastAsia="zh-CN" w:bidi="ar-SA"/>
              </w:rPr>
              <w:t>原件。</w:t>
            </w:r>
          </w:p>
        </w:tc>
        <w:tc>
          <w:tcPr>
            <w:tcW w:w="585" w:type="dxa"/>
            <w:tcBorders>
              <w:left w:val="nil"/>
              <w:bottom w:val="single" w:color="auto" w:sz="4" w:space="0"/>
              <w:right w:val="single" w:color="auto" w:sz="4" w:space="0"/>
            </w:tcBorders>
            <w:vAlign w:val="center"/>
          </w:tcPr>
          <w:p>
            <w:pPr>
              <w:widowControl/>
              <w:jc w:val="center"/>
              <w:rPr>
                <w:rFonts w:ascii="宋体" w:hAnsi="宋体" w:cs="宋体"/>
                <w:i/>
                <w:iCs/>
                <w:kern w:val="0"/>
                <w:sz w:val="22"/>
                <w:szCs w:val="22"/>
              </w:rPr>
            </w:pPr>
            <w:r>
              <w:rPr>
                <w:rFonts w:hint="eastAsia" w:ascii="仿宋_GB2312" w:hAnsi="Times New Roman" w:eastAsia="仿宋_GB2312" w:cs="Times New Roman"/>
                <w:color w:val="auto"/>
                <w:kern w:val="2"/>
                <w:sz w:val="24"/>
                <w:szCs w:val="24"/>
                <w:lang w:val="en-US" w:eastAsia="zh-CN" w:bidi="ar-SA"/>
              </w:rPr>
              <w:t>结论</w:t>
            </w:r>
          </w:p>
        </w:tc>
      </w:tr>
    </w:tbl>
    <w:p>
      <w:pPr>
        <w:pStyle w:val="4"/>
        <w:numPr>
          <w:ilvl w:val="0"/>
          <w:numId w:val="5"/>
        </w:numPr>
        <w:spacing w:before="0" w:after="0" w:line="240" w:lineRule="atLeast"/>
        <w:rPr>
          <w:rFonts w:ascii="仿宋_GB2312" w:eastAsia="仿宋_GB2312"/>
        </w:rPr>
        <w:sectPr>
          <w:pgSz w:w="16838" w:h="11906" w:orient="landscape"/>
          <w:pgMar w:top="1797" w:right="1440" w:bottom="1797" w:left="1440" w:header="851" w:footer="992" w:gutter="0"/>
          <w:cols w:space="720" w:num="1"/>
          <w:docGrid w:linePitch="312" w:charSpace="0"/>
        </w:sectPr>
      </w:pPr>
    </w:p>
    <w:bookmarkEnd w:id="280"/>
    <w:bookmarkEnd w:id="281"/>
    <w:bookmarkEnd w:id="282"/>
    <w:bookmarkEnd w:id="283"/>
    <w:p>
      <w:pPr>
        <w:pStyle w:val="4"/>
        <w:numPr>
          <w:ilvl w:val="0"/>
          <w:numId w:val="0"/>
        </w:numPr>
        <w:tabs>
          <w:tab w:val="left" w:pos="0"/>
        </w:tabs>
        <w:spacing w:before="0" w:after="0" w:line="240" w:lineRule="atLeast"/>
        <w:ind w:left="3795" w:leftChars="0"/>
        <w:jc w:val="both"/>
        <w:rPr>
          <w:rFonts w:ascii="仿宋_GB2312" w:eastAsia="仿宋_GB2312"/>
          <w:color w:val="auto"/>
        </w:rPr>
      </w:pPr>
      <w:bookmarkStart w:id="284" w:name="_Toc13320"/>
      <w:bookmarkStart w:id="285" w:name="_Toc219175638"/>
      <w:bookmarkStart w:id="286" w:name="_Toc518923126"/>
      <w:bookmarkStart w:id="287" w:name="_Toc507399906"/>
      <w:bookmarkStart w:id="288" w:name="_Toc216582825"/>
      <w:bookmarkStart w:id="289" w:name="_Toc218935354"/>
      <w:bookmarkStart w:id="290" w:name="_Toc512937852"/>
      <w:r>
        <w:rPr>
          <w:rFonts w:hint="eastAsia" w:ascii="仿宋_GB2312" w:eastAsia="仿宋_GB2312"/>
          <w:color w:val="auto"/>
          <w:lang w:val="en-US" w:eastAsia="zh-CN"/>
        </w:rPr>
        <w:t>第五章：</w:t>
      </w:r>
      <w:r>
        <w:rPr>
          <w:rFonts w:hint="eastAsia" w:ascii="仿宋_GB2312" w:eastAsia="仿宋_GB2312"/>
          <w:color w:val="auto"/>
        </w:rPr>
        <w:t>服务需求</w:t>
      </w:r>
      <w:bookmarkEnd w:id="284"/>
      <w:bookmarkEnd w:id="285"/>
      <w:bookmarkEnd w:id="286"/>
      <w:bookmarkEnd w:id="287"/>
      <w:bookmarkEnd w:id="288"/>
      <w:bookmarkEnd w:id="289"/>
    </w:p>
    <w:p>
      <w:pPr>
        <w:numPr>
          <w:ilvl w:val="0"/>
          <w:numId w:val="6"/>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服务内容及要求</w:t>
      </w:r>
    </w:p>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为进一步规范人员管理，需求人力资源外包2641名服务人员，服务期限为一年。其中：厨师881名、保安939名、保育员821名。并提供对人员的岗前培训、工资发放、社保缴纳、档案管理、意外保险、人员的管理和更换等服务。</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人员要求：</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1、遵守宪法和法律，拥护中国共产党领导和社会主义制度，政治立场坚定，无违法犯罪记录；</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2、具有良好的道德品行和正常履行职责的身体条件；</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3、具备岗位所要求的其他资格条件；</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4、有良好的职业道德，身体健康。</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62"/>
        <w:gridCol w:w="14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55" w:type="dxa"/>
            <w:vAlign w:val="center"/>
          </w:tcPr>
          <w:p>
            <w:pPr>
              <w:widowControl w:val="0"/>
              <w:numPr>
                <w:ilvl w:val="0"/>
                <w:numId w:val="0"/>
              </w:numPr>
              <w:spacing w:line="560" w:lineRule="exact"/>
              <w:ind w:firstLine="240" w:firstLineChars="100"/>
              <w:jc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序号</w:t>
            </w:r>
          </w:p>
        </w:tc>
        <w:tc>
          <w:tcPr>
            <w:tcW w:w="1762" w:type="dxa"/>
            <w:vAlign w:val="center"/>
          </w:tcPr>
          <w:p>
            <w:pPr>
              <w:widowControl w:val="0"/>
              <w:numPr>
                <w:ilvl w:val="0"/>
                <w:numId w:val="0"/>
              </w:numPr>
              <w:spacing w:line="560" w:lineRule="exact"/>
              <w:ind w:firstLine="240" w:firstLineChars="100"/>
              <w:jc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岗位名称</w:t>
            </w:r>
          </w:p>
        </w:tc>
        <w:tc>
          <w:tcPr>
            <w:tcW w:w="1470" w:type="dxa"/>
            <w:vAlign w:val="center"/>
          </w:tcPr>
          <w:p>
            <w:pPr>
              <w:widowControl w:val="0"/>
              <w:numPr>
                <w:ilvl w:val="0"/>
                <w:numId w:val="0"/>
              </w:numPr>
              <w:spacing w:line="560" w:lineRule="exact"/>
              <w:ind w:firstLine="240" w:firstLineChars="100"/>
              <w:jc w:val="center"/>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数量（人）</w:t>
            </w:r>
          </w:p>
        </w:tc>
        <w:tc>
          <w:tcPr>
            <w:tcW w:w="5100" w:type="dxa"/>
            <w:vAlign w:val="center"/>
          </w:tcPr>
          <w:p>
            <w:pPr>
              <w:widowControl w:val="0"/>
              <w:numPr>
                <w:ilvl w:val="0"/>
                <w:numId w:val="0"/>
              </w:numPr>
              <w:spacing w:line="560" w:lineRule="exact"/>
              <w:ind w:firstLine="240" w:firstLineChars="100"/>
              <w:jc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955" w:type="dxa"/>
            <w:vAlign w:val="center"/>
          </w:tcPr>
          <w:p>
            <w:pPr>
              <w:widowControl w:val="0"/>
              <w:numPr>
                <w:ilvl w:val="0"/>
                <w:numId w:val="0"/>
              </w:numPr>
              <w:spacing w:line="560" w:lineRule="exact"/>
              <w:ind w:firstLine="240" w:firstLineChars="100"/>
              <w:jc w:val="both"/>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1</w:t>
            </w:r>
          </w:p>
        </w:tc>
        <w:tc>
          <w:tcPr>
            <w:tcW w:w="1762" w:type="dxa"/>
            <w:vAlign w:val="center"/>
          </w:tcPr>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厨师</w:t>
            </w:r>
          </w:p>
        </w:tc>
        <w:tc>
          <w:tcPr>
            <w:tcW w:w="1470" w:type="dxa"/>
            <w:vAlign w:val="center"/>
          </w:tcPr>
          <w:p>
            <w:pPr>
              <w:widowControl w:val="0"/>
              <w:numPr>
                <w:ilvl w:val="0"/>
                <w:numId w:val="0"/>
              </w:numPr>
              <w:spacing w:line="560" w:lineRule="exact"/>
              <w:ind w:firstLine="240" w:firstLineChars="100"/>
              <w:jc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881</w:t>
            </w:r>
          </w:p>
        </w:tc>
        <w:tc>
          <w:tcPr>
            <w:tcW w:w="5100" w:type="dxa"/>
            <w:vAlign w:val="center"/>
          </w:tcPr>
          <w:p>
            <w:pPr>
              <w:widowControl w:val="0"/>
              <w:numPr>
                <w:ilvl w:val="0"/>
                <w:numId w:val="0"/>
              </w:numPr>
              <w:spacing w:line="560" w:lineRule="exact"/>
              <w:jc w:val="both"/>
              <w:rPr>
                <w:rFonts w:hint="default" w:ascii="仿宋" w:hAnsi="仿宋" w:eastAsia="仿宋" w:cs="仿宋"/>
                <w:color w:val="0000FF"/>
                <w:kern w:val="2"/>
                <w:sz w:val="24"/>
                <w:szCs w:val="24"/>
                <w:lang w:val="en-US" w:eastAsia="zh-CN" w:bidi="ar-SA"/>
              </w:rPr>
            </w:pPr>
            <w:r>
              <w:rPr>
                <w:rFonts w:hint="default" w:ascii="仿宋" w:hAnsi="仿宋" w:eastAsia="仿宋" w:cs="仿宋"/>
                <w:color w:val="0000FF"/>
                <w:kern w:val="2"/>
                <w:sz w:val="24"/>
                <w:szCs w:val="24"/>
                <w:lang w:val="en-US" w:eastAsia="zh-CN" w:bidi="ar-SA"/>
              </w:rPr>
              <w:t>1、遵纪守法，有良好的职业道德，身体健康；</w:t>
            </w:r>
          </w:p>
          <w:p>
            <w:pPr>
              <w:widowControl w:val="0"/>
              <w:numPr>
                <w:ilvl w:val="0"/>
                <w:numId w:val="0"/>
              </w:numPr>
              <w:spacing w:line="560" w:lineRule="exact"/>
              <w:jc w:val="both"/>
              <w:rPr>
                <w:rFonts w:hint="default" w:ascii="仿宋" w:hAnsi="仿宋" w:eastAsia="仿宋" w:cs="仿宋"/>
                <w:color w:val="0000FF"/>
                <w:kern w:val="2"/>
                <w:sz w:val="24"/>
                <w:szCs w:val="24"/>
                <w:lang w:val="en-US" w:eastAsia="zh-CN" w:bidi="ar-SA"/>
              </w:rPr>
            </w:pPr>
            <w:r>
              <w:rPr>
                <w:rFonts w:hint="default" w:ascii="仿宋" w:hAnsi="仿宋" w:eastAsia="仿宋" w:cs="仿宋"/>
                <w:color w:val="0000FF"/>
                <w:kern w:val="2"/>
                <w:sz w:val="24"/>
                <w:szCs w:val="24"/>
                <w:lang w:val="en-US" w:eastAsia="zh-CN" w:bidi="ar-SA"/>
              </w:rPr>
              <w:t>2、持有相应专业证书者优先；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955" w:type="dxa"/>
            <w:vAlign w:val="center"/>
          </w:tcPr>
          <w:p>
            <w:pPr>
              <w:widowControl w:val="0"/>
              <w:numPr>
                <w:ilvl w:val="0"/>
                <w:numId w:val="0"/>
              </w:numPr>
              <w:spacing w:line="560" w:lineRule="exact"/>
              <w:ind w:firstLine="240" w:firstLineChars="100"/>
              <w:jc w:val="both"/>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2</w:t>
            </w:r>
          </w:p>
        </w:tc>
        <w:tc>
          <w:tcPr>
            <w:tcW w:w="1762" w:type="dxa"/>
            <w:vAlign w:val="center"/>
          </w:tcPr>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保安</w:t>
            </w:r>
          </w:p>
        </w:tc>
        <w:tc>
          <w:tcPr>
            <w:tcW w:w="1470" w:type="dxa"/>
            <w:vAlign w:val="center"/>
          </w:tcPr>
          <w:p>
            <w:pPr>
              <w:widowControl w:val="0"/>
              <w:numPr>
                <w:ilvl w:val="0"/>
                <w:numId w:val="0"/>
              </w:numPr>
              <w:spacing w:line="560" w:lineRule="exact"/>
              <w:ind w:firstLine="240" w:firstLineChars="100"/>
              <w:jc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939</w:t>
            </w:r>
          </w:p>
        </w:tc>
        <w:tc>
          <w:tcPr>
            <w:tcW w:w="5100" w:type="dxa"/>
            <w:vAlign w:val="center"/>
          </w:tcPr>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1、遵纪守法，有良好的职业道德，身体健康；</w:t>
            </w:r>
          </w:p>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2、普通话水平要达到交流水平；</w:t>
            </w:r>
          </w:p>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3、保安年龄20-50周岁；</w:t>
            </w:r>
          </w:p>
          <w:p>
            <w:pPr>
              <w:widowControl w:val="0"/>
              <w:numPr>
                <w:ilvl w:val="0"/>
                <w:numId w:val="0"/>
              </w:numPr>
              <w:spacing w:line="560" w:lineRule="exact"/>
              <w:ind w:firstLine="240" w:firstLineChars="100"/>
              <w:jc w:val="both"/>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4、保安需具备保安行业从业资格证件优先；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5" w:type="dxa"/>
            <w:vAlign w:val="center"/>
          </w:tcPr>
          <w:p>
            <w:pPr>
              <w:widowControl w:val="0"/>
              <w:numPr>
                <w:ilvl w:val="0"/>
                <w:numId w:val="0"/>
              </w:numPr>
              <w:spacing w:line="560" w:lineRule="exact"/>
              <w:ind w:firstLine="240" w:firstLineChars="100"/>
              <w:jc w:val="both"/>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3</w:t>
            </w:r>
          </w:p>
        </w:tc>
        <w:tc>
          <w:tcPr>
            <w:tcW w:w="1762" w:type="dxa"/>
            <w:vAlign w:val="center"/>
          </w:tcPr>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保育员</w:t>
            </w:r>
          </w:p>
        </w:tc>
        <w:tc>
          <w:tcPr>
            <w:tcW w:w="1470" w:type="dxa"/>
            <w:vAlign w:val="center"/>
          </w:tcPr>
          <w:p>
            <w:pPr>
              <w:widowControl w:val="0"/>
              <w:numPr>
                <w:ilvl w:val="0"/>
                <w:numId w:val="0"/>
              </w:numPr>
              <w:spacing w:line="560" w:lineRule="exact"/>
              <w:ind w:firstLine="240" w:firstLineChars="100"/>
              <w:jc w:val="center"/>
              <w:rPr>
                <w:rFonts w:hint="default"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821</w:t>
            </w:r>
          </w:p>
        </w:tc>
        <w:tc>
          <w:tcPr>
            <w:tcW w:w="5100" w:type="dxa"/>
            <w:vAlign w:val="center"/>
          </w:tcPr>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1、遵纪守法，有良好的职业道德，身体健康；</w:t>
            </w:r>
          </w:p>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2、普通话水平要达到交流水平；</w:t>
            </w:r>
          </w:p>
          <w:p>
            <w:pPr>
              <w:widowControl w:val="0"/>
              <w:numPr>
                <w:ilvl w:val="0"/>
                <w:numId w:val="0"/>
              </w:numPr>
              <w:spacing w:line="560" w:lineRule="exact"/>
              <w:ind w:firstLine="240" w:firstLineChars="100"/>
              <w:jc w:val="both"/>
              <w:rPr>
                <w:rFonts w:hint="eastAsia" w:ascii="仿宋" w:hAnsi="仿宋" w:eastAsia="仿宋" w:cs="仿宋"/>
                <w:color w:val="0000FF"/>
                <w:kern w:val="2"/>
                <w:sz w:val="24"/>
                <w:szCs w:val="24"/>
                <w:lang w:val="en-US" w:eastAsia="zh-CN" w:bidi="ar-SA"/>
              </w:rPr>
            </w:pPr>
            <w:r>
              <w:rPr>
                <w:rFonts w:hint="eastAsia" w:ascii="仿宋" w:hAnsi="仿宋" w:eastAsia="仿宋" w:cs="仿宋"/>
                <w:color w:val="0000FF"/>
                <w:kern w:val="2"/>
                <w:sz w:val="24"/>
                <w:szCs w:val="24"/>
                <w:lang w:val="en-US" w:eastAsia="zh-CN" w:bidi="ar-SA"/>
              </w:rPr>
              <w:t>3、年龄20-50周岁；</w:t>
            </w:r>
          </w:p>
        </w:tc>
      </w:tr>
    </w:tbl>
    <w:p>
      <w:pPr>
        <w:pStyle w:val="23"/>
        <w:rPr>
          <w:rFonts w:hint="eastAsia" w:ascii="仿宋" w:hAnsi="仿宋" w:eastAsia="仿宋" w:cs="仿宋"/>
          <w:sz w:val="24"/>
          <w:szCs w:val="24"/>
        </w:rPr>
      </w:pPr>
    </w:p>
    <w:p>
      <w:pPr>
        <w:pStyle w:val="23"/>
        <w:ind w:firstLine="240" w:firstLineChars="100"/>
        <w:rPr>
          <w:rFonts w:hint="eastAsia" w:ascii="仿宋" w:hAnsi="仿宋" w:eastAsia="仿宋" w:cs="仿宋"/>
          <w:color w:val="FF0000"/>
          <w:sz w:val="24"/>
          <w:szCs w:val="24"/>
          <w:lang w:val="en-US" w:eastAsia="zh-CN"/>
        </w:rPr>
      </w:pPr>
    </w:p>
    <w:p>
      <w:pPr>
        <w:pStyle w:val="23"/>
        <w:ind w:firstLine="241" w:firstLineChars="100"/>
        <w:rPr>
          <w:rFonts w:hint="eastAsia" w:ascii="仿宋" w:hAnsi="仿宋" w:eastAsia="仿宋" w:cs="仿宋"/>
          <w:color w:val="FF0000"/>
          <w:kern w:val="2"/>
          <w:sz w:val="24"/>
          <w:szCs w:val="24"/>
          <w:lang w:val="en-US" w:eastAsia="zh-CN" w:bidi="ar-SA"/>
        </w:rPr>
      </w:pPr>
      <w:r>
        <w:rPr>
          <w:rFonts w:hint="eastAsia" w:ascii="仿宋" w:hAnsi="仿宋" w:eastAsia="仿宋" w:cs="仿宋"/>
          <w:b/>
          <w:bCs/>
          <w:kern w:val="2"/>
          <w:sz w:val="24"/>
          <w:szCs w:val="24"/>
          <w:lang w:val="en-US" w:eastAsia="zh-CN" w:bidi="ar-SA"/>
        </w:rPr>
        <w:t>注</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 xml:space="preserve"> 1、投标分项报价对照此表。</w:t>
      </w:r>
    </w:p>
    <w:p>
      <w:pPr>
        <w:pStyle w:val="23"/>
        <w:numPr>
          <w:ilvl w:val="0"/>
          <w:numId w:val="7"/>
        </w:numPr>
        <w:ind w:left="1080" w:leftChars="0" w:hanging="240" w:firstLineChars="0"/>
        <w:rPr>
          <w:rFonts w:hint="eastAsia" w:ascii="仿宋" w:hAnsi="仿宋" w:eastAsia="仿宋" w:cs="仿宋"/>
          <w:color w:val="FF0000"/>
          <w:kern w:val="2"/>
          <w:sz w:val="24"/>
          <w:szCs w:val="24"/>
          <w:lang w:val="en-US" w:eastAsia="zh-CN" w:bidi="ar-SA"/>
        </w:rPr>
      </w:pPr>
      <w:r>
        <w:rPr>
          <w:rFonts w:hint="eastAsia" w:ascii="仿宋" w:hAnsi="仿宋" w:eastAsia="仿宋" w:cs="仿宋"/>
          <w:color w:val="FF0000"/>
          <w:kern w:val="2"/>
          <w:sz w:val="24"/>
          <w:szCs w:val="24"/>
          <w:lang w:val="en-US" w:eastAsia="zh-CN" w:bidi="ar-SA"/>
        </w:rPr>
        <w:t>以上人员根据甲方需求，按实际提供人数为准。</w:t>
      </w:r>
    </w:p>
    <w:p>
      <w:pPr>
        <w:pStyle w:val="23"/>
        <w:numPr>
          <w:ilvl w:val="0"/>
          <w:numId w:val="7"/>
        </w:numPr>
        <w:ind w:left="1080" w:leftChars="0" w:hanging="240" w:firstLineChars="0"/>
        <w:rPr>
          <w:rFonts w:hint="eastAsia" w:ascii="仿宋" w:hAnsi="仿宋" w:eastAsia="仿宋" w:cs="仿宋"/>
          <w:color w:val="FF0000"/>
          <w:kern w:val="2"/>
          <w:sz w:val="24"/>
          <w:szCs w:val="24"/>
          <w:lang w:val="en-US" w:eastAsia="zh-CN" w:bidi="ar-SA"/>
        </w:rPr>
      </w:pPr>
      <w:r>
        <w:rPr>
          <w:rFonts w:hint="eastAsia" w:ascii="仿宋" w:hAnsi="仿宋" w:eastAsia="仿宋" w:cs="仿宋"/>
          <w:color w:val="FF0000"/>
          <w:kern w:val="2"/>
          <w:sz w:val="24"/>
          <w:szCs w:val="24"/>
          <w:lang w:val="en-US" w:eastAsia="zh-CN" w:bidi="ar-SA"/>
        </w:rPr>
        <w:t>投标响应文件内无需提供以上人员身份信息及学历证书、专业证书等相关证明文件。中标后提供复印件，原件备查。</w:t>
      </w:r>
    </w:p>
    <w:p>
      <w:pPr>
        <w:pStyle w:val="23"/>
        <w:numPr>
          <w:ilvl w:val="0"/>
          <w:numId w:val="7"/>
        </w:numPr>
        <w:ind w:left="1080" w:leftChars="0" w:hanging="240" w:firstLineChars="0"/>
        <w:rPr>
          <w:rFonts w:hint="eastAsia" w:ascii="仿宋" w:hAnsi="仿宋" w:eastAsia="仿宋" w:cs="仿宋"/>
          <w:color w:val="FF0000"/>
          <w:kern w:val="2"/>
          <w:sz w:val="24"/>
          <w:szCs w:val="24"/>
          <w:lang w:val="en-US" w:eastAsia="zh-CN" w:bidi="ar-SA"/>
        </w:rPr>
      </w:pPr>
      <w:r>
        <w:rPr>
          <w:rFonts w:hint="eastAsia" w:ascii="仿宋" w:hAnsi="仿宋" w:eastAsia="仿宋" w:cs="仿宋"/>
          <w:color w:val="FF0000"/>
          <w:kern w:val="2"/>
          <w:sz w:val="24"/>
          <w:szCs w:val="24"/>
          <w:lang w:val="en-US" w:eastAsia="zh-CN" w:bidi="ar-SA"/>
        </w:rPr>
        <w:t>投标单位需提供针对招标文件第五章服务需求的响应服务需求承诺，以保证服务内容的真实性。</w:t>
      </w:r>
    </w:p>
    <w:p>
      <w:pPr>
        <w:pStyle w:val="23"/>
        <w:widowControl w:val="0"/>
        <w:numPr>
          <w:ilvl w:val="0"/>
          <w:numId w:val="0"/>
        </w:numPr>
        <w:adjustRightInd w:val="0"/>
        <w:spacing w:line="315" w:lineRule="atLeast"/>
        <w:jc w:val="both"/>
        <w:textAlignment w:val="baseline"/>
        <w:rPr>
          <w:rFonts w:hint="eastAsia" w:ascii="仿宋" w:hAnsi="仿宋" w:eastAsia="仿宋" w:cs="仿宋"/>
          <w:color w:val="FF0000"/>
          <w:sz w:val="24"/>
          <w:szCs w:val="24"/>
          <w:lang w:val="en-US" w:eastAsia="zh-CN"/>
        </w:rPr>
      </w:pPr>
    </w:p>
    <w:p>
      <w:pPr>
        <w:numPr>
          <w:ilvl w:val="0"/>
          <w:numId w:val="6"/>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对受托第三方机构的具体要求</w:t>
      </w:r>
    </w:p>
    <w:p>
      <w:pPr>
        <w:pStyle w:val="23"/>
        <w:numPr>
          <w:ilvl w:val="0"/>
          <w:numId w:val="0"/>
        </w:numPr>
        <w:rPr>
          <w:rFonts w:hint="eastAsia" w:ascii="仿宋" w:hAnsi="仿宋" w:eastAsia="仿宋" w:cs="仿宋"/>
          <w:sz w:val="24"/>
          <w:szCs w:val="24"/>
          <w:lang w:val="en-US" w:eastAsia="zh-CN"/>
        </w:rPr>
      </w:pP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具有独立承担民事责任的能力； </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具有相关行业管理部门认可的专业资质；</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具有一定规模、数量且能承担项目管理工作的专业人员；</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最近3年或自机构成立之日起参加地州、县市政府单位相服务工作，执业行为未受到行政处罚。 </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p>
    <w:p>
      <w:pPr>
        <w:numPr>
          <w:ilvl w:val="0"/>
          <w:numId w:val="6"/>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对受托第三方机构服务内容的具体要求</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服务人员必须服从采购人的统一管理。</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上班时间:上班时间均有工作人员在岗，上班时间严格按照夏季、冬季各个岗位作息时间，准时上下班。</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第三方机构必须配备1名责任心强、个人素质高具有较强管理能力的专职管理人员，加强履行各类工作人员的管理和业务培训，与采购人进行日常沟通。</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培训要求:定期开展各类人员职业化培训，每年不少于二次培训，对员工有绩效考核，绩效考核必须到人，方案经采购人确认，基础数据由采购人提供，考核结果反馈采购人。</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如采购人需增加服务人员，第三方机构应在15工作日内安排服务人员上岗服务:如因监管要求或上级的制度要求，采购人需停止该业务外包，采购人会提前30日书面通知第三方机构、第三方机构应予理解和支持，采购人不另行支付违约金。</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投标报价应包括所有人员的工资、各种社会保险、劳保、加班、误餐、社会福利费、制服等服务内产生的费用。</w:t>
      </w:r>
    </w:p>
    <w:p>
      <w:pPr>
        <w:pStyle w:val="23"/>
        <w:rPr>
          <w:rFonts w:hint="eastAsia" w:ascii="仿宋" w:hAnsi="仿宋" w:eastAsia="仿宋" w:cs="仿宋"/>
          <w:kern w:val="2"/>
          <w:sz w:val="24"/>
          <w:szCs w:val="24"/>
          <w:lang w:val="en-US" w:eastAsia="zh-CN" w:bidi="ar-SA"/>
        </w:rPr>
      </w:pPr>
    </w:p>
    <w:p>
      <w:pPr>
        <w:numPr>
          <w:ilvl w:val="0"/>
          <w:numId w:val="6"/>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管理方面的需求</w:t>
      </w:r>
    </w:p>
    <w:p>
      <w:pPr>
        <w:pStyle w:val="23"/>
        <w:numPr>
          <w:ilvl w:val="0"/>
          <w:numId w:val="0"/>
        </w:numPr>
        <w:rPr>
          <w:rFonts w:hint="eastAsia" w:ascii="仿宋" w:hAnsi="仿宋" w:eastAsia="仿宋" w:cs="仿宋"/>
          <w:sz w:val="24"/>
          <w:szCs w:val="24"/>
          <w:lang w:val="en-US" w:eastAsia="zh-CN"/>
        </w:rPr>
      </w:pP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由中标单位与派遣的员工签订劳动合同，确立劳动关系；</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由中标单位负责派遣员工的薪酬管理、社会保险办理和费用交纳，承担工伤保险责任，个税代扣代缴，劳动关系维护，代办员工有关证件，有关法律法规咨询等；</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由中标单位负责处理派遣员工提出的劳动仲裁、诉讼等事宜；</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由中标单位负责派遣员工的档案管理、党团组织关系管理以及专业技术人员的职称申报、评定等；</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由中标单位负责协助采购人招聘所需人员；</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由中标单位负责人员入职办理，员工档案接转、建立及管理；</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由中标单位负责员工离职管理；</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由中标单位负责工资发放：每月按时、准确发放；</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由中标单位负责突发疾病及工伤、工亡处理；</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由中标单位负责非因工受伤处理；</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由中标单位负责劳动争议处理；</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应聘人员的管理：应聘人员统一由劳务派遣单位管理。任务安排均由劳务派遣单位解决并安排实施。</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人员配备必须持证上岗。</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供应商需自行提供打卡机。</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p>
    <w:p>
      <w:pPr>
        <w:numPr>
          <w:ilvl w:val="0"/>
          <w:numId w:val="6"/>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服务质量方面的需求</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（1）中标单位应确保及时、准确、妥善的处理派遣员工的薪酬管理、 社保办理、及个税代扣代缴工作，避免发生劳动仲裁、诉讼事件；</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（2）中标单位应确保及时、准确、妥善的处理派遣员工的档案管理、 党团组织关系管理以及专业技术人员的职称申报、评定等工作，避免发生人事仲裁事件；</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（3）中标单位应确保和谐、稳妥的处理派遣员工的劳动仲裁、劳动诉讼及人事仲裁事件，避免妨碍采购人的正常工作或给采购人带来不利社会影响；</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（4）中标单位应及时派遣人力资源管理专员到采购人驻点办公，人力资源管理专员应勤勉尽责，妥善处理派遣员工的各项事务，协助采购人的相关工作。</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（5）派遣员工需遵守国家法律法规相关规定，出现违法、违规情况甲方有权退回派遣公司。</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（6）派遣员工应遵循甲方的各项规章制度，如有违反，甲方有权将派遣员工退回劳务派遣单位，并有权减少相应费用。</w:t>
      </w:r>
    </w:p>
    <w:p>
      <w:pPr>
        <w:pStyle w:val="23"/>
        <w:rPr>
          <w:rFonts w:hint="eastAsia" w:ascii="仿宋" w:hAnsi="仿宋" w:eastAsia="仿宋" w:cs="仿宋"/>
          <w:sz w:val="24"/>
          <w:szCs w:val="24"/>
          <w:lang w:val="en-US" w:eastAsia="zh-CN"/>
        </w:rPr>
      </w:pPr>
    </w:p>
    <w:p>
      <w:pPr>
        <w:numPr>
          <w:ilvl w:val="0"/>
          <w:numId w:val="6"/>
        </w:num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其他要求</w:t>
      </w:r>
    </w:p>
    <w:p>
      <w:pPr>
        <w:widowControl w:val="0"/>
        <w:numPr>
          <w:ilvl w:val="0"/>
          <w:numId w:val="0"/>
        </w:numPr>
        <w:spacing w:line="560" w:lineRule="exact"/>
        <w:ind w:firstLine="240" w:firstLineChars="100"/>
        <w:jc w:val="both"/>
        <w:rPr>
          <w:rFonts w:hint="eastAsia" w:ascii="仿宋" w:hAnsi="仿宋" w:eastAsia="仿宋" w:cs="仿宋"/>
          <w:kern w:val="2"/>
          <w:sz w:val="24"/>
          <w:szCs w:val="24"/>
          <w:lang w:val="en-US" w:eastAsia="zh-Hans" w:bidi="ar-SA"/>
        </w:rPr>
      </w:pPr>
      <w:r>
        <w:rPr>
          <w:rFonts w:hint="eastAsia" w:ascii="仿宋" w:hAnsi="仿宋" w:eastAsia="仿宋" w:cs="仿宋"/>
          <w:kern w:val="2"/>
          <w:sz w:val="24"/>
          <w:szCs w:val="24"/>
          <w:lang w:val="en-US" w:eastAsia="zh-CN" w:bidi="ar-SA"/>
        </w:rPr>
        <w:t>（1）</w:t>
      </w:r>
      <w:r>
        <w:rPr>
          <w:rFonts w:hint="eastAsia" w:ascii="仿宋" w:hAnsi="仿宋" w:eastAsia="仿宋" w:cs="仿宋"/>
          <w:kern w:val="2"/>
          <w:sz w:val="24"/>
          <w:szCs w:val="24"/>
          <w:lang w:val="en-US" w:eastAsia="zh-Hans" w:bidi="ar-SA"/>
        </w:rPr>
        <w:t>投标人根据需求提出切实可行的服务方案，主要包括：相关配套制度，对完成工作内容、并如何配合</w:t>
      </w:r>
      <w:r>
        <w:rPr>
          <w:rFonts w:hint="eastAsia" w:ascii="仿宋" w:hAnsi="仿宋" w:eastAsia="仿宋" w:cs="仿宋"/>
          <w:kern w:val="2"/>
          <w:sz w:val="24"/>
          <w:szCs w:val="24"/>
          <w:lang w:val="en-US" w:eastAsia="zh-CN" w:bidi="ar-SA"/>
        </w:rPr>
        <w:t>采购</w:t>
      </w:r>
      <w:r>
        <w:rPr>
          <w:rFonts w:hint="eastAsia" w:ascii="仿宋" w:hAnsi="仿宋" w:eastAsia="仿宋" w:cs="仿宋"/>
          <w:kern w:val="2"/>
          <w:sz w:val="24"/>
          <w:szCs w:val="24"/>
          <w:lang w:val="en-US" w:eastAsia="zh-Hans" w:bidi="ar-SA"/>
        </w:rPr>
        <w:t>人工作实现优质服务，员工招聘、培训、稳定员工队伍的措施，服务流程，岗位责任制和操作规程，消毒操作规程</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Hans" w:bidi="ar-SA"/>
        </w:rPr>
        <w:t>应急情况处理等，投标人认为有必要提供的相关内容。</w:t>
      </w:r>
    </w:p>
    <w:p>
      <w:pPr>
        <w:widowControl w:val="0"/>
        <w:numPr>
          <w:ilvl w:val="0"/>
          <w:numId w:val="0"/>
        </w:numPr>
        <w:spacing w:line="560" w:lineRule="exact"/>
        <w:ind w:firstLine="240" w:firstLineChars="100"/>
        <w:jc w:val="both"/>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en-US" w:eastAsia="zh-Hans" w:bidi="ar-SA"/>
        </w:rPr>
        <w:t>投标报价包括承揽</w:t>
      </w:r>
      <w:r>
        <w:rPr>
          <w:rFonts w:hint="eastAsia" w:ascii="仿宋" w:hAnsi="仿宋" w:eastAsia="仿宋" w:cs="仿宋"/>
          <w:kern w:val="2"/>
          <w:sz w:val="24"/>
          <w:szCs w:val="24"/>
          <w:lang w:val="en-US" w:eastAsia="zh-CN" w:bidi="ar-SA"/>
        </w:rPr>
        <w:t>劳务派遣</w:t>
      </w:r>
      <w:r>
        <w:rPr>
          <w:rFonts w:hint="eastAsia" w:ascii="仿宋" w:hAnsi="仿宋" w:eastAsia="仿宋" w:cs="仿宋"/>
          <w:kern w:val="2"/>
          <w:sz w:val="24"/>
          <w:szCs w:val="24"/>
          <w:lang w:val="en-US" w:eastAsia="zh-Hans" w:bidi="ar-SA"/>
        </w:rPr>
        <w:t>服务</w:t>
      </w:r>
      <w:r>
        <w:rPr>
          <w:rFonts w:hint="eastAsia" w:ascii="仿宋" w:hAnsi="仿宋" w:eastAsia="仿宋" w:cs="仿宋"/>
          <w:kern w:val="2"/>
          <w:sz w:val="24"/>
          <w:szCs w:val="24"/>
          <w:lang w:val="en-US" w:eastAsia="zh-CN" w:bidi="ar-SA"/>
        </w:rPr>
        <w:t>一</w:t>
      </w:r>
      <w:r>
        <w:rPr>
          <w:rFonts w:hint="eastAsia" w:ascii="仿宋" w:hAnsi="仿宋" w:eastAsia="仿宋" w:cs="仿宋"/>
          <w:kern w:val="2"/>
          <w:sz w:val="24"/>
          <w:szCs w:val="24"/>
          <w:lang w:val="en-US" w:eastAsia="zh-Hans" w:bidi="ar-SA"/>
        </w:rPr>
        <w:t>年的全部费用，包括人工工资（含五险一金）、管理费、税金及招投标等所有费用，</w:t>
      </w:r>
      <w:r>
        <w:rPr>
          <w:rFonts w:hint="eastAsia" w:ascii="仿宋" w:hAnsi="仿宋" w:eastAsia="仿宋" w:cs="仿宋"/>
          <w:kern w:val="2"/>
          <w:sz w:val="24"/>
          <w:szCs w:val="24"/>
          <w:lang w:val="en-US" w:eastAsia="zh-CN" w:bidi="ar-SA"/>
        </w:rPr>
        <w:t>投标人</w:t>
      </w:r>
      <w:r>
        <w:rPr>
          <w:rFonts w:hint="eastAsia" w:ascii="仿宋" w:hAnsi="仿宋" w:eastAsia="仿宋" w:cs="仿宋"/>
          <w:kern w:val="2"/>
          <w:sz w:val="24"/>
          <w:szCs w:val="24"/>
          <w:lang w:val="en-US" w:eastAsia="zh-Hans" w:bidi="ar-SA"/>
        </w:rPr>
        <w:t>应根据自身情况做出合理报价，缺报漏报的费用由</w:t>
      </w:r>
      <w:r>
        <w:rPr>
          <w:rFonts w:hint="eastAsia" w:ascii="仿宋" w:hAnsi="仿宋" w:eastAsia="仿宋" w:cs="仿宋"/>
          <w:kern w:val="2"/>
          <w:sz w:val="24"/>
          <w:szCs w:val="24"/>
          <w:lang w:val="en-US" w:eastAsia="zh-CN" w:bidi="ar-SA"/>
        </w:rPr>
        <w:t>投标</w:t>
      </w:r>
      <w:r>
        <w:rPr>
          <w:rFonts w:hint="eastAsia" w:ascii="仿宋" w:hAnsi="仿宋" w:eastAsia="仿宋" w:cs="仿宋"/>
          <w:kern w:val="2"/>
          <w:sz w:val="24"/>
          <w:szCs w:val="24"/>
          <w:lang w:val="en-US" w:eastAsia="zh-Hans" w:bidi="ar-SA"/>
        </w:rPr>
        <w:t>人自行承担。</w:t>
      </w:r>
    </w:p>
    <w:p>
      <w:pPr>
        <w:pStyle w:val="2"/>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七、项目供应期限：</w:t>
      </w:r>
      <w:r>
        <w:rPr>
          <w:rFonts w:hint="eastAsia" w:ascii="仿宋" w:hAnsi="仿宋" w:eastAsia="仿宋" w:cs="仿宋"/>
          <w:kern w:val="2"/>
          <w:sz w:val="24"/>
          <w:szCs w:val="24"/>
          <w:lang w:val="en-US" w:eastAsia="zh-CN" w:bidi="ar-SA"/>
        </w:rPr>
        <w:t>自合同签订之日起十五日内完成人员调配等对接工作。</w:t>
      </w:r>
    </w:p>
    <w:p>
      <w:pPr>
        <w:pStyle w:val="2"/>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八、实施地点：</w:t>
      </w:r>
      <w:r>
        <w:rPr>
          <w:rFonts w:hint="eastAsia" w:ascii="仿宋" w:hAnsi="仿宋" w:eastAsia="仿宋" w:cs="仿宋"/>
          <w:kern w:val="2"/>
          <w:sz w:val="24"/>
          <w:szCs w:val="24"/>
          <w:lang w:val="en-US" w:eastAsia="zh-CN" w:bidi="ar-SA"/>
        </w:rPr>
        <w:t>喀什地区巴楚县。</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b/>
          <w:bCs/>
          <w:kern w:val="2"/>
          <w:sz w:val="24"/>
          <w:szCs w:val="24"/>
          <w:lang w:val="en-US" w:eastAsia="zh-CN" w:bidi="ar-SA"/>
        </w:rPr>
        <w:t>九、付款方式及其他服务需求：</w:t>
      </w:r>
      <w:r>
        <w:rPr>
          <w:rFonts w:hint="eastAsia" w:ascii="仿宋" w:hAnsi="仿宋" w:eastAsia="仿宋" w:cs="仿宋"/>
          <w:kern w:val="2"/>
          <w:sz w:val="24"/>
          <w:szCs w:val="24"/>
          <w:lang w:val="en-US" w:eastAsia="zh-CN" w:bidi="ar-SA"/>
        </w:rPr>
        <w:t>甲乙双方签订合同为准。</w:t>
      </w:r>
      <w:bookmarkEnd w:id="290"/>
      <w:bookmarkStart w:id="291" w:name="_Toc216582826"/>
      <w:bookmarkStart w:id="292" w:name="_Toc219175639"/>
      <w:bookmarkStart w:id="293" w:name="_Toc218935355"/>
    </w:p>
    <w:p>
      <w:pPr>
        <w:rPr>
          <w:rFonts w:hint="eastAsia" w:ascii="仿宋_GB2312" w:hAnsi="Times New Roman" w:eastAsia="仿宋_GB2312" w:cs="Times New Roman"/>
          <w:color w:val="auto"/>
          <w:lang w:val="en-US" w:eastAsia="zh-CN"/>
        </w:rPr>
      </w:pPr>
      <w:bookmarkStart w:id="294" w:name="_Toc7095"/>
      <w:r>
        <w:rPr>
          <w:rFonts w:hint="eastAsia" w:ascii="仿宋_GB2312" w:hAnsi="Times New Roman" w:eastAsia="仿宋_GB2312" w:cs="Times New Roman"/>
          <w:color w:val="auto"/>
          <w:lang w:val="en-US" w:eastAsia="zh-CN"/>
        </w:rPr>
        <w:br w:type="page"/>
      </w:r>
    </w:p>
    <w:p>
      <w:pPr>
        <w:pStyle w:val="4"/>
        <w:numPr>
          <w:ilvl w:val="0"/>
          <w:numId w:val="0"/>
        </w:numPr>
        <w:tabs>
          <w:tab w:val="left" w:pos="0"/>
        </w:tabs>
        <w:spacing w:before="0" w:after="0" w:line="240" w:lineRule="atLeast"/>
        <w:jc w:val="center"/>
        <w:rPr>
          <w:rFonts w:hint="eastAsia" w:ascii="仿宋" w:hAnsi="仿宋" w:eastAsia="仿宋" w:cs="仿宋"/>
          <w:color w:val="auto"/>
          <w:sz w:val="24"/>
          <w:szCs w:val="24"/>
        </w:rPr>
      </w:pPr>
      <w:r>
        <w:rPr>
          <w:rFonts w:hint="eastAsia" w:ascii="仿宋_GB2312" w:hAnsi="Times New Roman" w:eastAsia="仿宋_GB2312" w:cs="Times New Roman"/>
          <w:color w:val="auto"/>
          <w:lang w:val="en-US" w:eastAsia="zh-CN"/>
        </w:rPr>
        <w:t xml:space="preserve">第六章  </w:t>
      </w:r>
      <w:bookmarkStart w:id="295" w:name="_Toc507399907"/>
      <w:bookmarkStart w:id="296" w:name="_Toc518923127"/>
      <w:r>
        <w:rPr>
          <w:rFonts w:hint="eastAsia" w:ascii="仿宋_GB2312" w:hAnsi="Times New Roman" w:eastAsia="仿宋_GB2312" w:cs="Times New Roman"/>
          <w:color w:val="auto"/>
          <w:lang w:val="en-US" w:eastAsia="zh-CN"/>
        </w:rPr>
        <w:t>评标方法和标准</w:t>
      </w:r>
      <w:bookmarkEnd w:id="291"/>
      <w:bookmarkEnd w:id="292"/>
      <w:bookmarkEnd w:id="293"/>
      <w:bookmarkEnd w:id="294"/>
      <w:bookmarkEnd w:id="295"/>
      <w:bookmarkEnd w:id="296"/>
    </w:p>
    <w:p>
      <w:pPr>
        <w:pStyle w:val="3"/>
        <w:tabs>
          <w:tab w:val="clear" w:pos="567"/>
        </w:tabs>
        <w:spacing w:before="0" w:line="240" w:lineRule="atLeast"/>
        <w:ind w:firstLine="540" w:firstLineChars="225"/>
        <w:rPr>
          <w:rFonts w:hint="eastAsia" w:ascii="仿宋" w:hAnsi="仿宋" w:eastAsia="仿宋" w:cs="仿宋"/>
          <w:sz w:val="24"/>
          <w:szCs w:val="24"/>
        </w:rPr>
      </w:pPr>
    </w:p>
    <w:p>
      <w:pPr>
        <w:pStyle w:val="3"/>
        <w:tabs>
          <w:tab w:val="clear" w:pos="567"/>
        </w:tabs>
        <w:spacing w:before="0" w:line="240" w:lineRule="atLeast"/>
        <w:ind w:firstLine="540" w:firstLineChars="225"/>
        <w:rPr>
          <w:rFonts w:hint="eastAsia" w:ascii="仿宋" w:hAnsi="仿宋" w:eastAsia="仿宋" w:cs="仿宋"/>
          <w:sz w:val="24"/>
          <w:szCs w:val="24"/>
        </w:rPr>
      </w:pPr>
      <w:r>
        <w:rPr>
          <w:rFonts w:hint="eastAsia" w:ascii="仿宋" w:hAnsi="仿宋" w:eastAsia="仿宋" w:cs="仿宋"/>
          <w:sz w:val="24"/>
          <w:szCs w:val="24"/>
        </w:rPr>
        <w:t>本项目将按照招标文件第一章投标人须知中“五 开标及评标”、“六 确定中标”及本章的规定评标。</w:t>
      </w:r>
    </w:p>
    <w:p>
      <w:pPr>
        <w:pStyle w:val="3"/>
        <w:tabs>
          <w:tab w:val="clear" w:pos="567"/>
        </w:tabs>
        <w:spacing w:before="100" w:beforeAutospacing="1" w:after="100" w:afterAutospacing="1" w:line="240" w:lineRule="atLeast"/>
        <w:ind w:left="1080" w:leftChars="257" w:hanging="54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（内容要包括</w:t>
      </w:r>
      <w:r>
        <w:rPr>
          <w:rFonts w:hint="eastAsia" w:ascii="仿宋" w:hAnsi="仿宋" w:eastAsia="仿宋" w:cs="仿宋"/>
          <w:b/>
          <w:sz w:val="24"/>
          <w:szCs w:val="24"/>
          <w:highlight w:val="none"/>
        </w:rPr>
        <w:t>投标无效</w:t>
      </w:r>
      <w:r>
        <w:rPr>
          <w:rFonts w:hint="eastAsia" w:ascii="仿宋" w:hAnsi="仿宋" w:eastAsia="仿宋" w:cs="仿宋"/>
          <w:sz w:val="24"/>
          <w:szCs w:val="24"/>
          <w:highlight w:val="none"/>
        </w:rPr>
        <w:t>界定和详细评标标准）；投标无效具体表述评分标准见</w:t>
      </w:r>
      <w:r>
        <w:rPr>
          <w:rFonts w:hint="eastAsia" w:ascii="仿宋" w:hAnsi="仿宋" w:eastAsia="仿宋" w:cs="仿宋"/>
          <w:sz w:val="24"/>
          <w:szCs w:val="24"/>
          <w:highlight w:val="none"/>
          <w:lang w:val="en-US" w:eastAsia="zh-CN"/>
        </w:rPr>
        <w:t>第七</w:t>
      </w:r>
      <w:r>
        <w:rPr>
          <w:rFonts w:hint="eastAsia" w:ascii="仿宋" w:hAnsi="仿宋" w:eastAsia="仿宋" w:cs="仿宋"/>
          <w:sz w:val="24"/>
          <w:szCs w:val="24"/>
          <w:highlight w:val="none"/>
        </w:rPr>
        <w:t>页</w:t>
      </w:r>
      <w:r>
        <w:rPr>
          <w:rFonts w:hint="eastAsia" w:ascii="仿宋" w:hAnsi="仿宋" w:eastAsia="仿宋" w:cs="仿宋"/>
          <w:sz w:val="24"/>
          <w:szCs w:val="24"/>
          <w:highlight w:val="none"/>
          <w:lang w:val="en-US" w:eastAsia="zh-CN"/>
        </w:rPr>
        <w:t>22条</w:t>
      </w:r>
    </w:p>
    <w:p>
      <w:pPr>
        <w:widowControl/>
        <w:spacing w:line="360" w:lineRule="auto"/>
        <w:rPr>
          <w:rFonts w:hint="eastAsia" w:ascii="仿宋" w:hAnsi="仿宋" w:eastAsia="仿宋" w:cs="仿宋"/>
          <w:sz w:val="24"/>
          <w:szCs w:val="24"/>
        </w:rPr>
      </w:pPr>
      <w:r>
        <w:rPr>
          <w:rFonts w:hint="eastAsia" w:ascii="仿宋" w:hAnsi="仿宋" w:eastAsia="仿宋" w:cs="仿宋"/>
          <w:sz w:val="24"/>
          <w:szCs w:val="24"/>
        </w:rPr>
        <w:t>注：1.根据《政府采购促进中小企业发展暂行办法》（财库[2011]181号）、《财政部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w:t>
      </w:r>
      <w:r>
        <w:rPr>
          <w:rFonts w:hint="eastAsia" w:ascii="仿宋" w:hAnsi="仿宋" w:eastAsia="仿宋" w:cs="仿宋"/>
          <w:sz w:val="24"/>
          <w:szCs w:val="24"/>
          <w:highlight w:val="none"/>
        </w:rPr>
        <w:t>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%后</w:t>
      </w:r>
      <w:r>
        <w:rPr>
          <w:rFonts w:hint="eastAsia" w:ascii="仿宋" w:hAnsi="仿宋" w:eastAsia="仿宋" w:cs="仿宋"/>
          <w:sz w:val="24"/>
          <w:szCs w:val="24"/>
        </w:rPr>
        <w:t>参与评审。对于同时属于小微企业、监狱企业或残疾人福利性单位的，不重复进行投标报价扣除。如有其它政策支持因素（如鼓励创新等）需一并列出。</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2.联合协议中约定，小型、微型企业和监狱企业的协议合同金额占到联合体协议合同总金额30%以上的，可给予联合</w:t>
      </w:r>
      <w:r>
        <w:rPr>
          <w:rFonts w:hint="eastAsia" w:ascii="仿宋" w:hAnsi="仿宋" w:eastAsia="仿宋" w:cs="仿宋"/>
          <w:sz w:val="24"/>
          <w:szCs w:val="24"/>
          <w:highlight w:val="none"/>
        </w:rPr>
        <w:t>体</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%的价</w:t>
      </w:r>
      <w:r>
        <w:rPr>
          <w:rFonts w:hint="eastAsia" w:ascii="仿宋" w:hAnsi="仿宋" w:eastAsia="仿宋" w:cs="仿宋"/>
          <w:sz w:val="24"/>
          <w:szCs w:val="24"/>
        </w:rPr>
        <w:t>格扣除。</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联合体各方均为小型、微型企业和监狱企业的，联合体视同为小型、微型企业和监狱企业。</w:t>
      </w:r>
    </w:p>
    <w:p>
      <w:pPr>
        <w:widowControl/>
        <w:numPr>
          <w:ilvl w:val="0"/>
          <w:numId w:val="8"/>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投标人为提供服务在投标中伴随投标的产品如被列入财政部与国家主管部门颁发的节能产品目录或环境标志产品目录或无线局域网产品目录，应提供相关证明，在评标时予以优先采购，具体优惠措施为：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 号）、《财政部 环境保护部关于调整公布第二十二期环境标志产品政府采购清单的通知》（财库〔2018〕70 号）目录内的产品（须提供节能、环保认证证书复印件加盖公章）。</w:t>
      </w:r>
    </w:p>
    <w:p>
      <w:pPr>
        <w:widowControl/>
        <w:numPr>
          <w:ilvl w:val="0"/>
          <w:numId w:val="8"/>
        </w:num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如采购人所采购产品为政府强制采购的节能产品，投标人所投产品的品牌及型号必须为清单中有效期内产品并提供证明文件，否则其投标将被认定为投标无效。</w:t>
      </w:r>
    </w:p>
    <w:p>
      <w:pPr>
        <w:pStyle w:val="3"/>
        <w:tabs>
          <w:tab w:val="clear" w:pos="567"/>
        </w:tabs>
        <w:spacing w:before="0" w:line="360" w:lineRule="auto"/>
        <w:ind w:left="-181" w:leftChars="-86" w:firstLine="660" w:firstLineChars="275"/>
        <w:rPr>
          <w:rFonts w:hint="eastAsia" w:ascii="仿宋" w:hAnsi="仿宋" w:eastAsia="仿宋" w:cs="仿宋"/>
          <w:sz w:val="24"/>
          <w:szCs w:val="24"/>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.对创新产品或创新性企业的优惠措施为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u w:val="single"/>
        </w:rPr>
        <w:t xml:space="preserve">  </w:t>
      </w:r>
    </w:p>
    <w:p>
      <w:pPr>
        <w:pStyle w:val="3"/>
        <w:tabs>
          <w:tab w:val="clear" w:pos="567"/>
        </w:tabs>
        <w:spacing w:before="0" w:line="360" w:lineRule="auto"/>
        <w:ind w:left="-181" w:leftChars="-86" w:firstLine="660" w:firstLineChars="275"/>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.中标候选人并列时的处理方式：   </w:t>
      </w:r>
    </w:p>
    <w:p>
      <w:pPr>
        <w:spacing w:line="240" w:lineRule="atLeast"/>
        <w:ind w:left="900" w:hanging="900" w:hangingChars="375"/>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如采用综合评标法，</w:t>
      </w:r>
      <w:r>
        <w:rPr>
          <w:rFonts w:hint="eastAsia" w:ascii="仿宋" w:hAnsi="仿宋" w:eastAsia="仿宋" w:cs="仿宋"/>
          <w:kern w:val="2"/>
          <w:sz w:val="24"/>
          <w:szCs w:val="24"/>
          <w:u w:val="single"/>
          <w:lang w:val="en-US" w:eastAsia="zh-CN" w:bidi="ar-SA"/>
        </w:rPr>
        <w:t>评审后得分最高的投标人获得中标人推荐资格;评审得分相同的，由报价最低的投标单位中标。</w:t>
      </w:r>
    </w:p>
    <w:p>
      <w:pPr>
        <w:pStyle w:val="3"/>
        <w:tabs>
          <w:tab w:val="clear" w:pos="567"/>
        </w:tabs>
        <w:spacing w:before="0" w:line="360" w:lineRule="auto"/>
        <w:ind w:left="-181" w:leftChars="-86" w:firstLine="180" w:firstLineChars="75"/>
        <w:rPr>
          <w:rFonts w:hint="eastAsia" w:ascii="仿宋" w:hAnsi="仿宋" w:eastAsia="仿宋" w:cs="仿宋"/>
          <w:sz w:val="24"/>
          <w:szCs w:val="24"/>
          <w:highlight w:val="none"/>
        </w:rPr>
      </w:pPr>
    </w:p>
    <w:p>
      <w:pPr>
        <w:pStyle w:val="3"/>
        <w:tabs>
          <w:tab w:val="clear" w:pos="567"/>
        </w:tabs>
        <w:spacing w:before="0" w:line="360" w:lineRule="auto"/>
        <w:ind w:left="-181" w:leftChars="-86" w:firstLine="660" w:firstLineChars="275"/>
        <w:rPr>
          <w:i/>
        </w:rPr>
      </w:pPr>
      <w:r>
        <w:rPr>
          <w:i/>
        </w:rPr>
        <w:br w:type="page"/>
      </w:r>
    </w:p>
    <w:p>
      <w:pPr>
        <w:pStyle w:val="3"/>
        <w:tabs>
          <w:tab w:val="clear" w:pos="567"/>
        </w:tabs>
        <w:spacing w:before="0" w:line="360" w:lineRule="auto"/>
        <w:ind w:firstLine="3534" w:firstLineChars="1100"/>
      </w:pPr>
      <w:r>
        <w:rPr>
          <w:rFonts w:hint="eastAsia" w:ascii="仿宋" w:hAnsi="仿宋" w:eastAsia="仿宋" w:cs="宋体"/>
          <w:b/>
          <w:bCs/>
          <w:kern w:val="0"/>
          <w:sz w:val="32"/>
          <w:szCs w:val="32"/>
        </w:rPr>
        <w:t>一、</w:t>
      </w:r>
      <w:r>
        <w:rPr>
          <w:rFonts w:hint="eastAsia" w:ascii="仿宋" w:hAnsi="仿宋" w:eastAsia="仿宋" w:cs="宋体"/>
          <w:b/>
          <w:bCs/>
          <w:kern w:val="0"/>
          <w:sz w:val="32"/>
          <w:szCs w:val="32"/>
          <w:lang w:val="en-US" w:eastAsia="zh-CN"/>
        </w:rPr>
        <w:t>响应文件</w:t>
      </w:r>
      <w:r>
        <w:rPr>
          <w:rFonts w:hint="eastAsia" w:ascii="仿宋" w:hAnsi="仿宋" w:eastAsia="仿宋" w:cs="宋体"/>
          <w:b/>
          <w:bCs/>
          <w:kern w:val="0"/>
          <w:sz w:val="32"/>
          <w:szCs w:val="32"/>
        </w:rPr>
        <w:t>符合性审查表</w:t>
      </w:r>
    </w:p>
    <w:tbl>
      <w:tblPr>
        <w:tblStyle w:val="32"/>
        <w:tblW w:w="9855" w:type="dxa"/>
        <w:tblInd w:w="0" w:type="dxa"/>
        <w:tblLayout w:type="fixed"/>
        <w:tblCellMar>
          <w:top w:w="0" w:type="dxa"/>
          <w:left w:w="108" w:type="dxa"/>
          <w:bottom w:w="0" w:type="dxa"/>
          <w:right w:w="108" w:type="dxa"/>
        </w:tblCellMar>
      </w:tblPr>
      <w:tblGrid>
        <w:gridCol w:w="2408"/>
        <w:gridCol w:w="4523"/>
        <w:gridCol w:w="974"/>
        <w:gridCol w:w="974"/>
        <w:gridCol w:w="976"/>
      </w:tblGrid>
      <w:tr>
        <w:tblPrEx>
          <w:tblCellMar>
            <w:top w:w="0" w:type="dxa"/>
            <w:left w:w="108" w:type="dxa"/>
            <w:bottom w:w="0" w:type="dxa"/>
            <w:right w:w="108" w:type="dxa"/>
          </w:tblCellMar>
        </w:tblPrEx>
        <w:trPr>
          <w:trHeight w:val="521" w:hRule="atLeast"/>
        </w:trPr>
        <w:tc>
          <w:tcPr>
            <w:tcW w:w="693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292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kern w:val="0"/>
                <w:sz w:val="22"/>
                <w:szCs w:val="22"/>
              </w:rPr>
            </w:pPr>
            <w:r>
              <w:rPr>
                <w:rFonts w:hint="eastAsia" w:ascii="仿宋" w:hAnsi="仿宋" w:eastAsia="仿宋" w:cs="宋体"/>
                <w:b/>
                <w:kern w:val="0"/>
                <w:sz w:val="22"/>
                <w:szCs w:val="22"/>
              </w:rPr>
              <w:t>招标文件条款（投标人须知、投标人须知资料表条款号）</w:t>
            </w:r>
          </w:p>
        </w:tc>
        <w:tc>
          <w:tcPr>
            <w:tcW w:w="45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联合体投标规定</w:t>
            </w:r>
          </w:p>
          <w:p>
            <w:pPr>
              <w:widowControl/>
              <w:jc w:val="center"/>
              <w:rPr>
                <w:rFonts w:ascii="仿宋" w:hAnsi="仿宋" w:eastAsia="仿宋" w:cs="宋体"/>
                <w:kern w:val="0"/>
                <w:sz w:val="24"/>
                <w:szCs w:val="24"/>
              </w:rPr>
            </w:pP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本项目</w:t>
            </w:r>
            <w:r>
              <w:rPr>
                <w:rFonts w:hint="eastAsia" w:ascii="仿宋" w:hAnsi="仿宋" w:eastAsia="仿宋" w:cs="宋体"/>
                <w:i/>
                <w:iCs/>
                <w:kern w:val="0"/>
                <w:sz w:val="24"/>
                <w:szCs w:val="24"/>
                <w:u w:val="single"/>
              </w:rPr>
              <w:t>不接受</w:t>
            </w:r>
            <w:r>
              <w:rPr>
                <w:rFonts w:hint="eastAsia" w:ascii="仿宋" w:hAnsi="仿宋" w:eastAsia="仿宋" w:cs="宋体"/>
                <w:kern w:val="0"/>
                <w:sz w:val="24"/>
                <w:szCs w:val="24"/>
              </w:rPr>
              <w:t>联合体投标</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投标人的关联性</w:t>
            </w:r>
          </w:p>
          <w:p>
            <w:pPr>
              <w:widowControl/>
              <w:jc w:val="center"/>
              <w:rPr>
                <w:rFonts w:ascii="仿宋" w:hAnsi="仿宋" w:eastAsia="仿宋" w:cs="宋体"/>
                <w:kern w:val="0"/>
                <w:sz w:val="24"/>
                <w:szCs w:val="24"/>
              </w:rPr>
            </w:pP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在同一标包内，单位</w:t>
            </w:r>
            <w:r>
              <w:rPr>
                <w:rFonts w:ascii="仿宋" w:hAnsi="仿宋" w:eastAsia="仿宋" w:cs="宋体"/>
                <w:kern w:val="0"/>
                <w:sz w:val="24"/>
                <w:szCs w:val="24"/>
              </w:rPr>
              <w:t>负责人为</w:t>
            </w:r>
            <w:r>
              <w:rPr>
                <w:rFonts w:hint="eastAsia" w:ascii="仿宋" w:hAnsi="仿宋" w:eastAsia="仿宋" w:cs="宋体"/>
                <w:kern w:val="0"/>
                <w:sz w:val="24"/>
                <w:szCs w:val="24"/>
              </w:rPr>
              <w:t>非</w:t>
            </w:r>
            <w:r>
              <w:rPr>
                <w:rFonts w:ascii="仿宋" w:hAnsi="仿宋" w:eastAsia="仿宋" w:cs="宋体"/>
                <w:kern w:val="0"/>
                <w:sz w:val="24"/>
                <w:szCs w:val="24"/>
              </w:rPr>
              <w:t>同一</w:t>
            </w:r>
            <w:r>
              <w:rPr>
                <w:rFonts w:hint="eastAsia" w:ascii="仿宋" w:hAnsi="仿宋" w:eastAsia="仿宋" w:cs="宋体"/>
                <w:kern w:val="0"/>
                <w:sz w:val="24"/>
                <w:szCs w:val="24"/>
              </w:rPr>
              <w:t>人</w:t>
            </w:r>
            <w:r>
              <w:rPr>
                <w:rFonts w:ascii="仿宋" w:hAnsi="仿宋" w:eastAsia="仿宋" w:cs="宋体"/>
                <w:kern w:val="0"/>
                <w:sz w:val="24"/>
                <w:szCs w:val="24"/>
              </w:rPr>
              <w:t>或者</w:t>
            </w:r>
            <w:r>
              <w:rPr>
                <w:rFonts w:hint="eastAsia" w:ascii="仿宋" w:hAnsi="仿宋" w:eastAsia="仿宋" w:cs="宋体"/>
                <w:kern w:val="0"/>
                <w:sz w:val="24"/>
                <w:szCs w:val="24"/>
              </w:rPr>
              <w:t>不</w:t>
            </w:r>
            <w:r>
              <w:rPr>
                <w:rFonts w:ascii="仿宋" w:hAnsi="仿宋" w:eastAsia="仿宋" w:cs="宋体"/>
                <w:kern w:val="0"/>
                <w:sz w:val="24"/>
                <w:szCs w:val="24"/>
              </w:rPr>
              <w:t>存在</w:t>
            </w:r>
            <w:r>
              <w:rPr>
                <w:rFonts w:hint="eastAsia" w:ascii="仿宋" w:hAnsi="仿宋" w:eastAsia="仿宋" w:cs="宋体"/>
                <w:kern w:val="0"/>
                <w:sz w:val="24"/>
                <w:szCs w:val="24"/>
              </w:rPr>
              <w:t>直接</w:t>
            </w:r>
            <w:r>
              <w:rPr>
                <w:rFonts w:ascii="仿宋" w:hAnsi="仿宋" w:eastAsia="仿宋" w:cs="宋体"/>
                <w:kern w:val="0"/>
                <w:sz w:val="24"/>
                <w:szCs w:val="24"/>
              </w:rPr>
              <w:t>控股、管理</w:t>
            </w:r>
            <w:r>
              <w:rPr>
                <w:rFonts w:hint="eastAsia" w:ascii="仿宋" w:hAnsi="仿宋" w:eastAsia="仿宋" w:cs="宋体"/>
                <w:kern w:val="0"/>
                <w:sz w:val="24"/>
                <w:szCs w:val="24"/>
              </w:rPr>
              <w:t>关系</w:t>
            </w:r>
            <w:r>
              <w:rPr>
                <w:rFonts w:ascii="仿宋" w:hAnsi="仿宋" w:eastAsia="仿宋" w:cs="宋体"/>
                <w:kern w:val="0"/>
                <w:sz w:val="24"/>
                <w:szCs w:val="24"/>
              </w:rPr>
              <w:t>的不同供应商</w:t>
            </w:r>
            <w:r>
              <w:rPr>
                <w:rFonts w:hint="eastAsia" w:ascii="仿宋" w:hAnsi="仿宋" w:eastAsia="仿宋" w:cs="宋体"/>
                <w:kern w:val="0"/>
                <w:sz w:val="24"/>
                <w:szCs w:val="24"/>
              </w:rPr>
              <w:t>。</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未发现影响采购人决策行为</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sz w:val="24"/>
                <w:szCs w:val="24"/>
              </w:rPr>
              <w:t>投标人在投标过程中未向采购人提供、给予任何有价值的物品，影响其正常决策行为。</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满足投标范围的完整性要求</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sz w:val="24"/>
                <w:szCs w:val="24"/>
              </w:rPr>
              <w:t>投标人</w:t>
            </w:r>
            <w:r>
              <w:rPr>
                <w:rFonts w:ascii="仿宋" w:hAnsi="仿宋" w:eastAsia="仿宋"/>
                <w:sz w:val="24"/>
                <w:szCs w:val="24"/>
              </w:rPr>
              <w:t>对所投分包</w:t>
            </w:r>
            <w:r>
              <w:rPr>
                <w:rFonts w:hint="eastAsia" w:ascii="仿宋" w:hAnsi="仿宋" w:eastAsia="仿宋"/>
                <w:sz w:val="24"/>
                <w:szCs w:val="24"/>
              </w:rPr>
              <w:t>招标文件中所列的所有内容进行投标。</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投标保证金</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 w:val="24"/>
                <w:szCs w:val="24"/>
              </w:rPr>
            </w:pPr>
            <w:r>
              <w:rPr>
                <w:rFonts w:hint="eastAsia" w:ascii="仿宋" w:hAnsi="仿宋" w:eastAsia="仿宋"/>
                <w:sz w:val="24"/>
                <w:szCs w:val="24"/>
              </w:rPr>
              <w:t>符合招标文件要求</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投标有效期满足要求</w:t>
            </w:r>
          </w:p>
          <w:p>
            <w:pPr>
              <w:widowControl/>
              <w:jc w:val="center"/>
              <w:rPr>
                <w:rFonts w:ascii="仿宋" w:hAnsi="仿宋" w:eastAsia="仿宋" w:cs="宋体"/>
                <w:kern w:val="0"/>
                <w:sz w:val="24"/>
                <w:szCs w:val="24"/>
              </w:rPr>
            </w:pP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sz w:val="24"/>
                <w:szCs w:val="24"/>
              </w:rPr>
              <w:t>自提交投标</w:t>
            </w:r>
            <w:r>
              <w:rPr>
                <w:rFonts w:ascii="仿宋" w:hAnsi="仿宋" w:eastAsia="仿宋"/>
                <w:sz w:val="24"/>
                <w:szCs w:val="24"/>
              </w:rPr>
              <w:t>文件截止之日起</w:t>
            </w:r>
            <w:r>
              <w:rPr>
                <w:rFonts w:hint="eastAsia" w:ascii="仿宋" w:hAnsi="仿宋" w:eastAsia="仿宋"/>
                <w:sz w:val="24"/>
                <w:szCs w:val="24"/>
                <w:u w:val="single"/>
                <w:lang w:val="en-US" w:eastAsia="zh-CN"/>
              </w:rPr>
              <w:t>6</w:t>
            </w:r>
            <w:r>
              <w:rPr>
                <w:rFonts w:hint="eastAsia" w:ascii="仿宋" w:hAnsi="仿宋" w:eastAsia="仿宋"/>
                <w:sz w:val="24"/>
                <w:szCs w:val="24"/>
                <w:u w:val="single"/>
              </w:rPr>
              <w:t>0日</w:t>
            </w:r>
            <w:r>
              <w:rPr>
                <w:rFonts w:hint="eastAsia" w:ascii="仿宋" w:hAnsi="仿宋" w:eastAsia="仿宋"/>
                <w:sz w:val="24"/>
                <w:szCs w:val="24"/>
              </w:rPr>
              <w:t>历日内</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投标文件的装订方式</w:t>
            </w:r>
          </w:p>
          <w:p>
            <w:pPr>
              <w:widowControl/>
              <w:rPr>
                <w:rFonts w:ascii="仿宋" w:hAnsi="仿宋" w:eastAsia="仿宋" w:cs="宋体"/>
                <w:kern w:val="0"/>
                <w:sz w:val="24"/>
                <w:szCs w:val="24"/>
              </w:rPr>
            </w:pP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sz w:val="24"/>
                <w:szCs w:val="24"/>
              </w:rPr>
              <w:t>所有投标</w:t>
            </w:r>
            <w:r>
              <w:rPr>
                <w:rFonts w:ascii="仿宋" w:hAnsi="仿宋" w:eastAsia="仿宋"/>
                <w:sz w:val="24"/>
                <w:szCs w:val="24"/>
              </w:rPr>
              <w:t>文件</w:t>
            </w:r>
            <w:r>
              <w:rPr>
                <w:rFonts w:hint="eastAsia" w:ascii="仿宋" w:hAnsi="仿宋" w:eastAsia="仿宋"/>
                <w:sz w:val="24"/>
                <w:szCs w:val="24"/>
              </w:rPr>
              <w:t>采用</w:t>
            </w:r>
            <w:r>
              <w:rPr>
                <w:rFonts w:ascii="仿宋" w:hAnsi="仿宋" w:eastAsia="仿宋"/>
                <w:sz w:val="24"/>
                <w:szCs w:val="24"/>
              </w:rPr>
              <w:t>不可拆装的胶</w:t>
            </w:r>
            <w:r>
              <w:rPr>
                <w:rFonts w:hint="eastAsia" w:ascii="仿宋" w:hAnsi="仿宋" w:eastAsia="仿宋"/>
                <w:sz w:val="24"/>
                <w:szCs w:val="24"/>
              </w:rPr>
              <w:t>订</w:t>
            </w:r>
            <w:r>
              <w:rPr>
                <w:rFonts w:ascii="仿宋" w:hAnsi="仿宋" w:eastAsia="仿宋"/>
                <w:sz w:val="24"/>
                <w:szCs w:val="24"/>
              </w:rPr>
              <w:t>方式</w:t>
            </w:r>
            <w:r>
              <w:rPr>
                <w:rFonts w:hint="eastAsia" w:ascii="仿宋" w:hAnsi="仿宋" w:eastAsia="仿宋"/>
                <w:sz w:val="24"/>
                <w:szCs w:val="24"/>
              </w:rPr>
              <w:t>装订</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7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投标文件的签署和盖章符合要求</w:t>
            </w:r>
          </w:p>
          <w:p>
            <w:pPr>
              <w:widowControl/>
              <w:rPr>
                <w:rFonts w:hint="eastAsia" w:ascii="仿宋" w:hAnsi="仿宋" w:eastAsia="仿宋" w:cs="宋体"/>
                <w:kern w:val="0"/>
                <w:sz w:val="24"/>
                <w:szCs w:val="24"/>
              </w:rPr>
            </w:pP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 w:val="24"/>
                <w:szCs w:val="24"/>
              </w:rPr>
            </w:pPr>
            <w:r>
              <w:rPr>
                <w:rFonts w:hint="eastAsia" w:ascii="仿宋" w:hAnsi="仿宋" w:eastAsia="仿宋"/>
                <w:sz w:val="24"/>
                <w:szCs w:val="24"/>
              </w:rPr>
              <w:t>按照招标文件规定要求签署、盖章。</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接受价格的算术修正</w:t>
            </w:r>
          </w:p>
          <w:p>
            <w:pPr>
              <w:widowControl/>
              <w:jc w:val="center"/>
              <w:rPr>
                <w:rFonts w:ascii="仿宋" w:hAnsi="仿宋" w:eastAsia="仿宋" w:cs="宋体"/>
                <w:kern w:val="0"/>
                <w:sz w:val="24"/>
                <w:szCs w:val="24"/>
              </w:rPr>
            </w:pP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sz w:val="24"/>
                <w:szCs w:val="24"/>
              </w:rPr>
              <w:t>投标文件报价出现前后不一致的，应按照招标文件规定的顺序修正。修正后的报价经投标人确认后产生约束力。</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未发现串通投标</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 w:val="24"/>
                <w:szCs w:val="24"/>
              </w:rPr>
            </w:pPr>
            <w:r>
              <w:rPr>
                <w:rFonts w:hint="eastAsia" w:ascii="仿宋" w:hAnsi="仿宋" w:eastAsia="仿宋"/>
                <w:sz w:val="24"/>
                <w:szCs w:val="24"/>
              </w:rPr>
              <w:t>未</w:t>
            </w:r>
            <w:r>
              <w:rPr>
                <w:rFonts w:ascii="仿宋" w:hAnsi="仿宋" w:eastAsia="仿宋"/>
                <w:sz w:val="24"/>
                <w:szCs w:val="24"/>
              </w:rPr>
              <w:t>与其他投标人串通投标</w:t>
            </w:r>
            <w:r>
              <w:rPr>
                <w:rFonts w:hint="eastAsia" w:ascii="仿宋" w:hAnsi="仿宋" w:eastAsia="仿宋"/>
                <w:sz w:val="24"/>
                <w:szCs w:val="24"/>
              </w:rPr>
              <w:t>，</w:t>
            </w:r>
            <w:r>
              <w:rPr>
                <w:rFonts w:ascii="仿宋" w:hAnsi="仿宋" w:eastAsia="仿宋"/>
                <w:sz w:val="24"/>
                <w:szCs w:val="24"/>
              </w:rPr>
              <w:t>或者与招标人串通投标</w:t>
            </w:r>
            <w:r>
              <w:rPr>
                <w:rFonts w:hint="eastAsia" w:ascii="仿宋" w:hAnsi="仿宋" w:eastAsia="仿宋"/>
                <w:sz w:val="24"/>
                <w:szCs w:val="24"/>
              </w:rPr>
              <w:t>。</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报价说明可以接受</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sz w:val="24"/>
                <w:szCs w:val="24"/>
              </w:rPr>
            </w:pPr>
            <w:r>
              <w:rPr>
                <w:rFonts w:ascii="仿宋" w:hAnsi="仿宋" w:eastAsia="仿宋"/>
                <w:sz w:val="24"/>
                <w:szCs w:val="24"/>
              </w:rPr>
              <w:t>投标人的报价明显低于其他通过符合性检查投标人的报价</w:t>
            </w:r>
            <w:r>
              <w:rPr>
                <w:rFonts w:hint="eastAsia" w:ascii="仿宋" w:hAnsi="仿宋" w:eastAsia="仿宋"/>
                <w:sz w:val="24"/>
                <w:szCs w:val="24"/>
              </w:rPr>
              <w:t>，</w:t>
            </w:r>
            <w:r>
              <w:rPr>
                <w:rFonts w:ascii="仿宋" w:hAnsi="仿宋" w:eastAsia="仿宋"/>
                <w:sz w:val="24"/>
                <w:szCs w:val="24"/>
              </w:rPr>
              <w:t>有可能影响履约的</w:t>
            </w:r>
            <w:r>
              <w:rPr>
                <w:rFonts w:hint="eastAsia" w:ascii="仿宋" w:hAnsi="仿宋" w:eastAsia="仿宋"/>
                <w:sz w:val="24"/>
                <w:szCs w:val="24"/>
              </w:rPr>
              <w:t>，</w:t>
            </w:r>
            <w:r>
              <w:rPr>
                <w:rFonts w:ascii="仿宋" w:hAnsi="仿宋" w:eastAsia="仿宋"/>
                <w:sz w:val="24"/>
                <w:szCs w:val="24"/>
              </w:rPr>
              <w:t>投标人</w:t>
            </w:r>
            <w:r>
              <w:rPr>
                <w:rFonts w:hint="eastAsia" w:ascii="仿宋" w:hAnsi="仿宋" w:eastAsia="仿宋"/>
                <w:sz w:val="24"/>
                <w:szCs w:val="24"/>
              </w:rPr>
              <w:t>能</w:t>
            </w:r>
            <w:r>
              <w:rPr>
                <w:rFonts w:ascii="仿宋" w:hAnsi="仿宋" w:eastAsia="仿宋"/>
                <w:sz w:val="24"/>
                <w:szCs w:val="24"/>
              </w:rPr>
              <w:t>按照规定证明其报价合理性</w:t>
            </w:r>
            <w:r>
              <w:rPr>
                <w:rFonts w:hint="eastAsia" w:ascii="仿宋" w:hAnsi="仿宋" w:eastAsia="仿宋"/>
                <w:sz w:val="24"/>
                <w:szCs w:val="24"/>
              </w:rPr>
              <w:t>。</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书面证明</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参加本次采购活动前3年内在经营活动中没有重大违法记录的书面证明</w:t>
            </w:r>
            <w:r>
              <w:rPr>
                <w:rFonts w:hint="eastAsia" w:ascii="仿宋" w:hAnsi="仿宋" w:eastAsia="仿宋" w:cs="宋体"/>
                <w:kern w:val="0"/>
                <w:sz w:val="24"/>
                <w:szCs w:val="24"/>
                <w:lang w:eastAsia="zh-CN"/>
              </w:rPr>
              <w:t>（投标单位自行提供书面承诺并加盖公章）</w:t>
            </w:r>
          </w:p>
        </w:tc>
        <w:tc>
          <w:tcPr>
            <w:tcW w:w="97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投标文件份数</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是否按规定提交投标文件分数，正本1份、副本</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份。</w:t>
            </w:r>
          </w:p>
        </w:tc>
        <w:tc>
          <w:tcPr>
            <w:tcW w:w="97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预算金额</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cs="宋体"/>
                <w:kern w:val="0"/>
                <w:sz w:val="24"/>
                <w:szCs w:val="24"/>
              </w:rPr>
            </w:pPr>
            <w:r>
              <w:rPr>
                <w:rFonts w:hint="eastAsia" w:ascii="仿宋" w:hAnsi="仿宋" w:eastAsia="仿宋" w:cs="宋体"/>
                <w:kern w:val="0"/>
                <w:sz w:val="24"/>
                <w:szCs w:val="24"/>
              </w:rPr>
              <w:t>投标报价未超过预算金额。</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4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sz w:val="24"/>
                <w:szCs w:val="24"/>
              </w:rPr>
              <w:t>无采购人不能接受的附加条件</w:t>
            </w:r>
          </w:p>
        </w:tc>
        <w:tc>
          <w:tcPr>
            <w:tcW w:w="4523"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sz w:val="24"/>
                <w:szCs w:val="24"/>
              </w:rPr>
              <w:t>投标文件未含有采购人不能接受的附加条件。</w:t>
            </w: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693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kern w:val="0"/>
                <w:sz w:val="22"/>
                <w:szCs w:val="22"/>
              </w:rPr>
            </w:pPr>
            <w:r>
              <w:rPr>
                <w:rFonts w:hint="eastAsia" w:ascii="仿宋" w:hAnsi="仿宋" w:eastAsia="仿宋" w:cs="宋体"/>
                <w:b/>
                <w:kern w:val="0"/>
                <w:sz w:val="22"/>
                <w:szCs w:val="22"/>
              </w:rPr>
              <w:t>结论（通过/不通过）</w:t>
            </w:r>
          </w:p>
        </w:tc>
        <w:tc>
          <w:tcPr>
            <w:tcW w:w="97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c>
          <w:tcPr>
            <w:tcW w:w="97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c>
          <w:tcPr>
            <w:tcW w:w="976"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p>
        </w:tc>
      </w:tr>
    </w:tbl>
    <w:p>
      <w:pPr>
        <w:pStyle w:val="3"/>
        <w:tabs>
          <w:tab w:val="clear" w:pos="567"/>
        </w:tabs>
        <w:spacing w:before="0" w:line="360" w:lineRule="auto"/>
        <w:jc w:val="center"/>
      </w:pPr>
    </w:p>
    <w:p>
      <w:pPr>
        <w:pStyle w:val="3"/>
        <w:spacing w:before="19"/>
        <w:jc w:val="left"/>
        <w:rPr>
          <w:rFonts w:hint="eastAsia" w:ascii="仿宋" w:hAnsi="仿宋" w:eastAsia="仿宋" w:cs="仿宋"/>
        </w:rPr>
      </w:pPr>
      <w:r>
        <w:rPr>
          <w:rFonts w:hint="eastAsia" w:ascii="仿宋" w:hAnsi="仿宋" w:eastAsia="仿宋" w:cs="仿宋"/>
        </w:rPr>
        <w:t>说明：</w:t>
      </w:r>
    </w:p>
    <w:p>
      <w:pPr>
        <w:pStyle w:val="67"/>
        <w:numPr>
          <w:ilvl w:val="0"/>
          <w:numId w:val="0"/>
        </w:numPr>
        <w:tabs>
          <w:tab w:val="left" w:pos="1581"/>
        </w:tabs>
        <w:spacing w:before="11" w:after="0" w:line="240" w:lineRule="auto"/>
        <w:ind w:leftChars="200" w:right="0" w:rightChars="0"/>
        <w:jc w:val="left"/>
        <w:rPr>
          <w:rFonts w:hint="eastAsia" w:ascii="仿宋" w:hAnsi="仿宋" w:eastAsia="仿宋" w:cs="仿宋"/>
          <w:sz w:val="24"/>
        </w:rPr>
      </w:pPr>
      <w:r>
        <w:rPr>
          <w:rFonts w:hint="eastAsia" w:ascii="仿宋" w:hAnsi="仿宋" w:eastAsia="仿宋" w:cs="仿宋"/>
          <w:sz w:val="24"/>
        </w:rPr>
        <w:t>上述各项中用“√”表示通过，“×”表示不通过；</w:t>
      </w:r>
    </w:p>
    <w:p>
      <w:pPr>
        <w:pStyle w:val="67"/>
        <w:numPr>
          <w:ilvl w:val="0"/>
          <w:numId w:val="0"/>
        </w:numPr>
        <w:tabs>
          <w:tab w:val="left" w:pos="1581"/>
        </w:tabs>
        <w:spacing w:before="12" w:after="0" w:line="252" w:lineRule="auto"/>
        <w:ind w:leftChars="200" w:right="106" w:rightChars="0"/>
        <w:jc w:val="left"/>
        <w:rPr>
          <w:rFonts w:hint="eastAsia" w:ascii="仿宋" w:hAnsi="仿宋" w:eastAsia="仿宋" w:cs="仿宋"/>
          <w:sz w:val="24"/>
        </w:rPr>
      </w:pPr>
      <w:r>
        <w:rPr>
          <w:rFonts w:hint="eastAsia" w:ascii="仿宋" w:hAnsi="仿宋" w:eastAsia="仿宋" w:cs="仿宋"/>
          <w:spacing w:val="-1"/>
          <w:sz w:val="24"/>
        </w:rPr>
        <w:t xml:space="preserve">上述各项中如有一项为“×”，则结论为“×”，表示该投标文件中存在重大偏差， </w:t>
      </w:r>
      <w:r>
        <w:rPr>
          <w:rFonts w:hint="eastAsia" w:ascii="仿宋" w:hAnsi="仿宋" w:eastAsia="仿宋" w:cs="仿宋"/>
          <w:sz w:val="24"/>
        </w:rPr>
        <w:t>不能通过初步评审；评委对某一分项评审认为不合格时，必须要写明原因。</w:t>
      </w:r>
    </w:p>
    <w:p>
      <w:pPr>
        <w:pStyle w:val="67"/>
        <w:numPr>
          <w:ilvl w:val="0"/>
          <w:numId w:val="0"/>
        </w:numPr>
        <w:tabs>
          <w:tab w:val="left" w:pos="1521"/>
        </w:tabs>
        <w:spacing w:before="0" w:after="0" w:line="303" w:lineRule="exact"/>
        <w:ind w:leftChars="200" w:right="0" w:rightChars="0"/>
        <w:jc w:val="left"/>
        <w:rPr>
          <w:rFonts w:hint="eastAsia" w:ascii="仿宋" w:hAnsi="仿宋" w:eastAsia="仿宋" w:cs="仿宋"/>
          <w:sz w:val="24"/>
        </w:rPr>
      </w:pPr>
      <w:r>
        <w:rPr>
          <w:rFonts w:hint="eastAsia" w:ascii="仿宋" w:hAnsi="仿宋" w:eastAsia="仿宋" w:cs="仿宋"/>
          <w:sz w:val="24"/>
        </w:rPr>
        <w:t>投标文件最终合格与否，以所有评委的评审意见中少数服从多数为原则定论。</w:t>
      </w:r>
    </w:p>
    <w:p>
      <w:pPr>
        <w:pStyle w:val="3"/>
        <w:tabs>
          <w:tab w:val="clear" w:pos="567"/>
        </w:tabs>
        <w:spacing w:before="0" w:line="360" w:lineRule="auto"/>
        <w:ind w:left="-181" w:leftChars="-86" w:firstLine="660" w:firstLineChars="275"/>
      </w:pPr>
    </w:p>
    <w:p>
      <w:pPr>
        <w:pStyle w:val="3"/>
        <w:tabs>
          <w:tab w:val="clear" w:pos="567"/>
        </w:tabs>
        <w:spacing w:before="0" w:line="360" w:lineRule="auto"/>
        <w:ind w:left="-181" w:leftChars="-86" w:firstLine="660" w:firstLineChars="275"/>
      </w:pPr>
    </w:p>
    <w:p>
      <w:pPr>
        <w:pStyle w:val="3"/>
        <w:tabs>
          <w:tab w:val="clear" w:pos="567"/>
        </w:tabs>
        <w:spacing w:before="0" w:line="360" w:lineRule="auto"/>
        <w:ind w:left="-181" w:leftChars="-86" w:firstLine="660" w:firstLineChars="275"/>
      </w:pPr>
    </w:p>
    <w:p>
      <w:pPr>
        <w:sectPr>
          <w:headerReference r:id="rId14" w:type="first"/>
          <w:footerReference r:id="rId17" w:type="first"/>
          <w:headerReference r:id="rId12" w:type="default"/>
          <w:footerReference r:id="rId15" w:type="default"/>
          <w:headerReference r:id="rId13" w:type="even"/>
          <w:footerReference r:id="rId16" w:type="even"/>
          <w:pgSz w:w="11907" w:h="16840"/>
          <w:pgMar w:top="1474" w:right="1417" w:bottom="1474" w:left="1417" w:header="851" w:footer="851" w:gutter="0"/>
          <w:pgNumType w:fmt="decimal"/>
          <w:cols w:space="720" w:num="1"/>
          <w:docGrid w:linePitch="462" w:charSpace="0"/>
        </w:sectPr>
      </w:pPr>
    </w:p>
    <w:p/>
    <w:p>
      <w:pPr>
        <w:pStyle w:val="3"/>
        <w:numPr>
          <w:ilvl w:val="0"/>
          <w:numId w:val="0"/>
        </w:numPr>
        <w:tabs>
          <w:tab w:val="clear" w:pos="567"/>
        </w:tabs>
        <w:spacing w:before="0" w:line="360" w:lineRule="auto"/>
        <w:jc w:val="center"/>
        <w:rPr>
          <w:rFonts w:hint="eastAsia" w:ascii="仿宋" w:hAnsi="仿宋" w:eastAsia="仿宋" w:cs="宋体"/>
          <w:b/>
          <w:bCs/>
          <w:kern w:val="0"/>
          <w:sz w:val="32"/>
          <w:szCs w:val="32"/>
        </w:rPr>
      </w:pPr>
      <w:r>
        <w:rPr>
          <w:rFonts w:hint="eastAsia" w:ascii="仿宋" w:hAnsi="仿宋" w:eastAsia="仿宋" w:cs="宋体"/>
          <w:b/>
          <w:bCs/>
          <w:kern w:val="0"/>
          <w:sz w:val="32"/>
          <w:szCs w:val="32"/>
          <w:lang w:val="en-US" w:eastAsia="zh-CN"/>
        </w:rPr>
        <w:t>二、响应文件资格</w:t>
      </w:r>
      <w:r>
        <w:rPr>
          <w:rFonts w:hint="eastAsia" w:ascii="仿宋" w:hAnsi="仿宋" w:eastAsia="仿宋" w:cs="宋体"/>
          <w:b/>
          <w:bCs/>
          <w:kern w:val="0"/>
          <w:sz w:val="32"/>
          <w:szCs w:val="32"/>
        </w:rPr>
        <w:t>审查表</w:t>
      </w:r>
    </w:p>
    <w:tbl>
      <w:tblPr>
        <w:tblStyle w:val="32"/>
        <w:tblpPr w:leftFromText="180" w:rightFromText="180" w:vertAnchor="text" w:horzAnchor="page" w:tblpX="1196" w:tblpY="260"/>
        <w:tblOverlap w:val="never"/>
        <w:tblW w:w="14974" w:type="dxa"/>
        <w:tblInd w:w="0" w:type="dxa"/>
        <w:tblLayout w:type="fixed"/>
        <w:tblCellMar>
          <w:top w:w="0" w:type="dxa"/>
          <w:left w:w="108" w:type="dxa"/>
          <w:bottom w:w="0" w:type="dxa"/>
          <w:right w:w="108" w:type="dxa"/>
        </w:tblCellMar>
      </w:tblPr>
      <w:tblGrid>
        <w:gridCol w:w="1425"/>
        <w:gridCol w:w="1000"/>
        <w:gridCol w:w="1681"/>
        <w:gridCol w:w="1150"/>
        <w:gridCol w:w="1130"/>
        <w:gridCol w:w="1344"/>
        <w:gridCol w:w="1361"/>
        <w:gridCol w:w="1428"/>
        <w:gridCol w:w="2820"/>
        <w:gridCol w:w="1050"/>
        <w:gridCol w:w="585"/>
      </w:tblGrid>
      <w:tr>
        <w:trPr>
          <w:trHeight w:val="563" w:hRule="atLeast"/>
        </w:trPr>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rPr>
              <w:t>投标人名称</w:t>
            </w:r>
          </w:p>
        </w:tc>
        <w:tc>
          <w:tcPr>
            <w:tcW w:w="1296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rPr>
              <w:t>审查项目</w:t>
            </w:r>
          </w:p>
        </w:tc>
        <w:tc>
          <w:tcPr>
            <w:tcW w:w="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lang w:val="en-US" w:eastAsia="zh-CN"/>
              </w:rPr>
              <w:t>结论</w:t>
            </w:r>
          </w:p>
        </w:tc>
      </w:tr>
      <w:tr>
        <w:tblPrEx>
          <w:tblCellMar>
            <w:top w:w="0" w:type="dxa"/>
            <w:left w:w="108" w:type="dxa"/>
            <w:bottom w:w="0" w:type="dxa"/>
            <w:right w:w="108" w:type="dxa"/>
          </w:tblCellMar>
        </w:tblPrEx>
        <w:trPr>
          <w:trHeight w:val="6842"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0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具备</w:t>
            </w:r>
            <w:r>
              <w:rPr>
                <w:rFonts w:hint="eastAsia" w:ascii="仿宋_GB2312" w:eastAsia="仿宋_GB2312" w:cs="Times New Roman"/>
                <w:color w:val="auto"/>
                <w:kern w:val="2"/>
                <w:sz w:val="24"/>
                <w:szCs w:val="24"/>
                <w:lang w:val="en-US" w:eastAsia="zh-CN" w:bidi="ar-SA"/>
              </w:rPr>
              <w:t>有效的企业</w:t>
            </w:r>
            <w:r>
              <w:rPr>
                <w:rFonts w:hint="eastAsia" w:ascii="仿宋_GB2312" w:hAnsi="Times New Roman" w:eastAsia="仿宋_GB2312" w:cs="Times New Roman"/>
                <w:color w:val="auto"/>
                <w:kern w:val="2"/>
                <w:sz w:val="24"/>
                <w:szCs w:val="24"/>
                <w:lang w:val="en-US" w:eastAsia="zh-CN" w:bidi="ar-SA"/>
              </w:rPr>
              <w:t>营业执照。</w:t>
            </w:r>
          </w:p>
        </w:tc>
        <w:tc>
          <w:tcPr>
            <w:tcW w:w="1681"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lang w:val="en-US" w:eastAsia="zh-CN"/>
              </w:rPr>
              <w:t>投标代表为投标单位法人的提供身份证复印件</w:t>
            </w:r>
            <w:r>
              <w:rPr>
                <w:rFonts w:hint="eastAsia" w:ascii="仿宋_GB2312" w:hAnsi="Times New Roman" w:eastAsia="仿宋_GB2312" w:cs="Times New Roman"/>
                <w:color w:val="auto"/>
                <w:kern w:val="2"/>
                <w:sz w:val="24"/>
                <w:szCs w:val="24"/>
                <w:lang w:val="en-US" w:eastAsia="zh-CN" w:bidi="ar-SA"/>
              </w:rPr>
              <w:t>及法定代表身份证明</w:t>
            </w:r>
            <w:r>
              <w:rPr>
                <w:rFonts w:hint="eastAsia" w:ascii="仿宋_GB2312" w:eastAsia="仿宋_GB2312"/>
                <w:color w:val="auto"/>
                <w:sz w:val="24"/>
                <w:lang w:val="en-US" w:eastAsia="zh-CN"/>
              </w:rPr>
              <w:t>、投标代表为被授权委托人的提供其在本单位缴纳的近3个月的社保缴纳证明（个人明细表）及法人授权委托书、法人身份证复印件盖公章及被授权委托人身份证复印件</w:t>
            </w:r>
            <w:r>
              <w:rPr>
                <w:rFonts w:hint="eastAsia" w:ascii="仿宋_GB2312" w:hAnsi="Times New Roman" w:eastAsia="仿宋_GB2312" w:cs="Times New Roman"/>
                <w:color w:val="auto"/>
                <w:kern w:val="2"/>
                <w:sz w:val="24"/>
                <w:szCs w:val="24"/>
                <w:lang w:val="en-US" w:eastAsia="zh-CN" w:bidi="ar-SA"/>
              </w:rPr>
              <w:t>。</w:t>
            </w:r>
          </w:p>
        </w:tc>
        <w:tc>
          <w:tcPr>
            <w:tcW w:w="115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上一年度（202</w:t>
            </w:r>
            <w:r>
              <w:rPr>
                <w:rFonts w:hint="eastAsia" w:ascii="仿宋_GB2312" w:eastAsia="仿宋_GB2312" w:cs="Times New Roman"/>
                <w:color w:val="auto"/>
                <w:kern w:val="2"/>
                <w:sz w:val="24"/>
                <w:szCs w:val="24"/>
                <w:lang w:val="en-US" w:eastAsia="zh-CN" w:bidi="ar-SA"/>
              </w:rPr>
              <w:t>0</w:t>
            </w:r>
            <w:r>
              <w:rPr>
                <w:rFonts w:hint="eastAsia" w:ascii="仿宋_GB2312" w:hAnsi="Times New Roman" w:eastAsia="仿宋_GB2312" w:cs="Times New Roman"/>
                <w:color w:val="auto"/>
                <w:kern w:val="2"/>
                <w:sz w:val="24"/>
                <w:szCs w:val="24"/>
                <w:lang w:val="en-US" w:eastAsia="zh-CN" w:bidi="ar-SA"/>
              </w:rPr>
              <w:t>年）经审计的财务报告，新公司成立不足一年得提供近一个月的银行资信证明。</w:t>
            </w:r>
          </w:p>
        </w:tc>
        <w:tc>
          <w:tcPr>
            <w:tcW w:w="113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提供近3个月完税证明及投标单位近3个月的社保缴纳凭据。</w:t>
            </w:r>
          </w:p>
        </w:tc>
        <w:tc>
          <w:tcPr>
            <w:tcW w:w="1344"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参加本项目准备活动前三年内无重大违法记录声明。</w:t>
            </w:r>
          </w:p>
        </w:tc>
        <w:tc>
          <w:tcPr>
            <w:tcW w:w="1361"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投标保证金收据</w:t>
            </w:r>
            <w:r>
              <w:rPr>
                <w:rFonts w:hint="eastAsia" w:ascii="仿宋_GB2312" w:eastAsia="仿宋_GB2312" w:cs="Times New Roman"/>
                <w:color w:val="auto"/>
                <w:kern w:val="2"/>
                <w:sz w:val="24"/>
                <w:szCs w:val="24"/>
                <w:lang w:val="en-US" w:eastAsia="zh-CN" w:bidi="ar-SA"/>
              </w:rPr>
              <w:t>或</w:t>
            </w:r>
            <w:r>
              <w:rPr>
                <w:rFonts w:hint="eastAsia" w:ascii="仿宋_GB2312" w:hAnsi="Times New Roman" w:eastAsia="仿宋_GB2312" w:cs="Times New Roman"/>
                <w:color w:val="auto"/>
                <w:kern w:val="2"/>
                <w:sz w:val="24"/>
                <w:szCs w:val="24"/>
                <w:lang w:val="en-US" w:eastAsia="zh-CN" w:bidi="ar-SA"/>
              </w:rPr>
              <w:t>银行转账回执单。</w:t>
            </w:r>
          </w:p>
        </w:tc>
        <w:tc>
          <w:tcPr>
            <w:tcW w:w="142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投标单位（供应商）提供针对本次项目《反商业贿赂承诺书》。</w:t>
            </w:r>
          </w:p>
        </w:tc>
        <w:tc>
          <w:tcPr>
            <w:tcW w:w="282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在“信用中国”网站（http://www.creditchina.gov.cn）、中国政府采购网（http://www.ccgp.gov.cn）、国家企业信用信息公示（http://www.gsxt.gov.cn/）无尚在处罚期内的不良行为记录网上截图；开标时在上述网站中查询不到或者查询内容不一致的或者“经营异常”企业均视为无效。</w:t>
            </w:r>
          </w:p>
        </w:tc>
        <w:tc>
          <w:tcPr>
            <w:tcW w:w="1050" w:type="dxa"/>
            <w:tcBorders>
              <w:top w:val="nil"/>
              <w:left w:val="nil"/>
              <w:bottom w:val="single" w:color="auto" w:sz="4" w:space="0"/>
              <w:right w:val="single" w:color="auto" w:sz="4" w:space="0"/>
            </w:tcBorders>
            <w:vAlign w:val="center"/>
          </w:tcPr>
          <w:p>
            <w:pPr>
              <w:widowControl/>
              <w:jc w:val="center"/>
              <w:rPr>
                <w:rFonts w:hint="default" w:ascii="宋体" w:hAnsi="宋体" w:cs="宋体"/>
                <w:i/>
                <w:iCs/>
                <w:kern w:val="0"/>
                <w:sz w:val="22"/>
                <w:szCs w:val="22"/>
                <w:lang w:val="en-US"/>
              </w:rPr>
            </w:pPr>
            <w:r>
              <w:rPr>
                <w:rFonts w:hint="eastAsia" w:ascii="仿宋_GB2312" w:hAnsi="Times New Roman" w:eastAsia="仿宋_GB2312" w:cs="Times New Roman"/>
                <w:color w:val="auto"/>
                <w:kern w:val="2"/>
                <w:sz w:val="24"/>
                <w:szCs w:val="24"/>
                <w:lang w:val="en-US" w:eastAsia="zh-CN" w:bidi="ar-SA"/>
              </w:rPr>
              <w:t>具有《劳务派遣经营许可证》或《人力资源服务许可证》</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i/>
                <w:iCs/>
                <w:kern w:val="0"/>
                <w:sz w:val="22"/>
                <w:szCs w:val="22"/>
              </w:rPr>
            </w:pPr>
          </w:p>
        </w:tc>
      </w:tr>
      <w:tr>
        <w:tblPrEx>
          <w:tblCellMar>
            <w:top w:w="0" w:type="dxa"/>
            <w:left w:w="108" w:type="dxa"/>
            <w:bottom w:w="0" w:type="dxa"/>
            <w:right w:w="108" w:type="dxa"/>
          </w:tblCellMar>
        </w:tblPrEx>
        <w:trPr>
          <w:trHeight w:val="563" w:hRule="atLeast"/>
        </w:trPr>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rPr>
              <w:t>投标人名称</w:t>
            </w:r>
          </w:p>
        </w:tc>
        <w:tc>
          <w:tcPr>
            <w:tcW w:w="1296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rPr>
              <w:t>审查项目</w:t>
            </w:r>
          </w:p>
        </w:tc>
        <w:tc>
          <w:tcPr>
            <w:tcW w:w="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仿宋" w:hAnsi="仿宋" w:eastAsia="仿宋" w:cs="仿宋"/>
                <w:color w:val="000000"/>
                <w:sz w:val="24"/>
                <w:szCs w:val="24"/>
                <w:lang w:val="en-US" w:eastAsia="zh-CN"/>
              </w:rPr>
              <w:t>结论</w:t>
            </w:r>
          </w:p>
        </w:tc>
      </w:tr>
      <w:tr>
        <w:tblPrEx>
          <w:tblCellMar>
            <w:top w:w="0" w:type="dxa"/>
            <w:left w:w="108" w:type="dxa"/>
            <w:bottom w:w="0" w:type="dxa"/>
            <w:right w:w="108" w:type="dxa"/>
          </w:tblCellMar>
        </w:tblPrEx>
        <w:trPr>
          <w:trHeight w:val="6060" w:hRule="atLeast"/>
        </w:trPr>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0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具备</w:t>
            </w:r>
            <w:r>
              <w:rPr>
                <w:rFonts w:hint="eastAsia" w:ascii="仿宋_GB2312" w:eastAsia="仿宋_GB2312" w:cs="Times New Roman"/>
                <w:color w:val="auto"/>
                <w:kern w:val="2"/>
                <w:sz w:val="24"/>
                <w:szCs w:val="24"/>
                <w:lang w:val="en-US" w:eastAsia="zh-CN" w:bidi="ar-SA"/>
              </w:rPr>
              <w:t>有效的企业</w:t>
            </w:r>
            <w:r>
              <w:rPr>
                <w:rFonts w:hint="eastAsia" w:ascii="仿宋_GB2312" w:hAnsi="Times New Roman" w:eastAsia="仿宋_GB2312" w:cs="Times New Roman"/>
                <w:color w:val="auto"/>
                <w:kern w:val="2"/>
                <w:sz w:val="24"/>
                <w:szCs w:val="24"/>
                <w:lang w:val="en-US" w:eastAsia="zh-CN" w:bidi="ar-SA"/>
              </w:rPr>
              <w:t>营业执照原件，以及法定代表身份证明原件和授权代表委托书原件。</w:t>
            </w:r>
          </w:p>
        </w:tc>
        <w:tc>
          <w:tcPr>
            <w:tcW w:w="1681"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投标单位法人近3个月的社保缴纳证明或被授权委托人在本单位缴纳的近3个月的社保缴纳证明（个人明细表）</w:t>
            </w:r>
          </w:p>
        </w:tc>
        <w:tc>
          <w:tcPr>
            <w:tcW w:w="115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上一年度（2020年）经审计的财务报告，新公司成立不足一年得提供近一个月的银行资信证明。</w:t>
            </w:r>
          </w:p>
        </w:tc>
        <w:tc>
          <w:tcPr>
            <w:tcW w:w="113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提供近3个月完税证明及投标单位近3个月的社保缴纳凭据。</w:t>
            </w:r>
          </w:p>
        </w:tc>
        <w:tc>
          <w:tcPr>
            <w:tcW w:w="1344"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参加本项目准备活动前三年内无重大违法记录声明。</w:t>
            </w:r>
          </w:p>
        </w:tc>
        <w:tc>
          <w:tcPr>
            <w:tcW w:w="1361" w:type="dxa"/>
            <w:tcBorders>
              <w:top w:val="nil"/>
              <w:left w:val="nil"/>
              <w:bottom w:val="single" w:color="auto" w:sz="4" w:space="0"/>
              <w:right w:val="single" w:color="auto" w:sz="4" w:space="0"/>
            </w:tcBorders>
            <w:vAlign w:val="center"/>
          </w:tcPr>
          <w:p>
            <w:pPr>
              <w:widowControl/>
              <w:jc w:val="center"/>
              <w:rPr>
                <w:rFonts w:hint="default"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投标保证金收据</w:t>
            </w:r>
            <w:r>
              <w:rPr>
                <w:rFonts w:hint="eastAsia" w:ascii="仿宋_GB2312" w:eastAsia="仿宋_GB2312" w:cs="Times New Roman"/>
                <w:color w:val="auto"/>
                <w:kern w:val="2"/>
                <w:sz w:val="24"/>
                <w:szCs w:val="24"/>
                <w:lang w:val="en-US" w:eastAsia="zh-CN" w:bidi="ar-SA"/>
              </w:rPr>
              <w:t>或</w:t>
            </w:r>
            <w:r>
              <w:rPr>
                <w:rFonts w:hint="eastAsia" w:ascii="仿宋_GB2312" w:hAnsi="Times New Roman" w:eastAsia="仿宋_GB2312" w:cs="Times New Roman"/>
                <w:color w:val="auto"/>
                <w:kern w:val="2"/>
                <w:sz w:val="24"/>
                <w:szCs w:val="24"/>
                <w:lang w:val="en-US" w:eastAsia="zh-CN" w:bidi="ar-SA"/>
              </w:rPr>
              <w:t>银行转账回执单。</w:t>
            </w:r>
          </w:p>
        </w:tc>
        <w:tc>
          <w:tcPr>
            <w:tcW w:w="1428"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投标单位（供应商）提供针对本次项目《反商业贿赂承诺书》。</w:t>
            </w:r>
          </w:p>
        </w:tc>
        <w:tc>
          <w:tcPr>
            <w:tcW w:w="2820" w:type="dxa"/>
            <w:tcBorders>
              <w:top w:val="nil"/>
              <w:left w:val="nil"/>
              <w:bottom w:val="single" w:color="auto" w:sz="4" w:space="0"/>
              <w:right w:val="single" w:color="auto" w:sz="4" w:space="0"/>
            </w:tcBorders>
            <w:vAlign w:val="center"/>
          </w:tcPr>
          <w:p>
            <w:pPr>
              <w:widowControl/>
              <w:jc w:val="cente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在“信用中国”网站（http://www.creditchina.gov.cn）、中国政府采购网（http://www.ccgp.gov.cn）、国家企业信用信息公示（http://www.gsxt.gov.cn/）无尚在处罚期内的不良行为记录网上截图；开标时在上述网站中查询不到或者查询内容不一致的或者“经营异常”企业均视为无效。</w:t>
            </w:r>
          </w:p>
        </w:tc>
        <w:tc>
          <w:tcPr>
            <w:tcW w:w="1050" w:type="dxa"/>
            <w:tcBorders>
              <w:top w:val="nil"/>
              <w:left w:val="nil"/>
              <w:bottom w:val="single" w:color="auto" w:sz="4" w:space="0"/>
              <w:right w:val="single" w:color="auto" w:sz="4" w:space="0"/>
            </w:tcBorders>
            <w:vAlign w:val="center"/>
          </w:tcPr>
          <w:p>
            <w:pPr>
              <w:widowControl/>
              <w:jc w:val="center"/>
              <w:rPr>
                <w:rFonts w:hint="default" w:ascii="宋体" w:hAnsi="宋体" w:cs="宋体"/>
                <w:i/>
                <w:iCs/>
                <w:kern w:val="0"/>
                <w:sz w:val="22"/>
                <w:szCs w:val="22"/>
                <w:lang w:val="en-US"/>
              </w:rPr>
            </w:pPr>
            <w:r>
              <w:rPr>
                <w:rFonts w:hint="eastAsia" w:ascii="仿宋_GB2312" w:hAnsi="Times New Roman" w:eastAsia="仿宋_GB2312" w:cs="Times New Roman"/>
                <w:color w:val="auto"/>
                <w:kern w:val="2"/>
                <w:sz w:val="24"/>
                <w:szCs w:val="24"/>
                <w:lang w:val="en-US" w:eastAsia="zh-CN" w:bidi="ar-SA"/>
              </w:rPr>
              <w:t>具有《劳务派遣经营许可证》或《人力资源服务许可证》</w:t>
            </w:r>
          </w:p>
        </w:tc>
        <w:tc>
          <w:tcPr>
            <w:tcW w:w="585" w:type="dxa"/>
            <w:tcBorders>
              <w:top w:val="nil"/>
              <w:left w:val="nil"/>
              <w:bottom w:val="single" w:color="auto" w:sz="4" w:space="0"/>
              <w:right w:val="single" w:color="auto" w:sz="4" w:space="0"/>
            </w:tcBorders>
            <w:vAlign w:val="center"/>
          </w:tcPr>
          <w:p>
            <w:pPr>
              <w:widowControl/>
              <w:jc w:val="center"/>
              <w:rPr>
                <w:rFonts w:ascii="宋体" w:hAnsi="宋体" w:cs="宋体"/>
                <w:i/>
                <w:iCs/>
                <w:kern w:val="0"/>
                <w:sz w:val="22"/>
                <w:szCs w:val="22"/>
              </w:rPr>
            </w:pPr>
          </w:p>
        </w:tc>
      </w:tr>
    </w:tbl>
    <w:p>
      <w:pPr>
        <w:pStyle w:val="3"/>
        <w:tabs>
          <w:tab w:val="clear" w:pos="567"/>
        </w:tabs>
        <w:spacing w:before="0" w:line="360" w:lineRule="auto"/>
        <w:ind w:left="-181" w:leftChars="-86" w:firstLine="660" w:firstLineChars="275"/>
        <w:rPr>
          <w:highlight w:val="none"/>
        </w:rPr>
        <w:sectPr>
          <w:pgSz w:w="16840" w:h="11907" w:orient="landscape"/>
          <w:pgMar w:top="1417" w:right="1474" w:bottom="1417" w:left="1474" w:header="851" w:footer="851" w:gutter="0"/>
          <w:pgNumType w:fmt="decimal"/>
          <w:cols w:space="720" w:num="1"/>
          <w:docGrid w:linePitch="462" w:charSpace="0"/>
        </w:sectPr>
      </w:pPr>
      <w:bookmarkStart w:id="297" w:name="_Toc507399904"/>
    </w:p>
    <w:p>
      <w:pPr>
        <w:pStyle w:val="3"/>
        <w:numPr>
          <w:ilvl w:val="0"/>
          <w:numId w:val="0"/>
        </w:numPr>
        <w:tabs>
          <w:tab w:val="clear" w:pos="567"/>
        </w:tabs>
        <w:spacing w:before="0" w:line="360" w:lineRule="auto"/>
        <w:jc w:val="center"/>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lang w:val="en-US" w:eastAsia="zh-CN"/>
        </w:rPr>
        <w:t>三、评分标准</w:t>
      </w:r>
    </w:p>
    <w:tbl>
      <w:tblPr>
        <w:tblStyle w:val="32"/>
        <w:tblpPr w:leftFromText="180" w:rightFromText="180" w:vertAnchor="text" w:horzAnchor="page" w:tblpX="1542" w:tblpY="474"/>
        <w:tblW w:w="9523" w:type="dxa"/>
        <w:tblInd w:w="0" w:type="dxa"/>
        <w:tblLayout w:type="fixed"/>
        <w:tblCellMar>
          <w:top w:w="0" w:type="dxa"/>
          <w:left w:w="108" w:type="dxa"/>
          <w:bottom w:w="0" w:type="dxa"/>
          <w:right w:w="108" w:type="dxa"/>
        </w:tblCellMar>
      </w:tblPr>
      <w:tblGrid>
        <w:gridCol w:w="468"/>
        <w:gridCol w:w="1307"/>
        <w:gridCol w:w="6932"/>
        <w:gridCol w:w="816"/>
      </w:tblGrid>
      <w:tr>
        <w:tblPrEx>
          <w:tblCellMar>
            <w:top w:w="0" w:type="dxa"/>
            <w:left w:w="108" w:type="dxa"/>
            <w:bottom w:w="0" w:type="dxa"/>
            <w:right w:w="108" w:type="dxa"/>
          </w:tblCellMar>
        </w:tblPrEx>
        <w:trPr>
          <w:trHeight w:val="4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70" w:lineRule="exac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序号</w:t>
            </w:r>
          </w:p>
        </w:tc>
        <w:tc>
          <w:tcPr>
            <w:tcW w:w="1307" w:type="dxa"/>
            <w:tcBorders>
              <w:top w:val="single" w:color="auto" w:sz="4" w:space="0"/>
              <w:left w:val="nil"/>
              <w:bottom w:val="single" w:color="auto" w:sz="4" w:space="0"/>
              <w:right w:val="single" w:color="auto" w:sz="4" w:space="0"/>
            </w:tcBorders>
            <w:vAlign w:val="center"/>
          </w:tcPr>
          <w:p>
            <w:pPr>
              <w:widowControl/>
              <w:spacing w:line="27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评审指标         (100分)</w:t>
            </w:r>
          </w:p>
        </w:tc>
        <w:tc>
          <w:tcPr>
            <w:tcW w:w="6932" w:type="dxa"/>
            <w:tcBorders>
              <w:top w:val="single" w:color="auto" w:sz="4" w:space="0"/>
              <w:left w:val="nil"/>
              <w:bottom w:val="single" w:color="auto" w:sz="4" w:space="0"/>
              <w:right w:val="single" w:color="auto" w:sz="4" w:space="0"/>
            </w:tcBorders>
            <w:vAlign w:val="center"/>
          </w:tcPr>
          <w:p>
            <w:pPr>
              <w:widowControl/>
              <w:spacing w:line="27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评分标准</w:t>
            </w:r>
          </w:p>
        </w:tc>
        <w:tc>
          <w:tcPr>
            <w:tcW w:w="816" w:type="dxa"/>
            <w:tcBorders>
              <w:top w:val="single" w:color="auto" w:sz="4" w:space="0"/>
              <w:left w:val="nil"/>
              <w:bottom w:val="single" w:color="auto" w:sz="4" w:space="0"/>
              <w:right w:val="single" w:color="auto" w:sz="4" w:space="0"/>
            </w:tcBorders>
            <w:vAlign w:val="center"/>
          </w:tcPr>
          <w:p>
            <w:pPr>
              <w:widowControl/>
              <w:spacing w:line="27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分值</w:t>
            </w:r>
          </w:p>
        </w:tc>
      </w:tr>
      <w:tr>
        <w:tblPrEx>
          <w:tblCellMar>
            <w:top w:w="0" w:type="dxa"/>
            <w:left w:w="108" w:type="dxa"/>
            <w:bottom w:w="0" w:type="dxa"/>
            <w:right w:w="108" w:type="dxa"/>
          </w:tblCellMar>
        </w:tblPrEx>
        <w:trPr>
          <w:trHeight w:val="2670" w:hRule="atLeast"/>
        </w:trPr>
        <w:tc>
          <w:tcPr>
            <w:tcW w:w="468" w:type="dxa"/>
            <w:tcBorders>
              <w:top w:val="nil"/>
              <w:left w:val="single" w:color="auto" w:sz="4" w:space="0"/>
              <w:bottom w:val="single" w:color="auto" w:sz="4" w:space="0"/>
              <w:right w:val="single" w:color="auto" w:sz="4" w:space="0"/>
            </w:tcBorders>
            <w:textDirection w:val="lrTbV"/>
            <w:vAlign w:val="center"/>
          </w:tcPr>
          <w:p>
            <w:pPr>
              <w:widowControl/>
              <w:spacing w:line="270" w:lineRule="exact"/>
              <w:jc w:val="center"/>
              <w:rPr>
                <w:rFonts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1</w:t>
            </w:r>
          </w:p>
        </w:tc>
        <w:tc>
          <w:tcPr>
            <w:tcW w:w="1307" w:type="dxa"/>
            <w:tcBorders>
              <w:top w:val="nil"/>
              <w:left w:val="nil"/>
              <w:bottom w:val="single" w:color="auto" w:sz="4" w:space="0"/>
              <w:right w:val="single" w:color="auto" w:sz="4" w:space="0"/>
            </w:tcBorders>
            <w:vAlign w:val="center"/>
          </w:tcPr>
          <w:p>
            <w:pPr>
              <w:widowControl/>
              <w:spacing w:line="270" w:lineRule="exact"/>
              <w:jc w:val="center"/>
              <w:rPr>
                <w:rFonts w:ascii="仿宋_GB2312" w:hAnsi="仿宋" w:eastAsia="仿宋_GB2312" w:cs="仿宋"/>
                <w:color w:val="000000"/>
                <w:kern w:val="0"/>
                <w:sz w:val="24"/>
                <w:highlight w:val="none"/>
              </w:rPr>
            </w:pPr>
            <w:r>
              <w:rPr>
                <w:rFonts w:hint="eastAsia" w:ascii="仿宋_GB2312" w:hAnsi="宋体" w:eastAsia="仿宋_GB2312" w:cs="宋体"/>
                <w:color w:val="000000"/>
                <w:kern w:val="0"/>
                <w:sz w:val="24"/>
                <w:highlight w:val="none"/>
              </w:rPr>
              <w:t>最后报价（10</w:t>
            </w:r>
            <w:r>
              <w:rPr>
                <w:rFonts w:hint="eastAsia" w:ascii="仿宋_GB2312" w:hAnsi="宋体" w:eastAsia="仿宋_GB2312" w:cs="宋体"/>
                <w:kern w:val="0"/>
                <w:sz w:val="24"/>
                <w:highlight w:val="none"/>
              </w:rPr>
              <w:t>分</w:t>
            </w:r>
            <w:r>
              <w:rPr>
                <w:rFonts w:hint="eastAsia" w:ascii="仿宋_GB2312" w:hAnsi="宋体" w:eastAsia="仿宋_GB2312" w:cs="宋体"/>
                <w:color w:val="000000"/>
                <w:kern w:val="0"/>
                <w:sz w:val="24"/>
                <w:highlight w:val="none"/>
              </w:rPr>
              <w:t>）</w:t>
            </w:r>
          </w:p>
        </w:tc>
        <w:tc>
          <w:tcPr>
            <w:tcW w:w="6932" w:type="dxa"/>
            <w:tcBorders>
              <w:top w:val="nil"/>
              <w:left w:val="nil"/>
              <w:bottom w:val="single" w:color="auto" w:sz="4" w:space="0"/>
              <w:right w:val="single" w:color="auto" w:sz="4" w:space="0"/>
            </w:tcBorders>
            <w:vAlign w:val="center"/>
          </w:tcPr>
          <w:p>
            <w:pPr>
              <w:widowControl/>
              <w:spacing w:line="270" w:lineRule="exact"/>
              <w:jc w:val="left"/>
              <w:rPr>
                <w:rFonts w:hint="eastAsia" w:ascii="仿宋_GB2312" w:eastAsia="仿宋_GB2312"/>
                <w:color w:val="auto"/>
                <w:sz w:val="24"/>
                <w:highlight w:val="none"/>
              </w:rPr>
            </w:pPr>
            <w:r>
              <w:rPr>
                <w:rFonts w:hint="eastAsia" w:ascii="仿宋_GB2312" w:eastAsia="仿宋_GB2312"/>
                <w:color w:val="auto"/>
                <w:sz w:val="24"/>
                <w:highlight w:val="none"/>
              </w:rPr>
              <w:t>满足招标文件要求且最后报价最低的供应商的价格为基准价，其价格分为满分,其他供应商的价格分按公式计算:报价得分=（基准价/最后报价）×10%×100</w:t>
            </w:r>
          </w:p>
          <w:p>
            <w:pPr>
              <w:spacing w:line="270" w:lineRule="exact"/>
              <w:rPr>
                <w:rFonts w:ascii="仿宋_GB2312" w:hAnsi="宋体" w:eastAsia="仿宋_GB2312" w:cs="宋体"/>
                <w:color w:val="auto"/>
                <w:kern w:val="0"/>
                <w:sz w:val="24"/>
                <w:highlight w:val="none"/>
              </w:rPr>
            </w:pPr>
            <w:r>
              <w:rPr>
                <w:rFonts w:hint="eastAsia" w:ascii="仿宋_GB2312" w:eastAsia="仿宋_GB2312"/>
                <w:color w:val="auto"/>
                <w:sz w:val="24"/>
                <w:highlight w:val="none"/>
                <w:lang w:val="en-US" w:eastAsia="zh-CN"/>
              </w:rPr>
              <w:t>注：投标报价低于招标控制价5%以下（含5%）应该对其报价在投标文件中做全面的成本分析，成本分析必须包含本项目需求人员工资、社保，税费、合理利润及有关于项目服务的所有费用，并提供证明文件。证明文件不详细，分析不全面，其投标报价得分为零。评标委员会认定该投标人以低于成本报价竞标，不能顺利、有效率的完成项目实施，其投标应作无效投标处理。</w:t>
            </w:r>
          </w:p>
        </w:tc>
        <w:tc>
          <w:tcPr>
            <w:tcW w:w="816" w:type="dxa"/>
            <w:tcBorders>
              <w:top w:val="nil"/>
              <w:left w:val="nil"/>
              <w:bottom w:val="single" w:color="auto" w:sz="4" w:space="0"/>
              <w:right w:val="single" w:color="auto" w:sz="4" w:space="0"/>
            </w:tcBorders>
            <w:vAlign w:val="center"/>
          </w:tcPr>
          <w:p>
            <w:pPr>
              <w:widowControl/>
              <w:spacing w:line="270" w:lineRule="exact"/>
              <w:jc w:val="center"/>
              <w:rPr>
                <w:rFonts w:ascii="仿宋_GB2312" w:hAnsi="仿宋" w:eastAsia="仿宋_GB2312" w:cs="仿宋"/>
                <w:color w:val="000000"/>
                <w:kern w:val="0"/>
                <w:sz w:val="24"/>
                <w:highlight w:val="none"/>
              </w:rPr>
            </w:pPr>
            <w:r>
              <w:rPr>
                <w:rFonts w:hint="eastAsia" w:ascii="仿宋_GB2312" w:hAnsi="宋体" w:eastAsia="仿宋_GB2312" w:cs="宋体"/>
                <w:color w:val="000000"/>
                <w:kern w:val="0"/>
                <w:sz w:val="24"/>
                <w:highlight w:val="none"/>
              </w:rPr>
              <w:t>0-10</w:t>
            </w:r>
          </w:p>
        </w:tc>
      </w:tr>
      <w:tr>
        <w:tblPrEx>
          <w:tblCellMar>
            <w:top w:w="0" w:type="dxa"/>
            <w:left w:w="108" w:type="dxa"/>
            <w:bottom w:w="0" w:type="dxa"/>
            <w:right w:w="108" w:type="dxa"/>
          </w:tblCellMar>
        </w:tblPrEx>
        <w:trPr>
          <w:trHeight w:val="1185" w:hRule="atLeast"/>
        </w:trPr>
        <w:tc>
          <w:tcPr>
            <w:tcW w:w="468" w:type="dxa"/>
            <w:tcBorders>
              <w:top w:val="single" w:color="auto" w:sz="4" w:space="0"/>
              <w:left w:val="single" w:color="auto" w:sz="4" w:space="0"/>
              <w:right w:val="single" w:color="auto" w:sz="4" w:space="0"/>
            </w:tcBorders>
            <w:vAlign w:val="center"/>
          </w:tcPr>
          <w:p>
            <w:pPr>
              <w:widowControl/>
              <w:spacing w:line="270" w:lineRule="exact"/>
              <w:jc w:val="center"/>
              <w:rPr>
                <w:rFonts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2</w:t>
            </w:r>
          </w:p>
        </w:tc>
        <w:tc>
          <w:tcPr>
            <w:tcW w:w="1307" w:type="dxa"/>
            <w:tcBorders>
              <w:top w:val="single" w:color="auto" w:sz="4" w:space="0"/>
              <w:left w:val="single" w:color="auto" w:sz="4" w:space="0"/>
              <w:right w:val="single" w:color="auto" w:sz="4" w:space="0"/>
            </w:tcBorders>
            <w:vAlign w:val="center"/>
          </w:tcPr>
          <w:p>
            <w:pPr>
              <w:widowControl/>
              <w:spacing w:line="270" w:lineRule="exact"/>
              <w:jc w:val="center"/>
              <w:rPr>
                <w:rFonts w:ascii="仿宋_GB2312" w:hAnsi="仿宋" w:eastAsia="仿宋_GB2312" w:cs="仿宋"/>
                <w:color w:val="0000FF"/>
                <w:kern w:val="0"/>
                <w:sz w:val="24"/>
                <w:highlight w:val="none"/>
              </w:rPr>
            </w:pPr>
            <w:r>
              <w:rPr>
                <w:rFonts w:hint="eastAsia" w:ascii="仿宋_GB2312" w:hAnsi="仿宋" w:eastAsia="仿宋_GB2312" w:cs="仿宋"/>
                <w:color w:val="0000FF"/>
                <w:kern w:val="0"/>
                <w:sz w:val="24"/>
                <w:highlight w:val="none"/>
              </w:rPr>
              <w:t>服务商业绩（</w:t>
            </w:r>
            <w:r>
              <w:rPr>
                <w:rFonts w:hint="eastAsia" w:ascii="仿宋_GB2312" w:hAnsi="仿宋" w:eastAsia="仿宋_GB2312" w:cs="仿宋"/>
                <w:color w:val="0000FF"/>
                <w:kern w:val="0"/>
                <w:sz w:val="24"/>
                <w:highlight w:val="none"/>
                <w:lang w:val="en-US" w:eastAsia="zh-CN"/>
              </w:rPr>
              <w:t>1</w:t>
            </w:r>
            <w:r>
              <w:rPr>
                <w:rFonts w:hint="eastAsia" w:ascii="仿宋_GB2312" w:hAnsi="仿宋" w:eastAsia="仿宋_GB2312" w:cs="仿宋"/>
                <w:color w:val="0000FF"/>
                <w:kern w:val="0"/>
                <w:sz w:val="24"/>
                <w:highlight w:val="none"/>
              </w:rPr>
              <w:t>0分）</w:t>
            </w:r>
          </w:p>
        </w:tc>
        <w:tc>
          <w:tcPr>
            <w:tcW w:w="6932"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仿宋_GB2312" w:hAnsi="宋体" w:eastAsia="仿宋_GB2312" w:cs="宋体"/>
                <w:color w:val="0000FF"/>
                <w:kern w:val="0"/>
                <w:sz w:val="24"/>
                <w:highlight w:val="none"/>
                <w:lang w:val="zh-CN"/>
              </w:rPr>
            </w:pPr>
            <w:r>
              <w:rPr>
                <w:rFonts w:hint="eastAsia" w:ascii="仿宋_GB2312" w:eastAsia="仿宋_GB2312"/>
                <w:color w:val="0000FF"/>
                <w:sz w:val="24"/>
                <w:highlight w:val="none"/>
              </w:rPr>
              <w:t>服务商近三年(</w:t>
            </w:r>
            <w:r>
              <w:rPr>
                <w:rFonts w:hint="eastAsia" w:ascii="仿宋_GB2312" w:eastAsia="仿宋_GB2312"/>
                <w:color w:val="0000FF"/>
                <w:sz w:val="24"/>
                <w:highlight w:val="none"/>
                <w:lang w:eastAsia="zh-CN"/>
              </w:rPr>
              <w:t>2019年1月10日至2022年1月9日</w:t>
            </w:r>
            <w:r>
              <w:rPr>
                <w:rFonts w:hint="eastAsia" w:ascii="仿宋_GB2312" w:eastAsia="仿宋_GB2312"/>
                <w:color w:val="0000FF"/>
                <w:sz w:val="24"/>
                <w:highlight w:val="none"/>
              </w:rPr>
              <w:t>)具有类似业绩，每提供一项加2分，最多10分。（必须附合同复印件，否则不得分）；</w:t>
            </w:r>
            <w:r>
              <w:rPr>
                <w:rFonts w:ascii="仿宋_GB2312" w:hAnsi="宋体" w:eastAsia="仿宋_GB2312" w:cs="宋体"/>
                <w:color w:val="0000FF"/>
                <w:kern w:val="0"/>
                <w:sz w:val="24"/>
                <w:highlight w:val="none"/>
                <w:lang w:val="zh-CN"/>
              </w:rPr>
              <w:t xml:space="preserve"> </w:t>
            </w:r>
          </w:p>
        </w:tc>
        <w:tc>
          <w:tcPr>
            <w:tcW w:w="816" w:type="dxa"/>
            <w:tcBorders>
              <w:top w:val="single" w:color="auto" w:sz="4" w:space="0"/>
              <w:left w:val="single" w:color="auto" w:sz="4" w:space="0"/>
              <w:right w:val="single" w:color="auto" w:sz="4" w:space="0"/>
            </w:tcBorders>
            <w:vAlign w:val="center"/>
          </w:tcPr>
          <w:p>
            <w:pPr>
              <w:widowControl/>
              <w:spacing w:line="27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0-</w:t>
            </w:r>
            <w:r>
              <w:rPr>
                <w:rFonts w:hint="eastAsia" w:ascii="仿宋_GB2312" w:hAnsi="宋体" w:eastAsia="仿宋_GB2312" w:cs="宋体"/>
                <w:color w:val="000000"/>
                <w:kern w:val="0"/>
                <w:sz w:val="24"/>
                <w:highlight w:val="none"/>
                <w:lang w:val="en-US" w:eastAsia="zh-CN"/>
              </w:rPr>
              <w:t>1</w:t>
            </w:r>
            <w:r>
              <w:rPr>
                <w:rFonts w:hint="eastAsia" w:ascii="仿宋_GB2312" w:hAnsi="宋体" w:eastAsia="仿宋_GB2312" w:cs="宋体"/>
                <w:color w:val="000000"/>
                <w:kern w:val="0"/>
                <w:sz w:val="24"/>
                <w:highlight w:val="none"/>
              </w:rPr>
              <w:t>0</w:t>
            </w:r>
          </w:p>
        </w:tc>
      </w:tr>
      <w:tr>
        <w:tblPrEx>
          <w:tblCellMar>
            <w:top w:w="0" w:type="dxa"/>
            <w:left w:w="108" w:type="dxa"/>
            <w:bottom w:w="0" w:type="dxa"/>
            <w:right w:w="108" w:type="dxa"/>
          </w:tblCellMar>
        </w:tblPrEx>
        <w:trPr>
          <w:trHeight w:val="1412"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line="270" w:lineRule="exact"/>
              <w:jc w:val="center"/>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3</w:t>
            </w:r>
          </w:p>
        </w:tc>
        <w:tc>
          <w:tcPr>
            <w:tcW w:w="1307" w:type="dxa"/>
            <w:tcBorders>
              <w:top w:val="single" w:color="auto" w:sz="4" w:space="0"/>
              <w:left w:val="nil"/>
              <w:bottom w:val="single" w:color="auto" w:sz="4" w:space="0"/>
              <w:right w:val="single" w:color="auto" w:sz="4" w:space="0"/>
            </w:tcBorders>
            <w:vAlign w:val="center"/>
          </w:tcPr>
          <w:p>
            <w:pPr>
              <w:pStyle w:val="66"/>
              <w:rPr>
                <w:rFonts w:ascii="仿宋_GB2312" w:hAnsi="仿宋" w:eastAsia="仿宋_GB2312" w:cs="仿宋"/>
                <w:color w:val="000000"/>
                <w:sz w:val="24"/>
                <w:szCs w:val="24"/>
                <w:highlight w:val="none"/>
              </w:rPr>
            </w:pPr>
            <w:r>
              <w:rPr>
                <w:rFonts w:hint="eastAsia" w:ascii="仿宋_GB2312" w:hAnsi="仿宋" w:eastAsia="仿宋_GB2312" w:cs="仿宋"/>
                <w:color w:val="000000"/>
                <w:kern w:val="0"/>
                <w:sz w:val="24"/>
                <w:szCs w:val="24"/>
                <w:highlight w:val="none"/>
                <w:lang w:val="en-US" w:eastAsia="zh-CN" w:bidi="ar-SA"/>
              </w:rPr>
              <w:t>服务需求承诺（10分）</w:t>
            </w:r>
          </w:p>
        </w:tc>
        <w:tc>
          <w:tcPr>
            <w:tcW w:w="6932"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rFonts w:hint="eastAsia" w:ascii="仿宋_GB2312" w:hAnsi="宋体" w:eastAsia="仿宋_GB2312" w:cs="Times New Roman"/>
                <w:color w:val="auto"/>
                <w:sz w:val="24"/>
                <w:highlight w:val="none"/>
              </w:rPr>
            </w:pPr>
            <w:r>
              <w:rPr>
                <w:rFonts w:hint="eastAsia" w:ascii="仿宋_GB2312" w:hAnsi="仿宋_GB2312" w:eastAsia="仿宋_GB2312" w:cs="仿宋_GB2312"/>
                <w:color w:val="auto"/>
                <w:kern w:val="0"/>
                <w:sz w:val="24"/>
                <w:szCs w:val="24"/>
                <w:highlight w:val="none"/>
              </w:rPr>
              <w:t>根据投标人对项目实施</w:t>
            </w:r>
            <w:r>
              <w:rPr>
                <w:rFonts w:hint="eastAsia" w:ascii="仿宋_GB2312" w:hAnsi="仿宋_GB2312" w:eastAsia="仿宋_GB2312" w:cs="仿宋_GB2312"/>
                <w:color w:val="auto"/>
                <w:kern w:val="0"/>
                <w:sz w:val="24"/>
                <w:szCs w:val="24"/>
                <w:highlight w:val="none"/>
                <w:lang w:val="en-US" w:eastAsia="zh-CN"/>
              </w:rPr>
              <w:t>内容及</w:t>
            </w:r>
            <w:r>
              <w:rPr>
                <w:rFonts w:hint="eastAsia" w:ascii="仿宋_GB2312" w:hAnsi="仿宋_GB2312" w:eastAsia="仿宋_GB2312" w:cs="仿宋_GB2312"/>
                <w:color w:val="auto"/>
                <w:kern w:val="0"/>
                <w:sz w:val="24"/>
                <w:szCs w:val="24"/>
                <w:highlight w:val="none"/>
              </w:rPr>
              <w:t>过程中的服务承诺进行综合评分。较优得</w:t>
            </w: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分，一般得</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val="en-US" w:eastAsia="zh-CN"/>
              </w:rPr>
              <w:t>较差得1-2分，不提供、</w:t>
            </w:r>
            <w:r>
              <w:rPr>
                <w:rFonts w:hint="eastAsia" w:ascii="仿宋_GB2312" w:hAnsi="仿宋_GB2312" w:eastAsia="仿宋_GB2312" w:cs="仿宋_GB2312"/>
                <w:color w:val="auto"/>
                <w:kern w:val="0"/>
                <w:sz w:val="24"/>
                <w:szCs w:val="24"/>
                <w:highlight w:val="none"/>
              </w:rPr>
              <w:t>不满足得0分。</w:t>
            </w:r>
          </w:p>
        </w:tc>
        <w:tc>
          <w:tcPr>
            <w:tcW w:w="816" w:type="dxa"/>
            <w:tcBorders>
              <w:top w:val="single" w:color="auto" w:sz="4" w:space="0"/>
              <w:left w:val="single" w:color="auto" w:sz="4" w:space="0"/>
              <w:bottom w:val="single" w:color="auto" w:sz="4" w:space="0"/>
              <w:right w:val="single" w:color="auto" w:sz="4" w:space="0"/>
            </w:tcBorders>
            <w:vAlign w:val="center"/>
          </w:tcPr>
          <w:p>
            <w:pPr>
              <w:spacing w:line="270" w:lineRule="exact"/>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0-</w:t>
            </w:r>
            <w:r>
              <w:rPr>
                <w:rFonts w:hint="eastAsia" w:ascii="仿宋_GB2312" w:hAnsi="宋体" w:eastAsia="仿宋_GB2312" w:cs="宋体"/>
                <w:color w:val="000000"/>
                <w:kern w:val="0"/>
                <w:sz w:val="24"/>
                <w:highlight w:val="none"/>
                <w:lang w:val="en-US" w:eastAsia="zh-CN"/>
              </w:rPr>
              <w:t>1</w:t>
            </w:r>
            <w:r>
              <w:rPr>
                <w:rFonts w:hint="eastAsia" w:ascii="仿宋_GB2312" w:hAnsi="宋体" w:eastAsia="仿宋_GB2312" w:cs="宋体"/>
                <w:color w:val="000000"/>
                <w:kern w:val="0"/>
                <w:sz w:val="24"/>
                <w:highlight w:val="none"/>
              </w:rPr>
              <w:t>0</w:t>
            </w:r>
          </w:p>
        </w:tc>
      </w:tr>
      <w:tr>
        <w:tblPrEx>
          <w:tblCellMar>
            <w:top w:w="0" w:type="dxa"/>
            <w:left w:w="108" w:type="dxa"/>
            <w:bottom w:w="0" w:type="dxa"/>
            <w:right w:w="108" w:type="dxa"/>
          </w:tblCellMar>
        </w:tblPrEx>
        <w:trPr>
          <w:trHeight w:val="1412"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line="270" w:lineRule="exact"/>
              <w:jc w:val="center"/>
              <w:rPr>
                <w:rFonts w:hint="eastAsia" w:ascii="仿宋_GB2312" w:hAnsi="仿宋" w:eastAsia="仿宋_GB2312" w:cs="仿宋"/>
                <w:color w:val="0000FF"/>
                <w:kern w:val="0"/>
                <w:sz w:val="24"/>
                <w:highlight w:val="none"/>
                <w:lang w:eastAsia="zh-CN"/>
              </w:rPr>
            </w:pPr>
            <w:r>
              <w:rPr>
                <w:rFonts w:hint="eastAsia" w:ascii="仿宋_GB2312" w:hAnsi="仿宋" w:eastAsia="仿宋_GB2312" w:cs="仿宋"/>
                <w:color w:val="0000FF"/>
                <w:kern w:val="0"/>
                <w:sz w:val="24"/>
                <w:highlight w:val="none"/>
                <w:lang w:val="en-US" w:eastAsia="zh-CN"/>
              </w:rPr>
              <w:t>4</w:t>
            </w:r>
          </w:p>
        </w:tc>
        <w:tc>
          <w:tcPr>
            <w:tcW w:w="1307" w:type="dxa"/>
            <w:tcBorders>
              <w:top w:val="single" w:color="auto" w:sz="4" w:space="0"/>
              <w:left w:val="nil"/>
              <w:bottom w:val="single" w:color="auto" w:sz="4" w:space="0"/>
              <w:right w:val="single" w:color="auto" w:sz="4" w:space="0"/>
            </w:tcBorders>
            <w:vAlign w:val="center"/>
          </w:tcPr>
          <w:p>
            <w:pPr>
              <w:pStyle w:val="66"/>
              <w:rPr>
                <w:rFonts w:ascii="仿宋_GB2312" w:eastAsia="仿宋_GB2312"/>
                <w:color w:val="0000FF"/>
                <w:sz w:val="24"/>
                <w:szCs w:val="24"/>
                <w:highlight w:val="none"/>
              </w:rPr>
            </w:pPr>
            <w:r>
              <w:rPr>
                <w:rFonts w:hint="eastAsia" w:ascii="仿宋_GB2312" w:eastAsia="仿宋_GB2312"/>
                <w:color w:val="0000FF"/>
                <w:sz w:val="24"/>
                <w:szCs w:val="24"/>
                <w:highlight w:val="none"/>
              </w:rPr>
              <w:t>本项目组人员配备     （</w:t>
            </w:r>
            <w:r>
              <w:rPr>
                <w:rFonts w:hint="eastAsia" w:ascii="仿宋_GB2312" w:eastAsia="仿宋_GB2312"/>
                <w:color w:val="0000FF"/>
                <w:sz w:val="24"/>
                <w:szCs w:val="24"/>
                <w:highlight w:val="none"/>
                <w:lang w:val="en-US" w:eastAsia="zh-CN"/>
              </w:rPr>
              <w:t>10</w:t>
            </w:r>
            <w:r>
              <w:rPr>
                <w:rFonts w:hint="eastAsia" w:ascii="仿宋_GB2312" w:eastAsia="仿宋_GB2312"/>
                <w:color w:val="0000FF"/>
                <w:sz w:val="24"/>
                <w:szCs w:val="24"/>
                <w:highlight w:val="none"/>
              </w:rPr>
              <w:t>分）</w:t>
            </w:r>
          </w:p>
          <w:p>
            <w:pPr>
              <w:pStyle w:val="66"/>
              <w:rPr>
                <w:rFonts w:ascii="仿宋_GB2312" w:hAnsi="仿宋" w:eastAsia="仿宋_GB2312" w:cs="仿宋"/>
                <w:color w:val="0000FF"/>
                <w:sz w:val="24"/>
                <w:szCs w:val="24"/>
                <w:highlight w:val="none"/>
              </w:rPr>
            </w:pPr>
          </w:p>
        </w:tc>
        <w:tc>
          <w:tcPr>
            <w:tcW w:w="6932" w:type="dxa"/>
            <w:tcBorders>
              <w:top w:val="single" w:color="auto" w:sz="4" w:space="0"/>
              <w:left w:val="single" w:color="auto" w:sz="4" w:space="0"/>
              <w:bottom w:val="single" w:color="auto" w:sz="4" w:space="0"/>
              <w:right w:val="single" w:color="auto" w:sz="4" w:space="0"/>
            </w:tcBorders>
            <w:vAlign w:val="center"/>
          </w:tcPr>
          <w:p>
            <w:pPr>
              <w:spacing w:line="270" w:lineRule="exact"/>
              <w:jc w:val="left"/>
              <w:rPr>
                <w:rFonts w:ascii="仿宋_GB2312" w:hAnsi="宋体" w:eastAsia="仿宋_GB2312" w:cs="宋体"/>
                <w:color w:val="0000FF"/>
                <w:kern w:val="0"/>
                <w:sz w:val="24"/>
                <w:highlight w:val="none"/>
              </w:rPr>
            </w:pPr>
            <w:r>
              <w:rPr>
                <w:rFonts w:hint="eastAsia" w:ascii="仿宋_GB2312" w:hAnsi="宋体" w:eastAsia="仿宋_GB2312" w:cs="Times New Roman"/>
                <w:color w:val="0000FF"/>
                <w:sz w:val="24"/>
                <w:highlight w:val="none"/>
              </w:rPr>
              <w:t>投入本项目人员及专业人员不少于5名</w:t>
            </w:r>
            <w:r>
              <w:rPr>
                <w:rFonts w:hint="eastAsia" w:ascii="仿宋_GB2312" w:hAnsi="宋体" w:eastAsia="仿宋_GB2312" w:cs="Times New Roman"/>
                <w:color w:val="0000FF"/>
                <w:sz w:val="24"/>
                <w:highlight w:val="none"/>
                <w:lang w:eastAsia="zh-CN"/>
              </w:rPr>
              <w:t>，</w:t>
            </w:r>
            <w:r>
              <w:rPr>
                <w:rFonts w:hint="eastAsia" w:ascii="仿宋_GB2312" w:hAnsi="宋体" w:eastAsia="仿宋_GB2312" w:cs="Times New Roman"/>
                <w:color w:val="0000FF"/>
                <w:sz w:val="24"/>
                <w:highlight w:val="none"/>
              </w:rPr>
              <w:t>对项目管理人员班子配备的合理完善情况，人员学历</w:t>
            </w:r>
            <w:r>
              <w:rPr>
                <w:rFonts w:hint="eastAsia" w:ascii="仿宋_GB2312" w:hAnsi="宋体" w:eastAsia="仿宋_GB2312" w:cs="Times New Roman"/>
                <w:color w:val="0000FF"/>
                <w:sz w:val="24"/>
                <w:highlight w:val="none"/>
                <w:lang w:val="en-US" w:eastAsia="zh-CN"/>
              </w:rPr>
              <w:t>全部本科或以上</w:t>
            </w:r>
            <w:r>
              <w:rPr>
                <w:rFonts w:hint="eastAsia" w:ascii="仿宋_GB2312" w:hAnsi="宋体" w:eastAsia="仿宋_GB2312" w:cs="Times New Roman"/>
                <w:color w:val="0000FF"/>
                <w:sz w:val="24"/>
                <w:highlight w:val="none"/>
              </w:rPr>
              <w:t xml:space="preserve">、知识背景、 工作经验等横向比较进行打分。较优者得 </w:t>
            </w:r>
            <w:r>
              <w:rPr>
                <w:rFonts w:hint="eastAsia" w:ascii="仿宋_GB2312" w:hAnsi="宋体" w:eastAsia="仿宋_GB2312" w:cs="Times New Roman"/>
                <w:color w:val="0000FF"/>
                <w:sz w:val="24"/>
                <w:highlight w:val="none"/>
                <w:lang w:val="en-US" w:eastAsia="zh-CN"/>
              </w:rPr>
              <w:t>5</w:t>
            </w:r>
            <w:r>
              <w:rPr>
                <w:rFonts w:hint="eastAsia" w:ascii="仿宋_GB2312" w:hAnsi="宋体" w:eastAsia="仿宋_GB2312" w:cs="Times New Roman"/>
                <w:color w:val="0000FF"/>
                <w:sz w:val="24"/>
                <w:highlight w:val="none"/>
              </w:rPr>
              <w:t>-</w:t>
            </w:r>
            <w:r>
              <w:rPr>
                <w:rFonts w:hint="eastAsia" w:ascii="仿宋_GB2312" w:hAnsi="宋体" w:eastAsia="仿宋_GB2312" w:cs="Times New Roman"/>
                <w:color w:val="0000FF"/>
                <w:sz w:val="24"/>
                <w:highlight w:val="none"/>
                <w:lang w:val="en-US" w:eastAsia="zh-CN"/>
              </w:rPr>
              <w:t>10；学历、知识背景、工作经验</w:t>
            </w:r>
            <w:r>
              <w:rPr>
                <w:rFonts w:hint="eastAsia" w:ascii="仿宋_GB2312" w:hAnsi="宋体" w:eastAsia="仿宋_GB2312" w:cs="Times New Roman"/>
                <w:color w:val="0000FF"/>
                <w:sz w:val="24"/>
                <w:highlight w:val="none"/>
              </w:rPr>
              <w:t>一般者得 1-</w:t>
            </w:r>
            <w:r>
              <w:rPr>
                <w:rFonts w:hint="eastAsia" w:ascii="仿宋_GB2312" w:hAnsi="宋体" w:eastAsia="仿宋_GB2312" w:cs="Times New Roman"/>
                <w:color w:val="0000FF"/>
                <w:sz w:val="24"/>
                <w:highlight w:val="none"/>
                <w:lang w:val="en-US" w:eastAsia="zh-CN"/>
              </w:rPr>
              <w:t>5</w:t>
            </w:r>
            <w:r>
              <w:rPr>
                <w:rFonts w:hint="eastAsia" w:ascii="仿宋_GB2312" w:hAnsi="宋体" w:eastAsia="仿宋_GB2312" w:cs="Times New Roman"/>
                <w:color w:val="0000FF"/>
                <w:sz w:val="24"/>
                <w:highlight w:val="none"/>
              </w:rPr>
              <w:t xml:space="preserve"> 分。</w:t>
            </w:r>
            <w:r>
              <w:rPr>
                <w:rFonts w:hint="eastAsia" w:ascii="仿宋_GB2312" w:hAnsi="宋体" w:eastAsia="仿宋_GB2312"/>
                <w:color w:val="0000FF"/>
                <w:sz w:val="24"/>
                <w:highlight w:val="none"/>
              </w:rPr>
              <w:t>提供项目组人员的姓名、联系方式、身份证、</w:t>
            </w:r>
            <w:r>
              <w:rPr>
                <w:rFonts w:hint="eastAsia" w:ascii="仿宋_GB2312" w:hAnsi="宋体" w:eastAsia="仿宋_GB2312"/>
                <w:color w:val="0000FF"/>
                <w:sz w:val="24"/>
                <w:highlight w:val="none"/>
                <w:lang w:val="en-US" w:eastAsia="zh-CN"/>
              </w:rPr>
              <w:t>学历证书、</w:t>
            </w:r>
            <w:r>
              <w:rPr>
                <w:rFonts w:hint="eastAsia" w:ascii="仿宋_GB2312" w:hAnsi="宋体" w:eastAsia="仿宋_GB2312"/>
                <w:color w:val="0000FF"/>
                <w:sz w:val="24"/>
                <w:highlight w:val="none"/>
              </w:rPr>
              <w:t>社保交纳证明等证明材料复印件</w:t>
            </w:r>
            <w:r>
              <w:rPr>
                <w:rFonts w:hint="eastAsia" w:ascii="仿宋_GB2312" w:hAnsi="宋体" w:eastAsia="仿宋_GB2312"/>
                <w:color w:val="0000FF"/>
                <w:sz w:val="24"/>
                <w:highlight w:val="none"/>
                <w:lang w:eastAsia="zh-CN"/>
              </w:rPr>
              <w:t>（</w:t>
            </w:r>
            <w:r>
              <w:rPr>
                <w:rFonts w:hint="eastAsia" w:ascii="仿宋_GB2312" w:hAnsi="宋体" w:eastAsia="仿宋_GB2312"/>
                <w:color w:val="0000FF"/>
                <w:sz w:val="24"/>
                <w:highlight w:val="none"/>
                <w:lang w:val="en-US" w:eastAsia="zh-CN"/>
              </w:rPr>
              <w:t>少于5人不得分）</w:t>
            </w:r>
            <w:r>
              <w:rPr>
                <w:rFonts w:hint="eastAsia" w:ascii="仿宋_GB2312" w:hAnsi="宋体" w:eastAsia="仿宋_GB2312"/>
                <w:color w:val="0000FF"/>
                <w:sz w:val="24"/>
                <w:highlight w:val="none"/>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270" w:lineRule="exact"/>
              <w:jc w:val="center"/>
              <w:rPr>
                <w:rFonts w:hint="eastAsia" w:ascii="仿宋_GB2312" w:hAnsi="宋体" w:eastAsia="仿宋_GB2312" w:cs="宋体"/>
                <w:color w:val="0000FF"/>
                <w:kern w:val="0"/>
                <w:sz w:val="24"/>
                <w:highlight w:val="none"/>
                <w:lang w:val="en-US" w:eastAsia="zh-CN"/>
              </w:rPr>
            </w:pPr>
            <w:r>
              <w:rPr>
                <w:rFonts w:hint="eastAsia" w:ascii="仿宋_GB2312" w:hAnsi="宋体" w:eastAsia="仿宋_GB2312" w:cs="宋体"/>
                <w:color w:val="0000FF"/>
                <w:kern w:val="0"/>
                <w:sz w:val="24"/>
                <w:highlight w:val="none"/>
              </w:rPr>
              <w:t>0-1</w:t>
            </w:r>
            <w:r>
              <w:rPr>
                <w:rFonts w:hint="eastAsia" w:ascii="仿宋_GB2312" w:hAnsi="宋体" w:eastAsia="仿宋_GB2312" w:cs="宋体"/>
                <w:color w:val="0000FF"/>
                <w:kern w:val="0"/>
                <w:sz w:val="24"/>
                <w:highlight w:val="none"/>
                <w:lang w:val="en-US" w:eastAsia="zh-CN"/>
              </w:rPr>
              <w:t>0</w:t>
            </w:r>
          </w:p>
        </w:tc>
      </w:tr>
      <w:tr>
        <w:tblPrEx>
          <w:tblCellMar>
            <w:top w:w="0" w:type="dxa"/>
            <w:left w:w="108" w:type="dxa"/>
            <w:bottom w:w="0" w:type="dxa"/>
            <w:right w:w="108" w:type="dxa"/>
          </w:tblCellMar>
        </w:tblPrEx>
        <w:trPr>
          <w:trHeight w:val="530"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eastAsia" w:ascii="仿宋_GB2312" w:hAnsi="仿宋" w:eastAsia="仿宋_GB2312" w:cs="仿宋"/>
                <w:color w:val="000000"/>
                <w:kern w:val="0"/>
                <w:sz w:val="24"/>
                <w:highlight w:val="none"/>
                <w:lang w:eastAsia="zh-CN"/>
              </w:rPr>
            </w:pPr>
            <w:r>
              <w:rPr>
                <w:rFonts w:hint="eastAsia" w:ascii="仿宋_GB2312" w:hAnsi="仿宋" w:eastAsia="仿宋_GB2312" w:cs="仿宋"/>
                <w:color w:val="000000"/>
                <w:kern w:val="0"/>
                <w:sz w:val="24"/>
                <w:highlight w:val="none"/>
                <w:lang w:val="en-US" w:eastAsia="zh-CN"/>
              </w:rPr>
              <w:t>5</w:t>
            </w:r>
          </w:p>
        </w:tc>
        <w:tc>
          <w:tcPr>
            <w:tcW w:w="1307" w:type="dxa"/>
            <w:tcBorders>
              <w:top w:val="single" w:color="auto" w:sz="4" w:space="0"/>
              <w:left w:val="single" w:color="auto" w:sz="4" w:space="0"/>
              <w:right w:val="single" w:color="auto" w:sz="4" w:space="0"/>
            </w:tcBorders>
            <w:vAlign w:val="center"/>
          </w:tcPr>
          <w:p>
            <w:pPr>
              <w:widowControl/>
              <w:spacing w:line="270" w:lineRule="exact"/>
              <w:jc w:val="center"/>
              <w:rPr>
                <w:rFonts w:ascii="仿宋_GB2312" w:hAnsi="仿宋" w:eastAsia="仿宋_GB2312" w:cs="仿宋"/>
                <w:color w:val="000000"/>
                <w:kern w:val="0"/>
                <w:sz w:val="24"/>
                <w:highlight w:val="none"/>
              </w:rPr>
            </w:pPr>
          </w:p>
          <w:p>
            <w:pPr>
              <w:widowControl/>
              <w:spacing w:line="270" w:lineRule="exact"/>
              <w:jc w:val="center"/>
              <w:rPr>
                <w:rFonts w:ascii="仿宋_GB2312" w:hAnsi="仿宋" w:eastAsia="仿宋_GB2312" w:cs="仿宋"/>
                <w:color w:val="000000"/>
                <w:kern w:val="0"/>
                <w:sz w:val="24"/>
                <w:highlight w:val="none"/>
              </w:rPr>
            </w:pPr>
          </w:p>
          <w:p>
            <w:pPr>
              <w:widowControl/>
              <w:spacing w:line="270" w:lineRule="exact"/>
              <w:jc w:val="center"/>
              <w:rPr>
                <w:rFonts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服务过程方案</w:t>
            </w:r>
          </w:p>
          <w:p>
            <w:pPr>
              <w:widowControl/>
              <w:spacing w:line="270" w:lineRule="exact"/>
              <w:jc w:val="center"/>
              <w:rPr>
                <w:rFonts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（30分）</w:t>
            </w:r>
          </w:p>
        </w:tc>
        <w:tc>
          <w:tcPr>
            <w:tcW w:w="6932" w:type="dxa"/>
            <w:vMerge w:val="restart"/>
            <w:tcBorders>
              <w:top w:val="single" w:color="auto" w:sz="4" w:space="0"/>
              <w:left w:val="single" w:color="auto" w:sz="4" w:space="0"/>
              <w:right w:val="single" w:color="auto" w:sz="4" w:space="0"/>
            </w:tcBorders>
            <w:vAlign w:val="center"/>
          </w:tcPr>
          <w:p>
            <w:pPr>
              <w:widowControl/>
              <w:spacing w:line="270" w:lineRule="exac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服务方案的服务目标明确，服务内容详尽、全面，工作流程规范。根据了解的项目实际情况所配备的主要人员以及认为项目的工作方法是否切合实际。（酌情打分）</w:t>
            </w:r>
          </w:p>
          <w:p>
            <w:pPr>
              <w:widowControl/>
              <w:spacing w:line="270" w:lineRule="exac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 方案优秀(服务方案内容完整、流程清晰、实施性强)得</w:t>
            </w:r>
            <w:r>
              <w:rPr>
                <w:rFonts w:hint="eastAsia" w:ascii="仿宋_GB2312" w:hAnsi="宋体" w:eastAsia="仿宋_GB2312" w:cs="宋体"/>
                <w:color w:val="auto"/>
                <w:kern w:val="0"/>
                <w:sz w:val="24"/>
                <w:highlight w:val="none"/>
              </w:rPr>
              <w:t>20</w:t>
            </w:r>
            <w:r>
              <w:rPr>
                <w:rFonts w:hint="eastAsia" w:ascii="仿宋_GB2312" w:hAnsi="宋体" w:eastAsia="仿宋_GB2312" w:cs="宋体"/>
                <w:color w:val="auto"/>
                <w:kern w:val="0"/>
                <w:sz w:val="24"/>
                <w:highlight w:val="none"/>
                <w:lang w:val="zh-CN"/>
              </w:rPr>
              <w:t>～</w:t>
            </w:r>
            <w:r>
              <w:rPr>
                <w:rFonts w:hint="eastAsia" w:ascii="仿宋_GB2312" w:hAnsi="宋体" w:eastAsia="仿宋_GB2312" w:cs="宋体"/>
                <w:color w:val="auto"/>
                <w:kern w:val="0"/>
                <w:sz w:val="24"/>
                <w:highlight w:val="none"/>
              </w:rPr>
              <w:t>30</w:t>
            </w:r>
            <w:r>
              <w:rPr>
                <w:rFonts w:hint="eastAsia" w:ascii="仿宋_GB2312" w:hAnsi="宋体" w:eastAsia="仿宋_GB2312" w:cs="宋体"/>
                <w:color w:val="auto"/>
                <w:kern w:val="0"/>
                <w:sz w:val="24"/>
                <w:highlight w:val="none"/>
                <w:lang w:val="zh-CN"/>
              </w:rPr>
              <w:t>分；</w:t>
            </w:r>
          </w:p>
          <w:p>
            <w:pPr>
              <w:widowControl/>
              <w:spacing w:line="270" w:lineRule="exac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 方案良好（流程较清晰、实施性较强）得</w:t>
            </w:r>
            <w:r>
              <w:rPr>
                <w:rFonts w:hint="eastAsia"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lang w:val="zh-CN"/>
              </w:rPr>
              <w:t>～20分；</w:t>
            </w:r>
          </w:p>
          <w:p>
            <w:pPr>
              <w:spacing w:line="270" w:lineRule="exac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 方案一般（流程一般、实施性不强）得0～</w:t>
            </w:r>
            <w:r>
              <w:rPr>
                <w:rFonts w:hint="eastAsia"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lang w:val="zh-CN"/>
              </w:rPr>
              <w:t xml:space="preserve">分  </w:t>
            </w:r>
          </w:p>
        </w:tc>
        <w:tc>
          <w:tcPr>
            <w:tcW w:w="816" w:type="dxa"/>
            <w:vMerge w:val="restart"/>
            <w:tcBorders>
              <w:top w:val="single" w:color="auto" w:sz="4" w:space="0"/>
              <w:left w:val="single" w:color="auto" w:sz="4" w:space="0"/>
              <w:right w:val="single" w:color="auto" w:sz="4" w:space="0"/>
            </w:tcBorders>
            <w:vAlign w:val="center"/>
          </w:tcPr>
          <w:p>
            <w:pPr>
              <w:spacing w:line="270" w:lineRule="exact"/>
              <w:jc w:val="center"/>
              <w:textAlignment w:val="center"/>
              <w:rPr>
                <w:rFonts w:ascii="仿宋_GB2312" w:hAnsi="仿宋" w:eastAsia="仿宋_GB2312" w:cs="仿宋"/>
                <w:color w:val="000000"/>
                <w:kern w:val="0"/>
                <w:sz w:val="24"/>
                <w:highlight w:val="none"/>
              </w:rPr>
            </w:pPr>
            <w:r>
              <w:rPr>
                <w:rFonts w:hint="eastAsia" w:ascii="仿宋_GB2312" w:hAnsi="宋体" w:eastAsia="仿宋_GB2312" w:cs="宋体"/>
                <w:color w:val="000000"/>
                <w:kern w:val="0"/>
                <w:sz w:val="24"/>
                <w:highlight w:val="none"/>
              </w:rPr>
              <w:t>0-30</w:t>
            </w:r>
          </w:p>
        </w:tc>
      </w:tr>
      <w:tr>
        <w:tblPrEx>
          <w:tblCellMar>
            <w:top w:w="0" w:type="dxa"/>
            <w:left w:w="108" w:type="dxa"/>
            <w:bottom w:w="0" w:type="dxa"/>
            <w:right w:w="108" w:type="dxa"/>
          </w:tblCellMar>
        </w:tblPrEx>
        <w:trPr>
          <w:trHeight w:val="72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_GB2312" w:hAnsi="仿宋" w:eastAsia="仿宋_GB2312" w:cs="仿宋"/>
                <w:color w:val="000000"/>
                <w:kern w:val="0"/>
                <w:sz w:val="24"/>
                <w:highlight w:val="none"/>
              </w:rPr>
            </w:pPr>
          </w:p>
        </w:tc>
        <w:tc>
          <w:tcPr>
            <w:tcW w:w="1307" w:type="dxa"/>
            <w:tcBorders>
              <w:left w:val="single" w:color="auto" w:sz="4" w:space="0"/>
              <w:bottom w:val="single" w:color="auto" w:sz="4" w:space="0"/>
              <w:right w:val="single" w:color="auto" w:sz="4" w:space="0"/>
            </w:tcBorders>
            <w:vAlign w:val="center"/>
          </w:tcPr>
          <w:p>
            <w:pPr>
              <w:widowControl/>
              <w:spacing w:line="270" w:lineRule="exact"/>
              <w:jc w:val="center"/>
              <w:textAlignment w:val="center"/>
              <w:rPr>
                <w:rFonts w:ascii="仿宋_GB2312" w:hAnsi="仿宋" w:eastAsia="仿宋_GB2312" w:cs="仿宋"/>
                <w:color w:val="000000"/>
                <w:kern w:val="0"/>
                <w:sz w:val="24"/>
                <w:highlight w:val="none"/>
                <w:lang w:val="zh-CN"/>
              </w:rPr>
            </w:pPr>
          </w:p>
        </w:tc>
        <w:tc>
          <w:tcPr>
            <w:tcW w:w="6932" w:type="dxa"/>
            <w:vMerge w:val="continue"/>
            <w:tcBorders>
              <w:left w:val="single" w:color="auto" w:sz="4" w:space="0"/>
              <w:bottom w:val="single" w:color="auto" w:sz="4" w:space="0"/>
              <w:right w:val="single" w:color="auto" w:sz="4" w:space="0"/>
            </w:tcBorders>
            <w:vAlign w:val="center"/>
          </w:tcPr>
          <w:p>
            <w:pPr>
              <w:widowControl/>
              <w:spacing w:line="270" w:lineRule="exact"/>
              <w:jc w:val="left"/>
              <w:rPr>
                <w:rFonts w:ascii="仿宋_GB2312" w:hAnsi="宋体" w:eastAsia="仿宋_GB2312" w:cs="宋体"/>
                <w:color w:val="auto"/>
                <w:kern w:val="0"/>
                <w:sz w:val="24"/>
                <w:highlight w:val="none"/>
                <w:lang w:val="zh-CN"/>
              </w:rPr>
            </w:pPr>
          </w:p>
        </w:tc>
        <w:tc>
          <w:tcPr>
            <w:tcW w:w="816" w:type="dxa"/>
            <w:vMerge w:val="continue"/>
            <w:tcBorders>
              <w:left w:val="single" w:color="auto" w:sz="4" w:space="0"/>
              <w:bottom w:val="single" w:color="auto" w:sz="4" w:space="0"/>
              <w:right w:val="single" w:color="auto" w:sz="4" w:space="0"/>
            </w:tcBorders>
            <w:vAlign w:val="center"/>
          </w:tcPr>
          <w:p>
            <w:pPr>
              <w:widowControl/>
              <w:spacing w:line="270" w:lineRule="exact"/>
              <w:jc w:val="center"/>
              <w:textAlignment w:val="center"/>
              <w:rPr>
                <w:rFonts w:ascii="仿宋_GB2312" w:hAnsi="仿宋" w:eastAsia="仿宋_GB2312" w:cs="仿宋"/>
                <w:color w:val="000000"/>
                <w:kern w:val="0"/>
                <w:sz w:val="24"/>
                <w:highlight w:val="none"/>
              </w:rPr>
            </w:pPr>
          </w:p>
        </w:tc>
      </w:tr>
      <w:tr>
        <w:tblPrEx>
          <w:tblCellMar>
            <w:top w:w="0" w:type="dxa"/>
            <w:left w:w="108" w:type="dxa"/>
            <w:bottom w:w="0" w:type="dxa"/>
            <w:right w:w="108" w:type="dxa"/>
          </w:tblCellMar>
        </w:tblPrEx>
        <w:trPr>
          <w:trHeight w:val="1517"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line="270" w:lineRule="exact"/>
              <w:jc w:val="center"/>
              <w:rPr>
                <w:rFonts w:hint="eastAsia" w:ascii="仿宋_GB2312" w:hAnsi="仿宋" w:eastAsia="仿宋_GB2312" w:cs="仿宋"/>
                <w:color w:val="000000"/>
                <w:kern w:val="0"/>
                <w:sz w:val="24"/>
                <w:highlight w:val="none"/>
                <w:lang w:eastAsia="zh-CN"/>
              </w:rPr>
            </w:pPr>
            <w:r>
              <w:rPr>
                <w:rFonts w:hint="eastAsia" w:ascii="仿宋_GB2312" w:hAnsi="仿宋" w:eastAsia="仿宋_GB2312" w:cs="仿宋"/>
                <w:color w:val="000000"/>
                <w:kern w:val="0"/>
                <w:sz w:val="24"/>
                <w:highlight w:val="none"/>
                <w:lang w:val="en-US" w:eastAsia="zh-CN"/>
              </w:rPr>
              <w:t>6</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textAlignment w:val="center"/>
              <w:rPr>
                <w:rFonts w:ascii="仿宋_GB2312" w:hAnsi="仿宋" w:eastAsia="仿宋_GB2312" w:cs="仿宋"/>
                <w:color w:val="0000FF"/>
                <w:kern w:val="0"/>
                <w:sz w:val="24"/>
                <w:highlight w:val="none"/>
                <w:lang w:val="zh-CN"/>
              </w:rPr>
            </w:pPr>
            <w:r>
              <w:rPr>
                <w:rFonts w:hint="eastAsia" w:ascii="仿宋_GB2312" w:hAnsi="仿宋" w:eastAsia="仿宋_GB2312" w:cs="仿宋"/>
                <w:color w:val="auto"/>
                <w:kern w:val="0"/>
                <w:sz w:val="24"/>
                <w:highlight w:val="none"/>
                <w:lang w:val="en-US" w:eastAsia="zh-CN"/>
              </w:rPr>
              <w:t>服务场所</w:t>
            </w:r>
            <w:r>
              <w:rPr>
                <w:rFonts w:hint="eastAsia" w:ascii="仿宋_GB2312" w:hAnsi="仿宋" w:eastAsia="仿宋_GB2312" w:cs="仿宋"/>
                <w:color w:val="auto"/>
                <w:kern w:val="0"/>
                <w:sz w:val="24"/>
                <w:highlight w:val="none"/>
              </w:rPr>
              <w:t>（</w:t>
            </w:r>
            <w:r>
              <w:rPr>
                <w:rFonts w:hint="eastAsia" w:ascii="仿宋_GB2312" w:hAnsi="仿宋" w:eastAsia="仿宋_GB2312" w:cs="仿宋"/>
                <w:color w:val="auto"/>
                <w:kern w:val="0"/>
                <w:sz w:val="24"/>
                <w:highlight w:val="none"/>
                <w:lang w:val="en-US" w:eastAsia="zh-CN"/>
              </w:rPr>
              <w:t>10</w:t>
            </w:r>
            <w:r>
              <w:rPr>
                <w:rFonts w:hint="eastAsia" w:ascii="仿宋_GB2312" w:hAnsi="仿宋" w:eastAsia="仿宋_GB2312" w:cs="仿宋"/>
                <w:color w:val="auto"/>
                <w:kern w:val="0"/>
                <w:sz w:val="24"/>
                <w:highlight w:val="none"/>
              </w:rPr>
              <w:t>分）</w:t>
            </w:r>
          </w:p>
        </w:tc>
        <w:tc>
          <w:tcPr>
            <w:tcW w:w="6932"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供应商有固定的办公场所、办公设备、管理服务车辆，设在</w:t>
            </w:r>
            <w:r>
              <w:rPr>
                <w:rFonts w:hint="eastAsia" w:ascii="仿宋_GB2312" w:hAnsi="宋体" w:eastAsia="仿宋_GB2312" w:cs="宋体"/>
                <w:color w:val="auto"/>
                <w:kern w:val="0"/>
                <w:sz w:val="24"/>
                <w:highlight w:val="none"/>
                <w:lang w:val="en-US" w:eastAsia="zh-CN"/>
              </w:rPr>
              <w:t>服务地点</w:t>
            </w:r>
            <w:r>
              <w:rPr>
                <w:rFonts w:hint="eastAsia" w:ascii="仿宋_GB2312" w:hAnsi="宋体" w:eastAsia="仿宋_GB2312" w:cs="宋体"/>
                <w:color w:val="auto"/>
                <w:kern w:val="0"/>
                <w:sz w:val="24"/>
                <w:highlight w:val="none"/>
                <w:lang w:val="zh-CN"/>
              </w:rPr>
              <w:t xml:space="preserve">当地的得 </w:t>
            </w:r>
            <w:r>
              <w:rPr>
                <w:rFonts w:hint="eastAsia" w:ascii="仿宋_GB2312" w:hAnsi="宋体" w:eastAsia="仿宋_GB2312" w:cs="宋体"/>
                <w:color w:val="auto"/>
                <w:kern w:val="0"/>
                <w:sz w:val="24"/>
                <w:highlight w:val="none"/>
                <w:lang w:val="en-US" w:eastAsia="zh-CN"/>
              </w:rPr>
              <w:t>10</w:t>
            </w:r>
            <w:r>
              <w:rPr>
                <w:rFonts w:hint="eastAsia" w:ascii="仿宋_GB2312" w:hAnsi="宋体" w:eastAsia="仿宋_GB2312" w:cs="宋体"/>
                <w:color w:val="auto"/>
                <w:kern w:val="0"/>
                <w:sz w:val="24"/>
                <w:highlight w:val="none"/>
                <w:lang w:val="zh-CN"/>
              </w:rPr>
              <w:t xml:space="preserve">分，设在疆内的得 </w:t>
            </w:r>
            <w:r>
              <w:rPr>
                <w:rFonts w:hint="eastAsia" w:ascii="仿宋_GB2312" w:hAnsi="宋体" w:eastAsia="仿宋_GB2312" w:cs="宋体"/>
                <w:color w:val="auto"/>
                <w:kern w:val="0"/>
                <w:sz w:val="24"/>
                <w:highlight w:val="none"/>
                <w:lang w:val="en-US" w:eastAsia="zh-CN"/>
              </w:rPr>
              <w:t>6</w:t>
            </w:r>
            <w:r>
              <w:rPr>
                <w:rFonts w:hint="eastAsia" w:ascii="仿宋_GB2312" w:hAnsi="宋体" w:eastAsia="仿宋_GB2312" w:cs="宋体"/>
                <w:color w:val="auto"/>
                <w:kern w:val="0"/>
                <w:sz w:val="24"/>
                <w:highlight w:val="none"/>
                <w:lang w:val="zh-CN"/>
              </w:rPr>
              <w:t xml:space="preserve"> 分，设在疆外的得 </w:t>
            </w:r>
            <w:r>
              <w:rPr>
                <w:rFonts w:hint="eastAsia" w:ascii="仿宋_GB2312" w:hAnsi="宋体" w:eastAsia="仿宋_GB2312" w:cs="宋体"/>
                <w:color w:val="auto"/>
                <w:kern w:val="0"/>
                <w:sz w:val="24"/>
                <w:highlight w:val="none"/>
                <w:lang w:val="en-US" w:eastAsia="zh-CN"/>
              </w:rPr>
              <w:t>3</w:t>
            </w:r>
            <w:r>
              <w:rPr>
                <w:rFonts w:hint="eastAsia" w:ascii="仿宋_GB2312" w:hAnsi="宋体" w:eastAsia="仿宋_GB2312" w:cs="宋体"/>
                <w:color w:val="auto"/>
                <w:kern w:val="0"/>
                <w:sz w:val="24"/>
                <w:highlight w:val="none"/>
                <w:lang w:val="zh-CN"/>
              </w:rPr>
              <w:t xml:space="preserve"> 分;</w:t>
            </w:r>
            <w:r>
              <w:rPr>
                <w:rFonts w:hint="eastAsia" w:ascii="仿宋_GB2312" w:hAnsi="宋体" w:eastAsia="仿宋_GB2312" w:cs="宋体"/>
                <w:color w:val="auto"/>
                <w:kern w:val="0"/>
                <w:sz w:val="24"/>
                <w:highlight w:val="none"/>
                <w:lang w:val="en-US" w:eastAsia="zh-CN"/>
              </w:rPr>
              <w:t>缺少任意一样不得分，</w:t>
            </w:r>
            <w:r>
              <w:rPr>
                <w:rFonts w:hint="eastAsia" w:ascii="仿宋_GB2312" w:hAnsi="宋体" w:eastAsia="仿宋_GB2312" w:cs="宋体"/>
                <w:color w:val="auto"/>
                <w:kern w:val="0"/>
                <w:sz w:val="24"/>
                <w:highlight w:val="none"/>
                <w:lang w:val="zh-CN"/>
              </w:rPr>
              <w:t>不提供不得分。附相关证明材料，如：房屋车辆购置或租赁证明、办公设备购置证明、 实景图片并加盖公章。</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textAlignment w:val="center"/>
              <w:rPr>
                <w:rFonts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0-10</w:t>
            </w:r>
          </w:p>
        </w:tc>
      </w:tr>
      <w:tr>
        <w:tblPrEx>
          <w:tblCellMar>
            <w:top w:w="0" w:type="dxa"/>
            <w:left w:w="108" w:type="dxa"/>
            <w:bottom w:w="0" w:type="dxa"/>
            <w:right w:w="108" w:type="dxa"/>
          </w:tblCellMar>
        </w:tblPrEx>
        <w:trPr>
          <w:trHeight w:val="1847" w:hRule="atLeast"/>
        </w:trPr>
        <w:tc>
          <w:tcPr>
            <w:tcW w:w="468" w:type="dxa"/>
            <w:tcBorders>
              <w:top w:val="single" w:color="auto" w:sz="4" w:space="0"/>
              <w:left w:val="single" w:color="auto" w:sz="4" w:space="0"/>
              <w:right w:val="single" w:color="auto" w:sz="4" w:space="0"/>
            </w:tcBorders>
            <w:vAlign w:val="center"/>
          </w:tcPr>
          <w:p>
            <w:pPr>
              <w:widowControl/>
              <w:spacing w:line="270" w:lineRule="exact"/>
              <w:jc w:val="center"/>
              <w:rPr>
                <w:rFonts w:hint="eastAsia" w:ascii="仿宋_GB2312" w:hAnsi="仿宋" w:eastAsia="仿宋_GB2312" w:cs="仿宋"/>
                <w:color w:val="000000"/>
                <w:kern w:val="0"/>
                <w:sz w:val="24"/>
                <w:highlight w:val="none"/>
                <w:lang w:eastAsia="zh-CN"/>
              </w:rPr>
            </w:pPr>
            <w:r>
              <w:rPr>
                <w:rFonts w:hint="eastAsia" w:ascii="仿宋_GB2312" w:hAnsi="仿宋" w:eastAsia="仿宋_GB2312" w:cs="仿宋"/>
                <w:color w:val="000000"/>
                <w:kern w:val="0"/>
                <w:sz w:val="24"/>
                <w:highlight w:val="none"/>
                <w:lang w:val="en-US" w:eastAsia="zh-CN"/>
              </w:rPr>
              <w:t>7</w:t>
            </w:r>
          </w:p>
        </w:tc>
        <w:tc>
          <w:tcPr>
            <w:tcW w:w="1307" w:type="dxa"/>
            <w:tcBorders>
              <w:top w:val="single" w:color="auto" w:sz="4" w:space="0"/>
              <w:left w:val="single" w:color="auto" w:sz="4" w:space="0"/>
              <w:right w:val="single" w:color="auto" w:sz="4" w:space="0"/>
            </w:tcBorders>
            <w:vAlign w:val="center"/>
          </w:tcPr>
          <w:p>
            <w:pPr>
              <w:spacing w:line="270" w:lineRule="exact"/>
              <w:jc w:val="left"/>
              <w:rPr>
                <w:rFonts w:ascii="仿宋_GB2312" w:eastAsia="仿宋_GB2312"/>
                <w:color w:val="000000"/>
                <w:sz w:val="24"/>
                <w:highlight w:val="none"/>
              </w:rPr>
            </w:pPr>
            <w:r>
              <w:rPr>
                <w:rFonts w:hint="eastAsia" w:ascii="仿宋_GB2312" w:hAnsi="宋体" w:eastAsia="仿宋_GB2312"/>
                <w:sz w:val="24"/>
                <w:highlight w:val="none"/>
              </w:rPr>
              <w:t>保密相关措施（</w:t>
            </w:r>
            <w:r>
              <w:rPr>
                <w:rFonts w:hint="eastAsia" w:ascii="仿宋_GB2312" w:hAnsi="宋体" w:eastAsia="仿宋_GB2312"/>
                <w:sz w:val="24"/>
                <w:highlight w:val="none"/>
                <w:lang w:val="en-US" w:eastAsia="zh-CN"/>
              </w:rPr>
              <w:t>8</w:t>
            </w:r>
            <w:r>
              <w:rPr>
                <w:rFonts w:hint="eastAsia" w:ascii="仿宋_GB2312" w:hAnsi="宋体" w:eastAsia="仿宋_GB2312"/>
                <w:sz w:val="24"/>
                <w:highlight w:val="none"/>
              </w:rPr>
              <w:t>分）</w:t>
            </w:r>
          </w:p>
        </w:tc>
        <w:tc>
          <w:tcPr>
            <w:tcW w:w="6932" w:type="dxa"/>
            <w:tcBorders>
              <w:top w:val="single" w:color="auto" w:sz="4" w:space="0"/>
              <w:left w:val="single" w:color="auto" w:sz="4" w:space="0"/>
              <w:right w:val="single" w:color="auto" w:sz="4" w:space="0"/>
            </w:tcBorders>
            <w:vAlign w:val="center"/>
          </w:tcPr>
          <w:p>
            <w:pPr>
              <w:spacing w:line="270" w:lineRule="exac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提供合理的项目管理制度等，充分考虑项目</w:t>
            </w:r>
            <w:r>
              <w:rPr>
                <w:rFonts w:hint="eastAsia" w:ascii="仿宋_GB2312" w:hAnsi="宋体" w:eastAsia="仿宋_GB2312"/>
                <w:color w:val="auto"/>
                <w:sz w:val="24"/>
                <w:highlight w:val="none"/>
                <w:lang w:val="en-US" w:eastAsia="zh-CN"/>
              </w:rPr>
              <w:t>实施</w:t>
            </w:r>
            <w:r>
              <w:rPr>
                <w:rFonts w:hint="eastAsia" w:ascii="仿宋_GB2312" w:hAnsi="宋体" w:eastAsia="仿宋_GB2312"/>
                <w:color w:val="auto"/>
                <w:sz w:val="24"/>
                <w:highlight w:val="none"/>
              </w:rPr>
              <w:t>风险，提供合理可行的</w:t>
            </w:r>
            <w:r>
              <w:rPr>
                <w:rFonts w:hint="eastAsia" w:ascii="仿宋_GB2312" w:hAnsi="宋体" w:eastAsia="仿宋_GB2312"/>
                <w:color w:val="auto"/>
                <w:sz w:val="24"/>
                <w:highlight w:val="none"/>
                <w:lang w:val="en-US" w:eastAsia="zh-CN"/>
              </w:rPr>
              <w:t>服务</w:t>
            </w:r>
            <w:r>
              <w:rPr>
                <w:rFonts w:hint="eastAsia" w:ascii="仿宋_GB2312" w:hAnsi="宋体" w:eastAsia="仿宋_GB2312"/>
                <w:color w:val="auto"/>
                <w:sz w:val="24"/>
                <w:highlight w:val="none"/>
              </w:rPr>
              <w:t>保障和保密措施的完备性。</w:t>
            </w:r>
          </w:p>
          <w:p>
            <w:pPr>
              <w:numPr>
                <w:ilvl w:val="0"/>
                <w:numId w:val="9"/>
              </w:numPr>
              <w:spacing w:line="270" w:lineRule="exact"/>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保密措施完善得</w:t>
            </w:r>
            <w:r>
              <w:rPr>
                <w:rFonts w:hint="eastAsia" w:ascii="仿宋_GB2312" w:hAnsi="宋体" w:eastAsia="仿宋_GB2312"/>
                <w:color w:val="auto"/>
                <w:sz w:val="24"/>
                <w:highlight w:val="none"/>
                <w:lang w:val="en-US" w:eastAsia="zh-CN"/>
              </w:rPr>
              <w:t>6-8</w:t>
            </w:r>
            <w:r>
              <w:rPr>
                <w:rFonts w:hint="eastAsia" w:ascii="仿宋_GB2312" w:hAnsi="宋体" w:eastAsia="仿宋_GB2312"/>
                <w:color w:val="auto"/>
                <w:sz w:val="24"/>
                <w:highlight w:val="none"/>
              </w:rPr>
              <w:t>分</w:t>
            </w:r>
            <w:r>
              <w:rPr>
                <w:rFonts w:hint="eastAsia" w:ascii="仿宋_GB2312" w:hAnsi="宋体" w:eastAsia="仿宋_GB2312"/>
                <w:color w:val="auto"/>
                <w:sz w:val="24"/>
                <w:highlight w:val="none"/>
                <w:lang w:eastAsia="zh-CN"/>
              </w:rPr>
              <w:t>；</w:t>
            </w:r>
          </w:p>
          <w:p>
            <w:pPr>
              <w:numPr>
                <w:ilvl w:val="0"/>
                <w:numId w:val="9"/>
              </w:numPr>
              <w:spacing w:line="27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保密措施有</w:t>
            </w:r>
            <w:r>
              <w:rPr>
                <w:rFonts w:hint="eastAsia" w:ascii="仿宋_GB2312" w:hAnsi="宋体" w:eastAsia="仿宋_GB2312"/>
                <w:color w:val="auto"/>
                <w:sz w:val="24"/>
                <w:highlight w:val="none"/>
                <w:lang w:val="en-US" w:eastAsia="zh-CN"/>
              </w:rPr>
              <w:t>一般</w:t>
            </w:r>
            <w:r>
              <w:rPr>
                <w:rFonts w:hint="eastAsia" w:ascii="仿宋_GB2312" w:hAnsi="宋体" w:eastAsia="仿宋_GB2312"/>
                <w:color w:val="auto"/>
                <w:sz w:val="24"/>
                <w:highlight w:val="none"/>
              </w:rPr>
              <w:t>得</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分</w:t>
            </w:r>
            <w:r>
              <w:rPr>
                <w:rFonts w:hint="eastAsia" w:ascii="仿宋_GB2312" w:hAnsi="宋体" w:eastAsia="仿宋_GB2312"/>
                <w:color w:val="auto"/>
                <w:sz w:val="24"/>
                <w:highlight w:val="none"/>
                <w:lang w:eastAsia="zh-CN"/>
              </w:rPr>
              <w:t>；</w:t>
            </w:r>
          </w:p>
          <w:p>
            <w:pPr>
              <w:numPr>
                <w:ilvl w:val="0"/>
                <w:numId w:val="9"/>
              </w:numPr>
              <w:spacing w:line="27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保密措施有缺漏</w:t>
            </w:r>
            <w:r>
              <w:rPr>
                <w:rFonts w:hint="eastAsia" w:ascii="仿宋_GB2312" w:hAnsi="宋体" w:eastAsia="仿宋_GB2312"/>
                <w:color w:val="auto"/>
                <w:sz w:val="24"/>
                <w:highlight w:val="none"/>
                <w:lang w:val="en-US" w:eastAsia="zh-CN"/>
              </w:rPr>
              <w:t>较差得1-2；</w:t>
            </w:r>
          </w:p>
          <w:p>
            <w:pPr>
              <w:numPr>
                <w:ilvl w:val="0"/>
                <w:numId w:val="9"/>
              </w:numPr>
              <w:spacing w:line="27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未提供不得分。</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rPr>
              <w:t>0-</w:t>
            </w:r>
            <w:r>
              <w:rPr>
                <w:rFonts w:hint="eastAsia" w:ascii="仿宋_GB2312" w:hAnsi="宋体" w:eastAsia="仿宋_GB2312" w:cs="宋体"/>
                <w:color w:val="000000"/>
                <w:kern w:val="0"/>
                <w:sz w:val="24"/>
                <w:highlight w:val="none"/>
                <w:lang w:val="en-US" w:eastAsia="zh-CN"/>
              </w:rPr>
              <w:t>8</w:t>
            </w:r>
          </w:p>
        </w:tc>
      </w:tr>
      <w:tr>
        <w:tblPrEx>
          <w:tblCellMar>
            <w:top w:w="0" w:type="dxa"/>
            <w:left w:w="108" w:type="dxa"/>
            <w:bottom w:w="0" w:type="dxa"/>
            <w:right w:w="108" w:type="dxa"/>
          </w:tblCellMar>
        </w:tblPrEx>
        <w:trPr>
          <w:trHeight w:val="1740" w:hRule="atLeast"/>
        </w:trPr>
        <w:tc>
          <w:tcPr>
            <w:tcW w:w="468" w:type="dxa"/>
            <w:tcBorders>
              <w:top w:val="single" w:color="auto" w:sz="4" w:space="0"/>
              <w:left w:val="single" w:color="auto" w:sz="4" w:space="0"/>
              <w:right w:val="single" w:color="auto" w:sz="4" w:space="0"/>
            </w:tcBorders>
            <w:vAlign w:val="center"/>
          </w:tcPr>
          <w:p>
            <w:pPr>
              <w:widowControl/>
              <w:spacing w:line="270" w:lineRule="exact"/>
              <w:jc w:val="center"/>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8</w:t>
            </w:r>
          </w:p>
        </w:tc>
        <w:tc>
          <w:tcPr>
            <w:tcW w:w="1307" w:type="dxa"/>
            <w:tcBorders>
              <w:top w:val="single" w:color="auto" w:sz="4" w:space="0"/>
              <w:left w:val="single" w:color="auto" w:sz="4" w:space="0"/>
              <w:right w:val="single" w:color="auto" w:sz="4" w:space="0"/>
            </w:tcBorders>
            <w:vAlign w:val="center"/>
          </w:tcPr>
          <w:p>
            <w:pPr>
              <w:spacing w:line="270" w:lineRule="exact"/>
              <w:jc w:val="left"/>
              <w:rPr>
                <w:rFonts w:hint="eastAsia" w:ascii="仿宋_GB2312" w:hAnsi="宋体" w:eastAsia="仿宋_GB2312"/>
                <w:sz w:val="24"/>
                <w:highlight w:val="none"/>
              </w:rPr>
            </w:pPr>
            <w:r>
              <w:rPr>
                <w:rFonts w:hint="eastAsia" w:ascii="仿宋_GB2312" w:hAnsi="宋体" w:eastAsia="仿宋_GB2312"/>
                <w:sz w:val="24"/>
                <w:highlight w:val="none"/>
                <w:lang w:val="en-US" w:eastAsia="zh-CN"/>
              </w:rPr>
              <w:t>应急预案（8分)</w:t>
            </w:r>
          </w:p>
        </w:tc>
        <w:tc>
          <w:tcPr>
            <w:tcW w:w="6932" w:type="dxa"/>
            <w:tcBorders>
              <w:top w:val="single" w:color="auto" w:sz="4" w:space="0"/>
              <w:left w:val="single" w:color="auto" w:sz="4" w:space="0"/>
              <w:right w:val="single" w:color="auto" w:sz="4" w:space="0"/>
            </w:tcBorders>
            <w:vAlign w:val="center"/>
          </w:tcPr>
          <w:p>
            <w:pPr>
              <w:spacing w:line="270" w:lineRule="exact"/>
              <w:jc w:val="left"/>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针对本项目制定合理完善的应急预案及应急措施，对重大事件和节假日有科学合理的管理方案及措施，由评委进行综合评价。</w:t>
            </w:r>
          </w:p>
          <w:p>
            <w:pPr>
              <w:numPr>
                <w:ilvl w:val="0"/>
                <w:numId w:val="10"/>
              </w:numPr>
              <w:spacing w:line="270" w:lineRule="exact"/>
              <w:jc w:val="left"/>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应急预案及管理方案完善的得6-8分；</w:t>
            </w:r>
          </w:p>
          <w:p>
            <w:pPr>
              <w:numPr>
                <w:ilvl w:val="0"/>
                <w:numId w:val="10"/>
              </w:numPr>
              <w:spacing w:line="270" w:lineRule="exac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一般得3-5分；</w:t>
            </w:r>
          </w:p>
          <w:p>
            <w:pPr>
              <w:numPr>
                <w:ilvl w:val="0"/>
                <w:numId w:val="10"/>
              </w:numPr>
              <w:spacing w:line="270" w:lineRule="exac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较差得1-2分；</w:t>
            </w:r>
          </w:p>
          <w:p>
            <w:pPr>
              <w:numPr>
                <w:ilvl w:val="0"/>
                <w:numId w:val="10"/>
              </w:numPr>
              <w:spacing w:line="270" w:lineRule="exact"/>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未提供不得分。</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0-8</w:t>
            </w:r>
          </w:p>
        </w:tc>
      </w:tr>
      <w:tr>
        <w:tblPrEx>
          <w:tblCellMar>
            <w:top w:w="0" w:type="dxa"/>
            <w:left w:w="108" w:type="dxa"/>
            <w:bottom w:w="0" w:type="dxa"/>
            <w:right w:w="108" w:type="dxa"/>
          </w:tblCellMar>
        </w:tblPrEx>
        <w:trPr>
          <w:trHeight w:val="1184" w:hRule="atLeast"/>
        </w:trPr>
        <w:tc>
          <w:tcPr>
            <w:tcW w:w="468" w:type="dxa"/>
            <w:tcBorders>
              <w:top w:val="single" w:color="auto" w:sz="4" w:space="0"/>
              <w:left w:val="single" w:color="auto" w:sz="4" w:space="0"/>
              <w:right w:val="single" w:color="auto" w:sz="4" w:space="0"/>
            </w:tcBorders>
            <w:vAlign w:val="center"/>
          </w:tcPr>
          <w:p>
            <w:pPr>
              <w:widowControl/>
              <w:spacing w:line="270" w:lineRule="exact"/>
              <w:jc w:val="center"/>
              <w:rPr>
                <w:rFonts w:hint="eastAsia" w:ascii="仿宋_GB2312" w:hAnsi="仿宋" w:eastAsia="仿宋_GB2312" w:cs="仿宋"/>
                <w:color w:val="000000"/>
                <w:kern w:val="0"/>
                <w:sz w:val="24"/>
                <w:highlight w:val="none"/>
                <w:lang w:eastAsia="zh-CN"/>
              </w:rPr>
            </w:pPr>
            <w:r>
              <w:rPr>
                <w:rFonts w:hint="eastAsia" w:ascii="仿宋_GB2312" w:hAnsi="仿宋" w:eastAsia="仿宋_GB2312" w:cs="仿宋"/>
                <w:color w:val="000000"/>
                <w:kern w:val="0"/>
                <w:sz w:val="24"/>
                <w:highlight w:val="none"/>
                <w:lang w:val="en-US" w:eastAsia="zh-CN"/>
              </w:rPr>
              <w:t>9</w:t>
            </w:r>
          </w:p>
        </w:tc>
        <w:tc>
          <w:tcPr>
            <w:tcW w:w="1307" w:type="dxa"/>
            <w:tcBorders>
              <w:top w:val="single" w:color="auto" w:sz="4" w:space="0"/>
              <w:left w:val="single" w:color="auto" w:sz="4" w:space="0"/>
              <w:right w:val="single" w:color="auto" w:sz="4" w:space="0"/>
            </w:tcBorders>
            <w:vAlign w:val="center"/>
          </w:tcPr>
          <w:p>
            <w:pPr>
              <w:widowControl/>
              <w:spacing w:line="270" w:lineRule="exact"/>
              <w:jc w:val="center"/>
              <w:rPr>
                <w:rFonts w:ascii="仿宋_GB2312" w:hAnsi="仿宋" w:eastAsia="仿宋_GB2312" w:cs="仿宋"/>
                <w:color w:val="000000"/>
                <w:kern w:val="0"/>
                <w:sz w:val="24"/>
                <w:highlight w:val="none"/>
              </w:rPr>
            </w:pPr>
            <w:r>
              <w:rPr>
                <w:rFonts w:hint="eastAsia" w:ascii="仿宋_GB2312" w:hAnsi="宋体" w:eastAsia="仿宋_GB2312"/>
                <w:sz w:val="24"/>
                <w:highlight w:val="none"/>
              </w:rPr>
              <w:t>标函质量</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4</w:t>
            </w:r>
            <w:r>
              <w:rPr>
                <w:rFonts w:hint="eastAsia" w:ascii="仿宋_GB2312" w:hAnsi="宋体" w:eastAsia="仿宋_GB2312" w:cs="宋体"/>
                <w:color w:val="000000"/>
                <w:kern w:val="0"/>
                <w:sz w:val="24"/>
                <w:highlight w:val="none"/>
              </w:rPr>
              <w:t>分）</w:t>
            </w:r>
          </w:p>
        </w:tc>
        <w:tc>
          <w:tcPr>
            <w:tcW w:w="6932" w:type="dxa"/>
            <w:tcBorders>
              <w:top w:val="single" w:color="auto" w:sz="4" w:space="0"/>
              <w:left w:val="single" w:color="auto" w:sz="4" w:space="0"/>
              <w:right w:val="single" w:color="auto" w:sz="4" w:space="0"/>
            </w:tcBorders>
            <w:vAlign w:val="center"/>
          </w:tcPr>
          <w:p>
            <w:pPr>
              <w:widowControl/>
              <w:spacing w:line="270" w:lineRule="exact"/>
              <w:jc w:val="left"/>
              <w:rPr>
                <w:rFonts w:ascii="仿宋_GB2312" w:hAnsi="仿宋" w:eastAsia="仿宋_GB2312" w:cs="仿宋"/>
                <w:color w:val="000000"/>
                <w:kern w:val="0"/>
                <w:sz w:val="24"/>
                <w:highlight w:val="none"/>
              </w:rPr>
            </w:pPr>
            <w:bookmarkStart w:id="480" w:name="_GoBack"/>
            <w:r>
              <w:rPr>
                <w:rFonts w:hint="eastAsia" w:ascii="仿宋_GB2312" w:hAnsi="仿宋" w:eastAsia="仿宋_GB2312" w:cs="仿宋"/>
                <w:color w:val="000000"/>
                <w:kern w:val="0"/>
                <w:sz w:val="24"/>
                <w:highlight w:val="none"/>
              </w:rPr>
              <w:t>相关资料的提供情况，是否真实、完整、清晰、有序、合理；投标文件是否编制完整、格式规范、内容齐全、表述准确、条理清晰，内容无前后矛盾，评委根据各投标文件的制作情况及资料提供情况进行打分。</w:t>
            </w:r>
            <w:bookmarkEnd w:id="480"/>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rPr>
              <w:t>0-</w:t>
            </w:r>
            <w:r>
              <w:rPr>
                <w:rFonts w:hint="eastAsia" w:ascii="仿宋_GB2312" w:hAnsi="仿宋" w:eastAsia="仿宋_GB2312" w:cs="仿宋"/>
                <w:color w:val="000000"/>
                <w:kern w:val="0"/>
                <w:sz w:val="24"/>
                <w:highlight w:val="none"/>
                <w:lang w:val="en-US" w:eastAsia="zh-CN"/>
              </w:rPr>
              <w:t>4</w:t>
            </w:r>
          </w:p>
        </w:tc>
      </w:tr>
      <w:tr>
        <w:tblPrEx>
          <w:tblCellMar>
            <w:top w:w="0" w:type="dxa"/>
            <w:left w:w="108" w:type="dxa"/>
            <w:bottom w:w="0" w:type="dxa"/>
            <w:right w:w="108" w:type="dxa"/>
          </w:tblCellMar>
        </w:tblPrEx>
        <w:trPr>
          <w:trHeight w:val="535" w:hRule="atLeast"/>
        </w:trPr>
        <w:tc>
          <w:tcPr>
            <w:tcW w:w="8707"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 w:hAnsi="仿宋" w:eastAsia="仿宋" w:cs="仿宋"/>
                <w:color w:val="000000"/>
                <w:kern w:val="0"/>
                <w:sz w:val="24"/>
                <w:highlight w:val="none"/>
              </w:rPr>
            </w:pPr>
            <w:r>
              <w:rPr>
                <w:rFonts w:hint="eastAsia" w:ascii="仿宋" w:hAnsi="仿宋" w:eastAsia="仿宋" w:cs="仿宋"/>
                <w:b/>
                <w:bCs/>
                <w:color w:val="000000"/>
                <w:kern w:val="0"/>
                <w:sz w:val="24"/>
                <w:highlight w:val="none"/>
              </w:rPr>
              <w:t>评审得分合计</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70" w:lineRule="exact"/>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100</w:t>
            </w:r>
          </w:p>
        </w:tc>
      </w:tr>
    </w:tbl>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spacing w:line="240" w:lineRule="atLeast"/>
        <w:ind w:left="1080" w:leftChars="257" w:hanging="540"/>
        <w:jc w:val="center"/>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pStyle w:val="23"/>
        <w:rPr>
          <w:rFonts w:ascii="仿宋_GB2312" w:eastAsia="仿宋_GB2312"/>
        </w:rPr>
      </w:pPr>
    </w:p>
    <w:p>
      <w:pPr>
        <w:spacing w:line="240" w:lineRule="atLeast"/>
        <w:ind w:left="1080" w:leftChars="257" w:hanging="540"/>
        <w:jc w:val="center"/>
        <w:rPr>
          <w:rFonts w:ascii="仿宋_GB2312" w:eastAsia="仿宋_GB2312"/>
          <w:b/>
          <w:sz w:val="52"/>
          <w:szCs w:val="52"/>
        </w:rPr>
      </w:pPr>
      <w:r>
        <w:rPr>
          <w:rFonts w:hint="eastAsia" w:ascii="仿宋_GB2312" w:eastAsia="仿宋_GB2312"/>
          <w:b/>
          <w:sz w:val="52"/>
          <w:szCs w:val="52"/>
        </w:rPr>
        <w:t>服务</w:t>
      </w:r>
      <w:r>
        <w:rPr>
          <w:rFonts w:ascii="仿宋_GB2312" w:eastAsia="仿宋_GB2312"/>
          <w:b/>
          <w:sz w:val="52"/>
          <w:szCs w:val="52"/>
        </w:rPr>
        <w:t>类</w:t>
      </w:r>
    </w:p>
    <w:p>
      <w:pPr>
        <w:spacing w:line="240" w:lineRule="atLeast"/>
        <w:ind w:left="1080" w:leftChars="257" w:hanging="540"/>
        <w:jc w:val="center"/>
        <w:rPr>
          <w:rFonts w:ascii="仿宋_GB2312" w:eastAsia="仿宋_GB2312"/>
          <w:b/>
          <w:sz w:val="52"/>
          <w:szCs w:val="52"/>
        </w:rPr>
      </w:pPr>
      <w:r>
        <w:rPr>
          <w:rFonts w:hint="eastAsia" w:ascii="仿宋_GB2312" w:eastAsia="仿宋_GB2312"/>
          <w:b/>
          <w:sz w:val="52"/>
          <w:szCs w:val="52"/>
        </w:rPr>
        <w:t>政府采购公开招标文件</w:t>
      </w: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jc w:val="center"/>
        <w:rPr>
          <w:rFonts w:ascii="仿宋_GB2312" w:eastAsia="仿宋_GB2312"/>
          <w:b/>
          <w:sz w:val="32"/>
          <w:szCs w:val="32"/>
        </w:rPr>
      </w:pPr>
    </w:p>
    <w:p>
      <w:pPr>
        <w:spacing w:line="240" w:lineRule="atLeast"/>
        <w:ind w:left="1080" w:leftChars="257" w:hanging="540"/>
        <w:rPr>
          <w:rFonts w:ascii="仿宋_GB2312" w:eastAsia="仿宋_GB2312"/>
          <w:b/>
          <w:sz w:val="28"/>
        </w:rPr>
      </w:pPr>
    </w:p>
    <w:p>
      <w:pPr>
        <w:spacing w:line="240" w:lineRule="atLeast"/>
        <w:ind w:left="1080" w:leftChars="257" w:hanging="540"/>
        <w:jc w:val="center"/>
        <w:rPr>
          <w:rFonts w:ascii="仿宋_GB2312" w:eastAsia="仿宋_GB2312"/>
          <w:b/>
          <w:sz w:val="48"/>
          <w:szCs w:val="48"/>
        </w:rPr>
      </w:pPr>
      <w:r>
        <w:rPr>
          <w:rFonts w:hint="eastAsia" w:ascii="仿宋_GB2312" w:eastAsia="仿宋_GB2312"/>
          <w:b/>
          <w:sz w:val="48"/>
          <w:szCs w:val="48"/>
        </w:rPr>
        <w:t>第三册</w:t>
      </w: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jc w:val="center"/>
        <w:rPr>
          <w:rFonts w:ascii="仿宋_GB2312" w:eastAsia="仿宋_GB2312"/>
          <w:b/>
          <w:sz w:val="52"/>
        </w:rPr>
      </w:pPr>
    </w:p>
    <w:p>
      <w:pPr>
        <w:spacing w:line="240" w:lineRule="atLeast"/>
        <w:ind w:left="1080" w:leftChars="257" w:hanging="540"/>
        <w:rPr>
          <w:rFonts w:ascii="仿宋_GB2312" w:eastAsia="仿宋_GB2312"/>
          <w:b/>
          <w:szCs w:val="21"/>
        </w:rPr>
      </w:pPr>
    </w:p>
    <w:p>
      <w:pPr>
        <w:rPr>
          <w:rFonts w:ascii="仿宋_GB2312" w:eastAsia="仿宋_GB2312"/>
        </w:rPr>
      </w:pPr>
      <w:r>
        <w:rPr>
          <w:rFonts w:ascii="仿宋_GB2312" w:eastAsia="仿宋_GB2312"/>
          <w:b/>
          <w:sz w:val="52"/>
        </w:rPr>
        <w:br w:type="page"/>
      </w:r>
    </w:p>
    <w:p>
      <w:pPr>
        <w:pStyle w:val="4"/>
        <w:numPr>
          <w:ilvl w:val="0"/>
          <w:numId w:val="0"/>
        </w:numPr>
        <w:tabs>
          <w:tab w:val="left" w:pos="0"/>
        </w:tabs>
        <w:spacing w:before="0" w:after="0" w:line="240" w:lineRule="atLeast"/>
        <w:ind w:left="1035" w:leftChars="0" w:firstLine="1405" w:firstLineChars="500"/>
        <w:jc w:val="both"/>
        <w:rPr>
          <w:rFonts w:ascii="仿宋_GB2312" w:eastAsia="仿宋_GB2312"/>
          <w:sz w:val="28"/>
          <w:szCs w:val="28"/>
        </w:rPr>
      </w:pPr>
      <w:bookmarkStart w:id="298" w:name="_Toc518923128"/>
      <w:bookmarkStart w:id="299" w:name="_Toc11584"/>
      <w:r>
        <w:rPr>
          <w:rFonts w:hint="eastAsia" w:ascii="仿宋_GB2312" w:eastAsia="仿宋_GB2312"/>
          <w:sz w:val="28"/>
          <w:szCs w:val="28"/>
          <w:lang w:val="en-US" w:eastAsia="zh-CN"/>
        </w:rPr>
        <w:t>第七章：</w:t>
      </w:r>
      <w:r>
        <w:rPr>
          <w:rFonts w:hint="eastAsia" w:ascii="仿宋_GB2312" w:eastAsia="仿宋_GB2312"/>
          <w:sz w:val="28"/>
          <w:szCs w:val="28"/>
        </w:rPr>
        <w:t>政府采购合同</w:t>
      </w:r>
      <w:bookmarkEnd w:id="297"/>
      <w:bookmarkEnd w:id="298"/>
      <w:bookmarkEnd w:id="299"/>
      <w:bookmarkStart w:id="300" w:name="_Hlt487972895"/>
      <w:bookmarkEnd w:id="300"/>
      <w:bookmarkStart w:id="301" w:name="_Toc487900382"/>
      <w:bookmarkStart w:id="302" w:name="_Toc216513788"/>
    </w:p>
    <w:bookmarkEnd w:id="301"/>
    <w:bookmarkEnd w:id="302"/>
    <w:p>
      <w:pPr>
        <w:pStyle w:val="7"/>
        <w:spacing w:line="240" w:lineRule="atLeast"/>
        <w:ind w:left="1080" w:leftChars="257" w:hanging="540"/>
        <w:rPr>
          <w:rFonts w:ascii="仿宋_GB2312" w:eastAsia="仿宋_GB2312"/>
          <w:sz w:val="28"/>
          <w:szCs w:val="28"/>
        </w:rPr>
      </w:pPr>
    </w:p>
    <w:p>
      <w:pPr>
        <w:spacing w:line="240" w:lineRule="atLeast"/>
        <w:ind w:left="-567" w:leftChars="-270" w:firstLine="540"/>
        <w:jc w:val="center"/>
        <w:rPr>
          <w:rFonts w:ascii="仿宋_GB2312" w:eastAsia="仿宋_GB2312"/>
          <w:kern w:val="44"/>
          <w:sz w:val="28"/>
          <w:szCs w:val="28"/>
        </w:rPr>
      </w:pPr>
      <w:r>
        <w:rPr>
          <w:rFonts w:hint="eastAsia" w:ascii="仿宋_GB2312" w:eastAsia="仿宋_GB2312"/>
          <w:kern w:val="44"/>
          <w:sz w:val="28"/>
          <w:szCs w:val="28"/>
        </w:rPr>
        <w:t>请参照服务类政府采购合同参考范本订立采购合同。</w:t>
      </w:r>
    </w:p>
    <w:p>
      <w:pPr>
        <w:spacing w:line="360" w:lineRule="auto"/>
        <w:jc w:val="both"/>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政府采购合同参考范本</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（服务类）</w:t>
      </w:r>
    </w:p>
    <w:p>
      <w:pPr>
        <w:pStyle w:val="46"/>
        <w:spacing w:line="360" w:lineRule="auto"/>
        <w:ind w:firstLine="0"/>
        <w:rPr>
          <w:rFonts w:hint="eastAsia" w:ascii="宋体" w:hAnsi="宋体" w:eastAsia="宋体" w:cs="宋体"/>
          <w:sz w:val="28"/>
          <w:szCs w:val="28"/>
        </w:rPr>
      </w:pPr>
    </w:p>
    <w:p>
      <w:pPr>
        <w:pStyle w:val="46"/>
        <w:spacing w:line="360" w:lineRule="auto"/>
        <w:ind w:firstLine="0"/>
        <w:rPr>
          <w:rFonts w:hint="eastAsia" w:ascii="宋体" w:hAnsi="宋体" w:eastAsia="宋体" w:cs="宋体"/>
          <w:sz w:val="28"/>
          <w:szCs w:val="28"/>
        </w:rPr>
      </w:pPr>
    </w:p>
    <w:p>
      <w:pPr>
        <w:pStyle w:val="46"/>
        <w:spacing w:line="360" w:lineRule="auto"/>
        <w:ind w:firstLine="0"/>
        <w:rPr>
          <w:rFonts w:hint="eastAsia" w:ascii="宋体" w:hAnsi="宋体" w:eastAsia="宋体" w:cs="宋体"/>
          <w:sz w:val="28"/>
          <w:szCs w:val="28"/>
        </w:rPr>
      </w:pPr>
    </w:p>
    <w:p>
      <w:pPr>
        <w:pStyle w:val="46"/>
        <w:spacing w:line="360" w:lineRule="auto"/>
        <w:ind w:firstLine="0"/>
        <w:jc w:val="center"/>
        <w:rPr>
          <w:rFonts w:hint="eastAsia" w:ascii="宋体" w:hAnsi="宋体" w:eastAsia="宋体" w:cs="宋体"/>
          <w:b/>
          <w:sz w:val="28"/>
          <w:szCs w:val="28"/>
        </w:rPr>
      </w:pPr>
      <w:r>
        <w:rPr>
          <w:rFonts w:hint="eastAsia" w:ascii="宋体" w:hAnsi="宋体" w:eastAsia="宋体" w:cs="宋体"/>
          <w:b/>
          <w:sz w:val="28"/>
          <w:szCs w:val="28"/>
        </w:rPr>
        <w:t>第一部分 合同书</w:t>
      </w:r>
    </w:p>
    <w:p>
      <w:pPr>
        <w:pStyle w:val="46"/>
        <w:spacing w:line="360" w:lineRule="auto"/>
        <w:ind w:firstLine="0"/>
        <w:rPr>
          <w:rFonts w:hint="eastAsia" w:ascii="宋体" w:hAnsi="宋体" w:eastAsia="宋体" w:cs="宋体"/>
          <w:sz w:val="28"/>
          <w:szCs w:val="28"/>
        </w:rPr>
      </w:pPr>
    </w:p>
    <w:p>
      <w:pPr>
        <w:spacing w:before="120" w:line="360" w:lineRule="auto"/>
        <w:rPr>
          <w:rFonts w:hint="eastAsia" w:ascii="仿宋" w:hAnsi="仿宋" w:eastAsia="仿宋" w:cs="仿宋"/>
          <w:sz w:val="24"/>
          <w:szCs w:val="24"/>
        </w:rPr>
      </w:pPr>
    </w:p>
    <w:p>
      <w:pPr>
        <w:spacing w:before="120" w:line="360" w:lineRule="auto"/>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pStyle w:val="64"/>
        <w:spacing w:before="120" w:line="360" w:lineRule="auto"/>
        <w:rPr>
          <w:rFonts w:hint="eastAsia" w:ascii="仿宋" w:hAnsi="仿宋" w:eastAsia="仿宋" w:cs="仿宋"/>
          <w:sz w:val="24"/>
          <w:szCs w:val="24"/>
        </w:rPr>
      </w:pPr>
    </w:p>
    <w:p>
      <w:pPr>
        <w:spacing w:before="120" w:line="360" w:lineRule="auto"/>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360" w:lineRule="auto"/>
        <w:rPr>
          <w:rFonts w:hint="eastAsia" w:ascii="仿宋" w:hAnsi="仿宋" w:eastAsia="仿宋" w:cs="仿宋"/>
          <w:sz w:val="24"/>
          <w:szCs w:val="24"/>
        </w:rPr>
      </w:pPr>
    </w:p>
    <w:p>
      <w:pPr>
        <w:spacing w:before="120" w:line="360" w:lineRule="auto"/>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360" w:lineRule="auto"/>
        <w:rPr>
          <w:rFonts w:hint="eastAsia" w:ascii="仿宋" w:hAnsi="仿宋" w:eastAsia="仿宋" w:cs="仿宋"/>
          <w:sz w:val="24"/>
          <w:szCs w:val="24"/>
        </w:rPr>
      </w:pPr>
    </w:p>
    <w:p>
      <w:pPr>
        <w:spacing w:before="120" w:line="360" w:lineRule="auto"/>
        <w:ind w:firstLine="720" w:firstLineChars="3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360" w:lineRule="auto"/>
        <w:rPr>
          <w:rFonts w:hint="eastAsia" w:ascii="仿宋" w:hAnsi="仿宋" w:eastAsia="仿宋" w:cs="仿宋"/>
          <w:sz w:val="24"/>
          <w:szCs w:val="24"/>
        </w:rPr>
      </w:pPr>
    </w:p>
    <w:p>
      <w:pPr>
        <w:spacing w:before="120" w:line="360" w:lineRule="auto"/>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360" w:lineRule="auto"/>
        <w:ind w:firstLine="640"/>
        <w:jc w:val="center"/>
        <w:rPr>
          <w:rFonts w:hint="eastAsia" w:ascii="仿宋" w:hAnsi="仿宋" w:eastAsia="仿宋" w:cs="仿宋"/>
          <w:sz w:val="24"/>
          <w:szCs w:val="24"/>
        </w:rPr>
        <w:sectPr>
          <w:pgSz w:w="11907" w:h="16840"/>
          <w:pgMar w:top="1474" w:right="1417" w:bottom="1474" w:left="1417" w:header="851" w:footer="851" w:gutter="0"/>
          <w:pgNumType w:fmt="decimal"/>
          <w:cols w:space="720" w:num="1"/>
          <w:docGrid w:linePitch="462" w:charSpace="0"/>
        </w:sectPr>
      </w:pP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lang w:val="zh-CN"/>
        </w:rPr>
        <w:t xml:space="preserve">        年    月    日</w:t>
      </w:r>
      <w:r>
        <w:rPr>
          <w:rFonts w:hint="eastAsia" w:ascii="仿宋" w:hAnsi="仿宋" w:eastAsia="仿宋" w:cs="仿宋"/>
          <w:sz w:val="24"/>
          <w:szCs w:val="24"/>
        </w:rPr>
        <w:t>，   （采购人名称）   以   （政府采购方式）  对   （同前页项目名称）   项目进行了采购。经   （相关评定主体名称）   评定，   （中标供应商名称） 为该项目中标供应商。现于中标通知书发出之日起三十日内，按照采购文件确定的事项签订本合同。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pStyle w:val="7"/>
        <w:spacing w:line="360" w:lineRule="auto"/>
        <w:ind w:firstLine="0"/>
        <w:rPr>
          <w:rFonts w:hint="eastAsia" w:ascii="仿宋" w:hAnsi="仿宋" w:eastAsia="仿宋" w:cs="仿宋"/>
          <w:sz w:val="24"/>
          <w:szCs w:val="24"/>
        </w:rPr>
      </w:pPr>
      <w:bookmarkStart w:id="303" w:name="_Toc28855"/>
      <w:bookmarkStart w:id="304" w:name="_Toc15367"/>
      <w:bookmarkStart w:id="305" w:name="_Toc20421"/>
      <w:bookmarkStart w:id="306" w:name="_Toc19273"/>
      <w:r>
        <w:rPr>
          <w:rFonts w:hint="eastAsia" w:ascii="仿宋" w:hAnsi="仿宋" w:eastAsia="仿宋" w:cs="仿宋"/>
          <w:sz w:val="24"/>
          <w:szCs w:val="24"/>
        </w:rPr>
        <w:t>1.1 合同组成部分</w:t>
      </w:r>
      <w:bookmarkEnd w:id="303"/>
      <w:bookmarkEnd w:id="304"/>
      <w:bookmarkEnd w:id="305"/>
      <w:bookmarkEnd w:id="306"/>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1.1.2 中标通知书；</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1.1.5 其他相关采购文件。</w:t>
      </w:r>
    </w:p>
    <w:p>
      <w:pPr>
        <w:pStyle w:val="7"/>
        <w:spacing w:line="360" w:lineRule="auto"/>
        <w:ind w:firstLine="0"/>
        <w:rPr>
          <w:rFonts w:hint="eastAsia" w:ascii="仿宋" w:hAnsi="仿宋" w:eastAsia="仿宋" w:cs="仿宋"/>
          <w:sz w:val="24"/>
          <w:szCs w:val="24"/>
        </w:rPr>
      </w:pPr>
      <w:bookmarkStart w:id="307" w:name="_Toc18585"/>
      <w:bookmarkStart w:id="308" w:name="_Toc22185"/>
      <w:bookmarkStart w:id="309" w:name="_Toc2918"/>
      <w:bookmarkStart w:id="310" w:name="_Toc6311"/>
      <w:bookmarkStart w:id="311" w:name="_Toc6773"/>
      <w:r>
        <w:rPr>
          <w:rFonts w:hint="eastAsia" w:ascii="仿宋" w:hAnsi="仿宋" w:eastAsia="仿宋" w:cs="仿宋"/>
          <w:sz w:val="24"/>
          <w:szCs w:val="24"/>
        </w:rPr>
        <w:t>1.2 标的</w:t>
      </w:r>
      <w:bookmarkEnd w:id="307"/>
      <w:bookmarkEnd w:id="308"/>
      <w:bookmarkEnd w:id="309"/>
      <w:bookmarkEnd w:id="310"/>
      <w:bookmarkEnd w:id="31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1.2.1 标的名称：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1.2.2 标的数量：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1.2.3 标的质量：　　　　　　　　　                      　   </w:t>
      </w:r>
    </w:p>
    <w:p>
      <w:pPr>
        <w:pStyle w:val="7"/>
        <w:spacing w:line="360" w:lineRule="auto"/>
        <w:ind w:firstLine="0"/>
        <w:rPr>
          <w:rFonts w:hint="eastAsia" w:ascii="仿宋" w:hAnsi="仿宋" w:eastAsia="仿宋" w:cs="仿宋"/>
          <w:sz w:val="24"/>
          <w:szCs w:val="24"/>
        </w:rPr>
      </w:pPr>
      <w:bookmarkStart w:id="312" w:name="_Toc1386"/>
      <w:bookmarkStart w:id="313" w:name="_Toc13918"/>
      <w:bookmarkStart w:id="314" w:name="_Toc4929"/>
      <w:bookmarkStart w:id="315" w:name="_Toc5635"/>
      <w:bookmarkStart w:id="316" w:name="_Toc21124"/>
      <w:r>
        <w:rPr>
          <w:rFonts w:hint="eastAsia" w:ascii="仿宋" w:hAnsi="仿宋" w:eastAsia="仿宋" w:cs="仿宋"/>
          <w:sz w:val="24"/>
          <w:szCs w:val="24"/>
        </w:rPr>
        <w:t>1.3 价款</w:t>
      </w:r>
      <w:bookmarkEnd w:id="312"/>
      <w:bookmarkEnd w:id="313"/>
      <w:bookmarkEnd w:id="314"/>
      <w:bookmarkEnd w:id="315"/>
      <w:bookmarkEnd w:id="316"/>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本合同总价为：￥           元（大写：          元人民币）。</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分项价格：</w:t>
      </w:r>
    </w:p>
    <w:tbl>
      <w:tblPr>
        <w:tblStyle w:val="3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
              <w:spacing w:line="360" w:lineRule="auto"/>
              <w:ind w:firstLine="0"/>
              <w:rPr>
                <w:rFonts w:hint="eastAsia" w:ascii="仿宋" w:hAnsi="仿宋" w:eastAsia="仿宋" w:cs="仿宋"/>
                <w:sz w:val="24"/>
                <w:szCs w:val="24"/>
              </w:rPr>
            </w:pPr>
          </w:p>
        </w:tc>
        <w:tc>
          <w:tcPr>
            <w:tcW w:w="3402" w:type="dxa"/>
            <w:vAlign w:val="center"/>
          </w:tcPr>
          <w:p>
            <w:pPr>
              <w:pStyle w:val="7"/>
              <w:spacing w:line="360" w:lineRule="auto"/>
              <w:ind w:firstLine="0"/>
              <w:rPr>
                <w:rFonts w:hint="eastAsia" w:ascii="仿宋" w:hAnsi="仿宋" w:eastAsia="仿宋" w:cs="仿宋"/>
                <w:sz w:val="24"/>
                <w:szCs w:val="24"/>
              </w:rPr>
            </w:pPr>
          </w:p>
        </w:tc>
        <w:tc>
          <w:tcPr>
            <w:tcW w:w="2552"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
              <w:spacing w:line="360" w:lineRule="auto"/>
              <w:ind w:firstLine="0"/>
              <w:rPr>
                <w:rFonts w:hint="eastAsia" w:ascii="仿宋" w:hAnsi="仿宋" w:eastAsia="仿宋" w:cs="仿宋"/>
                <w:sz w:val="24"/>
                <w:szCs w:val="24"/>
              </w:rPr>
            </w:pPr>
          </w:p>
        </w:tc>
        <w:tc>
          <w:tcPr>
            <w:tcW w:w="3402" w:type="dxa"/>
            <w:vAlign w:val="center"/>
          </w:tcPr>
          <w:p>
            <w:pPr>
              <w:pStyle w:val="7"/>
              <w:spacing w:line="360" w:lineRule="auto"/>
              <w:ind w:firstLine="0"/>
              <w:rPr>
                <w:rFonts w:hint="eastAsia" w:ascii="仿宋" w:hAnsi="仿宋" w:eastAsia="仿宋" w:cs="仿宋"/>
                <w:sz w:val="24"/>
                <w:szCs w:val="24"/>
              </w:rPr>
            </w:pPr>
          </w:p>
        </w:tc>
        <w:tc>
          <w:tcPr>
            <w:tcW w:w="2552"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
              <w:spacing w:line="360" w:lineRule="auto"/>
              <w:ind w:firstLine="0"/>
              <w:rPr>
                <w:rFonts w:hint="eastAsia" w:ascii="仿宋" w:hAnsi="仿宋" w:eastAsia="仿宋" w:cs="仿宋"/>
                <w:sz w:val="24"/>
                <w:szCs w:val="24"/>
              </w:rPr>
            </w:pPr>
          </w:p>
        </w:tc>
        <w:tc>
          <w:tcPr>
            <w:tcW w:w="3402" w:type="dxa"/>
            <w:vAlign w:val="center"/>
          </w:tcPr>
          <w:p>
            <w:pPr>
              <w:pStyle w:val="7"/>
              <w:spacing w:line="360" w:lineRule="auto"/>
              <w:ind w:firstLine="0"/>
              <w:rPr>
                <w:rFonts w:hint="eastAsia" w:ascii="仿宋" w:hAnsi="仿宋" w:eastAsia="仿宋" w:cs="仿宋"/>
                <w:sz w:val="24"/>
                <w:szCs w:val="24"/>
              </w:rPr>
            </w:pPr>
          </w:p>
        </w:tc>
        <w:tc>
          <w:tcPr>
            <w:tcW w:w="2552"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
              <w:spacing w:line="360" w:lineRule="auto"/>
              <w:ind w:firstLine="0"/>
              <w:rPr>
                <w:rFonts w:hint="eastAsia" w:ascii="仿宋" w:hAnsi="仿宋" w:eastAsia="仿宋" w:cs="仿宋"/>
                <w:sz w:val="24"/>
                <w:szCs w:val="24"/>
              </w:rPr>
            </w:pPr>
          </w:p>
        </w:tc>
        <w:tc>
          <w:tcPr>
            <w:tcW w:w="3402" w:type="dxa"/>
            <w:vAlign w:val="center"/>
          </w:tcPr>
          <w:p>
            <w:pPr>
              <w:pStyle w:val="7"/>
              <w:spacing w:line="360" w:lineRule="auto"/>
              <w:ind w:firstLine="0"/>
              <w:rPr>
                <w:rFonts w:hint="eastAsia" w:ascii="仿宋" w:hAnsi="仿宋" w:eastAsia="仿宋" w:cs="仿宋"/>
                <w:sz w:val="24"/>
                <w:szCs w:val="24"/>
              </w:rPr>
            </w:pPr>
          </w:p>
        </w:tc>
        <w:tc>
          <w:tcPr>
            <w:tcW w:w="2552"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7"/>
              <w:spacing w:line="360" w:lineRule="auto"/>
              <w:ind w:firstLine="0"/>
              <w:rPr>
                <w:rFonts w:hint="eastAsia" w:ascii="仿宋" w:hAnsi="仿宋" w:eastAsia="仿宋" w:cs="仿宋"/>
                <w:sz w:val="24"/>
                <w:szCs w:val="24"/>
              </w:rPr>
            </w:pPr>
          </w:p>
        </w:tc>
      </w:tr>
    </w:tbl>
    <w:p>
      <w:pPr>
        <w:pStyle w:val="7"/>
        <w:spacing w:line="360" w:lineRule="auto"/>
        <w:ind w:firstLine="0"/>
        <w:rPr>
          <w:rFonts w:hint="eastAsia" w:ascii="仿宋" w:hAnsi="仿宋" w:eastAsia="仿宋" w:cs="仿宋"/>
          <w:sz w:val="24"/>
          <w:szCs w:val="24"/>
        </w:rPr>
      </w:pPr>
      <w:bookmarkStart w:id="317" w:name="_Toc26916"/>
      <w:bookmarkStart w:id="318" w:name="_Toc14993"/>
      <w:bookmarkStart w:id="319" w:name="_Toc30158"/>
      <w:bookmarkStart w:id="320" w:name="_Toc30506"/>
      <w:bookmarkStart w:id="321" w:name="_Toc3654"/>
      <w:r>
        <w:rPr>
          <w:rFonts w:hint="eastAsia" w:ascii="仿宋" w:hAnsi="仿宋" w:eastAsia="仿宋" w:cs="仿宋"/>
          <w:sz w:val="24"/>
          <w:szCs w:val="24"/>
        </w:rPr>
        <w:t>1.4 付款方式和发票开具方式</w:t>
      </w:r>
      <w:bookmarkEnd w:id="317"/>
      <w:bookmarkEnd w:id="318"/>
      <w:bookmarkEnd w:id="319"/>
      <w:bookmarkEnd w:id="320"/>
      <w:bookmarkEnd w:id="32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1.4.1付款方式：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1.4.2 发票开具方式：                                      </w:t>
      </w:r>
    </w:p>
    <w:p>
      <w:pPr>
        <w:pStyle w:val="7"/>
        <w:spacing w:line="360" w:lineRule="auto"/>
        <w:ind w:firstLine="0"/>
        <w:rPr>
          <w:rFonts w:hint="eastAsia" w:ascii="仿宋" w:hAnsi="仿宋" w:eastAsia="仿宋" w:cs="仿宋"/>
          <w:sz w:val="24"/>
          <w:szCs w:val="24"/>
        </w:rPr>
      </w:pPr>
      <w:bookmarkStart w:id="322" w:name="_Toc3625"/>
      <w:bookmarkStart w:id="323" w:name="_Toc4760"/>
      <w:bookmarkStart w:id="324" w:name="_Toc8772"/>
      <w:bookmarkStart w:id="325" w:name="_Toc11108"/>
      <w:bookmarkStart w:id="326" w:name="_Toc31421"/>
      <w:r>
        <w:rPr>
          <w:rFonts w:hint="eastAsia" w:ascii="仿宋" w:hAnsi="仿宋" w:eastAsia="仿宋" w:cs="仿宋"/>
          <w:sz w:val="24"/>
          <w:szCs w:val="24"/>
        </w:rPr>
        <w:t>1.5 履行期限、地点和方式</w:t>
      </w:r>
      <w:bookmarkEnd w:id="322"/>
      <w:bookmarkEnd w:id="323"/>
      <w:bookmarkEnd w:id="324"/>
      <w:bookmarkEnd w:id="325"/>
      <w:bookmarkEnd w:id="326"/>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1.5.1 履行期限：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1.5.2 履行地点：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1.5.3 履行方式：　　　　　　　　　                      　     </w:t>
      </w:r>
    </w:p>
    <w:p>
      <w:pPr>
        <w:pStyle w:val="7"/>
        <w:spacing w:line="360" w:lineRule="auto"/>
        <w:ind w:firstLine="0"/>
        <w:rPr>
          <w:rFonts w:hint="eastAsia" w:ascii="仿宋" w:hAnsi="仿宋" w:eastAsia="仿宋" w:cs="仿宋"/>
          <w:sz w:val="24"/>
          <w:szCs w:val="24"/>
        </w:rPr>
      </w:pPr>
      <w:bookmarkStart w:id="327" w:name="_Toc5698"/>
      <w:bookmarkStart w:id="328" w:name="_Toc2375"/>
      <w:bookmarkStart w:id="329" w:name="_Toc8586"/>
      <w:bookmarkStart w:id="330" w:name="_Toc24662"/>
      <w:bookmarkStart w:id="331" w:name="_Toc3079"/>
      <w:r>
        <w:rPr>
          <w:rFonts w:hint="eastAsia" w:ascii="仿宋" w:hAnsi="仿宋" w:eastAsia="仿宋" w:cs="仿宋"/>
          <w:sz w:val="24"/>
          <w:szCs w:val="24"/>
        </w:rPr>
        <w:t>1.6 违约责任</w:t>
      </w:r>
      <w:bookmarkEnd w:id="327"/>
      <w:bookmarkEnd w:id="328"/>
      <w:bookmarkEnd w:id="329"/>
      <w:bookmarkEnd w:id="330"/>
      <w:bookmarkEnd w:id="33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    %计算，最高限额为本合同总价的     %；迟延履行的违约金计算数额达到前述最高限额之日起，甲方有权在要求乙方支付违约金的同时，书面通知乙方解除本合同；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pStyle w:val="7"/>
        <w:spacing w:line="360" w:lineRule="auto"/>
        <w:ind w:firstLine="0"/>
        <w:rPr>
          <w:rFonts w:hint="eastAsia" w:ascii="仿宋" w:hAnsi="仿宋" w:eastAsia="仿宋" w:cs="仿宋"/>
          <w:sz w:val="24"/>
          <w:szCs w:val="24"/>
        </w:rPr>
      </w:pPr>
      <w:bookmarkStart w:id="332" w:name="_Toc18683"/>
      <w:bookmarkStart w:id="333" w:name="_Toc26807"/>
      <w:bookmarkStart w:id="334" w:name="_Toc9497"/>
      <w:bookmarkStart w:id="335" w:name="_Toc30329"/>
      <w:bookmarkStart w:id="336" w:name="_Toc32454"/>
      <w:r>
        <w:rPr>
          <w:rFonts w:hint="eastAsia" w:ascii="仿宋" w:hAnsi="仿宋" w:eastAsia="仿宋" w:cs="仿宋"/>
          <w:sz w:val="24"/>
          <w:szCs w:val="24"/>
        </w:rPr>
        <w:t>1.7 合同争议的解决</w:t>
      </w:r>
      <w:bookmarkEnd w:id="332"/>
      <w:bookmarkEnd w:id="333"/>
      <w:bookmarkEnd w:id="334"/>
      <w:bookmarkEnd w:id="335"/>
      <w:bookmarkEnd w:id="336"/>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    种方式解决：</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1.7.2 向   （被告住所地、合同履行地、合同签订地、原告住所地、标的物所在地等与争议有实际联系的地点中选出的人民法院名称）    人民法院起诉。</w:t>
      </w:r>
    </w:p>
    <w:p>
      <w:pPr>
        <w:pStyle w:val="7"/>
        <w:spacing w:line="360" w:lineRule="auto"/>
        <w:ind w:firstLine="0"/>
        <w:rPr>
          <w:rFonts w:hint="eastAsia" w:ascii="仿宋" w:hAnsi="仿宋" w:eastAsia="仿宋" w:cs="仿宋"/>
          <w:sz w:val="24"/>
          <w:szCs w:val="24"/>
        </w:rPr>
      </w:pPr>
      <w:bookmarkStart w:id="337" w:name="_Toc23784"/>
      <w:bookmarkStart w:id="338" w:name="_Toc26227"/>
      <w:bookmarkStart w:id="339" w:name="_Toc12273"/>
      <w:bookmarkStart w:id="340" w:name="_Toc15827"/>
      <w:bookmarkStart w:id="341" w:name="_Toc16417"/>
      <w:r>
        <w:rPr>
          <w:rFonts w:hint="eastAsia" w:ascii="仿宋" w:hAnsi="仿宋" w:eastAsia="仿宋" w:cs="仿宋"/>
          <w:sz w:val="24"/>
          <w:szCs w:val="24"/>
        </w:rPr>
        <w:t>1.8 合同生效</w:t>
      </w:r>
      <w:bookmarkEnd w:id="337"/>
      <w:bookmarkEnd w:id="338"/>
      <w:bookmarkEnd w:id="339"/>
      <w:bookmarkEnd w:id="340"/>
      <w:bookmarkEnd w:id="34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pPr>
        <w:pStyle w:val="7"/>
        <w:spacing w:line="360" w:lineRule="auto"/>
        <w:ind w:firstLine="0"/>
        <w:rPr>
          <w:rFonts w:hint="eastAsia" w:ascii="仿宋" w:hAnsi="仿宋" w:eastAsia="仿宋" w:cs="仿宋"/>
          <w:sz w:val="24"/>
          <w:szCs w:val="24"/>
          <w:lang w:val="zh-CN"/>
        </w:rPr>
      </w:pP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甲方：                                   乙方：</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pStyle w:val="7"/>
        <w:spacing w:line="360" w:lineRule="auto"/>
        <w:ind w:firstLine="0"/>
        <w:rPr>
          <w:rFonts w:hint="eastAsia" w:ascii="仿宋" w:hAnsi="仿宋" w:eastAsia="仿宋" w:cs="仿宋"/>
          <w:sz w:val="24"/>
          <w:szCs w:val="24"/>
          <w:lang w:val="zh-CN"/>
        </w:rPr>
      </w:pP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pStyle w:val="7"/>
        <w:spacing w:line="360" w:lineRule="auto"/>
        <w:ind w:firstLine="0"/>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pStyle w:val="7"/>
        <w:spacing w:line="360" w:lineRule="auto"/>
        <w:ind w:firstLine="0"/>
        <w:rPr>
          <w:rFonts w:hint="eastAsia" w:ascii="仿宋" w:hAnsi="仿宋" w:eastAsia="仿宋" w:cs="仿宋"/>
          <w:sz w:val="24"/>
          <w:szCs w:val="24"/>
        </w:rPr>
      </w:pPr>
      <w:bookmarkStart w:id="342" w:name="_Toc331685783"/>
    </w:p>
    <w:p>
      <w:pPr>
        <w:pStyle w:val="7"/>
        <w:spacing w:line="360" w:lineRule="auto"/>
        <w:ind w:firstLine="0"/>
        <w:rPr>
          <w:rFonts w:hint="eastAsia" w:ascii="仿宋" w:hAnsi="仿宋" w:eastAsia="仿宋" w:cs="仿宋"/>
          <w:sz w:val="24"/>
          <w:szCs w:val="24"/>
        </w:rPr>
      </w:pPr>
    </w:p>
    <w:p>
      <w:pPr>
        <w:pStyle w:val="7"/>
        <w:spacing w:line="360" w:lineRule="auto"/>
        <w:ind w:firstLine="0"/>
        <w:rPr>
          <w:rFonts w:hint="eastAsia" w:ascii="仿宋" w:hAnsi="仿宋" w:eastAsia="仿宋" w:cs="仿宋"/>
          <w:sz w:val="24"/>
          <w:szCs w:val="24"/>
        </w:rPr>
      </w:pPr>
    </w:p>
    <w:p>
      <w:pPr>
        <w:pStyle w:val="7"/>
        <w:spacing w:line="360" w:lineRule="auto"/>
        <w:ind w:firstLine="0"/>
        <w:rPr>
          <w:rFonts w:hint="eastAsia" w:ascii="仿宋" w:hAnsi="仿宋" w:eastAsia="仿宋" w:cs="仿宋"/>
          <w:sz w:val="28"/>
          <w:szCs w:val="28"/>
        </w:rPr>
      </w:pPr>
    </w:p>
    <w:p>
      <w:pPr>
        <w:pStyle w:val="7"/>
        <w:spacing w:line="360" w:lineRule="auto"/>
        <w:ind w:firstLine="0"/>
        <w:jc w:val="center"/>
        <w:rPr>
          <w:rFonts w:hint="eastAsia" w:ascii="仿宋" w:hAnsi="仿宋" w:eastAsia="仿宋" w:cs="仿宋"/>
          <w:b/>
          <w:bCs/>
          <w:sz w:val="28"/>
          <w:szCs w:val="28"/>
        </w:rPr>
      </w:pPr>
      <w:r>
        <w:rPr>
          <w:rFonts w:hint="eastAsia" w:ascii="仿宋" w:hAnsi="仿宋" w:eastAsia="仿宋" w:cs="仿宋"/>
          <w:b/>
          <w:bCs/>
          <w:sz w:val="28"/>
          <w:szCs w:val="28"/>
        </w:rPr>
        <w:t>第二部分 合同一般条款</w:t>
      </w:r>
      <w:bookmarkEnd w:id="342"/>
    </w:p>
    <w:p>
      <w:pPr>
        <w:pStyle w:val="7"/>
        <w:spacing w:line="360" w:lineRule="auto"/>
        <w:ind w:firstLine="0"/>
        <w:rPr>
          <w:rFonts w:hint="eastAsia" w:ascii="仿宋" w:hAnsi="仿宋" w:eastAsia="仿宋" w:cs="仿宋"/>
          <w:sz w:val="24"/>
          <w:szCs w:val="24"/>
        </w:rPr>
      </w:pPr>
      <w:bookmarkStart w:id="343" w:name="_Ref467379195"/>
      <w:bookmarkStart w:id="344" w:name="_Toc19680"/>
      <w:bookmarkStart w:id="345" w:name="_Toc279701240"/>
      <w:bookmarkStart w:id="346" w:name="_Toc5228"/>
      <w:bookmarkStart w:id="347" w:name="_Toc259093669"/>
      <w:bookmarkStart w:id="348" w:name="_Ref467378463"/>
      <w:bookmarkStart w:id="349" w:name="_Ref467379094"/>
      <w:bookmarkStart w:id="350" w:name="_Ref467378404"/>
      <w:bookmarkStart w:id="351" w:name="_Toc14021"/>
      <w:bookmarkStart w:id="352" w:name="_Ref467378499"/>
      <w:bookmarkStart w:id="353" w:name="_Toc487900349"/>
      <w:bookmarkStart w:id="354" w:name="_Ref467379101"/>
      <w:bookmarkStart w:id="355" w:name="_Toc25079"/>
      <w:bookmarkStart w:id="356" w:name="_Ref467379205"/>
      <w:bookmarkStart w:id="357" w:name="_Ref467379225"/>
      <w:bookmarkStart w:id="358" w:name="_Toc31297"/>
      <w:bookmarkStart w:id="359" w:name="_Ref467379214"/>
      <w:bookmarkStart w:id="360" w:name="_Ref467379109"/>
      <w:r>
        <w:rPr>
          <w:rFonts w:hint="eastAsia" w:ascii="仿宋" w:hAnsi="仿宋" w:eastAsia="仿宋" w:cs="仿宋"/>
          <w:sz w:val="24"/>
          <w:szCs w:val="24"/>
        </w:rPr>
        <w:t>2.1 定义</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pStyle w:val="7"/>
        <w:spacing w:line="360" w:lineRule="auto"/>
        <w:ind w:firstLine="0"/>
        <w:rPr>
          <w:rFonts w:hint="eastAsia" w:ascii="仿宋" w:hAnsi="仿宋" w:eastAsia="仿宋" w:cs="仿宋"/>
          <w:sz w:val="24"/>
          <w:szCs w:val="24"/>
        </w:rPr>
      </w:pPr>
      <w:bookmarkStart w:id="361" w:name="_Ref467378840"/>
      <w:r>
        <w:rPr>
          <w:rFonts w:hint="eastAsia" w:ascii="仿宋" w:hAnsi="仿宋" w:eastAsia="仿宋" w:cs="仿宋"/>
          <w:sz w:val="24"/>
          <w:szCs w:val="24"/>
        </w:rPr>
        <w:t>2.1.4 “甲方”系指与中标供应商签署合同的采购人</w:t>
      </w:r>
      <w:bookmarkEnd w:id="361"/>
      <w:r>
        <w:rPr>
          <w:rFonts w:hint="eastAsia" w:ascii="仿宋" w:hAnsi="仿宋" w:eastAsia="仿宋" w:cs="仿宋"/>
          <w:sz w:val="24"/>
          <w:szCs w:val="24"/>
        </w:rPr>
        <w:t>；采购人委托采购代理机构代表其与乙方签订合同的，采购人的授权委托书作为合同附件。</w:t>
      </w:r>
    </w:p>
    <w:p>
      <w:pPr>
        <w:pStyle w:val="7"/>
        <w:spacing w:line="360" w:lineRule="auto"/>
        <w:ind w:firstLine="0"/>
        <w:rPr>
          <w:rFonts w:hint="eastAsia" w:ascii="仿宋" w:hAnsi="仿宋" w:eastAsia="仿宋" w:cs="仿宋"/>
          <w:sz w:val="24"/>
          <w:szCs w:val="24"/>
        </w:rPr>
      </w:pPr>
      <w:bookmarkStart w:id="362" w:name="_Ref467379400"/>
      <w:r>
        <w:rPr>
          <w:rFonts w:hint="eastAsia" w:ascii="仿宋" w:hAnsi="仿宋" w:eastAsia="仿宋" w:cs="仿宋"/>
          <w:sz w:val="24"/>
          <w:szCs w:val="24"/>
        </w:rPr>
        <w:t>2.1.5 “乙方”系指根据合同约定提供服务的中标供应商</w:t>
      </w:r>
      <w:bookmarkEnd w:id="362"/>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7"/>
        <w:spacing w:line="360" w:lineRule="auto"/>
        <w:ind w:firstLine="0"/>
        <w:rPr>
          <w:rFonts w:hint="eastAsia" w:ascii="仿宋" w:hAnsi="仿宋" w:eastAsia="仿宋" w:cs="仿宋"/>
          <w:sz w:val="24"/>
          <w:szCs w:val="24"/>
        </w:rPr>
      </w:pPr>
      <w:bookmarkStart w:id="363" w:name="_Ref467379436"/>
      <w:r>
        <w:rPr>
          <w:rFonts w:hint="eastAsia" w:ascii="仿宋" w:hAnsi="仿宋" w:eastAsia="仿宋" w:cs="仿宋"/>
          <w:sz w:val="24"/>
          <w:szCs w:val="24"/>
        </w:rPr>
        <w:t>2.1.6 “现场”系指合同约定提供服务的地点。</w:t>
      </w:r>
      <w:bookmarkEnd w:id="363"/>
    </w:p>
    <w:p>
      <w:pPr>
        <w:pStyle w:val="7"/>
        <w:spacing w:line="360" w:lineRule="auto"/>
        <w:ind w:firstLine="0"/>
        <w:rPr>
          <w:rFonts w:hint="eastAsia" w:ascii="仿宋" w:hAnsi="仿宋" w:eastAsia="仿宋" w:cs="仿宋"/>
          <w:sz w:val="24"/>
          <w:szCs w:val="24"/>
        </w:rPr>
      </w:pPr>
      <w:bookmarkStart w:id="364" w:name="_Toc16752"/>
      <w:bookmarkStart w:id="365" w:name="_Toc19539"/>
      <w:bookmarkStart w:id="366" w:name="_Toc259093670"/>
      <w:bookmarkStart w:id="367" w:name="_Toc23289"/>
      <w:bookmarkStart w:id="368" w:name="_Toc3769"/>
      <w:bookmarkStart w:id="369" w:name="_Toc279701241"/>
      <w:bookmarkStart w:id="370" w:name="_Toc31402"/>
      <w:bookmarkStart w:id="371" w:name="_Toc487900350"/>
      <w:r>
        <w:rPr>
          <w:rFonts w:hint="eastAsia" w:ascii="仿宋" w:hAnsi="仿宋" w:eastAsia="仿宋" w:cs="仿宋"/>
          <w:sz w:val="24"/>
          <w:szCs w:val="24"/>
        </w:rPr>
        <w:t>2.2 技术规范</w:t>
      </w:r>
      <w:bookmarkEnd w:id="364"/>
      <w:bookmarkEnd w:id="365"/>
      <w:bookmarkEnd w:id="366"/>
      <w:bookmarkEnd w:id="367"/>
      <w:bookmarkEnd w:id="368"/>
      <w:bookmarkEnd w:id="369"/>
      <w:bookmarkEnd w:id="370"/>
      <w:bookmarkEnd w:id="37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7"/>
        <w:spacing w:line="360" w:lineRule="auto"/>
        <w:ind w:firstLine="0"/>
        <w:rPr>
          <w:rFonts w:hint="eastAsia" w:ascii="仿宋" w:hAnsi="仿宋" w:eastAsia="仿宋" w:cs="仿宋"/>
          <w:sz w:val="24"/>
          <w:szCs w:val="24"/>
        </w:rPr>
      </w:pPr>
      <w:bookmarkStart w:id="372" w:name="_Toc259093671"/>
      <w:bookmarkStart w:id="373" w:name="_Toc4133"/>
      <w:bookmarkStart w:id="374" w:name="_Toc279701242"/>
      <w:bookmarkStart w:id="375" w:name="_Toc27945"/>
      <w:bookmarkStart w:id="376" w:name="_Toc9161"/>
      <w:bookmarkStart w:id="377" w:name="_Toc13673"/>
      <w:bookmarkStart w:id="378" w:name="_Toc487900351"/>
      <w:bookmarkStart w:id="379" w:name="_Toc12412"/>
      <w:r>
        <w:rPr>
          <w:rFonts w:hint="eastAsia" w:ascii="仿宋" w:hAnsi="仿宋" w:eastAsia="仿宋" w:cs="仿宋"/>
          <w:sz w:val="24"/>
          <w:szCs w:val="24"/>
        </w:rPr>
        <w:t>2.3 知识产权</w:t>
      </w:r>
      <w:bookmarkEnd w:id="372"/>
      <w:bookmarkEnd w:id="373"/>
      <w:bookmarkEnd w:id="374"/>
      <w:bookmarkEnd w:id="375"/>
      <w:bookmarkEnd w:id="376"/>
      <w:bookmarkEnd w:id="377"/>
      <w:bookmarkEnd w:id="378"/>
      <w:bookmarkEnd w:id="379"/>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2.3.2 合同涉及技术成果的归属和收益的分成办法的，详见合同专用条款。</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2.4 履约检查和问题反馈</w:t>
      </w:r>
    </w:p>
    <w:p>
      <w:pPr>
        <w:pStyle w:val="7"/>
        <w:spacing w:line="360" w:lineRule="auto"/>
        <w:ind w:firstLine="0"/>
        <w:rPr>
          <w:rFonts w:hint="eastAsia" w:ascii="仿宋" w:hAnsi="仿宋" w:eastAsia="仿宋" w:cs="仿宋"/>
          <w:sz w:val="24"/>
          <w:szCs w:val="24"/>
        </w:rPr>
      </w:pPr>
      <w:bookmarkStart w:id="380" w:name="_Ref467379657"/>
      <w:r>
        <w:rPr>
          <w:rFonts w:hint="eastAsia" w:ascii="仿宋" w:hAnsi="仿宋" w:eastAsia="仿宋" w:cs="仿宋"/>
          <w:sz w:val="24"/>
          <w:szCs w:val="24"/>
        </w:rPr>
        <w:t>2.4.1</w:t>
      </w:r>
      <w:bookmarkEnd w:id="380"/>
      <w:bookmarkStart w:id="381" w:name="_Toc186431854"/>
      <w:bookmarkStart w:id="382" w:name="_Toc487900357"/>
      <w:bookmarkStart w:id="383" w:name="_Toc259093676"/>
      <w:bookmarkStart w:id="384" w:name="_Toc279701247"/>
      <w:bookmarkStart w:id="385" w:name="_Ref467379807"/>
      <w:bookmarkStart w:id="386" w:name="_Ref467379793"/>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81"/>
      <w:bookmarkStart w:id="387" w:name="_Toc186431855"/>
      <w:r>
        <w:rPr>
          <w:rFonts w:hint="eastAsia" w:ascii="仿宋" w:hAnsi="仿宋" w:eastAsia="仿宋" w:cs="仿宋"/>
          <w:sz w:val="24"/>
          <w:szCs w:val="24"/>
        </w:rPr>
        <w:t>。</w:t>
      </w:r>
    </w:p>
    <w:bookmarkEnd w:id="387"/>
    <w:p>
      <w:pPr>
        <w:pStyle w:val="7"/>
        <w:spacing w:line="360" w:lineRule="auto"/>
        <w:ind w:firstLine="0"/>
        <w:rPr>
          <w:rFonts w:hint="eastAsia" w:ascii="仿宋" w:hAnsi="仿宋" w:eastAsia="仿宋" w:cs="仿宋"/>
          <w:sz w:val="24"/>
          <w:szCs w:val="24"/>
        </w:rPr>
      </w:pPr>
      <w:bookmarkStart w:id="388" w:name="_Toc15447"/>
      <w:bookmarkStart w:id="389" w:name="_Toc31233"/>
      <w:bookmarkStart w:id="390" w:name="_Toc22011"/>
      <w:bookmarkStart w:id="391" w:name="_Toc26555"/>
      <w:r>
        <w:rPr>
          <w:rFonts w:hint="eastAsia" w:ascii="仿宋" w:hAnsi="仿宋" w:eastAsia="仿宋" w:cs="仿宋"/>
          <w:sz w:val="24"/>
          <w:szCs w:val="24"/>
        </w:rPr>
        <w:t>2.5 结算方式和付款条件</w:t>
      </w:r>
      <w:bookmarkEnd w:id="382"/>
      <w:bookmarkEnd w:id="383"/>
      <w:bookmarkEnd w:id="384"/>
      <w:bookmarkEnd w:id="385"/>
      <w:bookmarkEnd w:id="386"/>
      <w:bookmarkEnd w:id="388"/>
      <w:bookmarkEnd w:id="389"/>
      <w:bookmarkEnd w:id="390"/>
      <w:bookmarkEnd w:id="39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详见合同专用条款。</w:t>
      </w:r>
    </w:p>
    <w:p>
      <w:pPr>
        <w:pStyle w:val="7"/>
        <w:spacing w:line="360" w:lineRule="auto"/>
        <w:ind w:firstLine="0"/>
        <w:rPr>
          <w:rFonts w:hint="eastAsia" w:ascii="仿宋" w:hAnsi="仿宋" w:eastAsia="仿宋" w:cs="仿宋"/>
          <w:sz w:val="24"/>
          <w:szCs w:val="24"/>
        </w:rPr>
      </w:pPr>
      <w:bookmarkStart w:id="392" w:name="_Toc279701248"/>
      <w:bookmarkStart w:id="393" w:name="_Toc487900358"/>
      <w:bookmarkStart w:id="394" w:name="_Ref467379863"/>
      <w:bookmarkStart w:id="395" w:name="_Ref467379852"/>
      <w:bookmarkStart w:id="396" w:name="_Ref467379923"/>
      <w:bookmarkStart w:id="397" w:name="_Toc259093677"/>
      <w:bookmarkStart w:id="398" w:name="_Toc18990"/>
      <w:bookmarkStart w:id="399" w:name="_Toc30507"/>
      <w:bookmarkStart w:id="400" w:name="_Toc13154"/>
      <w:bookmarkStart w:id="401" w:name="_Toc13467"/>
      <w:bookmarkStart w:id="402" w:name="_Toc16163"/>
      <w:r>
        <w:rPr>
          <w:rFonts w:hint="eastAsia" w:ascii="仿宋" w:hAnsi="仿宋" w:eastAsia="仿宋" w:cs="仿宋"/>
          <w:sz w:val="24"/>
          <w:szCs w:val="24"/>
        </w:rPr>
        <w:t>2.6 技术资料</w:t>
      </w:r>
      <w:bookmarkEnd w:id="392"/>
      <w:bookmarkEnd w:id="393"/>
      <w:bookmarkEnd w:id="394"/>
      <w:bookmarkEnd w:id="395"/>
      <w:bookmarkEnd w:id="396"/>
      <w:bookmarkEnd w:id="397"/>
      <w:r>
        <w:rPr>
          <w:rFonts w:hint="eastAsia" w:ascii="仿宋" w:hAnsi="仿宋" w:eastAsia="仿宋" w:cs="仿宋"/>
          <w:sz w:val="24"/>
          <w:szCs w:val="24"/>
        </w:rPr>
        <w:t>和保密义务</w:t>
      </w:r>
      <w:bookmarkEnd w:id="398"/>
      <w:bookmarkEnd w:id="399"/>
      <w:bookmarkEnd w:id="400"/>
      <w:bookmarkEnd w:id="401"/>
      <w:bookmarkEnd w:id="402"/>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7"/>
        <w:spacing w:line="360" w:lineRule="auto"/>
        <w:ind w:firstLine="0"/>
        <w:rPr>
          <w:rFonts w:hint="eastAsia" w:ascii="仿宋" w:hAnsi="仿宋" w:eastAsia="仿宋" w:cs="仿宋"/>
          <w:sz w:val="24"/>
          <w:szCs w:val="24"/>
        </w:rPr>
      </w:pPr>
      <w:bookmarkStart w:id="403" w:name="_Toc19069"/>
      <w:bookmarkStart w:id="404" w:name="_Toc259093681"/>
      <w:bookmarkStart w:id="405" w:name="_Toc279701252"/>
      <w:bookmarkStart w:id="406" w:name="_Toc487900362"/>
      <w:r>
        <w:rPr>
          <w:rFonts w:hint="eastAsia" w:ascii="仿宋" w:hAnsi="仿宋" w:eastAsia="仿宋" w:cs="仿宋"/>
          <w:sz w:val="24"/>
          <w:szCs w:val="24"/>
        </w:rPr>
        <w:t>2.7 质量保证</w:t>
      </w:r>
      <w:bookmarkEnd w:id="403"/>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pPr>
        <w:pStyle w:val="7"/>
        <w:spacing w:line="360" w:lineRule="auto"/>
        <w:ind w:firstLine="0"/>
        <w:rPr>
          <w:rFonts w:hint="eastAsia" w:ascii="仿宋" w:hAnsi="仿宋" w:eastAsia="仿宋" w:cs="仿宋"/>
          <w:sz w:val="24"/>
          <w:szCs w:val="24"/>
        </w:rPr>
      </w:pPr>
      <w:bookmarkStart w:id="407" w:name="_Toc22267"/>
      <w:r>
        <w:rPr>
          <w:rFonts w:hint="eastAsia" w:ascii="仿宋" w:hAnsi="仿宋" w:eastAsia="仿宋" w:cs="仿宋"/>
          <w:sz w:val="24"/>
          <w:szCs w:val="24"/>
        </w:rPr>
        <w:t>2.8 延迟</w:t>
      </w:r>
      <w:bookmarkEnd w:id="404"/>
      <w:bookmarkEnd w:id="405"/>
      <w:bookmarkEnd w:id="406"/>
      <w:r>
        <w:rPr>
          <w:rFonts w:hint="eastAsia" w:ascii="仿宋" w:hAnsi="仿宋" w:eastAsia="仿宋" w:cs="仿宋"/>
          <w:sz w:val="24"/>
          <w:szCs w:val="24"/>
        </w:rPr>
        <w:t>履行</w:t>
      </w:r>
      <w:bookmarkEnd w:id="407"/>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7"/>
        <w:spacing w:line="360" w:lineRule="auto"/>
        <w:ind w:firstLine="0"/>
        <w:rPr>
          <w:rFonts w:hint="eastAsia" w:ascii="仿宋" w:hAnsi="仿宋" w:eastAsia="仿宋" w:cs="仿宋"/>
          <w:sz w:val="24"/>
          <w:szCs w:val="24"/>
        </w:rPr>
      </w:pPr>
      <w:bookmarkStart w:id="408" w:name="_Toc10611"/>
      <w:bookmarkStart w:id="409" w:name="_Ref467378121"/>
      <w:bookmarkStart w:id="410" w:name="_Toc279701254"/>
      <w:bookmarkStart w:id="411" w:name="_Toc487900364"/>
      <w:bookmarkStart w:id="412" w:name="_Toc259093683"/>
      <w:r>
        <w:rPr>
          <w:rFonts w:hint="eastAsia" w:ascii="仿宋" w:hAnsi="仿宋" w:eastAsia="仿宋" w:cs="仿宋"/>
          <w:sz w:val="24"/>
          <w:szCs w:val="24"/>
        </w:rPr>
        <w:t>2.9 合同变更</w:t>
      </w:r>
      <w:bookmarkEnd w:id="408"/>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13" w:name="_Toc259093688"/>
      <w:bookmarkStart w:id="414" w:name="_Toc487900369"/>
      <w:bookmarkStart w:id="415" w:name="_Toc279701259"/>
    </w:p>
    <w:p>
      <w:pPr>
        <w:pStyle w:val="7"/>
        <w:spacing w:line="360" w:lineRule="auto"/>
        <w:ind w:firstLine="0"/>
        <w:rPr>
          <w:rFonts w:hint="eastAsia" w:ascii="仿宋" w:hAnsi="仿宋" w:eastAsia="仿宋" w:cs="仿宋"/>
          <w:sz w:val="24"/>
          <w:szCs w:val="24"/>
        </w:rPr>
      </w:pPr>
      <w:bookmarkStart w:id="416" w:name="_Toc10663"/>
      <w:bookmarkStart w:id="417" w:name="_Toc23368"/>
      <w:bookmarkStart w:id="418" w:name="_Toc42"/>
      <w:bookmarkStart w:id="419" w:name="_Toc26689"/>
      <w:bookmarkStart w:id="420" w:name="_Toc21830"/>
      <w:r>
        <w:rPr>
          <w:rFonts w:hint="eastAsia" w:ascii="仿宋" w:hAnsi="仿宋" w:eastAsia="仿宋" w:cs="仿宋"/>
          <w:sz w:val="24"/>
          <w:szCs w:val="24"/>
        </w:rPr>
        <w:t>2.10 合同转让</w:t>
      </w:r>
      <w:bookmarkEnd w:id="413"/>
      <w:bookmarkEnd w:id="414"/>
      <w:bookmarkEnd w:id="415"/>
      <w:r>
        <w:rPr>
          <w:rFonts w:hint="eastAsia" w:ascii="仿宋" w:hAnsi="仿宋" w:eastAsia="仿宋" w:cs="仿宋"/>
          <w:sz w:val="24"/>
          <w:szCs w:val="24"/>
        </w:rPr>
        <w:t>和分包</w:t>
      </w:r>
      <w:bookmarkEnd w:id="416"/>
      <w:bookmarkEnd w:id="417"/>
      <w:bookmarkEnd w:id="418"/>
      <w:bookmarkEnd w:id="419"/>
      <w:bookmarkEnd w:id="420"/>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7"/>
        <w:spacing w:line="360" w:lineRule="auto"/>
        <w:ind w:firstLine="0"/>
        <w:rPr>
          <w:rFonts w:hint="eastAsia" w:ascii="仿宋" w:hAnsi="仿宋" w:eastAsia="仿宋" w:cs="仿宋"/>
          <w:sz w:val="24"/>
          <w:szCs w:val="24"/>
        </w:rPr>
      </w:pPr>
      <w:bookmarkStart w:id="421" w:name="_Toc32494"/>
      <w:bookmarkStart w:id="422" w:name="_Toc26633"/>
      <w:bookmarkStart w:id="423" w:name="_Toc25571"/>
      <w:bookmarkStart w:id="424" w:name="_Toc4720"/>
      <w:bookmarkStart w:id="425" w:name="_Toc14371"/>
      <w:r>
        <w:rPr>
          <w:rFonts w:hint="eastAsia" w:ascii="仿宋" w:hAnsi="仿宋" w:eastAsia="仿宋" w:cs="仿宋"/>
          <w:sz w:val="24"/>
          <w:szCs w:val="24"/>
        </w:rPr>
        <w:t>2.11 不可抗力</w:t>
      </w:r>
      <w:bookmarkEnd w:id="421"/>
      <w:bookmarkEnd w:id="422"/>
      <w:bookmarkEnd w:id="423"/>
      <w:bookmarkEnd w:id="424"/>
      <w:bookmarkEnd w:id="425"/>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2.11.3 因不可抗力致使合同有变更必要的，双方当事人应在合同专用条款约定时间内以书面形式变更合同；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2.11.4受不可抗力影响的一方在不可抗力发生后，应在合同专用条款约定时间内以书面形式通知对方当事人，并在合同专用条款约定时间内，将有关部门出具的证明文件送达对方当事人。</w:t>
      </w:r>
    </w:p>
    <w:p>
      <w:pPr>
        <w:pStyle w:val="7"/>
        <w:spacing w:line="360" w:lineRule="auto"/>
        <w:ind w:firstLine="0"/>
        <w:rPr>
          <w:rFonts w:hint="eastAsia" w:ascii="仿宋" w:hAnsi="仿宋" w:eastAsia="仿宋" w:cs="仿宋"/>
          <w:sz w:val="24"/>
          <w:szCs w:val="24"/>
        </w:rPr>
      </w:pPr>
      <w:bookmarkStart w:id="426" w:name="_Toc279701255"/>
      <w:bookmarkStart w:id="427" w:name="_Toc23854"/>
      <w:bookmarkStart w:id="428" w:name="_Toc14115"/>
      <w:bookmarkStart w:id="429" w:name="_Toc24465"/>
      <w:bookmarkStart w:id="430" w:name="_Toc487900365"/>
      <w:bookmarkStart w:id="431" w:name="_Toc25783"/>
      <w:bookmarkStart w:id="432" w:name="_Toc259093684"/>
      <w:bookmarkStart w:id="433" w:name="_Toc3638"/>
      <w:r>
        <w:rPr>
          <w:rFonts w:hint="eastAsia" w:ascii="仿宋" w:hAnsi="仿宋" w:eastAsia="仿宋" w:cs="仿宋"/>
          <w:sz w:val="24"/>
          <w:szCs w:val="24"/>
        </w:rPr>
        <w:t>2.12 税费</w:t>
      </w:r>
      <w:bookmarkEnd w:id="426"/>
      <w:bookmarkEnd w:id="427"/>
      <w:bookmarkEnd w:id="428"/>
      <w:bookmarkEnd w:id="429"/>
      <w:bookmarkEnd w:id="430"/>
      <w:bookmarkEnd w:id="431"/>
      <w:bookmarkEnd w:id="432"/>
      <w:bookmarkEnd w:id="433"/>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pStyle w:val="7"/>
        <w:spacing w:line="360" w:lineRule="auto"/>
        <w:ind w:firstLine="0"/>
        <w:rPr>
          <w:rFonts w:hint="eastAsia" w:ascii="仿宋" w:hAnsi="仿宋" w:eastAsia="仿宋" w:cs="仿宋"/>
          <w:sz w:val="24"/>
          <w:szCs w:val="24"/>
        </w:rPr>
      </w:pPr>
      <w:bookmarkStart w:id="434" w:name="_Toc259093687"/>
      <w:bookmarkStart w:id="435" w:name="_Toc487900368"/>
      <w:bookmarkStart w:id="436" w:name="_Toc7315"/>
      <w:bookmarkStart w:id="437" w:name="_Toc30105"/>
      <w:bookmarkStart w:id="438" w:name="_Toc26883"/>
      <w:bookmarkStart w:id="439" w:name="_Toc25525"/>
      <w:bookmarkStart w:id="440" w:name="_Toc279701258"/>
      <w:bookmarkStart w:id="441" w:name="_Toc14814"/>
      <w:r>
        <w:rPr>
          <w:rFonts w:hint="eastAsia" w:ascii="仿宋" w:hAnsi="仿宋" w:eastAsia="仿宋" w:cs="仿宋"/>
          <w:sz w:val="24"/>
          <w:szCs w:val="24"/>
        </w:rPr>
        <w:t>2.13 乙方破产</w:t>
      </w:r>
      <w:bookmarkEnd w:id="434"/>
      <w:bookmarkEnd w:id="435"/>
      <w:bookmarkEnd w:id="436"/>
      <w:bookmarkEnd w:id="437"/>
      <w:bookmarkEnd w:id="438"/>
      <w:bookmarkEnd w:id="439"/>
      <w:bookmarkEnd w:id="440"/>
      <w:bookmarkEnd w:id="441"/>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7"/>
        <w:spacing w:line="360" w:lineRule="auto"/>
        <w:ind w:firstLine="0"/>
        <w:rPr>
          <w:rFonts w:hint="eastAsia" w:ascii="仿宋" w:hAnsi="仿宋" w:eastAsia="仿宋" w:cs="仿宋"/>
          <w:sz w:val="24"/>
          <w:szCs w:val="24"/>
        </w:rPr>
      </w:pPr>
      <w:bookmarkStart w:id="442" w:name="_Toc1123"/>
      <w:bookmarkStart w:id="443" w:name="_Toc23323"/>
      <w:bookmarkStart w:id="444" w:name="_Toc2016"/>
      <w:r>
        <w:rPr>
          <w:rFonts w:hint="eastAsia" w:ascii="仿宋" w:hAnsi="仿宋" w:eastAsia="仿宋" w:cs="仿宋"/>
          <w:sz w:val="24"/>
          <w:szCs w:val="24"/>
        </w:rPr>
        <w:t>2.14 合同中止、终止</w:t>
      </w:r>
      <w:bookmarkEnd w:id="442"/>
      <w:bookmarkEnd w:id="443"/>
      <w:bookmarkEnd w:id="444"/>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2.14.1 双方当事人不得擅自中止或者终止合同；</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pPr>
        <w:pStyle w:val="7"/>
        <w:spacing w:line="360" w:lineRule="auto"/>
        <w:ind w:firstLine="0"/>
        <w:rPr>
          <w:rFonts w:hint="eastAsia" w:ascii="仿宋" w:hAnsi="仿宋" w:eastAsia="仿宋" w:cs="仿宋"/>
          <w:sz w:val="24"/>
          <w:szCs w:val="24"/>
        </w:rPr>
      </w:pPr>
      <w:bookmarkStart w:id="445" w:name="_Toc17363"/>
      <w:bookmarkStart w:id="446" w:name="_Toc1969"/>
      <w:bookmarkStart w:id="447" w:name="_Toc14525"/>
      <w:r>
        <w:rPr>
          <w:rFonts w:hint="eastAsia" w:ascii="仿宋" w:hAnsi="仿宋" w:eastAsia="仿宋" w:cs="仿宋"/>
          <w:sz w:val="24"/>
          <w:szCs w:val="24"/>
        </w:rPr>
        <w:t>2.15 检验和验收</w:t>
      </w:r>
      <w:bookmarkEnd w:id="445"/>
      <w:bookmarkEnd w:id="446"/>
      <w:bookmarkEnd w:id="447"/>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2.15.1 乙方按照合同专用条款的约定，定期提交服务报告，甲方按照合同专用条款的约定进行定期验收；</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检验和验收标准、程序等具体内容以及前述验收书的效力详见合同专用条款。</w:t>
      </w:r>
    </w:p>
    <w:bookmarkEnd w:id="409"/>
    <w:bookmarkEnd w:id="410"/>
    <w:bookmarkEnd w:id="411"/>
    <w:bookmarkEnd w:id="412"/>
    <w:p>
      <w:pPr>
        <w:pStyle w:val="7"/>
        <w:spacing w:line="360" w:lineRule="auto"/>
        <w:ind w:firstLine="0"/>
        <w:rPr>
          <w:rFonts w:hint="eastAsia" w:ascii="仿宋" w:hAnsi="仿宋" w:eastAsia="仿宋" w:cs="仿宋"/>
          <w:sz w:val="24"/>
          <w:szCs w:val="24"/>
        </w:rPr>
      </w:pPr>
      <w:bookmarkStart w:id="448" w:name="_Toc487900371"/>
      <w:bookmarkStart w:id="449" w:name="_Toc279701261"/>
      <w:bookmarkStart w:id="450" w:name="_Toc259093690"/>
      <w:bookmarkStart w:id="451" w:name="_Toc2308"/>
      <w:bookmarkStart w:id="452" w:name="_Toc31892"/>
      <w:bookmarkStart w:id="453" w:name="_Toc12666"/>
      <w:bookmarkStart w:id="454" w:name="_Toc25198"/>
      <w:bookmarkStart w:id="455" w:name="_Toc9808"/>
      <w:r>
        <w:rPr>
          <w:rFonts w:hint="eastAsia" w:ascii="仿宋" w:hAnsi="仿宋" w:eastAsia="仿宋" w:cs="仿宋"/>
          <w:sz w:val="24"/>
          <w:szCs w:val="24"/>
        </w:rPr>
        <w:t>2.16 通知</w:t>
      </w:r>
      <w:bookmarkEnd w:id="448"/>
      <w:bookmarkEnd w:id="449"/>
      <w:bookmarkEnd w:id="450"/>
      <w:r>
        <w:rPr>
          <w:rFonts w:hint="eastAsia" w:ascii="仿宋" w:hAnsi="仿宋" w:eastAsia="仿宋" w:cs="仿宋"/>
          <w:sz w:val="24"/>
          <w:szCs w:val="24"/>
        </w:rPr>
        <w:t>和送达</w:t>
      </w:r>
      <w:bookmarkEnd w:id="451"/>
      <w:bookmarkEnd w:id="452"/>
      <w:bookmarkEnd w:id="453"/>
      <w:bookmarkEnd w:id="454"/>
      <w:bookmarkEnd w:id="455"/>
    </w:p>
    <w:p>
      <w:pPr>
        <w:pStyle w:val="7"/>
        <w:spacing w:line="360" w:lineRule="auto"/>
        <w:ind w:firstLine="0"/>
        <w:rPr>
          <w:rFonts w:hint="eastAsia" w:ascii="仿宋" w:hAnsi="仿宋" w:eastAsia="仿宋" w:cs="仿宋"/>
          <w:sz w:val="24"/>
          <w:szCs w:val="24"/>
        </w:rPr>
      </w:pPr>
      <w:bookmarkStart w:id="456" w:name="_Toc29220"/>
      <w:bookmarkStart w:id="457" w:name="_Toc7073"/>
      <w:bookmarkStart w:id="458" w:name="_Toc279701262"/>
      <w:bookmarkStart w:id="459" w:name="_Toc487900372"/>
      <w:bookmarkStart w:id="460" w:name="_Toc259093691"/>
      <w:r>
        <w:rPr>
          <w:rFonts w:hint="eastAsia" w:ascii="仿宋" w:hAnsi="仿宋" w:eastAsia="仿宋" w:cs="仿宋"/>
          <w:sz w:val="24"/>
          <w:szCs w:val="24"/>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456"/>
      <w:bookmarkEnd w:id="457"/>
    </w:p>
    <w:p>
      <w:pPr>
        <w:pStyle w:val="7"/>
        <w:spacing w:line="360" w:lineRule="auto"/>
        <w:ind w:firstLine="0"/>
        <w:rPr>
          <w:rFonts w:hint="eastAsia" w:ascii="仿宋" w:hAnsi="仿宋" w:eastAsia="仿宋" w:cs="仿宋"/>
          <w:sz w:val="24"/>
          <w:szCs w:val="24"/>
        </w:rPr>
      </w:pPr>
      <w:bookmarkStart w:id="461" w:name="_Toc27674"/>
      <w:bookmarkStart w:id="462" w:name="_Toc18401"/>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61"/>
      <w:bookmarkEnd w:id="462"/>
    </w:p>
    <w:bookmarkEnd w:id="458"/>
    <w:bookmarkEnd w:id="459"/>
    <w:bookmarkEnd w:id="460"/>
    <w:p>
      <w:pPr>
        <w:pStyle w:val="7"/>
        <w:spacing w:line="360" w:lineRule="auto"/>
        <w:ind w:firstLine="0"/>
        <w:rPr>
          <w:rFonts w:hint="eastAsia" w:ascii="仿宋" w:hAnsi="仿宋" w:eastAsia="仿宋" w:cs="仿宋"/>
          <w:sz w:val="24"/>
          <w:szCs w:val="24"/>
        </w:rPr>
      </w:pPr>
      <w:bookmarkStart w:id="463" w:name="_Toc5063"/>
      <w:bookmarkStart w:id="464" w:name="_Toc12254"/>
      <w:bookmarkStart w:id="465" w:name="_Toc28906"/>
      <w:bookmarkStart w:id="466" w:name="_Toc20808"/>
      <w:bookmarkStart w:id="467" w:name="_Toc259093692"/>
      <w:bookmarkStart w:id="468" w:name="_Toc487900373"/>
      <w:bookmarkStart w:id="469" w:name="_Toc27644"/>
      <w:bookmarkStart w:id="470" w:name="_Toc279701263"/>
      <w:r>
        <w:rPr>
          <w:rFonts w:hint="eastAsia" w:ascii="仿宋" w:hAnsi="仿宋" w:eastAsia="仿宋" w:cs="仿宋"/>
          <w:sz w:val="24"/>
          <w:szCs w:val="24"/>
        </w:rPr>
        <w:t>2.17 合同使用的文字和适用的法律</w:t>
      </w:r>
      <w:bookmarkEnd w:id="463"/>
      <w:bookmarkEnd w:id="464"/>
      <w:bookmarkEnd w:id="465"/>
      <w:bookmarkEnd w:id="466"/>
      <w:bookmarkEnd w:id="467"/>
      <w:bookmarkEnd w:id="468"/>
      <w:bookmarkEnd w:id="469"/>
      <w:bookmarkEnd w:id="470"/>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2.17.1 合同使用汉语书就、变更和解释；</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2.17.2 合同适用中华人民共和国法律。</w:t>
      </w:r>
    </w:p>
    <w:p>
      <w:pPr>
        <w:pStyle w:val="7"/>
        <w:spacing w:line="360" w:lineRule="auto"/>
        <w:ind w:firstLine="0"/>
        <w:rPr>
          <w:rFonts w:hint="eastAsia" w:ascii="仿宋" w:hAnsi="仿宋" w:eastAsia="仿宋" w:cs="仿宋"/>
          <w:sz w:val="24"/>
          <w:szCs w:val="24"/>
        </w:rPr>
      </w:pPr>
      <w:bookmarkStart w:id="471" w:name="_Toc1492"/>
      <w:bookmarkStart w:id="472" w:name="_Toc279701264"/>
      <w:bookmarkStart w:id="473" w:name="_Toc27403"/>
      <w:bookmarkStart w:id="474" w:name="_Toc27127"/>
      <w:bookmarkStart w:id="475" w:name="_Toc22266"/>
      <w:bookmarkStart w:id="476" w:name="_Toc259093693"/>
      <w:bookmarkStart w:id="477" w:name="_Toc30096"/>
      <w:bookmarkStart w:id="478" w:name="_Toc487900374"/>
      <w:r>
        <w:rPr>
          <w:rFonts w:hint="eastAsia" w:ascii="仿宋" w:hAnsi="仿宋" w:eastAsia="仿宋" w:cs="仿宋"/>
          <w:sz w:val="24"/>
          <w:szCs w:val="24"/>
        </w:rPr>
        <w:t>2.18 履约保证金</w:t>
      </w:r>
      <w:bookmarkEnd w:id="471"/>
      <w:bookmarkEnd w:id="472"/>
      <w:bookmarkEnd w:id="473"/>
      <w:bookmarkEnd w:id="474"/>
      <w:bookmarkEnd w:id="475"/>
      <w:bookmarkEnd w:id="476"/>
      <w:bookmarkEnd w:id="477"/>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2.18.1 采购文件要求乙方提交履约保证金的，乙方应按合同专用条款约定的方式，以支票、汇票、本票或者金融机构、担保机构出具的保函等非现金形式，提交不超过合同价10%的履约保证金；</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2.18.2 履约保证金在合同专用条款约定期间内不予退还或者应完全有效，前述约定期间届满之日起    个工作日内，甲方应将履约保证金退还乙方；</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78"/>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2.19 合同份数</w:t>
      </w:r>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合同份数按合同专用条款规定，每份均具有同等法律效力。</w:t>
      </w:r>
      <w:bookmarkStart w:id="479" w:name="_Toc331685784"/>
    </w:p>
    <w:p>
      <w:pPr>
        <w:pStyle w:val="7"/>
        <w:spacing w:line="360" w:lineRule="auto"/>
        <w:ind w:firstLine="0"/>
        <w:rPr>
          <w:rFonts w:hint="eastAsia" w:ascii="仿宋" w:hAnsi="仿宋" w:eastAsia="仿宋" w:cs="仿宋"/>
          <w:sz w:val="24"/>
          <w:szCs w:val="24"/>
        </w:rPr>
      </w:pPr>
    </w:p>
    <w:p>
      <w:pPr>
        <w:pStyle w:val="7"/>
        <w:spacing w:line="360" w:lineRule="auto"/>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第三部分  合同专用条款</w:t>
      </w:r>
      <w:bookmarkEnd w:id="479"/>
    </w:p>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条款号</w:t>
            </w:r>
          </w:p>
        </w:tc>
        <w:tc>
          <w:tcPr>
            <w:tcW w:w="7633" w:type="dxa"/>
            <w:vAlign w:val="center"/>
          </w:tcPr>
          <w:p>
            <w:pPr>
              <w:pStyle w:val="7"/>
              <w:spacing w:line="360" w:lineRule="auto"/>
              <w:ind w:firstLine="0"/>
              <w:rPr>
                <w:rFonts w:hint="eastAsia" w:ascii="仿宋" w:hAnsi="仿宋" w:eastAsia="仿宋" w:cs="仿宋"/>
                <w:sz w:val="24"/>
                <w:szCs w:val="24"/>
              </w:rPr>
            </w:pPr>
            <w:r>
              <w:rPr>
                <w:rFonts w:hint="eastAsia" w:ascii="仿宋" w:hAnsi="仿宋" w:eastAsia="仿宋" w:cs="仿宋"/>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pStyle w:val="7"/>
              <w:spacing w:line="360" w:lineRule="auto"/>
              <w:ind w:firstLine="0"/>
              <w:rPr>
                <w:rFonts w:hint="eastAsia" w:ascii="仿宋" w:hAnsi="仿宋" w:eastAsia="仿宋" w:cs="仿宋"/>
                <w:sz w:val="24"/>
                <w:szCs w:val="24"/>
              </w:rPr>
            </w:pPr>
          </w:p>
        </w:tc>
        <w:tc>
          <w:tcPr>
            <w:tcW w:w="7633" w:type="dxa"/>
            <w:vAlign w:val="center"/>
          </w:tcPr>
          <w:p>
            <w:pPr>
              <w:pStyle w:val="7"/>
              <w:spacing w:line="360" w:lineRule="auto"/>
              <w:ind w:firstLine="0"/>
              <w:rPr>
                <w:rFonts w:hint="eastAsia" w:ascii="仿宋" w:hAnsi="仿宋" w:eastAsia="仿宋" w:cs="仿宋"/>
                <w:sz w:val="24"/>
                <w:szCs w:val="24"/>
              </w:rPr>
            </w:pPr>
          </w:p>
        </w:tc>
      </w:tr>
    </w:tbl>
    <w:p>
      <w:pPr>
        <w:pStyle w:val="66"/>
        <w:rPr>
          <w:rFonts w:hint="eastAsia" w:ascii="仿宋" w:hAnsi="仿宋" w:eastAsia="仿宋" w:cs="仿宋"/>
          <w:sz w:val="24"/>
          <w:szCs w:val="24"/>
        </w:rPr>
      </w:pPr>
    </w:p>
    <w:sectPr>
      <w:headerReference r:id="rId18" w:type="default"/>
      <w:footerReference r:id="rId19"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CC9B8E4-288E-482E-A2E1-968A6E71A91C}"/>
  </w:font>
  <w:font w:name="黑体">
    <w:altName w:val="楷体"/>
    <w:panose1 w:val="02010609060101010101"/>
    <w:charset w:val="86"/>
    <w:family w:val="auto"/>
    <w:pitch w:val="default"/>
    <w:sig w:usb0="800002BF" w:usb1="38CF7CFA" w:usb2="00000016" w:usb3="00000000" w:csb0="00040001" w:csb1="00000000"/>
    <w:embedRegular r:id="rId2" w:fontKey="{704A7036-C200-45B9-8D85-18DD7FBD71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D884037D-655D-43B7-BB0C-5E31CA37F979}"/>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embedRegular r:id="rId4" w:fontKey="{C65DD7A2-30CB-4276-8943-69CDEA08E02B}"/>
  </w:font>
  <w:font w:name="华文中宋">
    <w:panose1 w:val="02010600040101010101"/>
    <w:charset w:val="86"/>
    <w:family w:val="auto"/>
    <w:pitch w:val="default"/>
    <w:sig w:usb0="00000287" w:usb1="080F0000" w:usb2="00000000" w:usb3="00000000" w:csb0="0004009F" w:csb1="DFD70000"/>
    <w:embedRegular r:id="rId5" w:fontKey="{8792CF1C-65DC-4D9A-9073-0BAD96C3AE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859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19"/>
                            <w:rPr>
                              <w:rStyle w:val="36"/>
                            </w:rPr>
                          </w:pPr>
                          <w:r>
                            <w:fldChar w:fldCharType="begin"/>
                          </w:r>
                          <w:r>
                            <w:rPr>
                              <w:rStyle w:val="36"/>
                            </w:rPr>
                            <w:instrText xml:space="preserve">PAGE  </w:instrText>
                          </w:r>
                          <w:r>
                            <w:fldChar w:fldCharType="separate"/>
                          </w:r>
                          <w:r>
                            <w:rPr>
                              <w:rStyle w:val="36"/>
                            </w:rPr>
                            <w:t>18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7pt;width:4.55pt;mso-position-horizontal:center;mso-position-horizontal-relative:margin;mso-wrap-style:none;z-index:251661312;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QCJI0QAAAAIBAAAPAAAAAAAAAAEAIAAAACIAAABkcnMv&#10;ZG93bnJldi54bWxQSwECFAAUAAAACACHTuJA6aXE1dEBAACZAwAADgAAAAAAAAABACAAAAAgAQAA&#10;ZHJzL2Uyb0RvYy54bWxQSwUGAAAAAAYABgBZAQAAYwUAAAAA&#10;">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18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9"/>
                            <w:jc w:val="center"/>
                          </w:pPr>
                          <w:r>
                            <w:fldChar w:fldCharType="begin"/>
                          </w:r>
                          <w:r>
                            <w:instrText xml:space="preserve">PAGE   \* MERGEFORMAT</w:instrText>
                          </w:r>
                          <w:r>
                            <w:fldChar w:fldCharType="separate"/>
                          </w:r>
                          <w:r>
                            <w:rPr>
                              <w:lang w:val="zh-CN"/>
                            </w:rPr>
                            <w:t>40</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Jb6gjtEBAACaAwAADgAAAAAAAAABACAAAAAgAQAA&#10;ZHJzL2Uyb0RvYy54bWxQSwUGAAAAAAYABgBZAQAAYwUAAAAA&#10;">
              <v:fill on="f" focussize="0,0"/>
              <v:stroke on="f"/>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9"/>
                            <w:rPr>
                              <w:rStyle w:val="36"/>
                            </w:rPr>
                          </w:pPr>
                          <w:r>
                            <w:fldChar w:fldCharType="begin"/>
                          </w:r>
                          <w:r>
                            <w:rPr>
                              <w:rStyle w:val="36"/>
                            </w:rPr>
                            <w:instrText xml:space="preserve">PAGE  </w:instrText>
                          </w:r>
                          <w:r>
                            <w:fldChar w:fldCharType="separate"/>
                          </w:r>
                          <w:r>
                            <w:rPr>
                              <w:rStyle w:val="36"/>
                            </w:rPr>
                            <w:t>25</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Kk2n9EBAACaAwAADgAAAAAAAAABACAAAAAgAQAA&#10;ZHJzL2Uyb0RvYy54bWxQSwUGAAAAAAYABgBZAQAAYwUAAAAA&#10;">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6"/>
      </w:rPr>
    </w:pPr>
  </w:p>
  <w:p>
    <w:pPr>
      <w:pStyle w:val="19"/>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19"/>
                            <w:rPr>
                              <w:rStyle w:val="36"/>
                            </w:rPr>
                          </w:pPr>
                          <w:r>
                            <w:fldChar w:fldCharType="begin"/>
                          </w:r>
                          <w:r>
                            <w:rPr>
                              <w:rStyle w:val="36"/>
                            </w:rPr>
                            <w:instrText xml:space="preserve">PAGE  </w:instrText>
                          </w:r>
                          <w:r>
                            <w:fldChar w:fldCharType="separate"/>
                          </w:r>
                          <w:r>
                            <w:rPr>
                              <w:rStyle w:val="36"/>
                            </w:rPr>
                            <w:t>39</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x+ozidEBAACaAwAADgAAAAAAAAABACAAAAAgAQAA&#10;ZHJzL2Uyb0RvYy54bWxQSwUGAAAAAAYABgBZAQAAYwUAAAAA&#10;">
              <v:fill on="f" focussize="0,0"/>
              <v:stroke on="f"/>
              <v:imagedata o:title=""/>
              <o:lock v:ext="edit" aspectratio="f"/>
              <v:textbox inset="0mm,0mm,0mm,0mm" style="mso-fit-shape-to-text:t;">
                <w:txbxContent>
                  <w:p>
                    <w:pPr>
                      <w:pStyle w:val="19"/>
                      <w:rPr>
                        <w:rStyle w:val="36"/>
                      </w:rPr>
                    </w:pPr>
                    <w:r>
                      <w:fldChar w:fldCharType="begin"/>
                    </w:r>
                    <w:r>
                      <w:rPr>
                        <w:rStyle w:val="36"/>
                      </w:rPr>
                      <w:instrText xml:space="preserve">PAGE  </w:instrText>
                    </w:r>
                    <w:r>
                      <w:fldChar w:fldCharType="separate"/>
                    </w:r>
                    <w:r>
                      <w:rPr>
                        <w:rStyle w:val="36"/>
                      </w:rP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p>
    <w:pPr>
      <w:pStyle w:val="1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611E"/>
    <w:multiLevelType w:val="singleLevel"/>
    <w:tmpl w:val="80D9611E"/>
    <w:lvl w:ilvl="0" w:tentative="0">
      <w:start w:val="1"/>
      <w:numFmt w:val="decimal"/>
      <w:suff w:val="nothing"/>
      <w:lvlText w:val="%1、"/>
      <w:lvlJc w:val="left"/>
    </w:lvl>
  </w:abstractNum>
  <w:abstractNum w:abstractNumId="1">
    <w:nsid w:val="B4B3A4FD"/>
    <w:multiLevelType w:val="singleLevel"/>
    <w:tmpl w:val="B4B3A4FD"/>
    <w:lvl w:ilvl="0" w:tentative="0">
      <w:start w:val="3"/>
      <w:numFmt w:val="decimal"/>
      <w:lvlText w:val="%1."/>
      <w:lvlJc w:val="left"/>
      <w:pPr>
        <w:tabs>
          <w:tab w:val="left" w:pos="312"/>
        </w:tabs>
      </w:pPr>
    </w:lvl>
  </w:abstractNum>
  <w:abstractNum w:abstractNumId="2">
    <w:nsid w:val="DCF98A2A"/>
    <w:multiLevelType w:val="singleLevel"/>
    <w:tmpl w:val="DCF98A2A"/>
    <w:lvl w:ilvl="0" w:tentative="0">
      <w:start w:val="1"/>
      <w:numFmt w:val="decimal"/>
      <w:suff w:val="nothing"/>
      <w:lvlText w:val="（%1）"/>
      <w:lvlJc w:val="left"/>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3885" w:hanging="420"/>
      </w:pPr>
      <w:rPr>
        <w:rFonts w:hint="eastAsia"/>
      </w:rPr>
    </w:lvl>
    <w:lvl w:ilvl="2" w:tentative="0">
      <w:start w:val="1"/>
      <w:numFmt w:val="lowerRoman"/>
      <w:lvlText w:val="%3."/>
      <w:lvlJc w:val="right"/>
      <w:pPr>
        <w:tabs>
          <w:tab w:val="left" w:pos="1800"/>
        </w:tabs>
        <w:ind w:left="-3465" w:hanging="420"/>
      </w:pPr>
      <w:rPr>
        <w:rFonts w:hint="eastAsia"/>
      </w:rPr>
    </w:lvl>
    <w:lvl w:ilvl="3" w:tentative="0">
      <w:start w:val="1"/>
      <w:numFmt w:val="decimal"/>
      <w:lvlText w:val="%4."/>
      <w:lvlJc w:val="left"/>
      <w:pPr>
        <w:tabs>
          <w:tab w:val="left" w:pos="2220"/>
        </w:tabs>
        <w:ind w:left="-3045" w:hanging="420"/>
      </w:pPr>
      <w:rPr>
        <w:rFonts w:hint="eastAsia"/>
      </w:rPr>
    </w:lvl>
    <w:lvl w:ilvl="4" w:tentative="0">
      <w:start w:val="1"/>
      <w:numFmt w:val="lowerLetter"/>
      <w:lvlText w:val="%5)"/>
      <w:lvlJc w:val="left"/>
      <w:pPr>
        <w:tabs>
          <w:tab w:val="left" w:pos="2640"/>
        </w:tabs>
        <w:ind w:left="-2625" w:hanging="420"/>
      </w:pPr>
      <w:rPr>
        <w:rFonts w:hint="eastAsia"/>
      </w:rPr>
    </w:lvl>
    <w:lvl w:ilvl="5" w:tentative="0">
      <w:start w:val="1"/>
      <w:numFmt w:val="lowerRoman"/>
      <w:lvlText w:val="%6."/>
      <w:lvlJc w:val="right"/>
      <w:pPr>
        <w:tabs>
          <w:tab w:val="left" w:pos="3060"/>
        </w:tabs>
        <w:ind w:left="-2205" w:hanging="420"/>
      </w:pPr>
      <w:rPr>
        <w:rFonts w:hint="eastAsia"/>
      </w:rPr>
    </w:lvl>
    <w:lvl w:ilvl="6" w:tentative="0">
      <w:start w:val="1"/>
      <w:numFmt w:val="decimal"/>
      <w:lvlText w:val="%7."/>
      <w:lvlJc w:val="left"/>
      <w:pPr>
        <w:tabs>
          <w:tab w:val="left" w:pos="3480"/>
        </w:tabs>
        <w:ind w:left="-1785" w:hanging="420"/>
      </w:pPr>
      <w:rPr>
        <w:rFonts w:hint="eastAsia"/>
      </w:rPr>
    </w:lvl>
    <w:lvl w:ilvl="7" w:tentative="0">
      <w:start w:val="1"/>
      <w:numFmt w:val="lowerLetter"/>
      <w:lvlText w:val="%8)"/>
      <w:lvlJc w:val="left"/>
      <w:pPr>
        <w:tabs>
          <w:tab w:val="left" w:pos="3900"/>
        </w:tabs>
        <w:ind w:left="-1365" w:hanging="420"/>
      </w:pPr>
      <w:rPr>
        <w:rFonts w:hint="eastAsia"/>
      </w:rPr>
    </w:lvl>
    <w:lvl w:ilvl="8" w:tentative="0">
      <w:start w:val="1"/>
      <w:numFmt w:val="lowerRoman"/>
      <w:lvlText w:val="%9."/>
      <w:lvlJc w:val="right"/>
      <w:pPr>
        <w:tabs>
          <w:tab w:val="left" w:pos="4320"/>
        </w:tabs>
        <w:ind w:left="-945" w:hanging="420"/>
      </w:pPr>
      <w:rPr>
        <w:rFonts w:hint="eastAsia"/>
      </w:rPr>
    </w:lvl>
  </w:abstractNum>
  <w:abstractNum w:abstractNumId="4">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2E8808F1"/>
    <w:multiLevelType w:val="singleLevel"/>
    <w:tmpl w:val="2E8808F1"/>
    <w:lvl w:ilvl="0" w:tentative="0">
      <w:start w:val="2"/>
      <w:numFmt w:val="decimal"/>
      <w:suff w:val="nothing"/>
      <w:lvlText w:val="%1、"/>
      <w:lvlJc w:val="left"/>
      <w:pPr>
        <w:ind w:left="-118"/>
      </w:pPr>
    </w:lvl>
  </w:abstractNum>
  <w:abstractNum w:abstractNumId="7">
    <w:nsid w:val="417666C4"/>
    <w:multiLevelType w:val="singleLevel"/>
    <w:tmpl w:val="417666C4"/>
    <w:lvl w:ilvl="0" w:tentative="0">
      <w:start w:val="1"/>
      <w:numFmt w:val="chineseCounting"/>
      <w:suff w:val="nothing"/>
      <w:lvlText w:val="%1、"/>
      <w:lvlJc w:val="left"/>
      <w:rPr>
        <w:rFonts w:hint="eastAsia"/>
      </w:r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7845BE9B"/>
    <w:multiLevelType w:val="singleLevel"/>
    <w:tmpl w:val="7845BE9B"/>
    <w:lvl w:ilvl="0" w:tentative="0">
      <w:start w:val="1"/>
      <w:numFmt w:val="decimal"/>
      <w:suff w:val="nothing"/>
      <w:lvlText w:val="%1、"/>
      <w:lvlJc w:val="left"/>
    </w:lvl>
  </w:abstractNum>
  <w:num w:numId="1">
    <w:abstractNumId w:val="5"/>
  </w:num>
  <w:num w:numId="2">
    <w:abstractNumId w:val="8"/>
  </w:num>
  <w:num w:numId="3">
    <w:abstractNumId w:val="4"/>
  </w:num>
  <w:num w:numId="4">
    <w:abstractNumId w:val="2"/>
  </w:num>
  <w:num w:numId="5">
    <w:abstractNumId w:val="3"/>
  </w:num>
  <w:num w:numId="6">
    <w:abstractNumId w:val="7"/>
  </w:num>
  <w:num w:numId="7">
    <w:abstractNumId w:val="6"/>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3676"/>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06BF8"/>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2CD5"/>
    <w:rsid w:val="001433AC"/>
    <w:rsid w:val="00143652"/>
    <w:rsid w:val="0014627C"/>
    <w:rsid w:val="001572B8"/>
    <w:rsid w:val="00157C74"/>
    <w:rsid w:val="001602F6"/>
    <w:rsid w:val="00161678"/>
    <w:rsid w:val="00162805"/>
    <w:rsid w:val="00165014"/>
    <w:rsid w:val="0017180F"/>
    <w:rsid w:val="001733C3"/>
    <w:rsid w:val="00173BFF"/>
    <w:rsid w:val="001743DE"/>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2F91"/>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4DC5"/>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13FC"/>
    <w:rsid w:val="002B328F"/>
    <w:rsid w:val="002C10AC"/>
    <w:rsid w:val="002C12B1"/>
    <w:rsid w:val="002C1889"/>
    <w:rsid w:val="002C2AE8"/>
    <w:rsid w:val="002C2FF3"/>
    <w:rsid w:val="002C3A5A"/>
    <w:rsid w:val="002C4ABE"/>
    <w:rsid w:val="002C65F4"/>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0E3D"/>
    <w:rsid w:val="0032100C"/>
    <w:rsid w:val="00321135"/>
    <w:rsid w:val="003212C2"/>
    <w:rsid w:val="00321921"/>
    <w:rsid w:val="00321926"/>
    <w:rsid w:val="0033060D"/>
    <w:rsid w:val="003318F3"/>
    <w:rsid w:val="00331ECA"/>
    <w:rsid w:val="00333284"/>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43FA"/>
    <w:rsid w:val="003B7293"/>
    <w:rsid w:val="003C53B2"/>
    <w:rsid w:val="003C6323"/>
    <w:rsid w:val="003C6422"/>
    <w:rsid w:val="003C6C9A"/>
    <w:rsid w:val="003D1BB1"/>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3D04"/>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B7A3D"/>
    <w:rsid w:val="004C1E33"/>
    <w:rsid w:val="004C5416"/>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3208"/>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3621"/>
    <w:rsid w:val="005E4A88"/>
    <w:rsid w:val="005E51BD"/>
    <w:rsid w:val="005E53A4"/>
    <w:rsid w:val="005E60BC"/>
    <w:rsid w:val="005F1F63"/>
    <w:rsid w:val="005F324D"/>
    <w:rsid w:val="005F4C0F"/>
    <w:rsid w:val="005F7930"/>
    <w:rsid w:val="005F7CE5"/>
    <w:rsid w:val="006011F9"/>
    <w:rsid w:val="006014EE"/>
    <w:rsid w:val="006016B0"/>
    <w:rsid w:val="00602247"/>
    <w:rsid w:val="0060234D"/>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0903"/>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964"/>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261"/>
    <w:rsid w:val="007835B7"/>
    <w:rsid w:val="00784CDB"/>
    <w:rsid w:val="007863E1"/>
    <w:rsid w:val="007910D3"/>
    <w:rsid w:val="0079336E"/>
    <w:rsid w:val="00796263"/>
    <w:rsid w:val="007A5BD0"/>
    <w:rsid w:val="007B0AA6"/>
    <w:rsid w:val="007B41D1"/>
    <w:rsid w:val="007B4B46"/>
    <w:rsid w:val="007B5D01"/>
    <w:rsid w:val="007B5E5F"/>
    <w:rsid w:val="007B6CA0"/>
    <w:rsid w:val="007B6F71"/>
    <w:rsid w:val="007C01DE"/>
    <w:rsid w:val="007C06F8"/>
    <w:rsid w:val="007C27E5"/>
    <w:rsid w:val="007C2E24"/>
    <w:rsid w:val="007C3F78"/>
    <w:rsid w:val="007C4B09"/>
    <w:rsid w:val="007C5FD0"/>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558"/>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531"/>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229A"/>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58B3"/>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55F2"/>
    <w:rsid w:val="00A75908"/>
    <w:rsid w:val="00A75D01"/>
    <w:rsid w:val="00A76B01"/>
    <w:rsid w:val="00A813D7"/>
    <w:rsid w:val="00A83BB1"/>
    <w:rsid w:val="00A87807"/>
    <w:rsid w:val="00A90332"/>
    <w:rsid w:val="00A9272D"/>
    <w:rsid w:val="00A928DE"/>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4671"/>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35E8"/>
    <w:rsid w:val="00BF693C"/>
    <w:rsid w:val="00C029B6"/>
    <w:rsid w:val="00C03B0F"/>
    <w:rsid w:val="00C03E68"/>
    <w:rsid w:val="00C109AE"/>
    <w:rsid w:val="00C124B7"/>
    <w:rsid w:val="00C13FBE"/>
    <w:rsid w:val="00C16AB3"/>
    <w:rsid w:val="00C17224"/>
    <w:rsid w:val="00C174DC"/>
    <w:rsid w:val="00C17685"/>
    <w:rsid w:val="00C179B9"/>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60A"/>
    <w:rsid w:val="00C94E84"/>
    <w:rsid w:val="00CA18FB"/>
    <w:rsid w:val="00CA1BD1"/>
    <w:rsid w:val="00CA1CEF"/>
    <w:rsid w:val="00CA6167"/>
    <w:rsid w:val="00CA6919"/>
    <w:rsid w:val="00CA7190"/>
    <w:rsid w:val="00CB030A"/>
    <w:rsid w:val="00CB125C"/>
    <w:rsid w:val="00CB455B"/>
    <w:rsid w:val="00CB4D87"/>
    <w:rsid w:val="00CC0255"/>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120"/>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5373"/>
    <w:rsid w:val="00E165C9"/>
    <w:rsid w:val="00E17165"/>
    <w:rsid w:val="00E202E6"/>
    <w:rsid w:val="00E21B3E"/>
    <w:rsid w:val="00E21F7E"/>
    <w:rsid w:val="00E224C3"/>
    <w:rsid w:val="00E2545D"/>
    <w:rsid w:val="00E25D87"/>
    <w:rsid w:val="00E300EC"/>
    <w:rsid w:val="00E31E46"/>
    <w:rsid w:val="00E34AE2"/>
    <w:rsid w:val="00E351FC"/>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2E2D"/>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64358D"/>
    <w:rsid w:val="017046B5"/>
    <w:rsid w:val="021E019D"/>
    <w:rsid w:val="02AB0B8E"/>
    <w:rsid w:val="03822C68"/>
    <w:rsid w:val="03CB50B5"/>
    <w:rsid w:val="0421047F"/>
    <w:rsid w:val="04A57ED2"/>
    <w:rsid w:val="0588599F"/>
    <w:rsid w:val="064D4814"/>
    <w:rsid w:val="069D72EE"/>
    <w:rsid w:val="06E96BC4"/>
    <w:rsid w:val="076D7E3D"/>
    <w:rsid w:val="079513CB"/>
    <w:rsid w:val="08094EFE"/>
    <w:rsid w:val="09A37CB3"/>
    <w:rsid w:val="09BD6E8E"/>
    <w:rsid w:val="0A6D7B49"/>
    <w:rsid w:val="0B1873A5"/>
    <w:rsid w:val="0B450737"/>
    <w:rsid w:val="0C054382"/>
    <w:rsid w:val="0C2047B8"/>
    <w:rsid w:val="0D5466C9"/>
    <w:rsid w:val="0D8A63AC"/>
    <w:rsid w:val="0DA77AD3"/>
    <w:rsid w:val="0DC91411"/>
    <w:rsid w:val="0F7A70CC"/>
    <w:rsid w:val="0FC50D8F"/>
    <w:rsid w:val="102815A5"/>
    <w:rsid w:val="10FC29ED"/>
    <w:rsid w:val="1134211F"/>
    <w:rsid w:val="11343067"/>
    <w:rsid w:val="11702156"/>
    <w:rsid w:val="118848CF"/>
    <w:rsid w:val="11DF7A54"/>
    <w:rsid w:val="1209250A"/>
    <w:rsid w:val="13116650"/>
    <w:rsid w:val="13172843"/>
    <w:rsid w:val="14675B7E"/>
    <w:rsid w:val="14A406A1"/>
    <w:rsid w:val="14C229FE"/>
    <w:rsid w:val="16426C26"/>
    <w:rsid w:val="16EB2471"/>
    <w:rsid w:val="171E3E9F"/>
    <w:rsid w:val="176E6453"/>
    <w:rsid w:val="18003993"/>
    <w:rsid w:val="18434A76"/>
    <w:rsid w:val="1A510060"/>
    <w:rsid w:val="1AF6583C"/>
    <w:rsid w:val="1CAC6187"/>
    <w:rsid w:val="1E054C48"/>
    <w:rsid w:val="1FCF77B6"/>
    <w:rsid w:val="20C83E19"/>
    <w:rsid w:val="2133411B"/>
    <w:rsid w:val="21B27CD5"/>
    <w:rsid w:val="225B23C1"/>
    <w:rsid w:val="23F5768F"/>
    <w:rsid w:val="23FB7B5B"/>
    <w:rsid w:val="24BC01D4"/>
    <w:rsid w:val="25997426"/>
    <w:rsid w:val="261A0491"/>
    <w:rsid w:val="26B83173"/>
    <w:rsid w:val="27412091"/>
    <w:rsid w:val="28855A7D"/>
    <w:rsid w:val="2942230B"/>
    <w:rsid w:val="29E31F7A"/>
    <w:rsid w:val="2A2E4BCE"/>
    <w:rsid w:val="2A472991"/>
    <w:rsid w:val="2AFB4D94"/>
    <w:rsid w:val="2B4B2B3C"/>
    <w:rsid w:val="2BA67271"/>
    <w:rsid w:val="2BB86EF2"/>
    <w:rsid w:val="2BE95450"/>
    <w:rsid w:val="2C6B1941"/>
    <w:rsid w:val="2EC31114"/>
    <w:rsid w:val="2EC32FAE"/>
    <w:rsid w:val="2F6E0758"/>
    <w:rsid w:val="3037402F"/>
    <w:rsid w:val="30561E3F"/>
    <w:rsid w:val="30B4409A"/>
    <w:rsid w:val="30CC197B"/>
    <w:rsid w:val="31404B5E"/>
    <w:rsid w:val="31757EFC"/>
    <w:rsid w:val="31B91D72"/>
    <w:rsid w:val="31E22C88"/>
    <w:rsid w:val="3266745D"/>
    <w:rsid w:val="33583FB6"/>
    <w:rsid w:val="338F1073"/>
    <w:rsid w:val="3392003F"/>
    <w:rsid w:val="33DC3B0B"/>
    <w:rsid w:val="33EB1895"/>
    <w:rsid w:val="342D1302"/>
    <w:rsid w:val="353A46B7"/>
    <w:rsid w:val="356F73C9"/>
    <w:rsid w:val="35B6520A"/>
    <w:rsid w:val="3680580C"/>
    <w:rsid w:val="369B0D16"/>
    <w:rsid w:val="36CD1D00"/>
    <w:rsid w:val="37021BD4"/>
    <w:rsid w:val="37C07E80"/>
    <w:rsid w:val="37CA5C3A"/>
    <w:rsid w:val="383845B0"/>
    <w:rsid w:val="38A72BE0"/>
    <w:rsid w:val="3929383F"/>
    <w:rsid w:val="395862A1"/>
    <w:rsid w:val="3B8560C3"/>
    <w:rsid w:val="3C8419AE"/>
    <w:rsid w:val="3CD52D33"/>
    <w:rsid w:val="3D7A15D5"/>
    <w:rsid w:val="3EC460CA"/>
    <w:rsid w:val="3F263601"/>
    <w:rsid w:val="3FA21EAC"/>
    <w:rsid w:val="3FAC7BBC"/>
    <w:rsid w:val="3FC833AB"/>
    <w:rsid w:val="3FE01FF0"/>
    <w:rsid w:val="3FFC0940"/>
    <w:rsid w:val="40081E6E"/>
    <w:rsid w:val="4049358C"/>
    <w:rsid w:val="40D85040"/>
    <w:rsid w:val="432F734D"/>
    <w:rsid w:val="43561772"/>
    <w:rsid w:val="44052617"/>
    <w:rsid w:val="44086C32"/>
    <w:rsid w:val="440A256A"/>
    <w:rsid w:val="449B49DA"/>
    <w:rsid w:val="44EF1B82"/>
    <w:rsid w:val="4525119C"/>
    <w:rsid w:val="45320C0D"/>
    <w:rsid w:val="45E77C31"/>
    <w:rsid w:val="45FD1FD2"/>
    <w:rsid w:val="461B2714"/>
    <w:rsid w:val="463607ED"/>
    <w:rsid w:val="469B2720"/>
    <w:rsid w:val="46FD3180"/>
    <w:rsid w:val="473D2DF8"/>
    <w:rsid w:val="49235D28"/>
    <w:rsid w:val="499267C4"/>
    <w:rsid w:val="499B0ED4"/>
    <w:rsid w:val="49C60986"/>
    <w:rsid w:val="4A226C77"/>
    <w:rsid w:val="4A804074"/>
    <w:rsid w:val="4AF01045"/>
    <w:rsid w:val="4B1A1478"/>
    <w:rsid w:val="4B50499E"/>
    <w:rsid w:val="4B864E40"/>
    <w:rsid w:val="4C005F97"/>
    <w:rsid w:val="4CFC0AE5"/>
    <w:rsid w:val="4D282CB4"/>
    <w:rsid w:val="4D67790C"/>
    <w:rsid w:val="4D6F71CF"/>
    <w:rsid w:val="4D893FBB"/>
    <w:rsid w:val="4D9016AA"/>
    <w:rsid w:val="4DC1760D"/>
    <w:rsid w:val="4EEE449A"/>
    <w:rsid w:val="4F2E10B0"/>
    <w:rsid w:val="4F7E6A86"/>
    <w:rsid w:val="4FB51186"/>
    <w:rsid w:val="4FEF3907"/>
    <w:rsid w:val="502D02BC"/>
    <w:rsid w:val="506C2552"/>
    <w:rsid w:val="50EB49A4"/>
    <w:rsid w:val="51423F3F"/>
    <w:rsid w:val="517944E3"/>
    <w:rsid w:val="51D71CAE"/>
    <w:rsid w:val="52D32AFD"/>
    <w:rsid w:val="52E16C74"/>
    <w:rsid w:val="537351F3"/>
    <w:rsid w:val="53DD7A1A"/>
    <w:rsid w:val="55314071"/>
    <w:rsid w:val="55605377"/>
    <w:rsid w:val="5603445B"/>
    <w:rsid w:val="563C0B65"/>
    <w:rsid w:val="57062503"/>
    <w:rsid w:val="58E5399E"/>
    <w:rsid w:val="59C97220"/>
    <w:rsid w:val="59FF0E6B"/>
    <w:rsid w:val="5B9E0C30"/>
    <w:rsid w:val="5C3E336C"/>
    <w:rsid w:val="5D4D01C8"/>
    <w:rsid w:val="5D713803"/>
    <w:rsid w:val="5DAD232D"/>
    <w:rsid w:val="5DC155E2"/>
    <w:rsid w:val="5EC06DC1"/>
    <w:rsid w:val="5EC42D73"/>
    <w:rsid w:val="5F306289"/>
    <w:rsid w:val="5F3D2878"/>
    <w:rsid w:val="5F55219B"/>
    <w:rsid w:val="5F944D2C"/>
    <w:rsid w:val="5FAA3F66"/>
    <w:rsid w:val="5FF95CF0"/>
    <w:rsid w:val="60384F4A"/>
    <w:rsid w:val="60594358"/>
    <w:rsid w:val="61054ED6"/>
    <w:rsid w:val="61227838"/>
    <w:rsid w:val="61D86AC2"/>
    <w:rsid w:val="61F90684"/>
    <w:rsid w:val="63542B43"/>
    <w:rsid w:val="63C21699"/>
    <w:rsid w:val="65117867"/>
    <w:rsid w:val="65296D81"/>
    <w:rsid w:val="654639B4"/>
    <w:rsid w:val="655D3CAC"/>
    <w:rsid w:val="65A50D02"/>
    <w:rsid w:val="65A70A2E"/>
    <w:rsid w:val="66597011"/>
    <w:rsid w:val="66A40EC3"/>
    <w:rsid w:val="66F7395B"/>
    <w:rsid w:val="67D1517E"/>
    <w:rsid w:val="691878AD"/>
    <w:rsid w:val="6A1D334E"/>
    <w:rsid w:val="6A472730"/>
    <w:rsid w:val="6B94314E"/>
    <w:rsid w:val="6B974B12"/>
    <w:rsid w:val="6B9E6510"/>
    <w:rsid w:val="6BC567C1"/>
    <w:rsid w:val="6BDD4FB2"/>
    <w:rsid w:val="6C283CF7"/>
    <w:rsid w:val="6C900227"/>
    <w:rsid w:val="6CB9684F"/>
    <w:rsid w:val="6CC0101E"/>
    <w:rsid w:val="6CFA662A"/>
    <w:rsid w:val="6DBC16B8"/>
    <w:rsid w:val="6E9505F2"/>
    <w:rsid w:val="6EA16987"/>
    <w:rsid w:val="6F8D5C1A"/>
    <w:rsid w:val="6FBB6A13"/>
    <w:rsid w:val="6FD05503"/>
    <w:rsid w:val="6FD27139"/>
    <w:rsid w:val="703B6854"/>
    <w:rsid w:val="704A44DC"/>
    <w:rsid w:val="715122C1"/>
    <w:rsid w:val="716147BD"/>
    <w:rsid w:val="717F031D"/>
    <w:rsid w:val="72611DE4"/>
    <w:rsid w:val="726E545D"/>
    <w:rsid w:val="72B56A4B"/>
    <w:rsid w:val="72C70A6A"/>
    <w:rsid w:val="745F3AB3"/>
    <w:rsid w:val="746E4A47"/>
    <w:rsid w:val="74A165CC"/>
    <w:rsid w:val="761728C2"/>
    <w:rsid w:val="762816FE"/>
    <w:rsid w:val="765C5F0E"/>
    <w:rsid w:val="772A5A2B"/>
    <w:rsid w:val="77305D0F"/>
    <w:rsid w:val="77CA09B3"/>
    <w:rsid w:val="781C77F3"/>
    <w:rsid w:val="78200882"/>
    <w:rsid w:val="7987697C"/>
    <w:rsid w:val="7A5D0EE2"/>
    <w:rsid w:val="7AAB7164"/>
    <w:rsid w:val="7ADC45D4"/>
    <w:rsid w:val="7C0146AF"/>
    <w:rsid w:val="7C3F1D59"/>
    <w:rsid w:val="7C9C6802"/>
    <w:rsid w:val="7D055D0A"/>
    <w:rsid w:val="7D131862"/>
    <w:rsid w:val="7D622872"/>
    <w:rsid w:val="7DB6618D"/>
    <w:rsid w:val="7FA1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4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6"/>
    <w:basedOn w:val="1"/>
    <w:next w:val="1"/>
    <w:qFormat/>
    <w:uiPriority w:val="1"/>
    <w:pPr>
      <w:ind w:left="1501"/>
      <w:outlineLvl w:val="6"/>
    </w:pPr>
    <w:rPr>
      <w:rFonts w:ascii="宋体" w:hAnsi="宋体" w:eastAsia="宋体" w:cs="宋体"/>
      <w:b/>
      <w:bCs/>
      <w:sz w:val="24"/>
      <w:szCs w:val="24"/>
      <w:lang w:val="zh-CN" w:eastAsia="zh-CN" w:bidi="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styleId="3">
    <w:name w:val="Body Text"/>
    <w:basedOn w:val="1"/>
    <w:link w:val="48"/>
    <w:qFormat/>
    <w:uiPriority w:val="0"/>
    <w:pPr>
      <w:tabs>
        <w:tab w:val="left" w:pos="567"/>
      </w:tabs>
      <w:spacing w:before="120" w:line="22" w:lineRule="atLeast"/>
    </w:pPr>
    <w:rPr>
      <w:rFonts w:ascii="宋体" w:hAnsi="宋体"/>
      <w:sz w:val="24"/>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toc 7"/>
    <w:basedOn w:val="1"/>
    <w:next w:val="1"/>
    <w:qFormat/>
    <w:uiPriority w:val="39"/>
    <w:pPr>
      <w:ind w:left="2520" w:leftChars="1200"/>
    </w:pPr>
  </w:style>
  <w:style w:type="paragraph" w:styleId="10">
    <w:name w:val="annotation text"/>
    <w:basedOn w:val="1"/>
    <w:link w:val="58"/>
    <w:qFormat/>
    <w:uiPriority w:val="99"/>
    <w:pPr>
      <w:jc w:val="left"/>
    </w:pPr>
  </w:style>
  <w:style w:type="paragraph" w:styleId="11">
    <w:name w:val="Body Text Indent"/>
    <w:basedOn w:val="1"/>
    <w:qFormat/>
    <w:uiPriority w:val="0"/>
    <w:pPr>
      <w:spacing w:line="360" w:lineRule="auto"/>
      <w:ind w:firstLine="570"/>
    </w:pPr>
    <w:rPr>
      <w:sz w:val="24"/>
    </w:rPr>
  </w:style>
  <w:style w:type="paragraph" w:styleId="12">
    <w:name w:val="toc 5"/>
    <w:basedOn w:val="1"/>
    <w:next w:val="1"/>
    <w:qFormat/>
    <w:uiPriority w:val="39"/>
    <w:pPr>
      <w:ind w:left="1680" w:leftChars="800"/>
    </w:pPr>
  </w:style>
  <w:style w:type="paragraph" w:styleId="13">
    <w:name w:val="toc 3"/>
    <w:basedOn w:val="1"/>
    <w:next w:val="1"/>
    <w:qFormat/>
    <w:uiPriority w:val="39"/>
    <w:pPr>
      <w:tabs>
        <w:tab w:val="left" w:pos="1260"/>
        <w:tab w:val="right" w:leader="dot" w:pos="8630"/>
      </w:tabs>
      <w:ind w:left="840" w:leftChars="400"/>
    </w:pPr>
  </w:style>
  <w:style w:type="paragraph" w:styleId="14">
    <w:name w:val="Plain Text"/>
    <w:basedOn w:val="1"/>
    <w:link w:val="50"/>
    <w:qFormat/>
    <w:uiPriority w:val="0"/>
    <w:rPr>
      <w:rFonts w:ascii="宋体" w:hAnsi="Courier New"/>
      <w:szCs w:val="20"/>
    </w:rPr>
  </w:style>
  <w:style w:type="paragraph" w:styleId="15">
    <w:name w:val="toc 8"/>
    <w:basedOn w:val="1"/>
    <w:next w:val="1"/>
    <w:qFormat/>
    <w:uiPriority w:val="39"/>
    <w:pPr>
      <w:ind w:left="2940" w:leftChars="1400"/>
    </w:pPr>
  </w:style>
  <w:style w:type="paragraph" w:styleId="16">
    <w:name w:val="Date"/>
    <w:basedOn w:val="1"/>
    <w:next w:val="1"/>
    <w:link w:val="60"/>
    <w:qFormat/>
    <w:uiPriority w:val="0"/>
    <w:pPr>
      <w:ind w:left="100" w:leftChars="2500"/>
    </w:pPr>
    <w:rPr>
      <w:rFonts w:ascii="仿宋_GB2312" w:hAnsi="宋体" w:eastAsia="仿宋_GB2312"/>
      <w:color w:val="000000"/>
      <w:sz w:val="24"/>
    </w:rPr>
  </w:style>
  <w:style w:type="paragraph" w:styleId="17">
    <w:name w:val="Body Text Indent 2"/>
    <w:basedOn w:val="1"/>
    <w:qFormat/>
    <w:uiPriority w:val="0"/>
    <w:pPr>
      <w:ind w:firstLine="480" w:firstLineChars="200"/>
    </w:pPr>
    <w:rPr>
      <w:rFonts w:ascii="仿宋_GB2312" w:eastAsia="仿宋_GB2312"/>
      <w:sz w:val="24"/>
    </w:rPr>
  </w:style>
  <w:style w:type="paragraph" w:styleId="18">
    <w:name w:val="Balloon Text"/>
    <w:basedOn w:val="1"/>
    <w:link w:val="56"/>
    <w:qFormat/>
    <w:uiPriority w:val="0"/>
    <w:rPr>
      <w:sz w:val="18"/>
      <w:szCs w:val="18"/>
    </w:rPr>
  </w:style>
  <w:style w:type="paragraph" w:styleId="19">
    <w:name w:val="footer"/>
    <w:basedOn w:val="1"/>
    <w:link w:val="5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0">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qFormat/>
    <w:uiPriority w:val="39"/>
    <w:pPr>
      <w:ind w:left="1260" w:leftChars="600"/>
    </w:pPr>
  </w:style>
  <w:style w:type="paragraph" w:styleId="23">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4">
    <w:name w:val="toc 6"/>
    <w:basedOn w:val="1"/>
    <w:next w:val="1"/>
    <w:qFormat/>
    <w:uiPriority w:val="39"/>
    <w:pPr>
      <w:ind w:left="2100" w:leftChars="1000"/>
    </w:pPr>
  </w:style>
  <w:style w:type="paragraph" w:styleId="2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6">
    <w:name w:val="toc 2"/>
    <w:basedOn w:val="1"/>
    <w:next w:val="1"/>
    <w:qFormat/>
    <w:uiPriority w:val="39"/>
    <w:pPr>
      <w:ind w:left="420" w:leftChars="200"/>
    </w:pPr>
  </w:style>
  <w:style w:type="paragraph" w:styleId="27">
    <w:name w:val="toc 9"/>
    <w:basedOn w:val="1"/>
    <w:next w:val="1"/>
    <w:qFormat/>
    <w:uiPriority w:val="39"/>
    <w:pPr>
      <w:ind w:left="3360" w:leftChars="1600"/>
    </w:pPr>
  </w:style>
  <w:style w:type="paragraph" w:styleId="28">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9">
    <w:name w:val="index 1"/>
    <w:basedOn w:val="1"/>
    <w:next w:val="1"/>
    <w:semiHidden/>
    <w:qFormat/>
    <w:uiPriority w:val="0"/>
    <w:rPr>
      <w:szCs w:val="20"/>
    </w:rPr>
  </w:style>
  <w:style w:type="paragraph" w:styleId="30">
    <w:name w:val="annotation subject"/>
    <w:basedOn w:val="10"/>
    <w:next w:val="10"/>
    <w:link w:val="61"/>
    <w:qFormat/>
    <w:uiPriority w:val="0"/>
    <w:rPr>
      <w:b/>
      <w:bCs/>
    </w:rPr>
  </w:style>
  <w:style w:type="paragraph" w:styleId="31">
    <w:name w:val="Body Text First Indent 2"/>
    <w:basedOn w:val="11"/>
    <w:qFormat/>
    <w:uiPriority w:val="0"/>
    <w:pPr>
      <w:spacing w:after="120"/>
      <w:ind w:left="420" w:leftChars="200" w:firstLine="420" w:firstLineChars="200"/>
    </w:pPr>
    <w:rPr>
      <w:rFonts w:ascii="Times New Roman" w:eastAsia="宋体"/>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177FD"/>
      <w:u w:val="none"/>
    </w:rPr>
  </w:style>
  <w:style w:type="character" w:styleId="38">
    <w:name w:val="HTML Definition"/>
    <w:basedOn w:val="34"/>
    <w:qFormat/>
    <w:uiPriority w:val="0"/>
    <w:rPr>
      <w:i/>
    </w:rPr>
  </w:style>
  <w:style w:type="character" w:styleId="39">
    <w:name w:val="Hyperlink"/>
    <w:basedOn w:val="34"/>
    <w:qFormat/>
    <w:uiPriority w:val="99"/>
    <w:rPr>
      <w:color w:val="3177FD"/>
      <w:u w:val="none"/>
    </w:rPr>
  </w:style>
  <w:style w:type="character" w:styleId="40">
    <w:name w:val="HTML Code"/>
    <w:basedOn w:val="34"/>
    <w:qFormat/>
    <w:uiPriority w:val="0"/>
    <w:rPr>
      <w:rFonts w:hint="default" w:ascii="Consolas" w:hAnsi="Consolas" w:eastAsia="Consolas" w:cs="Consolas"/>
      <w:sz w:val="21"/>
      <w:szCs w:val="21"/>
    </w:rPr>
  </w:style>
  <w:style w:type="character" w:styleId="41">
    <w:name w:val="annotation reference"/>
    <w:qFormat/>
    <w:uiPriority w:val="99"/>
    <w:rPr>
      <w:sz w:val="21"/>
      <w:szCs w:val="21"/>
    </w:rPr>
  </w:style>
  <w:style w:type="character" w:styleId="42">
    <w:name w:val="HTML Keyboard"/>
    <w:basedOn w:val="34"/>
    <w:qFormat/>
    <w:uiPriority w:val="0"/>
    <w:rPr>
      <w:rFonts w:ascii="Consolas" w:hAnsi="Consolas" w:eastAsia="Consolas" w:cs="Consolas"/>
      <w:sz w:val="21"/>
      <w:szCs w:val="21"/>
    </w:rPr>
  </w:style>
  <w:style w:type="character" w:styleId="43">
    <w:name w:val="HTML Sample"/>
    <w:basedOn w:val="34"/>
    <w:qFormat/>
    <w:uiPriority w:val="0"/>
    <w:rPr>
      <w:rFonts w:hint="default" w:ascii="Consolas" w:hAnsi="Consolas" w:eastAsia="Consolas" w:cs="Consolas"/>
      <w:sz w:val="21"/>
      <w:szCs w:val="21"/>
    </w:rPr>
  </w:style>
  <w:style w:type="paragraph" w:customStyle="1" w:styleId="4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45">
    <w:name w:val="正文缩进 Char1"/>
    <w:link w:val="46"/>
    <w:qFormat/>
    <w:uiPriority w:val="0"/>
    <w:rPr>
      <w:rFonts w:ascii="宋体"/>
      <w:sz w:val="24"/>
    </w:rPr>
  </w:style>
  <w:style w:type="paragraph" w:customStyle="1" w:styleId="46">
    <w:name w:val="正文缩进1"/>
    <w:basedOn w:val="1"/>
    <w:link w:val="45"/>
    <w:qFormat/>
    <w:uiPriority w:val="0"/>
    <w:pPr>
      <w:autoSpaceDE w:val="0"/>
      <w:autoSpaceDN w:val="0"/>
      <w:adjustRightInd w:val="0"/>
      <w:ind w:firstLine="420"/>
      <w:jc w:val="left"/>
    </w:pPr>
    <w:rPr>
      <w:rFonts w:ascii="宋体"/>
      <w:kern w:val="0"/>
      <w:sz w:val="24"/>
      <w:szCs w:val="20"/>
    </w:rPr>
  </w:style>
  <w:style w:type="character" w:customStyle="1" w:styleId="47">
    <w:name w:val="页眉 Char1"/>
    <w:semiHidden/>
    <w:qFormat/>
    <w:uiPriority w:val="99"/>
    <w:rPr>
      <w:kern w:val="2"/>
      <w:sz w:val="18"/>
      <w:szCs w:val="18"/>
    </w:rPr>
  </w:style>
  <w:style w:type="character" w:customStyle="1" w:styleId="48">
    <w:name w:val="正文文本 Char"/>
    <w:link w:val="3"/>
    <w:qFormat/>
    <w:uiPriority w:val="0"/>
    <w:rPr>
      <w:rFonts w:ascii="宋体" w:hAnsi="宋体"/>
      <w:kern w:val="2"/>
      <w:sz w:val="24"/>
      <w:szCs w:val="24"/>
    </w:rPr>
  </w:style>
  <w:style w:type="character" w:customStyle="1" w:styleId="49">
    <w:name w:val="标题 2 Char"/>
    <w:link w:val="5"/>
    <w:qFormat/>
    <w:uiPriority w:val="0"/>
    <w:rPr>
      <w:rFonts w:ascii="Arial" w:hAnsi="Arial" w:eastAsia="黑体"/>
      <w:b/>
      <w:sz w:val="30"/>
    </w:rPr>
  </w:style>
  <w:style w:type="character" w:customStyle="1" w:styleId="50">
    <w:name w:val="纯文本 Char"/>
    <w:link w:val="14"/>
    <w:qFormat/>
    <w:uiPriority w:val="0"/>
    <w:rPr>
      <w:rFonts w:ascii="宋体" w:hAnsi="Courier New"/>
      <w:kern w:val="2"/>
      <w:sz w:val="21"/>
    </w:rPr>
  </w:style>
  <w:style w:type="character" w:customStyle="1" w:styleId="51">
    <w:name w:val="标题 1 Char"/>
    <w:link w:val="4"/>
    <w:qFormat/>
    <w:uiPriority w:val="0"/>
    <w:rPr>
      <w:rFonts w:ascii="宋体"/>
      <w:b/>
      <w:kern w:val="44"/>
      <w:sz w:val="32"/>
    </w:rPr>
  </w:style>
  <w:style w:type="character" w:customStyle="1" w:styleId="52">
    <w:name w:val="纯文本 Char1"/>
    <w:link w:val="53"/>
    <w:qFormat/>
    <w:uiPriority w:val="0"/>
    <w:rPr>
      <w:rFonts w:ascii="宋体" w:hAnsi="Courier New"/>
    </w:rPr>
  </w:style>
  <w:style w:type="paragraph" w:customStyle="1" w:styleId="53">
    <w:name w:val="纯文本1"/>
    <w:basedOn w:val="1"/>
    <w:link w:val="52"/>
    <w:qFormat/>
    <w:uiPriority w:val="0"/>
    <w:rPr>
      <w:rFonts w:ascii="宋体" w:hAnsi="Courier New"/>
      <w:kern w:val="0"/>
      <w:sz w:val="20"/>
      <w:szCs w:val="20"/>
    </w:rPr>
  </w:style>
  <w:style w:type="character" w:customStyle="1" w:styleId="54">
    <w:name w:val="页眉 Char"/>
    <w:link w:val="20"/>
    <w:qFormat/>
    <w:uiPriority w:val="0"/>
    <w:rPr>
      <w:kern w:val="2"/>
      <w:sz w:val="18"/>
      <w:szCs w:val="18"/>
    </w:rPr>
  </w:style>
  <w:style w:type="character" w:customStyle="1" w:styleId="55">
    <w:name w:val="批注文字 Char1"/>
    <w:semiHidden/>
    <w:qFormat/>
    <w:uiPriority w:val="99"/>
    <w:rPr>
      <w:kern w:val="2"/>
      <w:sz w:val="21"/>
      <w:szCs w:val="24"/>
    </w:rPr>
  </w:style>
  <w:style w:type="character" w:customStyle="1" w:styleId="56">
    <w:name w:val="批注框文本 Char"/>
    <w:link w:val="18"/>
    <w:qFormat/>
    <w:uiPriority w:val="0"/>
    <w:rPr>
      <w:kern w:val="2"/>
      <w:sz w:val="18"/>
      <w:szCs w:val="18"/>
    </w:rPr>
  </w:style>
  <w:style w:type="character" w:customStyle="1" w:styleId="57">
    <w:name w:val="页脚 Char"/>
    <w:link w:val="19"/>
    <w:qFormat/>
    <w:uiPriority w:val="99"/>
    <w:rPr>
      <w:rFonts w:ascii="宋体"/>
      <w:sz w:val="18"/>
    </w:rPr>
  </w:style>
  <w:style w:type="character" w:customStyle="1" w:styleId="58">
    <w:name w:val="批注文字 Char"/>
    <w:link w:val="10"/>
    <w:qFormat/>
    <w:uiPriority w:val="99"/>
    <w:rPr>
      <w:kern w:val="2"/>
      <w:sz w:val="21"/>
      <w:szCs w:val="24"/>
    </w:rPr>
  </w:style>
  <w:style w:type="character" w:customStyle="1" w:styleId="59">
    <w:name w:val="批注主题 Char1"/>
    <w:semiHidden/>
    <w:qFormat/>
    <w:uiPriority w:val="99"/>
    <w:rPr>
      <w:b/>
      <w:bCs/>
      <w:kern w:val="2"/>
      <w:sz w:val="21"/>
      <w:szCs w:val="24"/>
    </w:rPr>
  </w:style>
  <w:style w:type="character" w:customStyle="1" w:styleId="60">
    <w:name w:val="日期 Char"/>
    <w:link w:val="16"/>
    <w:qFormat/>
    <w:uiPriority w:val="0"/>
    <w:rPr>
      <w:rFonts w:ascii="仿宋_GB2312" w:hAnsi="宋体" w:eastAsia="仿宋_GB2312"/>
      <w:color w:val="000000"/>
      <w:kern w:val="2"/>
      <w:sz w:val="24"/>
      <w:szCs w:val="24"/>
    </w:rPr>
  </w:style>
  <w:style w:type="character" w:customStyle="1" w:styleId="61">
    <w:name w:val="批注主题 Char"/>
    <w:link w:val="30"/>
    <w:qFormat/>
    <w:uiPriority w:val="0"/>
    <w:rPr>
      <w:b/>
      <w:bCs/>
      <w:kern w:val="2"/>
      <w:sz w:val="21"/>
      <w:szCs w:val="24"/>
    </w:rPr>
  </w:style>
  <w:style w:type="character" w:customStyle="1" w:styleId="62">
    <w:name w:val="标题 3 Char"/>
    <w:link w:val="6"/>
    <w:qFormat/>
    <w:uiPriority w:val="0"/>
    <w:rPr>
      <w:rFonts w:ascii="宋体"/>
      <w:b/>
      <w:sz w:val="24"/>
      <w:u w:val="single"/>
    </w:rPr>
  </w:style>
  <w:style w:type="character" w:customStyle="1" w:styleId="63">
    <w:name w:val="批注框文本 Char1"/>
    <w:semiHidden/>
    <w:qFormat/>
    <w:uiPriority w:val="99"/>
    <w:rPr>
      <w:kern w:val="2"/>
      <w:sz w:val="18"/>
      <w:szCs w:val="18"/>
    </w:rPr>
  </w:style>
  <w:style w:type="paragraph" w:customStyle="1" w:styleId="64">
    <w:name w:val="索引 11"/>
    <w:basedOn w:val="1"/>
    <w:next w:val="1"/>
    <w:qFormat/>
    <w:uiPriority w:val="0"/>
    <w:pPr>
      <w:spacing w:line="360" w:lineRule="auto"/>
    </w:pPr>
    <w:rPr>
      <w:rFonts w:ascii="仿宋_GB2312" w:eastAsia="仿宋_GB2312"/>
      <w:sz w:val="24"/>
      <w:szCs w:val="20"/>
    </w:rPr>
  </w:style>
  <w:style w:type="paragraph" w:customStyle="1" w:styleId="65">
    <w:name w:val="标题 5（有编号）（绿盟科技）"/>
    <w:basedOn w:val="1"/>
    <w:next w:val="66"/>
    <w:qFormat/>
    <w:uiPriority w:val="0"/>
    <w:pPr>
      <w:keepNext/>
      <w:keepLines/>
      <w:spacing w:before="280" w:after="156" w:line="377" w:lineRule="auto"/>
      <w:jc w:val="left"/>
      <w:outlineLvl w:val="4"/>
    </w:pPr>
    <w:rPr>
      <w:rFonts w:ascii="Arial" w:hAnsi="Arial" w:eastAsia="黑体"/>
      <w:b/>
      <w:sz w:val="24"/>
      <w:szCs w:val="28"/>
    </w:rPr>
  </w:style>
  <w:style w:type="paragraph" w:customStyle="1" w:styleId="66">
    <w:name w:val="正文（绿盟科技）"/>
    <w:qFormat/>
    <w:uiPriority w:val="0"/>
    <w:pPr>
      <w:spacing w:line="300" w:lineRule="auto"/>
    </w:pPr>
    <w:rPr>
      <w:rFonts w:ascii="Arial" w:hAnsi="Arial" w:eastAsia="宋体" w:cs="黑体"/>
      <w:sz w:val="21"/>
      <w:szCs w:val="21"/>
      <w:lang w:val="en-US" w:eastAsia="zh-CN" w:bidi="ar-SA"/>
    </w:rPr>
  </w:style>
  <w:style w:type="paragraph" w:styleId="67">
    <w:name w:val="List Paragraph"/>
    <w:basedOn w:val="1"/>
    <w:qFormat/>
    <w:uiPriority w:val="34"/>
    <w:pPr>
      <w:widowControl/>
      <w:ind w:firstLine="420" w:firstLineChars="200"/>
      <w:jc w:val="left"/>
    </w:pPr>
    <w:rPr>
      <w:kern w:val="0"/>
      <w:sz w:val="24"/>
    </w:rPr>
  </w:style>
  <w:style w:type="paragraph" w:customStyle="1" w:styleId="68">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69">
    <w:name w:val="z-窗体顶端1"/>
    <w:basedOn w:val="1"/>
    <w:qFormat/>
    <w:uiPriority w:val="0"/>
    <w:pPr>
      <w:ind w:firstLine="420" w:firstLineChars="200"/>
    </w:pPr>
  </w:style>
  <w:style w:type="paragraph" w:customStyle="1" w:styleId="70">
    <w:name w:val="Char"/>
    <w:basedOn w:val="1"/>
    <w:qFormat/>
    <w:uiPriority w:val="0"/>
    <w:pPr>
      <w:tabs>
        <w:tab w:val="left" w:pos="360"/>
      </w:tabs>
    </w:pPr>
    <w:rPr>
      <w:sz w:val="24"/>
    </w:rPr>
  </w:style>
  <w:style w:type="paragraph" w:customStyle="1" w:styleId="71">
    <w:name w:val="Table Paragraph"/>
    <w:basedOn w:val="1"/>
    <w:qFormat/>
    <w:uiPriority w:val="1"/>
    <w:rPr>
      <w:rFonts w:ascii="宋体" w:hAnsi="宋体" w:eastAsia="宋体" w:cs="宋体"/>
      <w:lang w:val="zh-CN" w:eastAsia="zh-CN" w:bidi="zh-CN"/>
    </w:rPr>
  </w:style>
  <w:style w:type="character" w:customStyle="1" w:styleId="72">
    <w:name w:val="ant-input12"/>
    <w:basedOn w:val="34"/>
    <w:qFormat/>
    <w:uiPriority w:val="0"/>
  </w:style>
  <w:style w:type="character" w:customStyle="1" w:styleId="73">
    <w:name w:val="ant-select-tree-switcher"/>
    <w:basedOn w:val="34"/>
    <w:qFormat/>
    <w:uiPriority w:val="0"/>
  </w:style>
  <w:style w:type="character" w:customStyle="1" w:styleId="74">
    <w:name w:val="ant-select-tree-checkbox2"/>
    <w:basedOn w:val="34"/>
    <w:qFormat/>
    <w:uiPriority w:val="0"/>
  </w:style>
  <w:style w:type="character" w:customStyle="1" w:styleId="75">
    <w:name w:val="ant-select-tree-iconele"/>
    <w:basedOn w:val="34"/>
    <w:qFormat/>
    <w:uiPriority w:val="0"/>
  </w:style>
  <w:style w:type="character" w:customStyle="1" w:styleId="76">
    <w:name w:val="last-child"/>
    <w:basedOn w:val="34"/>
    <w:qFormat/>
    <w:uiPriority w:val="0"/>
  </w:style>
  <w:style w:type="character" w:customStyle="1" w:styleId="77">
    <w:name w:val="edui-clickable2"/>
    <w:basedOn w:val="34"/>
    <w:qFormat/>
    <w:uiPriority w:val="0"/>
    <w:rPr>
      <w:color w:val="0000FF"/>
      <w:u w:val="single"/>
    </w:rPr>
  </w:style>
  <w:style w:type="character" w:customStyle="1" w:styleId="78">
    <w:name w:val="edui-unclickable"/>
    <w:basedOn w:val="34"/>
    <w:qFormat/>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4832</Words>
  <Characters>27543</Characters>
  <Lines>229</Lines>
  <Paragraphs>64</Paragraphs>
  <TotalTime>3</TotalTime>
  <ScaleCrop>false</ScaleCrop>
  <LinksUpToDate>false</LinksUpToDate>
  <CharactersWithSpaces>32311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USER-</dc:creator>
  <cp:lastModifiedBy>二胖o_0</cp:lastModifiedBy>
  <cp:lastPrinted>2022-01-10T09:16:00Z</cp:lastPrinted>
  <dcterms:modified xsi:type="dcterms:W3CDTF">2022-01-10T11:15:16Z</dcterms:modified>
  <dc:title>02年杜范本稿</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0C53CA9434B4403991766D90D9BCC390</vt:lpwstr>
  </property>
</Properties>
</file>