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jc w:val="center"/>
        <w:rPr>
          <w:rFonts w:ascii="宋体" w:hAnsi="宋体" w:cs="宋体"/>
          <w:color w:val="000000"/>
          <w:sz w:val="44"/>
          <w:szCs w:val="44"/>
        </w:rPr>
      </w:pPr>
      <w:bookmarkStart w:id="0" w:name="_Toc296602400"/>
      <w:bookmarkStart w:id="1" w:name="_Toc246996898"/>
      <w:bookmarkStart w:id="2" w:name="_Toc247085669"/>
      <w:bookmarkStart w:id="3" w:name="_Toc247085689"/>
      <w:bookmarkStart w:id="4" w:name="_Toc179632546"/>
      <w:bookmarkStart w:id="5" w:name="_Toc246996175"/>
      <w:bookmarkStart w:id="6" w:name="_Toc144974497"/>
      <w:bookmarkStart w:id="7" w:name="_Toc5253"/>
      <w:bookmarkStart w:id="8" w:name="_Toc17310"/>
      <w:bookmarkStart w:id="9" w:name="_Toc1986"/>
      <w:bookmarkStart w:id="10" w:name="_Toc453756895"/>
      <w:bookmarkStart w:id="11" w:name="_Toc246996918"/>
      <w:bookmarkStart w:id="12" w:name="_Toc31947"/>
      <w:bookmarkStart w:id="13" w:name="_Toc152042305"/>
      <w:bookmarkStart w:id="14" w:name="_Toc4161"/>
      <w:bookmarkStart w:id="15" w:name="_Toc11557"/>
      <w:bookmarkStart w:id="16" w:name="_Toc152045529"/>
      <w:r>
        <w:rPr>
          <w:rFonts w:hint="eastAsia" w:ascii="宋体" w:hAnsi="宋体" w:cs="宋体"/>
          <w:color w:val="000000"/>
          <w:sz w:val="44"/>
          <w:szCs w:val="44"/>
        </w:rPr>
        <w:t xml:space="preserve"> </w:t>
      </w:r>
    </w:p>
    <w:bookmarkEnd w:id="0"/>
    <w:bookmarkEnd w:id="1"/>
    <w:bookmarkEnd w:id="2"/>
    <w:p>
      <w:pPr>
        <w:ind w:firstLine="440" w:firstLineChars="100"/>
        <w:jc w:val="center"/>
        <w:rPr>
          <w:rFonts w:ascii="宋体" w:hAnsi="宋体" w:cs="宋体"/>
          <w:sz w:val="44"/>
          <w:szCs w:val="44"/>
        </w:rPr>
      </w:pPr>
      <w:bookmarkStart w:id="17" w:name="_Toc246996899"/>
      <w:bookmarkStart w:id="18" w:name="_Toc247085670"/>
      <w:bookmarkStart w:id="19" w:name="_Toc246996156"/>
      <w:r>
        <w:rPr>
          <w:rFonts w:hint="eastAsia" w:ascii="宋体" w:hAnsi="宋体" w:cs="宋体"/>
          <w:sz w:val="44"/>
          <w:szCs w:val="44"/>
        </w:rPr>
        <w:t>梨树县孤家子镇年加工1万吨鲜食玉米面全自动生产线购置项目</w:t>
      </w:r>
    </w:p>
    <w:p>
      <w:pPr>
        <w:spacing w:line="500" w:lineRule="atLeast"/>
        <w:jc w:val="center"/>
        <w:rPr>
          <w:rFonts w:ascii="宋体" w:hAnsi="宋体" w:cs="宋体"/>
          <w:sz w:val="44"/>
          <w:szCs w:val="44"/>
        </w:rPr>
      </w:pPr>
    </w:p>
    <w:p>
      <w:pPr>
        <w:spacing w:line="500" w:lineRule="atLeast"/>
        <w:jc w:val="center"/>
        <w:rPr>
          <w:rFonts w:ascii="宋体" w:hAnsi="宋体" w:cs="宋体"/>
          <w:sz w:val="44"/>
          <w:szCs w:val="44"/>
        </w:rPr>
      </w:pPr>
    </w:p>
    <w:p>
      <w:pPr>
        <w:pStyle w:val="26"/>
        <w:ind w:left="0" w:leftChars="0"/>
      </w:pPr>
    </w:p>
    <w:p>
      <w:pPr>
        <w:spacing w:line="500" w:lineRule="atLeast"/>
        <w:jc w:val="center"/>
        <w:rPr>
          <w:rFonts w:ascii="宋体" w:hAnsi="宋体" w:cs="宋体"/>
          <w:bCs/>
          <w:sz w:val="72"/>
          <w:szCs w:val="72"/>
        </w:rPr>
      </w:pPr>
      <w:r>
        <w:rPr>
          <w:rFonts w:hint="eastAsia" w:ascii="宋体" w:hAnsi="宋体" w:cs="宋体"/>
          <w:bCs/>
          <w:sz w:val="72"/>
          <w:szCs w:val="72"/>
        </w:rPr>
        <w:t>招 标 文 件</w:t>
      </w:r>
    </w:p>
    <w:p>
      <w:pPr>
        <w:jc w:val="center"/>
        <w:rPr>
          <w:rFonts w:ascii="宋体" w:hAnsi="宋体" w:cs="宋体"/>
          <w:sz w:val="44"/>
          <w:szCs w:val="44"/>
        </w:rPr>
      </w:pPr>
      <w:r>
        <w:rPr>
          <w:rFonts w:hint="eastAsia" w:ascii="宋体" w:hAnsi="宋体" w:cs="宋体"/>
          <w:sz w:val="32"/>
          <w:szCs w:val="32"/>
        </w:rPr>
        <w:t>招标项目编号：JQSP-2024-CG-0</w:t>
      </w:r>
      <w:r>
        <w:rPr>
          <w:rFonts w:hint="eastAsia" w:ascii="宋体" w:hAnsi="宋体" w:cs="宋体"/>
          <w:sz w:val="32"/>
          <w:szCs w:val="32"/>
          <w:lang w:val="en-US" w:eastAsia="zh-CN"/>
        </w:rPr>
        <w:t>5</w:t>
      </w:r>
      <w:r>
        <w:rPr>
          <w:rFonts w:hint="eastAsia" w:ascii="宋体" w:hAnsi="宋体" w:cs="宋体"/>
          <w:sz w:val="32"/>
          <w:szCs w:val="32"/>
        </w:rPr>
        <w:t>01</w:t>
      </w:r>
    </w:p>
    <w:p>
      <w:pPr>
        <w:pStyle w:val="3"/>
        <w:rPr>
          <w:rFonts w:ascii="宋体" w:hAnsi="宋体" w:cs="宋体"/>
          <w:sz w:val="44"/>
          <w:szCs w:val="44"/>
        </w:rPr>
      </w:pPr>
    </w:p>
    <w:p>
      <w:pPr>
        <w:rPr>
          <w:rFonts w:ascii="宋体" w:hAnsi="宋体" w:cs="宋体"/>
          <w:sz w:val="44"/>
          <w:szCs w:val="44"/>
        </w:rPr>
      </w:pPr>
    </w:p>
    <w:p>
      <w:pPr>
        <w:pStyle w:val="54"/>
      </w:pPr>
    </w:p>
    <w:p>
      <w:pPr>
        <w:rPr>
          <w:rFonts w:ascii="宋体" w:hAnsi="宋体" w:cs="宋体"/>
          <w:sz w:val="44"/>
          <w:szCs w:val="44"/>
        </w:rPr>
      </w:pPr>
    </w:p>
    <w:p>
      <w:pPr>
        <w:pStyle w:val="54"/>
      </w:pPr>
    </w:p>
    <w:p>
      <w:pPr>
        <w:jc w:val="center"/>
        <w:rPr>
          <w:rFonts w:ascii="宋体" w:hAnsi="宋体" w:cs="宋体"/>
          <w:sz w:val="44"/>
          <w:szCs w:val="44"/>
        </w:rPr>
      </w:pPr>
    </w:p>
    <w:p>
      <w:pPr>
        <w:snapToGrid w:val="0"/>
        <w:spacing w:line="480" w:lineRule="auto"/>
        <w:jc w:val="center"/>
        <w:rPr>
          <w:rFonts w:ascii="宋体" w:hAnsi="宋体" w:cs="宋体"/>
          <w:sz w:val="32"/>
          <w:szCs w:val="32"/>
        </w:rPr>
      </w:pPr>
    </w:p>
    <w:p>
      <w:pPr>
        <w:snapToGrid w:val="0"/>
        <w:spacing w:line="480" w:lineRule="auto"/>
        <w:ind w:firstLine="320" w:firstLineChars="100"/>
        <w:rPr>
          <w:rFonts w:ascii="宋体" w:hAnsi="宋体" w:cs="宋体"/>
          <w:bCs/>
          <w:sz w:val="32"/>
          <w:szCs w:val="32"/>
          <w:u w:val="single"/>
        </w:rPr>
      </w:pPr>
      <w:r>
        <w:rPr>
          <w:rFonts w:hint="eastAsia" w:ascii="宋体" w:hAnsi="宋体" w:cs="宋体"/>
          <w:bCs/>
          <w:sz w:val="32"/>
          <w:szCs w:val="32"/>
          <w:lang w:eastAsia="zh-CN"/>
        </w:rPr>
        <w:t>采</w:t>
      </w:r>
      <w:r>
        <w:rPr>
          <w:rFonts w:hint="eastAsia" w:ascii="宋体" w:hAnsi="宋体" w:cs="宋体"/>
          <w:bCs/>
          <w:sz w:val="32"/>
          <w:szCs w:val="32"/>
          <w:lang w:val="en-US" w:eastAsia="zh-CN"/>
        </w:rPr>
        <w:t xml:space="preserve">   </w:t>
      </w:r>
      <w:r>
        <w:rPr>
          <w:rFonts w:hint="eastAsia" w:ascii="宋体" w:hAnsi="宋体" w:cs="宋体"/>
          <w:bCs/>
          <w:sz w:val="32"/>
          <w:szCs w:val="32"/>
          <w:lang w:eastAsia="zh-CN"/>
        </w:rPr>
        <w:t>购</w:t>
      </w:r>
      <w:r>
        <w:rPr>
          <w:rFonts w:hint="eastAsia" w:ascii="宋体" w:hAnsi="宋体" w:cs="宋体"/>
          <w:bCs/>
          <w:sz w:val="32"/>
          <w:szCs w:val="32"/>
        </w:rPr>
        <w:t xml:space="preserve">   人:</w:t>
      </w:r>
      <w:r>
        <w:rPr>
          <w:rFonts w:hint="eastAsia" w:ascii="宋体" w:hAnsi="宋体" w:cs="宋体"/>
          <w:bCs/>
          <w:sz w:val="32"/>
          <w:szCs w:val="32"/>
          <w:u w:val="single"/>
        </w:rPr>
        <w:t xml:space="preserve">  梨树县孤家子镇人民政府 </w:t>
      </w:r>
    </w:p>
    <w:p>
      <w:pPr>
        <w:snapToGrid w:val="0"/>
        <w:spacing w:line="480" w:lineRule="auto"/>
        <w:ind w:firstLine="320" w:firstLineChars="100"/>
        <w:rPr>
          <w:rFonts w:ascii="宋体" w:hAnsi="宋体" w:cs="宋体"/>
          <w:sz w:val="32"/>
          <w:szCs w:val="32"/>
          <w:u w:val="single"/>
        </w:rPr>
      </w:pPr>
      <w:r>
        <w:rPr>
          <w:rFonts w:hint="eastAsia" w:ascii="宋体" w:hAnsi="宋体" w:cs="宋体"/>
          <w:sz w:val="32"/>
          <w:szCs w:val="32"/>
          <w:lang w:eastAsia="zh-CN"/>
        </w:rPr>
        <w:t>采购</w:t>
      </w:r>
      <w:r>
        <w:rPr>
          <w:rFonts w:hint="eastAsia" w:ascii="宋体" w:hAnsi="宋体" w:cs="宋体"/>
          <w:sz w:val="32"/>
          <w:szCs w:val="32"/>
        </w:rPr>
        <w:t>代理机构:</w:t>
      </w:r>
      <w:r>
        <w:rPr>
          <w:rFonts w:hint="eastAsia" w:ascii="宋体" w:hAnsi="宋体" w:cs="宋体"/>
          <w:sz w:val="32"/>
          <w:szCs w:val="32"/>
          <w:u w:val="single"/>
        </w:rPr>
        <w:t xml:space="preserve">  </w:t>
      </w:r>
      <w:r>
        <w:rPr>
          <w:rFonts w:hint="eastAsia" w:ascii="宋体" w:hAnsi="宋体" w:cs="宋体"/>
          <w:bCs/>
          <w:sz w:val="32"/>
          <w:szCs w:val="32"/>
          <w:u w:val="single"/>
        </w:rPr>
        <w:t xml:space="preserve">泾清项目管理有限公司   </w:t>
      </w:r>
    </w:p>
    <w:p>
      <w:pPr>
        <w:snapToGrid w:val="0"/>
        <w:spacing w:line="480" w:lineRule="auto"/>
        <w:jc w:val="center"/>
        <w:rPr>
          <w:rFonts w:ascii="宋体" w:hAnsi="宋体" w:cs="宋体"/>
          <w:sz w:val="32"/>
          <w:szCs w:val="32"/>
        </w:rPr>
      </w:pPr>
      <w:r>
        <w:rPr>
          <w:rFonts w:hint="eastAsia" w:ascii="宋体" w:hAnsi="宋体" w:cs="宋体"/>
          <w:sz w:val="32"/>
          <w:szCs w:val="32"/>
        </w:rPr>
        <w:t>2024年0</w:t>
      </w:r>
      <w:r>
        <w:rPr>
          <w:rFonts w:hint="eastAsia" w:ascii="宋体" w:hAnsi="宋体" w:cs="宋体"/>
          <w:sz w:val="32"/>
          <w:szCs w:val="32"/>
          <w:lang w:val="en-US" w:eastAsia="zh-CN"/>
        </w:rPr>
        <w:t>5</w:t>
      </w:r>
      <w:r>
        <w:rPr>
          <w:rFonts w:hint="eastAsia" w:ascii="宋体" w:hAnsi="宋体" w:cs="宋体"/>
          <w:sz w:val="32"/>
          <w:szCs w:val="32"/>
        </w:rPr>
        <w:t>月</w:t>
      </w:r>
    </w:p>
    <w:p>
      <w:pPr>
        <w:spacing w:line="440" w:lineRule="exact"/>
        <w:jc w:val="center"/>
        <w:rPr>
          <w:rFonts w:ascii="宋体" w:hAnsi="宋体" w:cs="宋体"/>
          <w:b/>
          <w:color w:val="000000"/>
          <w:sz w:val="44"/>
          <w:szCs w:val="44"/>
        </w:rPr>
      </w:pPr>
    </w:p>
    <w:p>
      <w:pPr>
        <w:pStyle w:val="54"/>
        <w:rPr>
          <w:rFonts w:hAnsi="宋体"/>
          <w:b/>
          <w:sz w:val="44"/>
          <w:szCs w:val="44"/>
        </w:rPr>
      </w:pPr>
    </w:p>
    <w:p>
      <w:pPr>
        <w:pStyle w:val="3"/>
        <w:rPr>
          <w:rFonts w:ascii="宋体" w:hAnsi="宋体" w:cs="宋体"/>
          <w:b/>
          <w:color w:val="000000"/>
          <w:sz w:val="44"/>
          <w:szCs w:val="44"/>
        </w:rPr>
      </w:pPr>
    </w:p>
    <w:p>
      <w:pPr>
        <w:sectPr>
          <w:headerReference r:id="rId3" w:type="default"/>
          <w:footerReference r:id="rId4" w:type="default"/>
          <w:pgSz w:w="11906" w:h="16838"/>
          <w:pgMar w:top="1440" w:right="1800" w:bottom="1440" w:left="1800" w:header="851" w:footer="992" w:gutter="0"/>
          <w:pgNumType w:start="1"/>
          <w:cols w:space="720" w:num="1"/>
          <w:rtlGutter w:val="1"/>
          <w:docGrid w:type="lines" w:linePitch="312" w:charSpace="0"/>
        </w:sectPr>
      </w:pPr>
    </w:p>
    <w:p>
      <w:pPr>
        <w:pStyle w:val="42"/>
      </w:pPr>
    </w:p>
    <w:p>
      <w:pPr>
        <w:spacing w:line="440" w:lineRule="exact"/>
        <w:jc w:val="center"/>
        <w:rPr>
          <w:rFonts w:ascii="宋体" w:hAnsi="宋体" w:cs="宋体"/>
          <w:b/>
          <w:color w:val="000000"/>
          <w:sz w:val="44"/>
          <w:szCs w:val="44"/>
        </w:rPr>
      </w:pPr>
    </w:p>
    <w:p>
      <w:pPr>
        <w:spacing w:line="440" w:lineRule="exact"/>
        <w:jc w:val="center"/>
        <w:rPr>
          <w:rFonts w:ascii="宋体" w:hAnsi="宋体" w:cs="宋体"/>
          <w:b/>
          <w:color w:val="000000"/>
          <w:sz w:val="44"/>
          <w:szCs w:val="44"/>
        </w:rPr>
      </w:pPr>
      <w:r>
        <w:rPr>
          <w:rFonts w:hint="eastAsia" w:ascii="宋体" w:hAnsi="宋体" w:cs="宋体"/>
          <w:b/>
          <w:color w:val="000000"/>
          <w:sz w:val="44"/>
          <w:szCs w:val="44"/>
        </w:rPr>
        <w:t>目  录</w:t>
      </w:r>
    </w:p>
    <w:p>
      <w:pPr>
        <w:pStyle w:val="54"/>
      </w:pPr>
    </w:p>
    <w:p>
      <w:pPr>
        <w:pStyle w:val="117"/>
        <w:tabs>
          <w:tab w:val="right" w:leader="dot" w:pos="8306"/>
        </w:tabs>
        <w:rPr>
          <w:rFonts w:ascii="宋体" w:hAnsi="宋体" w:cs="宋体"/>
          <w:color w:val="000000"/>
          <w:sz w:val="28"/>
          <w:szCs w:val="28"/>
        </w:rPr>
      </w:pPr>
      <w:r>
        <w:rPr>
          <w:rFonts w:hint="eastAsia" w:ascii="宋体" w:hAnsi="宋体" w:cs="宋体"/>
          <w:color w:val="000000"/>
        </w:rPr>
        <w:fldChar w:fldCharType="begin"/>
      </w:r>
      <w:r>
        <w:rPr>
          <w:rFonts w:hint="eastAsia" w:ascii="宋体" w:hAnsi="宋体" w:cs="宋体"/>
          <w:color w:val="000000"/>
        </w:rPr>
        <w:instrText xml:space="preserve">TOC \o "1-1" \h \u </w:instrText>
      </w:r>
      <w:r>
        <w:rPr>
          <w:rFonts w:hint="eastAsia" w:ascii="宋体" w:hAnsi="宋体" w:cs="宋体"/>
          <w:color w:val="000000"/>
        </w:rPr>
        <w:fldChar w:fldCharType="separate"/>
      </w:r>
      <w:r>
        <w:fldChar w:fldCharType="begin"/>
      </w:r>
      <w:r>
        <w:instrText xml:space="preserve"> HYPERLINK \l "_Toc2466" </w:instrText>
      </w:r>
      <w:r>
        <w:fldChar w:fldCharType="separate"/>
      </w:r>
      <w:r>
        <w:rPr>
          <w:rFonts w:hint="eastAsia" w:ascii="宋体" w:hAnsi="宋体" w:cs="宋体"/>
          <w:color w:val="000000"/>
          <w:sz w:val="28"/>
          <w:szCs w:val="28"/>
        </w:rPr>
        <w:t>第一章 招标公告</w:t>
      </w:r>
      <w:r>
        <w:rPr>
          <w:rFonts w:hint="eastAsia" w:ascii="宋体" w:hAnsi="宋体" w:cs="宋体"/>
          <w:color w:val="000000"/>
          <w:sz w:val="28"/>
          <w:szCs w:val="28"/>
        </w:rPr>
        <w:tab/>
      </w: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PAGEREF _Toc2466 </w:instrText>
      </w:r>
      <w:r>
        <w:rPr>
          <w:rFonts w:hint="eastAsia" w:ascii="宋体" w:hAnsi="宋体" w:cs="宋体"/>
          <w:color w:val="000000"/>
          <w:sz w:val="28"/>
          <w:szCs w:val="28"/>
        </w:rPr>
        <w:fldChar w:fldCharType="separate"/>
      </w:r>
      <w:r>
        <w:rPr>
          <w:rFonts w:hint="eastAsia" w:ascii="宋体" w:hAnsi="宋体" w:cs="宋体"/>
          <w:color w:val="000000"/>
          <w:sz w:val="28"/>
          <w:szCs w:val="28"/>
        </w:rPr>
        <w:t>1</w:t>
      </w:r>
      <w:r>
        <w:rPr>
          <w:rFonts w:hint="eastAsia" w:ascii="宋体" w:hAnsi="宋体" w:cs="宋体"/>
          <w:color w:val="000000"/>
          <w:sz w:val="28"/>
          <w:szCs w:val="28"/>
        </w:rPr>
        <w:fldChar w:fldCharType="end"/>
      </w:r>
      <w:r>
        <w:rPr>
          <w:rFonts w:hint="eastAsia" w:ascii="宋体" w:hAnsi="宋体" w:cs="宋体"/>
          <w:color w:val="000000"/>
          <w:sz w:val="28"/>
          <w:szCs w:val="28"/>
        </w:rPr>
        <w:fldChar w:fldCharType="end"/>
      </w:r>
    </w:p>
    <w:p>
      <w:pPr>
        <w:pStyle w:val="117"/>
        <w:tabs>
          <w:tab w:val="right" w:leader="dot" w:pos="8306"/>
        </w:tabs>
        <w:rPr>
          <w:rFonts w:ascii="宋体" w:hAnsi="宋体" w:cs="宋体"/>
          <w:color w:val="000000"/>
          <w:sz w:val="28"/>
          <w:szCs w:val="28"/>
        </w:rPr>
      </w:pPr>
      <w:r>
        <w:fldChar w:fldCharType="begin"/>
      </w:r>
      <w:r>
        <w:instrText xml:space="preserve"> HYPERLINK \l "_Toc19108" </w:instrText>
      </w:r>
      <w:r>
        <w:fldChar w:fldCharType="separate"/>
      </w:r>
      <w:r>
        <w:rPr>
          <w:rFonts w:hint="eastAsia" w:ascii="宋体" w:hAnsi="宋体" w:cs="宋体"/>
          <w:color w:val="000000"/>
          <w:sz w:val="28"/>
          <w:szCs w:val="28"/>
        </w:rPr>
        <w:t>第二章 投标人须知</w:t>
      </w:r>
      <w:r>
        <w:rPr>
          <w:rFonts w:hint="eastAsia" w:ascii="宋体" w:hAnsi="宋体" w:cs="宋体"/>
          <w:color w:val="000000"/>
          <w:sz w:val="28"/>
          <w:szCs w:val="28"/>
        </w:rPr>
        <w:tab/>
      </w:r>
      <w:r>
        <w:rPr>
          <w:rFonts w:hint="eastAsia" w:ascii="宋体" w:hAnsi="宋体" w:cs="宋体"/>
          <w:color w:val="000000"/>
          <w:sz w:val="28"/>
          <w:szCs w:val="28"/>
        </w:rPr>
        <w:t>4</w:t>
      </w:r>
      <w:r>
        <w:rPr>
          <w:rFonts w:hint="eastAsia" w:ascii="宋体" w:hAnsi="宋体" w:cs="宋体"/>
          <w:color w:val="000000"/>
          <w:sz w:val="28"/>
          <w:szCs w:val="28"/>
        </w:rPr>
        <w:fldChar w:fldCharType="end"/>
      </w:r>
    </w:p>
    <w:p>
      <w:pPr>
        <w:pStyle w:val="117"/>
        <w:tabs>
          <w:tab w:val="right" w:leader="dot" w:pos="8306"/>
        </w:tabs>
        <w:rPr>
          <w:rFonts w:ascii="宋体" w:hAnsi="宋体" w:cs="宋体"/>
          <w:color w:val="000000"/>
          <w:sz w:val="28"/>
          <w:szCs w:val="28"/>
        </w:rPr>
      </w:pPr>
      <w:r>
        <w:fldChar w:fldCharType="begin"/>
      </w:r>
      <w:r>
        <w:instrText xml:space="preserve"> HYPERLINK \l "_Toc21572" </w:instrText>
      </w:r>
      <w:r>
        <w:fldChar w:fldCharType="separate"/>
      </w:r>
      <w:r>
        <w:rPr>
          <w:rFonts w:hint="eastAsia" w:ascii="宋体" w:hAnsi="宋体" w:cs="宋体"/>
          <w:color w:val="000000"/>
          <w:sz w:val="28"/>
          <w:szCs w:val="28"/>
        </w:rPr>
        <w:t>第三章 评标办法</w:t>
      </w:r>
      <w:r>
        <w:rPr>
          <w:rFonts w:hint="eastAsia" w:ascii="宋体" w:hAnsi="宋体" w:cs="宋体"/>
          <w:color w:val="000000"/>
          <w:sz w:val="28"/>
          <w:szCs w:val="28"/>
        </w:rPr>
        <w:tab/>
      </w:r>
      <w:r>
        <w:rPr>
          <w:rFonts w:hint="eastAsia" w:ascii="宋体" w:hAnsi="宋体" w:cs="宋体"/>
          <w:color w:val="000000"/>
          <w:sz w:val="28"/>
          <w:szCs w:val="28"/>
        </w:rPr>
        <w:t>2</w:t>
      </w:r>
      <w:r>
        <w:rPr>
          <w:rFonts w:hint="eastAsia" w:ascii="宋体" w:hAnsi="宋体" w:cs="宋体"/>
          <w:color w:val="000000"/>
          <w:sz w:val="28"/>
          <w:szCs w:val="28"/>
        </w:rPr>
        <w:fldChar w:fldCharType="end"/>
      </w:r>
      <w:r>
        <w:rPr>
          <w:rFonts w:hint="eastAsia" w:ascii="宋体" w:hAnsi="宋体" w:cs="宋体"/>
          <w:color w:val="000000"/>
          <w:sz w:val="28"/>
          <w:szCs w:val="28"/>
        </w:rPr>
        <w:t>0</w:t>
      </w:r>
    </w:p>
    <w:p>
      <w:pPr>
        <w:pStyle w:val="117"/>
        <w:tabs>
          <w:tab w:val="right" w:leader="dot" w:pos="8306"/>
        </w:tabs>
        <w:rPr>
          <w:rFonts w:ascii="宋体" w:hAnsi="宋体" w:cs="宋体"/>
          <w:color w:val="000000"/>
          <w:sz w:val="28"/>
          <w:szCs w:val="28"/>
        </w:rPr>
      </w:pPr>
      <w:r>
        <w:fldChar w:fldCharType="begin"/>
      </w:r>
      <w:r>
        <w:instrText xml:space="preserve"> HYPERLINK \l "_Toc3593" </w:instrText>
      </w:r>
      <w:r>
        <w:fldChar w:fldCharType="separate"/>
      </w:r>
      <w:r>
        <w:rPr>
          <w:rFonts w:hint="eastAsia" w:ascii="宋体" w:hAnsi="宋体" w:cs="宋体"/>
          <w:color w:val="000000"/>
          <w:sz w:val="28"/>
          <w:szCs w:val="28"/>
        </w:rPr>
        <w:t>第四章 合同条款及格式</w:t>
      </w:r>
      <w:r>
        <w:rPr>
          <w:rFonts w:hint="eastAsia" w:ascii="宋体" w:hAnsi="宋体" w:cs="宋体"/>
          <w:color w:val="000000"/>
          <w:sz w:val="28"/>
          <w:szCs w:val="28"/>
        </w:rPr>
        <w:tab/>
      </w:r>
      <w:r>
        <w:rPr>
          <w:rFonts w:hint="eastAsia" w:ascii="宋体" w:hAnsi="宋体" w:cs="宋体"/>
          <w:color w:val="000000"/>
          <w:sz w:val="28"/>
          <w:szCs w:val="28"/>
        </w:rPr>
        <w:t>2</w:t>
      </w:r>
      <w:r>
        <w:rPr>
          <w:rFonts w:hint="eastAsia" w:ascii="宋体" w:hAnsi="宋体" w:cs="宋体"/>
          <w:color w:val="000000"/>
          <w:sz w:val="28"/>
          <w:szCs w:val="28"/>
        </w:rPr>
        <w:fldChar w:fldCharType="end"/>
      </w:r>
      <w:r>
        <w:rPr>
          <w:rFonts w:hint="eastAsia" w:ascii="宋体" w:hAnsi="宋体" w:cs="宋体"/>
          <w:color w:val="000000"/>
          <w:sz w:val="28"/>
          <w:szCs w:val="28"/>
        </w:rPr>
        <w:t>7</w:t>
      </w:r>
    </w:p>
    <w:p>
      <w:pPr>
        <w:pStyle w:val="117"/>
        <w:tabs>
          <w:tab w:val="right" w:leader="dot" w:pos="8306"/>
        </w:tabs>
        <w:rPr>
          <w:rFonts w:ascii="宋体" w:hAnsi="宋体" w:cs="宋体"/>
          <w:color w:val="000000"/>
          <w:sz w:val="28"/>
          <w:szCs w:val="28"/>
        </w:rPr>
      </w:pPr>
      <w:r>
        <w:fldChar w:fldCharType="begin"/>
      </w:r>
      <w:r>
        <w:instrText xml:space="preserve"> HYPERLINK \l "_Toc13094" </w:instrText>
      </w:r>
      <w:r>
        <w:fldChar w:fldCharType="separate"/>
      </w:r>
      <w:r>
        <w:rPr>
          <w:rFonts w:hint="eastAsia" w:ascii="宋体" w:hAnsi="宋体" w:cs="宋体"/>
          <w:color w:val="000000"/>
          <w:sz w:val="28"/>
          <w:szCs w:val="28"/>
        </w:rPr>
        <w:t>第五章 采购需求</w:t>
      </w:r>
      <w:r>
        <w:rPr>
          <w:rFonts w:hint="eastAsia" w:ascii="宋体" w:hAnsi="宋体" w:cs="宋体"/>
          <w:color w:val="000000"/>
          <w:sz w:val="28"/>
          <w:szCs w:val="28"/>
        </w:rPr>
        <w:tab/>
      </w:r>
      <w:r>
        <w:rPr>
          <w:rFonts w:hint="eastAsia" w:ascii="宋体" w:hAnsi="宋体" w:cs="宋体"/>
          <w:color w:val="000000"/>
          <w:sz w:val="28"/>
          <w:szCs w:val="28"/>
        </w:rPr>
        <w:t>28</w:t>
      </w:r>
      <w:r>
        <w:rPr>
          <w:rFonts w:hint="eastAsia" w:ascii="宋体" w:hAnsi="宋体" w:cs="宋体"/>
          <w:color w:val="000000"/>
          <w:sz w:val="28"/>
          <w:szCs w:val="28"/>
        </w:rPr>
        <w:fldChar w:fldCharType="end"/>
      </w:r>
    </w:p>
    <w:p>
      <w:pPr>
        <w:pStyle w:val="117"/>
        <w:tabs>
          <w:tab w:val="right" w:leader="dot" w:pos="8306"/>
        </w:tabs>
        <w:rPr>
          <w:rFonts w:ascii="宋体" w:hAnsi="宋体" w:cs="宋体"/>
          <w:color w:val="000000"/>
          <w:sz w:val="28"/>
          <w:szCs w:val="28"/>
        </w:rPr>
      </w:pPr>
      <w:r>
        <w:fldChar w:fldCharType="begin"/>
      </w:r>
      <w:r>
        <w:instrText xml:space="preserve"> HYPERLINK \l "_Toc22867" </w:instrText>
      </w:r>
      <w:r>
        <w:fldChar w:fldCharType="separate"/>
      </w:r>
      <w:r>
        <w:rPr>
          <w:rFonts w:hint="eastAsia" w:ascii="宋体" w:hAnsi="宋体" w:cs="宋体"/>
          <w:color w:val="000000"/>
          <w:sz w:val="28"/>
          <w:szCs w:val="28"/>
        </w:rPr>
        <w:t>第六章 投标文件格式</w:t>
      </w:r>
      <w:r>
        <w:rPr>
          <w:rFonts w:hint="eastAsia" w:ascii="宋体" w:hAnsi="宋体" w:cs="宋体"/>
          <w:color w:val="000000"/>
          <w:sz w:val="28"/>
          <w:szCs w:val="28"/>
        </w:rPr>
        <w:tab/>
      </w:r>
      <w:r>
        <w:rPr>
          <w:rFonts w:hint="eastAsia" w:ascii="宋体" w:hAnsi="宋体" w:cs="宋体"/>
          <w:color w:val="000000"/>
          <w:sz w:val="28"/>
          <w:szCs w:val="28"/>
        </w:rPr>
        <w:fldChar w:fldCharType="end"/>
      </w:r>
      <w:r>
        <w:rPr>
          <w:rFonts w:hint="eastAsia" w:ascii="宋体" w:hAnsi="宋体" w:cs="宋体"/>
          <w:color w:val="000000"/>
          <w:sz w:val="28"/>
          <w:szCs w:val="28"/>
        </w:rPr>
        <w:t>34</w:t>
      </w:r>
    </w:p>
    <w:p>
      <w:pPr>
        <w:pStyle w:val="117"/>
        <w:tabs>
          <w:tab w:val="right" w:leader="dot" w:pos="8306"/>
        </w:tabs>
        <w:rPr>
          <w:rFonts w:ascii="宋体" w:hAnsi="宋体" w:cs="宋体"/>
          <w:color w:val="000000"/>
          <w:sz w:val="28"/>
          <w:szCs w:val="28"/>
        </w:rPr>
      </w:pPr>
    </w:p>
    <w:p>
      <w:pPr>
        <w:pStyle w:val="117"/>
        <w:tabs>
          <w:tab w:val="right" w:leader="dot" w:pos="8306"/>
        </w:tabs>
        <w:rPr>
          <w:rFonts w:ascii="宋体" w:hAnsi="宋体" w:cs="宋体"/>
          <w:b/>
          <w:bCs/>
          <w:color w:val="000000"/>
        </w:rPr>
      </w:pPr>
    </w:p>
    <w:p>
      <w:pPr>
        <w:rPr>
          <w:rFonts w:ascii="宋体" w:hAnsi="宋体" w:cs="宋体"/>
          <w:color w:val="000000"/>
        </w:rPr>
      </w:pPr>
      <w:r>
        <w:rPr>
          <w:rFonts w:hint="eastAsia" w:ascii="宋体" w:hAnsi="宋体" w:cs="宋体"/>
          <w:color w:val="000000"/>
        </w:rPr>
        <w:fldChar w:fldCharType="end"/>
      </w:r>
    </w:p>
    <w:bookmarkEnd w:id="17"/>
    <w:bookmarkEnd w:id="18"/>
    <w:bookmarkEnd w:id="19"/>
    <w:p>
      <w:pPr>
        <w:pStyle w:val="4"/>
        <w:keepNext w:val="0"/>
        <w:keepLines w:val="0"/>
        <w:spacing w:line="500" w:lineRule="exact"/>
        <w:rPr>
          <w:rFonts w:ascii="宋体" w:hAnsi="宋体" w:cs="宋体"/>
          <w:b w:val="0"/>
          <w:bCs w:val="0"/>
          <w:iCs/>
          <w:caps/>
          <w:color w:val="000000"/>
          <w:kern w:val="2"/>
          <w:sz w:val="20"/>
          <w:szCs w:val="20"/>
        </w:rPr>
        <w:sectPr>
          <w:footerReference r:id="rId5" w:type="default"/>
          <w:pgSz w:w="11906" w:h="16838"/>
          <w:pgMar w:top="1440" w:right="1800" w:bottom="1440" w:left="1800" w:header="851" w:footer="992" w:gutter="0"/>
          <w:pgNumType w:start="1"/>
          <w:cols w:space="720" w:num="1"/>
          <w:rtlGutter w:val="1"/>
          <w:docGrid w:type="lines" w:linePitch="312" w:charSpace="0"/>
        </w:sectPr>
      </w:pPr>
      <w:bookmarkStart w:id="20" w:name="_Toc179632527"/>
      <w:bookmarkStart w:id="21" w:name="_Toc152045511"/>
      <w:bookmarkStart w:id="22" w:name="_Toc144974479"/>
      <w:bookmarkStart w:id="23" w:name="_Toc152042287"/>
    </w:p>
    <w:p>
      <w:pPr>
        <w:spacing w:line="500" w:lineRule="exact"/>
        <w:ind w:firstLine="883" w:firstLineChars="200"/>
        <w:jc w:val="center"/>
        <w:rPr>
          <w:rFonts w:ascii="宋体" w:hAnsi="宋体" w:cs="宋体"/>
          <w:b/>
          <w:bCs/>
          <w:color w:val="000000"/>
          <w:sz w:val="44"/>
          <w:szCs w:val="44"/>
        </w:rPr>
      </w:pPr>
      <w:bookmarkStart w:id="24" w:name="_Toc247096243"/>
      <w:bookmarkStart w:id="25" w:name="_Toc246996900"/>
      <w:bookmarkStart w:id="26" w:name="_Toc2466"/>
      <w:bookmarkStart w:id="27" w:name="_Toc247085671"/>
      <w:bookmarkStart w:id="28" w:name="_Toc8682"/>
      <w:bookmarkStart w:id="29" w:name="_Toc246996157"/>
      <w:r>
        <w:rPr>
          <w:rFonts w:hint="eastAsia" w:ascii="黑体" w:hAnsi="黑体" w:eastAsia="黑体" w:cs="黑体"/>
          <w:b/>
          <w:bCs/>
          <w:color w:val="000000"/>
          <w:sz w:val="44"/>
          <w:szCs w:val="44"/>
        </w:rPr>
        <w:t>第一章</w:t>
      </w:r>
      <w:bookmarkEnd w:id="20"/>
      <w:bookmarkEnd w:id="21"/>
      <w:bookmarkEnd w:id="22"/>
      <w:bookmarkEnd w:id="23"/>
      <w:bookmarkEnd w:id="24"/>
      <w:bookmarkEnd w:id="25"/>
      <w:bookmarkEnd w:id="26"/>
      <w:bookmarkEnd w:id="27"/>
      <w:bookmarkEnd w:id="28"/>
      <w:bookmarkEnd w:id="29"/>
      <w:bookmarkStart w:id="30" w:name="_Toc18868"/>
      <w:bookmarkStart w:id="31" w:name="_Toc19108"/>
      <w:bookmarkStart w:id="32" w:name="_Toc18845"/>
      <w:bookmarkStart w:id="33" w:name="_Toc246996916"/>
      <w:bookmarkStart w:id="34" w:name="_Toc144974495"/>
      <w:bookmarkStart w:id="35" w:name="_Toc246996173"/>
      <w:bookmarkStart w:id="36" w:name="_Toc247085687"/>
      <w:bookmarkStart w:id="37" w:name="_Toc152045527"/>
      <w:bookmarkStart w:id="38" w:name="_Toc179632544"/>
      <w:bookmarkStart w:id="39" w:name="_Toc152042303"/>
      <w:r>
        <w:rPr>
          <w:rFonts w:hint="eastAsia" w:ascii="黑体" w:hAnsi="黑体" w:eastAsia="黑体" w:cs="黑体"/>
          <w:b/>
          <w:bCs/>
          <w:color w:val="000000"/>
          <w:sz w:val="44"/>
          <w:szCs w:val="44"/>
        </w:rPr>
        <w:t xml:space="preserve">  招标公告</w:t>
      </w:r>
    </w:p>
    <w:p>
      <w:pPr>
        <w:spacing w:line="500" w:lineRule="exact"/>
        <w:jc w:val="left"/>
        <w:rPr>
          <w:rFonts w:ascii="宋体" w:hAnsi="宋体" w:cs="宋体"/>
          <w:b/>
          <w:bCs/>
          <w:color w:val="000000"/>
          <w:szCs w:val="21"/>
        </w:rPr>
      </w:pPr>
      <w:r>
        <w:rPr>
          <w:rFonts w:hint="eastAsia" w:ascii="宋体" w:hAnsi="宋体" w:cs="宋体"/>
          <w:b/>
          <w:bCs/>
          <w:color w:val="000000"/>
          <w:szCs w:val="21"/>
        </w:rPr>
        <w:t>项目概况</w:t>
      </w:r>
    </w:p>
    <w:p>
      <w:pPr>
        <w:widowControl/>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cs="宋体"/>
          <w:kern w:val="0"/>
          <w:szCs w:val="21"/>
        </w:rPr>
      </w:pPr>
      <w:r>
        <w:rPr>
          <w:rFonts w:hint="eastAsia" w:ascii="宋体" w:hAnsi="宋体" w:cs="宋体"/>
          <w:kern w:val="0"/>
          <w:szCs w:val="21"/>
        </w:rPr>
        <w:t>梨树县孤家子镇年加工1万吨鲜食玉米面全自动生产线购置项目的潜在投标人应在</w:t>
      </w:r>
      <w:r>
        <w:rPr>
          <w:rFonts w:hint="eastAsia" w:ascii="宋体" w:hAnsi="宋体" w:cs="宋体"/>
          <w:bCs/>
          <w:szCs w:val="21"/>
        </w:rPr>
        <w:t>政府采购云平台</w:t>
      </w:r>
      <w:r>
        <w:rPr>
          <w:rFonts w:hint="eastAsia" w:ascii="宋体" w:hAnsi="宋体" w:cs="宋体"/>
          <w:kern w:val="0"/>
          <w:szCs w:val="21"/>
        </w:rPr>
        <w:t>获取招标文件，并于</w:t>
      </w:r>
      <w:r>
        <w:rPr>
          <w:rFonts w:hint="eastAsia" w:ascii="宋体" w:hAnsi="宋体" w:cs="宋体"/>
          <w:kern w:val="0"/>
          <w:szCs w:val="21"/>
          <w:highlight w:val="none"/>
        </w:rPr>
        <w:t>2024年05月2</w:t>
      </w:r>
      <w:r>
        <w:rPr>
          <w:rFonts w:hint="eastAsia" w:ascii="宋体" w:hAnsi="宋体" w:cs="宋体"/>
          <w:kern w:val="0"/>
          <w:szCs w:val="21"/>
          <w:highlight w:val="none"/>
          <w:lang w:val="en-US" w:eastAsia="zh-CN"/>
        </w:rPr>
        <w:t>8</w:t>
      </w:r>
      <w:r>
        <w:rPr>
          <w:rFonts w:hint="eastAsia" w:ascii="宋体" w:hAnsi="宋体" w:cs="宋体"/>
          <w:kern w:val="0"/>
          <w:szCs w:val="21"/>
          <w:highlight w:val="none"/>
        </w:rPr>
        <w:t>日13时30分</w:t>
      </w:r>
      <w:r>
        <w:rPr>
          <w:rFonts w:hint="eastAsia" w:ascii="宋体" w:hAnsi="宋体" w:cs="宋体"/>
          <w:kern w:val="0"/>
          <w:szCs w:val="21"/>
        </w:rPr>
        <w:t>（北京时间）前递交投标文件。</w:t>
      </w:r>
      <w:bookmarkStart w:id="40" w:name="_Toc35393790"/>
      <w:bookmarkStart w:id="41" w:name="_Toc35393621"/>
      <w:bookmarkStart w:id="42" w:name="_Toc28359002"/>
      <w:bookmarkStart w:id="43" w:name="_Toc28359079"/>
      <w:bookmarkStart w:id="44" w:name="_Hlk24379207"/>
    </w:p>
    <w:p>
      <w:pPr>
        <w:spacing w:line="500" w:lineRule="exact"/>
        <w:jc w:val="left"/>
        <w:rPr>
          <w:rFonts w:ascii="宋体" w:hAnsi="宋体" w:cs="宋体"/>
          <w:b/>
          <w:bCs/>
          <w:color w:val="000000"/>
          <w:szCs w:val="21"/>
        </w:rPr>
      </w:pPr>
      <w:r>
        <w:rPr>
          <w:rFonts w:hint="eastAsia" w:ascii="宋体" w:hAnsi="宋体" w:cs="宋体"/>
          <w:b/>
          <w:bCs/>
          <w:color w:val="000000"/>
          <w:szCs w:val="21"/>
        </w:rPr>
        <w:t>一、项目基本情况</w:t>
      </w:r>
      <w:bookmarkEnd w:id="40"/>
      <w:bookmarkEnd w:id="41"/>
      <w:bookmarkEnd w:id="42"/>
      <w:bookmarkEnd w:id="43"/>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1.1项目编号：</w:t>
      </w:r>
      <w:r>
        <w:rPr>
          <w:rFonts w:ascii="宋体" w:hAnsi="宋体" w:cs="宋体"/>
          <w:color w:val="000000"/>
          <w:szCs w:val="21"/>
        </w:rPr>
        <w:t>JQSP-2024-CG-0</w:t>
      </w:r>
      <w:r>
        <w:rPr>
          <w:rFonts w:hint="eastAsia" w:ascii="宋体" w:hAnsi="宋体" w:cs="宋体"/>
          <w:color w:val="000000"/>
          <w:szCs w:val="21"/>
          <w:lang w:val="en-US" w:eastAsia="zh-CN"/>
        </w:rPr>
        <w:t>5</w:t>
      </w:r>
      <w:r>
        <w:rPr>
          <w:rFonts w:ascii="宋体" w:hAnsi="宋体" w:cs="宋体"/>
          <w:color w:val="000000"/>
          <w:szCs w:val="21"/>
        </w:rPr>
        <w:t>01</w:t>
      </w:r>
      <w:r>
        <w:rPr>
          <w:rFonts w:hint="eastAsia" w:ascii="宋体" w:hAnsi="宋体" w:cs="宋体"/>
        </w:rPr>
        <w:t>；</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1.2项目名称：梨树县孤家子镇年加工1万吨鲜食玉米面全自动生产线购置项目</w:t>
      </w:r>
      <w:r>
        <w:rPr>
          <w:rFonts w:hint="eastAsia" w:ascii="宋体" w:hAnsi="宋体" w:cs="宋体"/>
        </w:rPr>
        <w:t>；</w:t>
      </w:r>
    </w:p>
    <w:p>
      <w:pPr>
        <w:spacing w:line="500" w:lineRule="exact"/>
        <w:ind w:firstLine="420" w:firstLineChars="200"/>
        <w:jc w:val="left"/>
        <w:rPr>
          <w:rFonts w:ascii="宋体" w:hAnsi="宋体" w:cs="宋体"/>
          <w:szCs w:val="21"/>
        </w:rPr>
      </w:pPr>
      <w:r>
        <w:rPr>
          <w:rFonts w:hint="eastAsia" w:ascii="宋体" w:hAnsi="宋体" w:cs="宋体"/>
          <w:szCs w:val="21"/>
        </w:rPr>
        <w:t>1.3预算金额：190万元</w:t>
      </w:r>
      <w:r>
        <w:rPr>
          <w:rFonts w:hint="eastAsia" w:ascii="宋体" w:hAnsi="宋体" w:cs="宋体"/>
        </w:rPr>
        <w:t>；</w:t>
      </w:r>
    </w:p>
    <w:bookmarkEnd w:id="44"/>
    <w:p>
      <w:pPr>
        <w:spacing w:line="500" w:lineRule="exact"/>
        <w:ind w:left="420" w:leftChars="200"/>
        <w:jc w:val="left"/>
        <w:rPr>
          <w:rFonts w:ascii="宋体" w:hAnsi="宋体" w:cs="宋体"/>
        </w:rPr>
      </w:pPr>
      <w:r>
        <w:rPr>
          <w:rFonts w:hint="eastAsia" w:ascii="宋体" w:hAnsi="宋体" w:cs="宋体"/>
          <w:color w:val="000000"/>
          <w:szCs w:val="21"/>
        </w:rPr>
        <w:t>1.4采购需求：购置年加工1万吨鲜食玉米面全自动生产线1套。(详见“采购需求”)</w:t>
      </w:r>
      <w:r>
        <w:rPr>
          <w:rFonts w:hint="eastAsia" w:ascii="宋体" w:hAnsi="宋体" w:cs="宋体"/>
        </w:rPr>
        <w:t>；</w:t>
      </w:r>
    </w:p>
    <w:p>
      <w:pPr>
        <w:spacing w:line="500" w:lineRule="exact"/>
        <w:ind w:left="420" w:leftChars="200"/>
        <w:jc w:val="left"/>
        <w:rPr>
          <w:rFonts w:ascii="宋体" w:hAnsi="宋体" w:cs="宋体"/>
          <w:color w:val="000000"/>
          <w:szCs w:val="21"/>
        </w:rPr>
      </w:pPr>
      <w:r>
        <w:rPr>
          <w:rFonts w:hint="eastAsia" w:ascii="宋体" w:hAnsi="宋体" w:cs="宋体"/>
          <w:color w:val="000000"/>
          <w:szCs w:val="21"/>
        </w:rPr>
        <w:t>1.5供货地点：梨树县孤家子镇</w:t>
      </w:r>
      <w:r>
        <w:rPr>
          <w:rFonts w:hint="eastAsia" w:ascii="宋体" w:hAnsi="宋体" w:cs="宋体"/>
        </w:rPr>
        <w:t>；</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1.6质量标准：合格</w:t>
      </w:r>
      <w:r>
        <w:rPr>
          <w:rFonts w:hint="eastAsia" w:ascii="宋体" w:hAnsi="宋体" w:cs="宋体"/>
        </w:rPr>
        <w:t>；</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1.7供货期：签订合同后7天内</w:t>
      </w:r>
      <w:r>
        <w:rPr>
          <w:rFonts w:hint="eastAsia" w:ascii="宋体" w:hAnsi="宋体" w:cs="宋体"/>
        </w:rPr>
        <w:t>；</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1.8本项目不接受联合体投标</w:t>
      </w:r>
      <w:r>
        <w:rPr>
          <w:rFonts w:hint="eastAsia" w:ascii="宋体" w:hAnsi="宋体" w:cs="宋体"/>
        </w:rPr>
        <w:t>；</w:t>
      </w:r>
    </w:p>
    <w:p>
      <w:pPr>
        <w:spacing w:line="500" w:lineRule="exact"/>
        <w:jc w:val="left"/>
        <w:rPr>
          <w:rFonts w:ascii="宋体" w:hAnsi="宋体" w:cs="宋体"/>
          <w:b/>
          <w:bCs/>
          <w:color w:val="000000"/>
          <w:szCs w:val="21"/>
        </w:rPr>
      </w:pPr>
      <w:bookmarkStart w:id="45" w:name="_Toc35393791"/>
      <w:bookmarkStart w:id="46" w:name="_Toc28359003"/>
      <w:bookmarkStart w:id="47" w:name="_Toc28359080"/>
      <w:bookmarkStart w:id="48" w:name="_Toc35393622"/>
      <w:r>
        <w:rPr>
          <w:rFonts w:hint="eastAsia" w:ascii="宋体" w:hAnsi="宋体" w:cs="宋体"/>
          <w:b/>
          <w:bCs/>
          <w:color w:val="000000"/>
          <w:szCs w:val="21"/>
        </w:rPr>
        <w:t>二、申请人的资格要求：</w:t>
      </w:r>
      <w:bookmarkEnd w:id="45"/>
      <w:bookmarkEnd w:id="46"/>
      <w:bookmarkEnd w:id="47"/>
      <w:bookmarkEnd w:id="48"/>
    </w:p>
    <w:p>
      <w:pPr>
        <w:spacing w:line="500" w:lineRule="exact"/>
        <w:ind w:firstLine="420" w:firstLineChars="200"/>
        <w:jc w:val="left"/>
        <w:rPr>
          <w:rFonts w:ascii="宋体" w:hAnsi="宋体" w:cs="宋体"/>
          <w:color w:val="000000"/>
          <w:szCs w:val="21"/>
        </w:rPr>
      </w:pPr>
      <w:bookmarkStart w:id="49" w:name="_Toc35393623"/>
      <w:bookmarkStart w:id="50" w:name="_Toc28359081"/>
      <w:bookmarkStart w:id="51" w:name="_Toc35393792"/>
      <w:bookmarkStart w:id="52" w:name="_Toc28359004"/>
      <w:r>
        <w:rPr>
          <w:rFonts w:hint="eastAsia" w:ascii="宋体" w:hAnsi="宋体" w:cs="宋体"/>
          <w:color w:val="000000"/>
          <w:szCs w:val="21"/>
        </w:rPr>
        <w:t>1.满足《中华人民共和国政府采购法》第二十二条规定。</w:t>
      </w:r>
    </w:p>
    <w:p>
      <w:pPr>
        <w:spacing w:line="500" w:lineRule="exact"/>
        <w:ind w:firstLine="420" w:firstLineChars="200"/>
        <w:jc w:val="left"/>
        <w:rPr>
          <w:rFonts w:ascii="宋体" w:hAnsi="宋体" w:cs="宋体"/>
          <w:color w:val="000000"/>
          <w:szCs w:val="21"/>
          <w:lang w:val="zh-CN"/>
        </w:rPr>
      </w:pPr>
      <w:r>
        <w:rPr>
          <w:rFonts w:hint="eastAsia" w:ascii="宋体" w:hAnsi="宋体" w:cs="宋体"/>
          <w:color w:val="000000"/>
          <w:szCs w:val="21"/>
        </w:rPr>
        <w:t>2.</w:t>
      </w:r>
      <w:r>
        <w:rPr>
          <w:rFonts w:hint="eastAsia" w:ascii="宋体" w:hAnsi="宋体" w:cs="宋体"/>
          <w:color w:val="000000"/>
          <w:szCs w:val="21"/>
          <w:lang w:val="zh-CN"/>
        </w:rPr>
        <w:t>具备国家有关主管部门批准的本招标项目标的的合法资格。</w:t>
      </w:r>
    </w:p>
    <w:p>
      <w:pPr>
        <w:spacing w:line="500" w:lineRule="exact"/>
        <w:ind w:firstLine="420" w:firstLineChars="200"/>
        <w:jc w:val="left"/>
        <w:rPr>
          <w:rFonts w:ascii="宋体" w:hAnsi="宋体" w:cs="宋体"/>
          <w:color w:val="000000"/>
          <w:szCs w:val="21"/>
          <w:lang w:val="zh-CN"/>
        </w:rPr>
      </w:pPr>
      <w:r>
        <w:rPr>
          <w:rFonts w:hint="eastAsia" w:ascii="宋体" w:hAnsi="宋体" w:cs="宋体"/>
          <w:color w:val="000000"/>
          <w:szCs w:val="21"/>
        </w:rPr>
        <w:t>3.</w:t>
      </w:r>
      <w:r>
        <w:rPr>
          <w:rFonts w:hint="eastAsia" w:ascii="宋体" w:hAnsi="宋体" w:cs="宋体"/>
          <w:color w:val="000000"/>
          <w:szCs w:val="21"/>
          <w:lang w:val="zh-CN"/>
        </w:rPr>
        <w:t>企业名称不同但法定代表人为同一个自然人的两个或者两个以上的投标人不得参加同一采购项目的投标。</w:t>
      </w:r>
    </w:p>
    <w:p>
      <w:pPr>
        <w:spacing w:line="500" w:lineRule="exact"/>
        <w:ind w:firstLine="420" w:firstLineChars="200"/>
        <w:jc w:val="left"/>
        <w:rPr>
          <w:rFonts w:ascii="宋体" w:hAnsi="宋体" w:cs="宋体"/>
          <w:color w:val="000000"/>
          <w:szCs w:val="21"/>
          <w:lang w:val="zh-CN"/>
        </w:rPr>
      </w:pPr>
      <w:r>
        <w:rPr>
          <w:rFonts w:hint="eastAsia" w:ascii="宋体" w:hAnsi="宋体" w:cs="宋体"/>
          <w:color w:val="000000"/>
          <w:szCs w:val="21"/>
          <w:lang w:val="zh-CN"/>
        </w:rPr>
        <w:t>为采购项目提供整体设计、规范编制或者项目管理、监理、检测等服务的投标人，不得再参加本采购项目的其他采购活动。</w:t>
      </w:r>
    </w:p>
    <w:p>
      <w:pPr>
        <w:spacing w:line="500" w:lineRule="exact"/>
        <w:ind w:firstLine="420" w:firstLineChars="200"/>
        <w:jc w:val="left"/>
        <w:rPr>
          <w:rFonts w:ascii="宋体" w:hAnsi="宋体" w:cs="宋体"/>
          <w:color w:val="000000"/>
          <w:szCs w:val="21"/>
          <w:lang w:val="zh-CN"/>
        </w:rPr>
      </w:pPr>
      <w:r>
        <w:rPr>
          <w:rFonts w:hint="eastAsia" w:ascii="宋体" w:hAnsi="宋体" w:cs="宋体"/>
          <w:color w:val="000000"/>
          <w:szCs w:val="21"/>
        </w:rPr>
        <w:t>一般须具备法人资格，分公司或者分支机构须取得总公司授权。</w:t>
      </w:r>
    </w:p>
    <w:p>
      <w:pPr>
        <w:spacing w:line="500" w:lineRule="exact"/>
        <w:ind w:firstLine="420" w:firstLineChars="200"/>
        <w:jc w:val="left"/>
        <w:rPr>
          <w:rFonts w:ascii="宋体" w:hAnsi="宋体" w:cs="宋体"/>
          <w:color w:val="000000"/>
          <w:szCs w:val="21"/>
          <w:lang w:val="zh-CN"/>
        </w:rPr>
      </w:pPr>
      <w:r>
        <w:rPr>
          <w:rFonts w:hint="eastAsia" w:ascii="宋体" w:hAnsi="宋体" w:cs="宋体"/>
          <w:color w:val="000000"/>
          <w:szCs w:val="21"/>
        </w:rPr>
        <w:t>4.</w:t>
      </w:r>
      <w:r>
        <w:rPr>
          <w:rFonts w:hint="eastAsia" w:ascii="宋体" w:hAnsi="宋体" w:cs="宋体"/>
          <w:color w:val="000000"/>
          <w:szCs w:val="21"/>
          <w:lang w:val="zh-CN"/>
        </w:rPr>
        <w:t>须在投标文件里提供投标人代表和项目管理主要成员（不含退休人员）以投标人名义缴纳的、正常缴费状态的个人参保证明，证明上的二维码要保证移动终端可以扫描识别验证真伪，如该投标人所在的地区确实没有带二维码的证明，须提供网上查询方式，否则投标无效。</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5.健全的财务会计制度须通过会计师事务所出具近</w:t>
      </w:r>
      <w:r>
        <w:rPr>
          <w:rFonts w:hint="eastAsia" w:ascii="宋体" w:hAnsi="宋体" w:cs="宋体"/>
          <w:color w:val="000000"/>
          <w:szCs w:val="21"/>
          <w:lang w:eastAsia="zh-CN"/>
        </w:rPr>
        <w:t>一</w:t>
      </w:r>
      <w:r>
        <w:rPr>
          <w:rFonts w:hint="eastAsia" w:ascii="宋体" w:hAnsi="宋体" w:cs="宋体"/>
          <w:color w:val="000000"/>
          <w:szCs w:val="21"/>
        </w:rPr>
        <w:t>年（</w:t>
      </w:r>
      <w:r>
        <w:rPr>
          <w:rFonts w:hint="eastAsia" w:ascii="宋体" w:hAnsi="宋体" w:cs="宋体"/>
          <w:color w:val="000000"/>
          <w:szCs w:val="21"/>
          <w:lang w:val="en-US" w:eastAsia="zh-CN"/>
        </w:rPr>
        <w:t>2022年或</w:t>
      </w:r>
      <w:r>
        <w:rPr>
          <w:rFonts w:hint="eastAsia" w:ascii="宋体" w:hAnsi="宋体" w:cs="宋体"/>
          <w:color w:val="000000"/>
          <w:szCs w:val="21"/>
        </w:rPr>
        <w:t>2023</w:t>
      </w:r>
      <w:r>
        <w:rPr>
          <w:rFonts w:hint="eastAsia" w:ascii="宋体" w:hAnsi="宋体" w:cs="宋体"/>
          <w:color w:val="000000"/>
          <w:szCs w:val="21"/>
          <w:lang w:eastAsia="zh-CN"/>
        </w:rPr>
        <w:t>年</w:t>
      </w:r>
      <w:r>
        <w:rPr>
          <w:rFonts w:hint="eastAsia" w:ascii="宋体" w:hAnsi="宋体" w:cs="宋体"/>
          <w:color w:val="000000"/>
          <w:szCs w:val="21"/>
        </w:rPr>
        <w:t>）的财务审计报告。成立不足一年的，需提供一份财务状况良好的承诺书。</w:t>
      </w:r>
    </w:p>
    <w:p>
      <w:pPr>
        <w:spacing w:line="500" w:lineRule="exact"/>
        <w:jc w:val="left"/>
        <w:rPr>
          <w:rFonts w:ascii="宋体" w:hAnsi="宋体" w:cs="宋体"/>
          <w:b/>
          <w:bCs/>
          <w:color w:val="000000"/>
          <w:szCs w:val="21"/>
        </w:rPr>
      </w:pPr>
      <w:r>
        <w:rPr>
          <w:rFonts w:hint="eastAsia" w:ascii="宋体" w:hAnsi="宋体" w:cs="宋体"/>
          <w:b/>
          <w:bCs/>
          <w:color w:val="000000"/>
          <w:szCs w:val="21"/>
        </w:rPr>
        <w:t>三、获取招标文件</w:t>
      </w:r>
      <w:bookmarkEnd w:id="49"/>
      <w:bookmarkEnd w:id="50"/>
      <w:bookmarkEnd w:id="51"/>
      <w:bookmarkEnd w:id="52"/>
    </w:p>
    <w:p>
      <w:pPr>
        <w:spacing w:line="500" w:lineRule="exact"/>
        <w:ind w:firstLine="420" w:firstLineChars="200"/>
        <w:jc w:val="left"/>
        <w:rPr>
          <w:rFonts w:ascii="宋体" w:hAnsi="宋体" w:cs="宋体"/>
          <w:color w:val="000000"/>
          <w:szCs w:val="21"/>
          <w:lang w:val="zh-CN"/>
        </w:rPr>
      </w:pPr>
      <w:bookmarkStart w:id="53" w:name="_Toc28359082"/>
      <w:bookmarkStart w:id="54" w:name="_Toc28359005"/>
      <w:bookmarkStart w:id="55" w:name="_Toc35393624"/>
      <w:bookmarkStart w:id="56" w:name="_Toc35393793"/>
      <w:r>
        <w:rPr>
          <w:rFonts w:hint="eastAsia" w:ascii="宋体" w:hAnsi="宋体" w:cs="宋体"/>
          <w:color w:val="000000"/>
          <w:szCs w:val="21"/>
          <w:lang w:val="zh-CN"/>
        </w:rPr>
        <w:t>1.时间</w:t>
      </w:r>
      <w:r>
        <w:rPr>
          <w:rFonts w:hint="eastAsia" w:ascii="宋体" w:hAnsi="宋体" w:cs="宋体"/>
          <w:color w:val="000000"/>
          <w:szCs w:val="21"/>
          <w:highlight w:val="none"/>
          <w:lang w:val="zh-CN"/>
        </w:rPr>
        <w:t>：202</w:t>
      </w:r>
      <w:r>
        <w:rPr>
          <w:rFonts w:hint="eastAsia" w:ascii="宋体" w:hAnsi="宋体" w:cs="宋体"/>
          <w:color w:val="000000"/>
          <w:szCs w:val="21"/>
          <w:highlight w:val="none"/>
        </w:rPr>
        <w:t>4</w:t>
      </w:r>
      <w:r>
        <w:rPr>
          <w:rFonts w:hint="eastAsia" w:ascii="宋体" w:hAnsi="宋体" w:cs="宋体"/>
          <w:color w:val="000000"/>
          <w:szCs w:val="21"/>
          <w:highlight w:val="none"/>
          <w:lang w:val="zh-CN"/>
        </w:rPr>
        <w:t>年</w:t>
      </w:r>
      <w:r>
        <w:rPr>
          <w:rFonts w:hint="eastAsia" w:ascii="宋体" w:hAnsi="宋体" w:cs="宋体"/>
          <w:color w:val="000000"/>
          <w:szCs w:val="21"/>
          <w:highlight w:val="none"/>
          <w:lang w:val="en-US" w:eastAsia="zh-CN"/>
        </w:rPr>
        <w:t>05</w:t>
      </w:r>
      <w:r>
        <w:rPr>
          <w:rFonts w:hint="eastAsia" w:ascii="宋体" w:hAnsi="宋体" w:cs="宋体"/>
          <w:color w:val="000000"/>
          <w:szCs w:val="21"/>
          <w:highlight w:val="none"/>
          <w:lang w:val="zh-CN"/>
        </w:rPr>
        <w:t>月</w:t>
      </w:r>
      <w:r>
        <w:rPr>
          <w:rFonts w:hint="eastAsia" w:ascii="宋体" w:hAnsi="宋体" w:cs="宋体"/>
          <w:color w:val="000000"/>
          <w:szCs w:val="21"/>
          <w:highlight w:val="none"/>
          <w:lang w:val="en-US" w:eastAsia="zh-CN"/>
        </w:rPr>
        <w:t>08</w:t>
      </w:r>
      <w:r>
        <w:rPr>
          <w:rFonts w:hint="eastAsia" w:ascii="宋体" w:hAnsi="宋体" w:cs="宋体"/>
          <w:color w:val="000000"/>
          <w:szCs w:val="21"/>
          <w:highlight w:val="none"/>
          <w:lang w:val="zh-CN"/>
        </w:rPr>
        <w:t>日至202</w:t>
      </w:r>
      <w:r>
        <w:rPr>
          <w:rFonts w:hint="eastAsia" w:ascii="宋体" w:hAnsi="宋体" w:cs="宋体"/>
          <w:color w:val="000000"/>
          <w:szCs w:val="21"/>
          <w:highlight w:val="none"/>
        </w:rPr>
        <w:t>4</w:t>
      </w:r>
      <w:r>
        <w:rPr>
          <w:rFonts w:hint="eastAsia" w:ascii="宋体" w:hAnsi="宋体" w:cs="宋体"/>
          <w:color w:val="000000"/>
          <w:szCs w:val="21"/>
          <w:highlight w:val="none"/>
          <w:lang w:val="zh-CN"/>
        </w:rPr>
        <w:t>年</w:t>
      </w:r>
      <w:r>
        <w:rPr>
          <w:rFonts w:hint="eastAsia" w:ascii="宋体" w:hAnsi="宋体" w:cs="宋体"/>
          <w:color w:val="000000"/>
          <w:szCs w:val="21"/>
          <w:highlight w:val="none"/>
        </w:rPr>
        <w:t>05</w:t>
      </w:r>
      <w:r>
        <w:rPr>
          <w:rFonts w:hint="eastAsia" w:ascii="宋体" w:hAnsi="宋体" w:cs="宋体"/>
          <w:color w:val="000000"/>
          <w:szCs w:val="21"/>
          <w:highlight w:val="none"/>
          <w:lang w:val="zh-CN"/>
        </w:rPr>
        <w:t>月</w:t>
      </w:r>
      <w:r>
        <w:rPr>
          <w:rFonts w:hint="eastAsia" w:ascii="宋体" w:hAnsi="宋体" w:cs="宋体"/>
          <w:color w:val="000000"/>
          <w:szCs w:val="21"/>
          <w:highlight w:val="none"/>
          <w:lang w:val="en-US" w:eastAsia="zh-CN"/>
        </w:rPr>
        <w:t>13</w:t>
      </w:r>
      <w:r>
        <w:rPr>
          <w:rFonts w:hint="eastAsia" w:ascii="宋体" w:hAnsi="宋体" w:cs="宋体"/>
          <w:color w:val="000000"/>
          <w:szCs w:val="21"/>
          <w:highlight w:val="none"/>
          <w:lang w:val="zh-CN"/>
        </w:rPr>
        <w:t>日</w:t>
      </w:r>
      <w:r>
        <w:rPr>
          <w:rFonts w:hint="eastAsia" w:ascii="宋体" w:hAnsi="宋体" w:cs="宋体"/>
          <w:color w:val="000000"/>
          <w:szCs w:val="21"/>
          <w:lang w:val="zh-CN"/>
        </w:rPr>
        <w:t>（北京时间，法定公休日、节假日除外）；</w:t>
      </w:r>
    </w:p>
    <w:p>
      <w:pPr>
        <w:spacing w:line="500" w:lineRule="exact"/>
        <w:ind w:firstLine="420" w:firstLineChars="200"/>
        <w:jc w:val="left"/>
        <w:rPr>
          <w:rFonts w:ascii="宋体" w:hAnsi="宋体" w:cs="宋体"/>
          <w:color w:val="000000"/>
          <w:szCs w:val="21"/>
          <w:lang w:val="zh-CN"/>
        </w:rPr>
      </w:pPr>
      <w:r>
        <w:rPr>
          <w:rFonts w:hint="eastAsia" w:ascii="宋体" w:hAnsi="宋体" w:cs="宋体"/>
          <w:color w:val="000000"/>
          <w:szCs w:val="21"/>
          <w:lang w:val="zh-CN"/>
        </w:rPr>
        <w:t>2.地点：本项目不发放纸质版采购文件。投标人可自行在“政采云”平台（http：//www.zcygov.cn）下载采购文件（操作路径：登录“政采云”平台-项目采购-获取采购文件-找到本项目-点击“申请获取采购文件”），电子投标文件制作需要基于“政采云”平台获取的采购文件编制；</w:t>
      </w:r>
    </w:p>
    <w:p>
      <w:pPr>
        <w:spacing w:line="500" w:lineRule="exact"/>
        <w:ind w:firstLine="420" w:firstLineChars="200"/>
        <w:jc w:val="left"/>
        <w:rPr>
          <w:rFonts w:ascii="宋体" w:hAnsi="宋体" w:cs="宋体"/>
          <w:color w:val="000000"/>
          <w:szCs w:val="21"/>
          <w:lang w:val="zh-CN"/>
        </w:rPr>
      </w:pPr>
      <w:r>
        <w:rPr>
          <w:rFonts w:hint="eastAsia" w:ascii="宋体" w:hAnsi="宋体" w:cs="宋体"/>
          <w:color w:val="000000"/>
          <w:szCs w:val="21"/>
          <w:lang w:val="zh-CN"/>
        </w:rPr>
        <w:t>3.未进行网上注册的投标人将无法参与本次采购活动。</w:t>
      </w:r>
    </w:p>
    <w:p>
      <w:pPr>
        <w:spacing w:line="500" w:lineRule="exact"/>
        <w:ind w:firstLine="420" w:firstLineChars="200"/>
        <w:jc w:val="left"/>
        <w:rPr>
          <w:rFonts w:ascii="宋体" w:hAnsi="宋体" w:cs="宋体"/>
          <w:color w:val="000000"/>
          <w:szCs w:val="21"/>
          <w:lang w:val="zh-CN"/>
        </w:rPr>
      </w:pPr>
      <w:r>
        <w:rPr>
          <w:rFonts w:hint="eastAsia" w:ascii="宋体" w:hAnsi="宋体" w:cs="宋体"/>
          <w:color w:val="000000"/>
          <w:szCs w:val="21"/>
          <w:lang w:val="zh-CN"/>
        </w:rPr>
        <w:t>4.有效投标人不足三家时，采购人另行组织采购。</w:t>
      </w:r>
    </w:p>
    <w:p>
      <w:pPr>
        <w:spacing w:line="500" w:lineRule="exact"/>
        <w:jc w:val="left"/>
        <w:rPr>
          <w:rFonts w:ascii="宋体" w:hAnsi="宋体" w:cs="宋体"/>
          <w:b/>
          <w:bCs/>
          <w:color w:val="000000"/>
          <w:szCs w:val="21"/>
        </w:rPr>
      </w:pPr>
      <w:r>
        <w:rPr>
          <w:rFonts w:hint="eastAsia" w:ascii="宋体" w:hAnsi="宋体" w:cs="宋体"/>
          <w:b/>
          <w:bCs/>
          <w:color w:val="000000"/>
          <w:szCs w:val="21"/>
        </w:rPr>
        <w:t>四、提交投标文件</w:t>
      </w:r>
      <w:bookmarkEnd w:id="53"/>
      <w:bookmarkEnd w:id="54"/>
      <w:r>
        <w:rPr>
          <w:rFonts w:hint="eastAsia" w:ascii="宋体" w:hAnsi="宋体" w:cs="宋体"/>
          <w:b/>
          <w:bCs/>
          <w:color w:val="000000"/>
          <w:szCs w:val="21"/>
        </w:rPr>
        <w:t>截止时间、开标时间和地点</w:t>
      </w:r>
      <w:bookmarkEnd w:id="55"/>
      <w:bookmarkEnd w:id="56"/>
    </w:p>
    <w:p>
      <w:pPr>
        <w:spacing w:line="500" w:lineRule="exact"/>
        <w:ind w:firstLine="420" w:firstLineChars="200"/>
        <w:jc w:val="left"/>
        <w:rPr>
          <w:rFonts w:ascii="宋体" w:hAnsi="宋体" w:cs="宋体"/>
          <w:color w:val="000000"/>
          <w:szCs w:val="21"/>
          <w:lang w:val="zh-CN"/>
        </w:rPr>
      </w:pPr>
      <w:bookmarkStart w:id="57" w:name="_Toc35393625"/>
      <w:bookmarkStart w:id="58" w:name="_Toc28359007"/>
      <w:bookmarkStart w:id="59" w:name="_Toc35393794"/>
      <w:bookmarkStart w:id="60" w:name="_Toc28359084"/>
      <w:r>
        <w:rPr>
          <w:rFonts w:hint="eastAsia" w:ascii="宋体" w:hAnsi="宋体" w:cs="宋体"/>
          <w:color w:val="000000"/>
          <w:szCs w:val="21"/>
          <w:lang w:val="zh-CN"/>
        </w:rPr>
        <w:t xml:space="preserve">1、投标文件递交的截止时间(投标截止时间)： </w:t>
      </w:r>
      <w:r>
        <w:rPr>
          <w:rFonts w:hint="eastAsia" w:ascii="宋体" w:hAnsi="宋体" w:cs="宋体"/>
          <w:color w:val="000000"/>
          <w:szCs w:val="21"/>
          <w:highlight w:val="none"/>
          <w:lang w:val="zh-CN"/>
        </w:rPr>
        <w:t>2024年0</w:t>
      </w:r>
      <w:r>
        <w:rPr>
          <w:rFonts w:hint="eastAsia" w:ascii="宋体" w:hAnsi="宋体" w:cs="宋体"/>
          <w:color w:val="000000"/>
          <w:szCs w:val="21"/>
          <w:highlight w:val="none"/>
        </w:rPr>
        <w:t>5</w:t>
      </w:r>
      <w:r>
        <w:rPr>
          <w:rFonts w:hint="eastAsia" w:ascii="宋体" w:hAnsi="宋体" w:cs="宋体"/>
          <w:color w:val="000000"/>
          <w:szCs w:val="21"/>
          <w:highlight w:val="none"/>
          <w:lang w:val="zh-CN"/>
        </w:rPr>
        <w:t>月2</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lang w:val="zh-CN"/>
        </w:rPr>
        <w:t>日13时30分</w:t>
      </w:r>
      <w:r>
        <w:rPr>
          <w:rFonts w:hint="eastAsia" w:ascii="宋体" w:hAnsi="宋体" w:cs="宋体"/>
          <w:color w:val="000000"/>
          <w:szCs w:val="21"/>
          <w:lang w:val="zh-CN"/>
        </w:rPr>
        <w:t>（北京时间）</w:t>
      </w:r>
    </w:p>
    <w:p>
      <w:pPr>
        <w:spacing w:line="500" w:lineRule="exact"/>
        <w:ind w:firstLine="420" w:firstLineChars="200"/>
        <w:jc w:val="left"/>
        <w:rPr>
          <w:rFonts w:ascii="宋体" w:hAnsi="宋体" w:cs="宋体"/>
          <w:color w:val="000000"/>
          <w:szCs w:val="21"/>
          <w:lang w:val="zh-CN"/>
        </w:rPr>
      </w:pPr>
      <w:r>
        <w:rPr>
          <w:rFonts w:hint="eastAsia" w:ascii="宋体" w:hAnsi="宋体" w:cs="宋体"/>
          <w:color w:val="000000"/>
          <w:szCs w:val="21"/>
          <w:lang w:val="zh-CN"/>
        </w:rPr>
        <w:t>2、开标地点：四平市铁西区北沟街北新华大街102号1-4层101.（吉林人和咨询服务有限公司）</w:t>
      </w:r>
    </w:p>
    <w:p>
      <w:pPr>
        <w:spacing w:line="500" w:lineRule="exact"/>
        <w:ind w:firstLine="420" w:firstLineChars="200"/>
        <w:jc w:val="left"/>
        <w:rPr>
          <w:rFonts w:ascii="宋体" w:hAnsi="宋体" w:cs="宋体"/>
          <w:color w:val="000000"/>
          <w:szCs w:val="21"/>
          <w:lang w:val="zh-CN"/>
        </w:rPr>
      </w:pPr>
      <w:r>
        <w:rPr>
          <w:rFonts w:hint="eastAsia" w:ascii="宋体" w:hAnsi="宋体" w:cs="宋体"/>
          <w:color w:val="000000"/>
          <w:szCs w:val="21"/>
          <w:lang w:val="zh-CN"/>
        </w:rPr>
        <w:t>3、本项目为全流程电子化项目，通过“政采云”平台（http：//www.zcygov.cn）实行在线电子投标，投标人应先安装“政采云投标客户端”（请自行前往“政采云”平台进行下载），并按照本项目招标文件和“政采云”平台的要求编制、加密后在投标截止时间前通过网络上传至“政采云”平台，投标人在“政采云”平台提交电子版投标文件时，请填写参加开标活动经办人联系方式。</w:t>
      </w:r>
    </w:p>
    <w:p>
      <w:pPr>
        <w:spacing w:line="500" w:lineRule="exact"/>
        <w:ind w:firstLine="420" w:firstLineChars="200"/>
        <w:jc w:val="left"/>
        <w:rPr>
          <w:rFonts w:ascii="宋体" w:hAnsi="宋体" w:cs="宋体"/>
          <w:color w:val="000000"/>
          <w:szCs w:val="21"/>
          <w:lang w:val="zh-CN"/>
        </w:rPr>
      </w:pPr>
      <w:r>
        <w:rPr>
          <w:rFonts w:hint="eastAsia" w:ascii="宋体" w:hAnsi="宋体" w:cs="宋体"/>
          <w:color w:val="000000"/>
          <w:szCs w:val="21"/>
          <w:lang w:val="zh-CN"/>
        </w:rPr>
        <w:t>4、电子投标文件解密期限及方式：开启时间后60分钟内，由投标人持制作该电子投标文件的同一数字证书（CA锁）及电脑进行远程解密（各投标人开标前及网上开评标系统公布投标人名单前，不要提前进行远程解密；具体解密时间在开标直播时采购代理机构工作人员会进行通知）。</w:t>
      </w:r>
    </w:p>
    <w:p>
      <w:pPr>
        <w:spacing w:line="500" w:lineRule="exact"/>
        <w:ind w:firstLine="420" w:firstLineChars="200"/>
        <w:jc w:val="left"/>
        <w:rPr>
          <w:rFonts w:ascii="宋体" w:hAnsi="宋体" w:cs="宋体"/>
          <w:color w:val="000000"/>
          <w:szCs w:val="21"/>
          <w:lang w:val="zh-CN"/>
        </w:rPr>
      </w:pPr>
      <w:r>
        <w:rPr>
          <w:rFonts w:hint="eastAsia" w:ascii="宋体" w:hAnsi="宋体" w:cs="宋体"/>
          <w:color w:val="000000"/>
          <w:szCs w:val="21"/>
          <w:lang w:val="zh-CN"/>
        </w:rPr>
        <w:t>5、投标文件开标方式：投标文件解密截止时间后，“政采云”平台手动公布投标报价信息，投标人持企业数字证书登录“政采云”平台在线查询投标报价信息。</w:t>
      </w:r>
    </w:p>
    <w:p>
      <w:pPr>
        <w:spacing w:line="500" w:lineRule="exact"/>
        <w:jc w:val="left"/>
        <w:rPr>
          <w:rFonts w:ascii="宋体" w:hAnsi="宋体" w:cs="宋体"/>
          <w:b/>
          <w:bCs/>
          <w:color w:val="000000"/>
          <w:szCs w:val="21"/>
        </w:rPr>
      </w:pPr>
      <w:r>
        <w:rPr>
          <w:rFonts w:hint="eastAsia" w:ascii="宋体" w:hAnsi="宋体" w:cs="宋体"/>
          <w:b/>
          <w:bCs/>
          <w:color w:val="000000"/>
          <w:szCs w:val="21"/>
        </w:rPr>
        <w:t>五、公告期限</w:t>
      </w:r>
      <w:bookmarkEnd w:id="57"/>
      <w:bookmarkEnd w:id="58"/>
      <w:bookmarkEnd w:id="59"/>
      <w:bookmarkEnd w:id="60"/>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1.自本公告发布之日起5个工作日。</w:t>
      </w:r>
    </w:p>
    <w:p>
      <w:pPr>
        <w:spacing w:line="500" w:lineRule="exact"/>
        <w:jc w:val="left"/>
        <w:rPr>
          <w:rFonts w:ascii="宋体" w:hAnsi="宋体" w:cs="宋体"/>
          <w:b/>
          <w:bCs/>
          <w:color w:val="000000"/>
          <w:szCs w:val="21"/>
        </w:rPr>
      </w:pPr>
      <w:bookmarkStart w:id="61" w:name="_Toc35393795"/>
      <w:bookmarkStart w:id="62" w:name="_Toc35393626"/>
      <w:r>
        <w:rPr>
          <w:rFonts w:hint="eastAsia" w:ascii="宋体" w:hAnsi="宋体" w:cs="宋体"/>
          <w:b/>
          <w:bCs/>
          <w:color w:val="000000"/>
          <w:szCs w:val="21"/>
        </w:rPr>
        <w:t>六、其他补充事宜</w:t>
      </w:r>
      <w:bookmarkEnd w:id="61"/>
      <w:bookmarkEnd w:id="62"/>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1.本项目招标公告在“政采云 ”平台（http:// </w:t>
      </w:r>
      <w:r>
        <w:fldChar w:fldCharType="begin"/>
      </w:r>
      <w:r>
        <w:instrText xml:space="preserve"> HYPERLINK "http://www.zcygov.xn--cn)-6y3bv51n8fam9sfb62s53dyj463a9xxymbly7a85a053cq9dba./" </w:instrText>
      </w:r>
      <w:r>
        <w:fldChar w:fldCharType="separate"/>
      </w:r>
      <w:r>
        <w:rPr>
          <w:rFonts w:hint="eastAsia" w:ascii="宋体" w:hAnsi="宋体" w:cs="宋体"/>
          <w:color w:val="000000"/>
          <w:szCs w:val="21"/>
        </w:rPr>
        <w:t>www.zcygov.cn）、</w:t>
      </w:r>
      <w:r>
        <w:rPr>
          <w:rFonts w:hint="eastAsia" w:ascii="宋体" w:hAnsi="宋体" w:cs="宋体"/>
          <w:color w:val="000000"/>
          <w:szCs w:val="21"/>
        </w:rPr>
        <w:fldChar w:fldCharType="end"/>
      </w:r>
      <w:r>
        <w:rPr>
          <w:rFonts w:hint="eastAsia" w:ascii="宋体" w:hAnsi="宋体" w:cs="宋体"/>
          <w:color w:val="000000"/>
          <w:szCs w:val="21"/>
        </w:rPr>
        <w:t>《中国政府采购网》上发布。</w:t>
      </w:r>
    </w:p>
    <w:p>
      <w:pPr>
        <w:spacing w:line="500" w:lineRule="exact"/>
        <w:ind w:firstLine="420" w:firstLineChars="200"/>
        <w:jc w:val="left"/>
        <w:rPr>
          <w:rFonts w:ascii="宋体" w:hAnsi="宋体" w:cs="宋体"/>
          <w:color w:val="000000"/>
          <w:szCs w:val="21"/>
        </w:rPr>
      </w:pPr>
      <w:bookmarkStart w:id="63" w:name="_Toc28359008"/>
      <w:bookmarkStart w:id="64" w:name="_Toc35393627"/>
      <w:bookmarkStart w:id="65" w:name="_Toc35393796"/>
      <w:bookmarkStart w:id="66" w:name="_Toc28359085"/>
      <w:r>
        <w:rPr>
          <w:rFonts w:hint="eastAsia" w:ascii="宋体" w:hAnsi="宋体" w:cs="宋体"/>
          <w:color w:val="000000"/>
          <w:szCs w:val="21"/>
        </w:rPr>
        <w:t>2.若对项目采购电子交易系统操作有疑问，可登录“政采云”平台（https://www.zcygov.cn/）点击右侧咨询小采，获取采小蜜智能服务管家帮助，或拨打政采云服务热线 400-881-7190或95763获取热线服务帮助。</w:t>
      </w:r>
    </w:p>
    <w:p>
      <w:pPr>
        <w:spacing w:line="500" w:lineRule="exact"/>
        <w:jc w:val="left"/>
        <w:rPr>
          <w:rFonts w:ascii="宋体" w:hAnsi="宋体" w:cs="宋体"/>
          <w:color w:val="000000"/>
          <w:szCs w:val="21"/>
        </w:rPr>
      </w:pPr>
      <w:r>
        <w:rPr>
          <w:rFonts w:hint="eastAsia" w:ascii="宋体" w:hAnsi="宋体" w:cs="宋体"/>
          <w:b/>
          <w:bCs/>
          <w:color w:val="000000"/>
          <w:szCs w:val="21"/>
        </w:rPr>
        <w:t>七、凡对本次采购提出询问，请按以下方式联系。</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1.采购人信息</w:t>
      </w:r>
    </w:p>
    <w:p>
      <w:pPr>
        <w:spacing w:line="500" w:lineRule="exact"/>
        <w:ind w:firstLine="420" w:firstLineChars="200"/>
        <w:jc w:val="left"/>
        <w:rPr>
          <w:rFonts w:ascii="宋体" w:hAnsi="宋体" w:cs="宋体"/>
          <w:color w:val="000000"/>
          <w:szCs w:val="21"/>
        </w:rPr>
      </w:pPr>
      <w:bookmarkStart w:id="67" w:name="_Toc28359086"/>
      <w:bookmarkStart w:id="68" w:name="_Toc28359009"/>
      <w:r>
        <w:rPr>
          <w:rFonts w:hint="eastAsia" w:ascii="宋体" w:hAnsi="宋体" w:cs="宋体"/>
          <w:color w:val="000000"/>
          <w:szCs w:val="21"/>
        </w:rPr>
        <w:t>采 购 人： 梨树县孤家子镇人民政府</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联 系 人：丁岩</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地    址： 梨树县孤家子镇</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联系方式：</w:t>
      </w:r>
      <w:bookmarkEnd w:id="67"/>
      <w:bookmarkEnd w:id="68"/>
      <w:r>
        <w:rPr>
          <w:rFonts w:ascii="宋体" w:hAnsi="宋体" w:cs="宋体"/>
          <w:color w:val="000000"/>
          <w:szCs w:val="21"/>
        </w:rPr>
        <w:t xml:space="preserve"> 0434</w:t>
      </w:r>
      <w:r>
        <w:rPr>
          <w:rFonts w:hint="eastAsia" w:ascii="宋体" w:hAnsi="宋体" w:cs="宋体"/>
          <w:color w:val="000000"/>
          <w:szCs w:val="21"/>
        </w:rPr>
        <w:t>-</w:t>
      </w:r>
      <w:r>
        <w:rPr>
          <w:rFonts w:ascii="宋体" w:hAnsi="宋体" w:cs="宋体"/>
          <w:color w:val="000000"/>
          <w:szCs w:val="21"/>
        </w:rPr>
        <w:t>6669899</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采购代理机构： 泾清项目管理有限公司　　　　　　　　　　　　</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地    址：四平市铁西区</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联 系 人：王先生</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电    话：13353304777（办公电话）</w:t>
      </w:r>
    </w:p>
    <w:p>
      <w:pPr>
        <w:pStyle w:val="39"/>
        <w:rPr>
          <w:rFonts w:ascii="宋体" w:hAnsi="宋体" w:cs="宋体"/>
          <w:color w:val="000000"/>
          <w:sz w:val="24"/>
          <w:szCs w:val="24"/>
        </w:rPr>
      </w:pPr>
    </w:p>
    <w:p>
      <w:pPr>
        <w:sectPr>
          <w:footerReference r:id="rId6" w:type="default"/>
          <w:pgSz w:w="11906" w:h="16838"/>
          <w:pgMar w:top="1440" w:right="1803" w:bottom="1417" w:left="1417" w:header="851" w:footer="992" w:gutter="0"/>
          <w:pgNumType w:start="1"/>
          <w:cols w:space="720" w:num="1"/>
          <w:rtlGutter w:val="1"/>
          <w:docGrid w:type="lines" w:linePitch="312" w:charSpace="0"/>
        </w:sectPr>
      </w:pPr>
    </w:p>
    <w:bookmarkEnd w:id="63"/>
    <w:bookmarkEnd w:id="64"/>
    <w:bookmarkEnd w:id="65"/>
    <w:bookmarkEnd w:id="66"/>
    <w:p>
      <w:pPr>
        <w:spacing w:line="500" w:lineRule="exact"/>
        <w:jc w:val="center"/>
        <w:rPr>
          <w:rFonts w:ascii="黑体" w:hAnsi="黑体" w:eastAsia="黑体" w:cs="黑体"/>
          <w:b/>
          <w:bCs/>
          <w:color w:val="000000"/>
          <w:sz w:val="44"/>
          <w:szCs w:val="44"/>
        </w:rPr>
      </w:pPr>
      <w:r>
        <w:rPr>
          <w:rFonts w:hint="eastAsia" w:ascii="黑体" w:hAnsi="黑体" w:eastAsia="黑体" w:cs="黑体"/>
          <w:b/>
          <w:bCs/>
          <w:color w:val="000000"/>
          <w:sz w:val="44"/>
          <w:szCs w:val="44"/>
        </w:rPr>
        <w:t>第二章 投标人须知</w:t>
      </w:r>
      <w:bookmarkEnd w:id="30"/>
      <w:bookmarkEnd w:id="31"/>
      <w:bookmarkEnd w:id="32"/>
      <w:bookmarkEnd w:id="33"/>
      <w:bookmarkEnd w:id="34"/>
      <w:bookmarkEnd w:id="35"/>
      <w:bookmarkEnd w:id="36"/>
      <w:bookmarkEnd w:id="37"/>
      <w:bookmarkEnd w:id="38"/>
      <w:bookmarkEnd w:id="39"/>
    </w:p>
    <w:p>
      <w:pPr>
        <w:pStyle w:val="5"/>
        <w:keepNext w:val="0"/>
        <w:keepLines w:val="0"/>
        <w:spacing w:line="360" w:lineRule="exact"/>
        <w:jc w:val="center"/>
        <w:rPr>
          <w:rFonts w:ascii="宋体" w:hAnsi="宋体" w:eastAsia="宋体" w:cs="宋体"/>
          <w:color w:val="000000"/>
          <w:sz w:val="28"/>
          <w:szCs w:val="28"/>
        </w:rPr>
      </w:pPr>
      <w:bookmarkStart w:id="69" w:name="_Toc179632545"/>
      <w:bookmarkStart w:id="70" w:name="_Toc30390"/>
      <w:bookmarkStart w:id="71" w:name="_Toc152045528"/>
      <w:bookmarkStart w:id="72" w:name="_Toc453756894"/>
      <w:bookmarkStart w:id="73" w:name="_Toc23622"/>
      <w:bookmarkStart w:id="74" w:name="_Toc246996917"/>
      <w:bookmarkStart w:id="75" w:name="_Toc246996174"/>
      <w:bookmarkStart w:id="76" w:name="_Toc152042304"/>
      <w:bookmarkStart w:id="77" w:name="_Toc22688"/>
      <w:bookmarkStart w:id="78" w:name="_Toc11173"/>
      <w:bookmarkStart w:id="79" w:name="_Toc247085688"/>
      <w:bookmarkStart w:id="80" w:name="_Toc144974496"/>
      <w:bookmarkStart w:id="81" w:name="_Toc29337"/>
      <w:bookmarkStart w:id="82" w:name="_Toc19173"/>
      <w:r>
        <w:rPr>
          <w:rFonts w:hint="eastAsia" w:ascii="宋体" w:hAnsi="宋体" w:eastAsia="宋体" w:cs="宋体"/>
          <w:color w:val="000000"/>
          <w:sz w:val="28"/>
          <w:szCs w:val="28"/>
        </w:rPr>
        <w:t xml:space="preserve">     投标人须知前附表</w:t>
      </w:r>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hint="eastAsia" w:ascii="宋体" w:hAnsi="宋体" w:eastAsia="宋体" w:cs="宋体"/>
          <w:color w:val="000000"/>
          <w:sz w:val="28"/>
          <w:szCs w:val="28"/>
        </w:rPr>
        <w:t xml:space="preserve"> </w:t>
      </w:r>
    </w:p>
    <w:tbl>
      <w:tblPr>
        <w:tblStyle w:val="43"/>
        <w:tblW w:w="10279" w:type="dxa"/>
        <w:jc w:val="center"/>
        <w:tblLayout w:type="fixed"/>
        <w:tblCellMar>
          <w:top w:w="0" w:type="dxa"/>
          <w:left w:w="108" w:type="dxa"/>
          <w:bottom w:w="0" w:type="dxa"/>
          <w:right w:w="108" w:type="dxa"/>
        </w:tblCellMar>
      </w:tblPr>
      <w:tblGrid>
        <w:gridCol w:w="1060"/>
        <w:gridCol w:w="1968"/>
        <w:gridCol w:w="7251"/>
      </w:tblGrid>
      <w:tr>
        <w:tblPrEx>
          <w:tblCellMar>
            <w:top w:w="0" w:type="dxa"/>
            <w:left w:w="108" w:type="dxa"/>
            <w:bottom w:w="0" w:type="dxa"/>
            <w:right w:w="108" w:type="dxa"/>
          </w:tblCellMar>
        </w:tblPrEx>
        <w:trPr>
          <w:trHeight w:val="361"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rPr>
            </w:pPr>
            <w:r>
              <w:rPr>
                <w:rFonts w:hint="eastAsia" w:ascii="宋体" w:hAnsi="宋体" w:cs="宋体"/>
                <w:b/>
                <w:color w:val="000000"/>
                <w:szCs w:val="21"/>
              </w:rPr>
              <w:t>条款号</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rPr>
            </w:pPr>
            <w:r>
              <w:rPr>
                <w:rFonts w:hint="eastAsia" w:ascii="宋体" w:hAnsi="宋体" w:cs="宋体"/>
                <w:b/>
                <w:color w:val="000000"/>
                <w:szCs w:val="21"/>
              </w:rPr>
              <w:t>条  款  名  称</w:t>
            </w:r>
          </w:p>
        </w:tc>
        <w:tc>
          <w:tcPr>
            <w:tcW w:w="72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rPr>
            </w:pPr>
            <w:r>
              <w:rPr>
                <w:rFonts w:hint="eastAsia" w:ascii="宋体" w:hAnsi="宋体" w:cs="宋体"/>
                <w:b/>
                <w:color w:val="000000"/>
                <w:szCs w:val="21"/>
              </w:rPr>
              <w:t>编  列  内  容</w:t>
            </w:r>
          </w:p>
        </w:tc>
      </w:tr>
      <w:tr>
        <w:tblPrEx>
          <w:tblCellMar>
            <w:top w:w="0" w:type="dxa"/>
            <w:left w:w="108" w:type="dxa"/>
            <w:bottom w:w="0" w:type="dxa"/>
            <w:right w:w="108" w:type="dxa"/>
          </w:tblCellMar>
        </w:tblPrEx>
        <w:trPr>
          <w:trHeight w:val="120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1.1.2</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采购人</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Cs w:val="21"/>
              </w:rPr>
            </w:pPr>
            <w:r>
              <w:rPr>
                <w:rFonts w:hint="eastAsia" w:ascii="宋体" w:hAnsi="宋体" w:cs="宋体"/>
                <w:color w:val="000000"/>
                <w:szCs w:val="21"/>
              </w:rPr>
              <w:t>名    称：梨树县孤家子镇人民政府</w:t>
            </w:r>
          </w:p>
          <w:p>
            <w:pPr>
              <w:spacing w:line="360" w:lineRule="auto"/>
              <w:jc w:val="left"/>
              <w:rPr>
                <w:rFonts w:ascii="宋体" w:hAnsi="宋体" w:cs="宋体"/>
                <w:color w:val="000000"/>
                <w:szCs w:val="21"/>
              </w:rPr>
            </w:pPr>
            <w:r>
              <w:rPr>
                <w:rFonts w:hint="eastAsia" w:ascii="宋体" w:hAnsi="宋体" w:cs="宋体"/>
                <w:color w:val="000000"/>
                <w:szCs w:val="21"/>
              </w:rPr>
              <w:t>联 系 人：丁岩</w:t>
            </w:r>
          </w:p>
          <w:p>
            <w:pPr>
              <w:spacing w:line="360" w:lineRule="auto"/>
              <w:jc w:val="left"/>
              <w:rPr>
                <w:rFonts w:ascii="宋体" w:hAnsi="宋体" w:cs="宋体"/>
                <w:color w:val="000000"/>
                <w:szCs w:val="21"/>
              </w:rPr>
            </w:pPr>
            <w:r>
              <w:rPr>
                <w:rFonts w:hint="eastAsia" w:ascii="宋体" w:hAnsi="宋体" w:cs="宋体"/>
                <w:color w:val="000000"/>
                <w:szCs w:val="21"/>
              </w:rPr>
              <w:t>地    址： 梨树县孤家子镇</w:t>
            </w:r>
          </w:p>
          <w:p>
            <w:pPr>
              <w:spacing w:line="360" w:lineRule="auto"/>
              <w:jc w:val="left"/>
              <w:rPr>
                <w:rFonts w:ascii="宋体" w:hAnsi="宋体" w:cs="宋体"/>
                <w:color w:val="000000"/>
                <w:szCs w:val="21"/>
              </w:rPr>
            </w:pPr>
            <w:r>
              <w:rPr>
                <w:rFonts w:hint="eastAsia" w:ascii="宋体" w:hAnsi="宋体" w:cs="宋体"/>
                <w:color w:val="000000"/>
                <w:szCs w:val="21"/>
              </w:rPr>
              <w:t>联系方式： 0434-6669899</w:t>
            </w:r>
          </w:p>
        </w:tc>
      </w:tr>
      <w:tr>
        <w:tblPrEx>
          <w:tblCellMar>
            <w:top w:w="0" w:type="dxa"/>
            <w:left w:w="108" w:type="dxa"/>
            <w:bottom w:w="0" w:type="dxa"/>
            <w:right w:w="108" w:type="dxa"/>
          </w:tblCellMar>
        </w:tblPrEx>
        <w:trPr>
          <w:trHeight w:val="120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1.1.3</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采购代理机构</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auto"/>
              <w:jc w:val="left"/>
            </w:pPr>
            <w:r>
              <w:t>名    称： 泾清项目管理有限公司　　　　　　　　　　　　</w:t>
            </w:r>
          </w:p>
          <w:p>
            <w:pPr>
              <w:spacing w:line="360" w:lineRule="auto"/>
              <w:jc w:val="left"/>
            </w:pPr>
            <w:r>
              <w:t>地    址：四平市铁西区</w:t>
            </w:r>
          </w:p>
          <w:p>
            <w:pPr>
              <w:spacing w:line="360" w:lineRule="auto"/>
              <w:jc w:val="left"/>
            </w:pPr>
            <w:r>
              <w:t>联 系 人：王先生</w:t>
            </w:r>
          </w:p>
          <w:p>
            <w:pPr>
              <w:spacing w:line="360" w:lineRule="auto"/>
              <w:jc w:val="left"/>
            </w:pPr>
            <w:r>
              <w:t>电    话：13353304777</w:t>
            </w:r>
            <w:r>
              <w:rPr>
                <w:rFonts w:hint="eastAsia" w:ascii="宋体" w:hAnsi="宋体" w:cs="宋体"/>
                <w:color w:val="000000"/>
                <w:szCs w:val="21"/>
              </w:rPr>
              <w:t>（办公电话）</w:t>
            </w:r>
          </w:p>
        </w:tc>
      </w:tr>
      <w:tr>
        <w:tblPrEx>
          <w:tblCellMar>
            <w:top w:w="0" w:type="dxa"/>
            <w:left w:w="108" w:type="dxa"/>
            <w:bottom w:w="0" w:type="dxa"/>
            <w:right w:w="108" w:type="dxa"/>
          </w:tblCellMar>
        </w:tblPrEx>
        <w:trPr>
          <w:trHeight w:val="407" w:hRule="atLeast"/>
          <w:jc w:val="center"/>
        </w:trPr>
        <w:tc>
          <w:tcPr>
            <w:tcW w:w="1060"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1.1.4</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招标编号</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Cs w:val="21"/>
              </w:rPr>
            </w:pPr>
            <w:r>
              <w:rPr>
                <w:rFonts w:ascii="宋体" w:hAnsi="宋体" w:cs="宋体"/>
                <w:color w:val="000000"/>
                <w:szCs w:val="21"/>
              </w:rPr>
              <w:t>JQSP-2024-CG-0</w:t>
            </w:r>
            <w:r>
              <w:rPr>
                <w:rFonts w:hint="eastAsia" w:ascii="宋体" w:hAnsi="宋体" w:cs="宋体"/>
                <w:color w:val="000000"/>
                <w:szCs w:val="21"/>
                <w:lang w:val="en-US" w:eastAsia="zh-CN"/>
              </w:rPr>
              <w:t>5</w:t>
            </w:r>
            <w:r>
              <w:rPr>
                <w:rFonts w:ascii="宋体" w:hAnsi="宋体" w:cs="宋体"/>
                <w:color w:val="000000"/>
                <w:szCs w:val="21"/>
              </w:rPr>
              <w:t>01</w:t>
            </w:r>
          </w:p>
        </w:tc>
      </w:tr>
      <w:tr>
        <w:tblPrEx>
          <w:tblCellMar>
            <w:top w:w="0" w:type="dxa"/>
            <w:left w:w="108" w:type="dxa"/>
            <w:bottom w:w="0" w:type="dxa"/>
            <w:right w:w="108" w:type="dxa"/>
          </w:tblCellMar>
        </w:tblPrEx>
        <w:trPr>
          <w:trHeight w:val="407" w:hRule="atLeast"/>
          <w:jc w:val="center"/>
        </w:trPr>
        <w:tc>
          <w:tcPr>
            <w:tcW w:w="1060" w:type="dxa"/>
            <w:vMerge w:val="continue"/>
            <w:tcBorders>
              <w:left w:val="single" w:color="auto" w:sz="4" w:space="0"/>
              <w:right w:val="single" w:color="auto" w:sz="4" w:space="0"/>
            </w:tcBorders>
            <w:vAlign w:val="center"/>
          </w:tcPr>
          <w:p>
            <w:pPr>
              <w:jc w:val="center"/>
              <w:rPr>
                <w:rFonts w:ascii="宋体" w:hAnsi="宋体" w:cs="宋体"/>
                <w:color w:val="000000"/>
                <w:szCs w:val="21"/>
              </w:rPr>
            </w:pPr>
          </w:p>
        </w:tc>
        <w:tc>
          <w:tcPr>
            <w:tcW w:w="1968"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项目名称</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Cs w:val="21"/>
              </w:rPr>
            </w:pPr>
            <w:r>
              <w:rPr>
                <w:rFonts w:hint="eastAsia" w:ascii="宋体" w:hAnsi="宋体" w:cs="宋体"/>
                <w:color w:val="000000"/>
                <w:szCs w:val="21"/>
              </w:rPr>
              <w:t>梨树县孤家子镇年加工1万吨鲜食玉米面全自动生产线购置项目</w:t>
            </w:r>
          </w:p>
        </w:tc>
      </w:tr>
      <w:tr>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1.1.5</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供货地点</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Cs w:val="21"/>
              </w:rPr>
            </w:pPr>
            <w:r>
              <w:rPr>
                <w:rFonts w:hint="eastAsia" w:ascii="宋体" w:hAnsi="宋体" w:cs="宋体"/>
                <w:color w:val="000000"/>
                <w:szCs w:val="21"/>
              </w:rPr>
              <w:t>梨树县孤家子镇</w:t>
            </w:r>
          </w:p>
        </w:tc>
      </w:tr>
      <w:tr>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1.2.1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资金来源</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Cs w:val="21"/>
              </w:rPr>
            </w:pPr>
            <w:r>
              <w:rPr>
                <w:rFonts w:hint="eastAsia" w:ascii="宋体" w:hAnsi="宋体" w:cs="宋体"/>
                <w:color w:val="000000"/>
                <w:szCs w:val="21"/>
              </w:rPr>
              <w:t>财政资金</w:t>
            </w:r>
          </w:p>
        </w:tc>
      </w:tr>
      <w:tr>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1.2.2</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资金落实情况</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Cs w:val="21"/>
              </w:rPr>
            </w:pPr>
            <w:r>
              <w:rPr>
                <w:rFonts w:hint="eastAsia" w:ascii="宋体" w:hAnsi="宋体" w:cs="宋体"/>
                <w:color w:val="000000"/>
                <w:szCs w:val="21"/>
              </w:rPr>
              <w:t>已落实</w:t>
            </w:r>
          </w:p>
        </w:tc>
      </w:tr>
      <w:tr>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1.3.1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招标范围</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Cs w:val="21"/>
              </w:rPr>
            </w:pPr>
            <w:r>
              <w:rPr>
                <w:rFonts w:hint="eastAsia" w:ascii="宋体" w:hAnsi="宋体" w:cs="宋体"/>
                <w:color w:val="000000"/>
                <w:szCs w:val="21"/>
              </w:rPr>
              <w:t>购置年加工1万吨鲜食玉米面全自动生产线1套，详见第五章“采购需求”</w:t>
            </w:r>
          </w:p>
        </w:tc>
      </w:tr>
      <w:tr>
        <w:tblPrEx>
          <w:tblCellMar>
            <w:top w:w="0" w:type="dxa"/>
            <w:left w:w="108" w:type="dxa"/>
            <w:bottom w:w="0" w:type="dxa"/>
            <w:right w:w="108" w:type="dxa"/>
          </w:tblCellMar>
        </w:tblPrEx>
        <w:trPr>
          <w:trHeight w:val="54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1.3.2</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供货期</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Cs w:val="21"/>
              </w:rPr>
            </w:pPr>
            <w:r>
              <w:rPr>
                <w:rFonts w:hint="eastAsia" w:ascii="宋体" w:hAnsi="宋体" w:cs="宋体"/>
                <w:color w:val="000000"/>
                <w:szCs w:val="21"/>
              </w:rPr>
              <w:t>签订合同后7天内。</w:t>
            </w:r>
          </w:p>
        </w:tc>
      </w:tr>
      <w:tr>
        <w:tblPrEx>
          <w:tblCellMar>
            <w:top w:w="0" w:type="dxa"/>
            <w:left w:w="108" w:type="dxa"/>
            <w:bottom w:w="0" w:type="dxa"/>
            <w:right w:w="108" w:type="dxa"/>
          </w:tblCellMar>
        </w:tblPrEx>
        <w:trPr>
          <w:trHeight w:val="395"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1.3.3</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质量标准</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bCs/>
                <w:color w:val="000000"/>
                <w:szCs w:val="21"/>
              </w:rPr>
            </w:pPr>
            <w:r>
              <w:rPr>
                <w:rFonts w:hint="eastAsia" w:ascii="宋体" w:hAnsi="宋体" w:cs="宋体"/>
                <w:color w:val="000000"/>
                <w:szCs w:val="21"/>
              </w:rPr>
              <w:t>合格。</w:t>
            </w:r>
          </w:p>
        </w:tc>
      </w:tr>
      <w:tr>
        <w:tblPrEx>
          <w:tblCellMar>
            <w:top w:w="0" w:type="dxa"/>
            <w:left w:w="108" w:type="dxa"/>
            <w:bottom w:w="0" w:type="dxa"/>
            <w:right w:w="108" w:type="dxa"/>
          </w:tblCellMar>
        </w:tblPrEx>
        <w:trPr>
          <w:trHeight w:val="1249"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1.4.1</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投标人资质条件、能力</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pPr>
            <w:r>
              <w:rPr>
                <w:rFonts w:hint="eastAsia"/>
              </w:rPr>
              <w:t>1.满足《中华人民共和国政府采购法》第二十二条规定。</w:t>
            </w:r>
          </w:p>
          <w:p>
            <w:pPr>
              <w:spacing w:line="360" w:lineRule="exact"/>
              <w:jc w:val="left"/>
            </w:pPr>
            <w:r>
              <w:rPr>
                <w:rFonts w:hint="eastAsia"/>
              </w:rPr>
              <w:t>2.具备国家有关主管部门批准的本招标项目标的的合法资格。</w:t>
            </w:r>
          </w:p>
          <w:p>
            <w:pPr>
              <w:spacing w:line="360" w:lineRule="exact"/>
              <w:jc w:val="left"/>
            </w:pPr>
            <w:r>
              <w:rPr>
                <w:rFonts w:hint="eastAsia"/>
              </w:rPr>
              <w:t>3.企业名称不同但法定代表人为同一个自然人的两个或者两个以上的投标人不得参加同一采购项目的投标。</w:t>
            </w:r>
          </w:p>
          <w:p>
            <w:pPr>
              <w:spacing w:line="360" w:lineRule="exact"/>
              <w:jc w:val="left"/>
            </w:pPr>
            <w:r>
              <w:rPr>
                <w:rFonts w:hint="eastAsia"/>
              </w:rPr>
              <w:t>为采购项目提供整体设计、规范编制或者项目管理、监理、检测等服务的投标人，不得再参加本采购项目的其他采购活动。</w:t>
            </w:r>
          </w:p>
          <w:p>
            <w:pPr>
              <w:spacing w:line="360" w:lineRule="exact"/>
              <w:jc w:val="left"/>
            </w:pPr>
            <w:r>
              <w:rPr>
                <w:rFonts w:hint="eastAsia"/>
              </w:rPr>
              <w:t>一般须具备法人资格，分公司或者分支机构须取得总公司授权。</w:t>
            </w:r>
          </w:p>
          <w:p>
            <w:pPr>
              <w:spacing w:line="360" w:lineRule="exact"/>
              <w:jc w:val="left"/>
            </w:pPr>
            <w:r>
              <w:rPr>
                <w:rFonts w:hint="eastAsia"/>
              </w:rPr>
              <w:t>4.须在投标文件里提供投标人代表和项目管理主要成员（不含退休人员）以投标人名义缴纳的、正常缴费状态的个人参保证明，证明上的二维码要保证移动终端可以扫描识别验证真伪，如该投标人所在的地区确实没有带二维码的证明，须提供网上查询方式，否则投标无效。</w:t>
            </w:r>
          </w:p>
          <w:p>
            <w:pPr>
              <w:spacing w:line="360" w:lineRule="exact"/>
              <w:jc w:val="left"/>
              <w:rPr>
                <w:rFonts w:hint="eastAsia" w:eastAsia="宋体"/>
                <w:lang w:eastAsia="zh-CN"/>
              </w:rPr>
            </w:pPr>
            <w:r>
              <w:rPr>
                <w:rFonts w:hint="eastAsia"/>
              </w:rPr>
              <w:t>5.健全的财务会计制度须通过会计师事务所出具近一年（2022年或2023年）的财务审计报告。成立不足一年的，需提供一份财务状况良好的承诺书</w:t>
            </w:r>
            <w:r>
              <w:rPr>
                <w:rFonts w:hint="eastAsia"/>
                <w:lang w:eastAsia="zh-CN"/>
              </w:rPr>
              <w:t>。</w:t>
            </w:r>
          </w:p>
        </w:tc>
      </w:tr>
      <w:tr>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1.9.1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lang w:val="zh-CN"/>
              </w:rPr>
              <w:t>踏勘现场</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color w:val="000000"/>
                <w:szCs w:val="21"/>
                <w:lang w:val="zh-CN"/>
              </w:rPr>
              <w:t>不组织</w:t>
            </w:r>
          </w:p>
        </w:tc>
      </w:tr>
      <w:tr>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1.10.1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lang w:val="zh-CN"/>
              </w:rPr>
              <w:t>投标预备会</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color w:val="000000"/>
                <w:szCs w:val="21"/>
                <w:lang w:val="zh-CN"/>
              </w:rPr>
              <w:t>不召开</w:t>
            </w:r>
          </w:p>
        </w:tc>
      </w:tr>
      <w:tr>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1.10.2</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投标人提出问题的截止时间</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hAnsi="宋体"/>
                <w:szCs w:val="21"/>
              </w:rPr>
              <w:t>投标截止时间10日前，逾期有权不再解答，若投标人未提出疑问，则视为其无疑</w:t>
            </w:r>
            <w:r>
              <w:rPr>
                <w:rFonts w:hint="eastAsia" w:ascii="宋体" w:hAnsi="宋体" w:cs="宋体"/>
                <w:szCs w:val="21"/>
              </w:rPr>
              <w:t>问。</w:t>
            </w:r>
          </w:p>
        </w:tc>
      </w:tr>
      <w:tr>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1.10.3</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采购人书面澄清的时间</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color w:val="000000"/>
                <w:szCs w:val="21"/>
              </w:rPr>
              <w:t>投标截止日期前10日</w:t>
            </w:r>
          </w:p>
        </w:tc>
      </w:tr>
      <w:tr>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1.11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偏离</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color w:val="000000"/>
                <w:szCs w:val="21"/>
              </w:rPr>
              <w:t>不允许</w:t>
            </w:r>
          </w:p>
        </w:tc>
      </w:tr>
      <w:tr>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2.1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构成招标文件的其他材料</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color w:val="000000"/>
                <w:szCs w:val="21"/>
              </w:rPr>
              <w:t>澄清文件（如有）</w:t>
            </w:r>
          </w:p>
        </w:tc>
      </w:tr>
      <w:tr>
        <w:tblPrEx>
          <w:tblCellMar>
            <w:top w:w="0" w:type="dxa"/>
            <w:left w:w="108" w:type="dxa"/>
            <w:bottom w:w="0" w:type="dxa"/>
            <w:right w:w="108" w:type="dxa"/>
          </w:tblCellMar>
        </w:tblPrEx>
        <w:trPr>
          <w:trHeight w:val="41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2.2.2</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投标截止时间</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highlight w:val="yellow"/>
              </w:rPr>
            </w:pPr>
            <w:r>
              <w:rPr>
                <w:rFonts w:hint="eastAsia" w:ascii="宋体" w:hAnsi="宋体" w:cs="宋体"/>
                <w:color w:val="000000"/>
                <w:szCs w:val="21"/>
                <w:highlight w:val="none"/>
                <w:lang w:val="zh-CN"/>
              </w:rPr>
              <w:t>202</w:t>
            </w:r>
            <w:r>
              <w:rPr>
                <w:rFonts w:hint="eastAsia" w:ascii="宋体" w:hAnsi="宋体" w:cs="宋体"/>
                <w:color w:val="000000"/>
                <w:szCs w:val="21"/>
                <w:highlight w:val="none"/>
              </w:rPr>
              <w:t>4</w:t>
            </w:r>
            <w:r>
              <w:rPr>
                <w:rFonts w:hint="eastAsia" w:ascii="宋体" w:hAnsi="宋体" w:cs="宋体"/>
                <w:color w:val="000000"/>
                <w:szCs w:val="21"/>
                <w:highlight w:val="none"/>
                <w:lang w:val="zh-CN"/>
              </w:rPr>
              <w:t>年</w:t>
            </w:r>
            <w:r>
              <w:rPr>
                <w:rFonts w:hint="eastAsia" w:ascii="宋体" w:hAnsi="宋体" w:cs="宋体"/>
                <w:color w:val="000000"/>
                <w:szCs w:val="21"/>
                <w:highlight w:val="none"/>
              </w:rPr>
              <w:t>05</w:t>
            </w:r>
            <w:r>
              <w:rPr>
                <w:rFonts w:hint="eastAsia" w:ascii="宋体" w:hAnsi="宋体" w:cs="宋体"/>
                <w:color w:val="000000"/>
                <w:szCs w:val="21"/>
                <w:highlight w:val="none"/>
                <w:lang w:val="zh-CN"/>
              </w:rPr>
              <w:t>月</w:t>
            </w:r>
            <w:r>
              <w:rPr>
                <w:rFonts w:hint="eastAsia" w:ascii="宋体" w:hAnsi="宋体" w:cs="宋体"/>
                <w:color w:val="000000"/>
                <w:szCs w:val="21"/>
                <w:highlight w:val="none"/>
              </w:rPr>
              <w:t>2</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lang w:val="zh-CN"/>
              </w:rPr>
              <w:t>日</w:t>
            </w:r>
            <w:r>
              <w:rPr>
                <w:rFonts w:hint="eastAsia" w:ascii="宋体" w:hAnsi="宋体" w:cs="宋体"/>
                <w:color w:val="000000"/>
                <w:szCs w:val="21"/>
                <w:highlight w:val="none"/>
              </w:rPr>
              <w:t>13</w:t>
            </w:r>
            <w:r>
              <w:rPr>
                <w:rFonts w:hint="eastAsia" w:ascii="宋体" w:hAnsi="宋体" w:cs="宋体"/>
                <w:color w:val="000000"/>
                <w:szCs w:val="21"/>
                <w:highlight w:val="none"/>
                <w:lang w:val="zh-CN"/>
              </w:rPr>
              <w:t>点</w:t>
            </w:r>
            <w:r>
              <w:rPr>
                <w:rFonts w:hint="eastAsia" w:ascii="宋体" w:hAnsi="宋体" w:cs="宋体"/>
                <w:color w:val="000000"/>
                <w:szCs w:val="21"/>
                <w:highlight w:val="none"/>
              </w:rPr>
              <w:t>30</w:t>
            </w:r>
            <w:r>
              <w:rPr>
                <w:rFonts w:hint="eastAsia" w:ascii="宋体" w:hAnsi="宋体" w:cs="宋体"/>
                <w:color w:val="000000"/>
                <w:szCs w:val="21"/>
                <w:highlight w:val="none"/>
                <w:lang w:val="zh-CN"/>
              </w:rPr>
              <w:t>分</w:t>
            </w:r>
          </w:p>
        </w:tc>
      </w:tr>
      <w:tr>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2.2.3</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投标人确认收到招标文件澄清的时间</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color w:val="000000"/>
                <w:szCs w:val="21"/>
              </w:rPr>
              <w:t>在收到相应澄清文件后24小时内</w:t>
            </w:r>
          </w:p>
        </w:tc>
      </w:tr>
      <w:tr>
        <w:tblPrEx>
          <w:tblCellMar>
            <w:top w:w="0" w:type="dxa"/>
            <w:left w:w="108" w:type="dxa"/>
            <w:bottom w:w="0" w:type="dxa"/>
            <w:right w:w="108" w:type="dxa"/>
          </w:tblCellMar>
        </w:tblPrEx>
        <w:trPr>
          <w:trHeight w:val="463" w:hRule="atLeast"/>
          <w:jc w:val="center"/>
        </w:trPr>
        <w:tc>
          <w:tcPr>
            <w:tcW w:w="1060"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2.3.2</w:t>
            </w:r>
          </w:p>
        </w:tc>
        <w:tc>
          <w:tcPr>
            <w:tcW w:w="1968"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投标人确认收到招标文件修改的时间</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color w:val="000000"/>
                <w:szCs w:val="21"/>
              </w:rPr>
              <w:t>在收到相应修改文件后24小时内</w:t>
            </w:r>
          </w:p>
        </w:tc>
      </w:tr>
      <w:tr>
        <w:tblPrEx>
          <w:tblCellMar>
            <w:top w:w="0" w:type="dxa"/>
            <w:left w:w="108" w:type="dxa"/>
            <w:bottom w:w="0" w:type="dxa"/>
            <w:right w:w="108" w:type="dxa"/>
          </w:tblCellMar>
        </w:tblPrEx>
        <w:trPr>
          <w:trHeight w:val="463" w:hRule="atLeast"/>
          <w:jc w:val="center"/>
        </w:trPr>
        <w:tc>
          <w:tcPr>
            <w:tcW w:w="1060" w:type="dxa"/>
            <w:vMerge w:val="continue"/>
            <w:tcBorders>
              <w:left w:val="single" w:color="auto" w:sz="4" w:space="0"/>
              <w:bottom w:val="single" w:color="auto" w:sz="4" w:space="0"/>
              <w:right w:val="single" w:color="auto" w:sz="4" w:space="0"/>
            </w:tcBorders>
            <w:vAlign w:val="center"/>
          </w:tcPr>
          <w:p>
            <w:pPr>
              <w:spacing w:line="360" w:lineRule="exact"/>
              <w:jc w:val="left"/>
            </w:pPr>
          </w:p>
        </w:tc>
        <w:tc>
          <w:tcPr>
            <w:tcW w:w="1968" w:type="dxa"/>
            <w:vMerge w:val="continue"/>
            <w:tcBorders>
              <w:left w:val="single" w:color="auto" w:sz="4" w:space="0"/>
              <w:bottom w:val="single" w:color="auto" w:sz="4" w:space="0"/>
              <w:right w:val="single" w:color="auto" w:sz="4" w:space="0"/>
            </w:tcBorders>
            <w:vAlign w:val="center"/>
          </w:tcPr>
          <w:p>
            <w:pPr>
              <w:spacing w:line="360" w:lineRule="exact"/>
              <w:jc w:val="left"/>
            </w:pP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szCs w:val="21"/>
              </w:rPr>
              <w:t>形式：有关本次采购项目的事项若存在变动或修改，敬请及时关注“政采云”网站发布的信息更正公告或澄清文件</w:t>
            </w:r>
          </w:p>
        </w:tc>
      </w:tr>
      <w:tr>
        <w:tblPrEx>
          <w:tblCellMar>
            <w:top w:w="0" w:type="dxa"/>
            <w:left w:w="108" w:type="dxa"/>
            <w:bottom w:w="0" w:type="dxa"/>
            <w:right w:w="108" w:type="dxa"/>
          </w:tblCellMar>
        </w:tblPrEx>
        <w:trPr>
          <w:trHeight w:val="6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3.1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lang w:val="zh-CN"/>
              </w:rPr>
              <w:t>构成投标文件的其他材料</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szCs w:val="21"/>
              </w:rPr>
              <w:t>无</w:t>
            </w:r>
          </w:p>
        </w:tc>
      </w:tr>
      <w:tr>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3.3.1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投标有效期</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color w:val="000000"/>
                <w:szCs w:val="21"/>
              </w:rPr>
              <w:t>投标截止之日起90日历天</w:t>
            </w:r>
          </w:p>
        </w:tc>
      </w:tr>
      <w:tr>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3.4.1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投标保证金</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color w:val="000000"/>
                <w:szCs w:val="21"/>
              </w:rPr>
              <w:t>投标保证金的金额：19000元；</w:t>
            </w:r>
          </w:p>
          <w:p>
            <w:pPr>
              <w:spacing w:line="360" w:lineRule="exact"/>
              <w:jc w:val="left"/>
              <w:rPr>
                <w:rFonts w:ascii="宋体" w:hAnsi="宋体" w:cs="宋体"/>
                <w:color w:val="000000"/>
                <w:szCs w:val="21"/>
              </w:rPr>
            </w:pPr>
            <w:r>
              <w:rPr>
                <w:rFonts w:hint="eastAsia" w:ascii="宋体" w:hAnsi="宋体" w:cs="宋体"/>
                <w:color w:val="000000"/>
                <w:szCs w:val="21"/>
              </w:rPr>
              <w:t>投标保证金的形式：银行汇票（必须同时提交第2、3联）、银行本票或开户行转账缴纳，复印件附到投标文件相应位置，否则视为无效投标。</w:t>
            </w:r>
          </w:p>
          <w:p>
            <w:pPr>
              <w:spacing w:line="360" w:lineRule="exact"/>
              <w:jc w:val="left"/>
              <w:rPr>
                <w:rFonts w:ascii="宋体" w:hAnsi="宋体" w:cs="宋体"/>
                <w:color w:val="000000"/>
                <w:szCs w:val="21"/>
              </w:rPr>
            </w:pPr>
            <w:r>
              <w:rPr>
                <w:rFonts w:hint="eastAsia" w:ascii="宋体" w:hAnsi="宋体" w:cs="宋体"/>
                <w:color w:val="000000"/>
                <w:szCs w:val="21"/>
              </w:rPr>
              <w:t>开户行名称：泾清项目管理有限公司铁西分公司</w:t>
            </w:r>
          </w:p>
          <w:p>
            <w:pPr>
              <w:spacing w:line="360" w:lineRule="exact"/>
              <w:jc w:val="left"/>
              <w:rPr>
                <w:rFonts w:ascii="宋体" w:hAnsi="宋体" w:cs="宋体"/>
                <w:color w:val="000000"/>
                <w:szCs w:val="21"/>
              </w:rPr>
            </w:pPr>
            <w:r>
              <w:rPr>
                <w:rFonts w:hint="eastAsia" w:ascii="宋体" w:hAnsi="宋体" w:cs="宋体"/>
                <w:color w:val="000000"/>
                <w:szCs w:val="21"/>
              </w:rPr>
              <w:t>开户行：中国工商银行股份有限公司四平平东支行</w:t>
            </w:r>
          </w:p>
          <w:p>
            <w:pPr>
              <w:spacing w:line="360" w:lineRule="exact"/>
              <w:jc w:val="left"/>
              <w:rPr>
                <w:rFonts w:ascii="宋体" w:hAnsi="宋体" w:cs="宋体"/>
                <w:color w:val="000000"/>
                <w:szCs w:val="21"/>
              </w:rPr>
            </w:pPr>
            <w:r>
              <w:rPr>
                <w:rFonts w:hint="eastAsia" w:ascii="宋体" w:hAnsi="宋体" w:cs="宋体"/>
                <w:color w:val="000000"/>
                <w:szCs w:val="21"/>
              </w:rPr>
              <w:t>账号：0804220409001190657</w:t>
            </w:r>
          </w:p>
          <w:p>
            <w:pPr>
              <w:spacing w:line="360" w:lineRule="exact"/>
              <w:jc w:val="left"/>
              <w:rPr>
                <w:rFonts w:ascii="宋体" w:hAnsi="宋体" w:cs="宋体"/>
                <w:color w:val="000000"/>
                <w:szCs w:val="21"/>
              </w:rPr>
            </w:pPr>
            <w:r>
              <w:rPr>
                <w:rFonts w:hint="eastAsia" w:ascii="宋体" w:hAnsi="宋体" w:cs="宋体"/>
                <w:color w:val="000000"/>
                <w:szCs w:val="21"/>
              </w:rPr>
              <w:t>※注：投标保证金应于2024年05月2</w:t>
            </w:r>
            <w:r>
              <w:rPr>
                <w:rFonts w:hint="eastAsia" w:ascii="宋体" w:hAnsi="宋体" w:cs="宋体"/>
                <w:color w:val="000000"/>
                <w:szCs w:val="21"/>
                <w:lang w:val="en-US" w:eastAsia="zh-CN"/>
              </w:rPr>
              <w:t>8</w:t>
            </w:r>
            <w:r>
              <w:rPr>
                <w:rFonts w:hint="eastAsia" w:ascii="宋体" w:hAnsi="宋体" w:cs="宋体"/>
                <w:color w:val="000000"/>
                <w:szCs w:val="21"/>
              </w:rPr>
              <w:t>日13时30分前完成缴纳，截止时间前未到账的投标人视为未缴纳投标保证金。</w:t>
            </w:r>
          </w:p>
        </w:tc>
      </w:tr>
      <w:tr>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3.5.3</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企业近年完成的类似项目的年份要求</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color w:val="000000"/>
                <w:szCs w:val="21"/>
              </w:rPr>
              <w:t>近三年，指 2021年-2023年。</w:t>
            </w:r>
          </w:p>
        </w:tc>
      </w:tr>
      <w:tr>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5.1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开标时间和地点</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lang w:val="zh-CN"/>
              </w:rPr>
            </w:pPr>
            <w:r>
              <w:rPr>
                <w:rFonts w:hint="eastAsia"/>
                <w:lang w:val="zh-CN"/>
              </w:rPr>
              <w:t>开标</w:t>
            </w:r>
            <w:r>
              <w:rPr>
                <w:rFonts w:hint="eastAsia" w:ascii="宋体" w:hAnsi="宋体" w:cs="宋体"/>
                <w:color w:val="000000"/>
                <w:szCs w:val="21"/>
                <w:lang w:val="zh-CN"/>
              </w:rPr>
              <w:t>时间：202</w:t>
            </w:r>
            <w:r>
              <w:rPr>
                <w:rFonts w:hint="eastAsia" w:ascii="宋体" w:hAnsi="宋体" w:cs="宋体"/>
                <w:color w:val="000000"/>
                <w:szCs w:val="21"/>
              </w:rPr>
              <w:t>4</w:t>
            </w:r>
            <w:r>
              <w:rPr>
                <w:rFonts w:hint="eastAsia" w:ascii="宋体" w:hAnsi="宋体" w:cs="宋体"/>
                <w:color w:val="000000"/>
                <w:szCs w:val="21"/>
                <w:lang w:val="zh-CN"/>
              </w:rPr>
              <w:t>年</w:t>
            </w:r>
            <w:r>
              <w:rPr>
                <w:rFonts w:hint="eastAsia" w:ascii="宋体" w:hAnsi="宋体" w:cs="宋体"/>
                <w:color w:val="000000"/>
                <w:szCs w:val="21"/>
              </w:rPr>
              <w:t>05</w:t>
            </w:r>
            <w:r>
              <w:rPr>
                <w:rFonts w:hint="eastAsia" w:ascii="宋体" w:hAnsi="宋体" w:cs="宋体"/>
                <w:color w:val="000000"/>
                <w:szCs w:val="21"/>
                <w:lang w:val="zh-CN"/>
              </w:rPr>
              <w:t>月</w:t>
            </w:r>
            <w:r>
              <w:rPr>
                <w:rFonts w:hint="eastAsia" w:ascii="宋体" w:hAnsi="宋体" w:cs="宋体"/>
                <w:color w:val="000000"/>
                <w:szCs w:val="21"/>
              </w:rPr>
              <w:t>2</w:t>
            </w:r>
            <w:r>
              <w:rPr>
                <w:rFonts w:hint="eastAsia" w:ascii="宋体" w:hAnsi="宋体" w:cs="宋体"/>
                <w:color w:val="000000"/>
                <w:szCs w:val="21"/>
                <w:lang w:val="en-US" w:eastAsia="zh-CN"/>
              </w:rPr>
              <w:t>8</w:t>
            </w:r>
            <w:r>
              <w:rPr>
                <w:rFonts w:hint="eastAsia" w:ascii="宋体" w:hAnsi="宋体" w:cs="宋体"/>
                <w:color w:val="000000"/>
                <w:szCs w:val="21"/>
                <w:lang w:val="zh-CN"/>
              </w:rPr>
              <w:t>日</w:t>
            </w:r>
            <w:r>
              <w:rPr>
                <w:rFonts w:hint="eastAsia" w:ascii="宋体" w:hAnsi="宋体" w:cs="宋体"/>
                <w:color w:val="000000"/>
                <w:szCs w:val="21"/>
              </w:rPr>
              <w:t>13</w:t>
            </w:r>
            <w:r>
              <w:rPr>
                <w:rFonts w:hint="eastAsia" w:ascii="宋体" w:hAnsi="宋体" w:cs="宋体"/>
                <w:color w:val="000000"/>
                <w:szCs w:val="21"/>
                <w:lang w:val="zh-CN"/>
              </w:rPr>
              <w:t>点</w:t>
            </w:r>
            <w:r>
              <w:rPr>
                <w:rFonts w:hint="eastAsia" w:ascii="宋体" w:hAnsi="宋体" w:cs="宋体"/>
                <w:color w:val="000000"/>
                <w:szCs w:val="21"/>
              </w:rPr>
              <w:t>30</w:t>
            </w:r>
            <w:r>
              <w:rPr>
                <w:rFonts w:hint="eastAsia" w:ascii="宋体" w:hAnsi="宋体" w:cs="宋体"/>
                <w:color w:val="000000"/>
                <w:szCs w:val="21"/>
                <w:lang w:val="zh-CN"/>
              </w:rPr>
              <w:t>分</w:t>
            </w:r>
          </w:p>
          <w:p>
            <w:pPr>
              <w:spacing w:line="360" w:lineRule="exact"/>
              <w:jc w:val="left"/>
              <w:rPr>
                <w:highlight w:val="green"/>
              </w:rPr>
            </w:pPr>
            <w:r>
              <w:rPr>
                <w:rFonts w:hint="eastAsia"/>
                <w:lang w:val="zh-CN"/>
              </w:rPr>
              <w:t>开标地点：四平市铁西区北沟街北新华大街102号1-4层101.（吉林人和咨询服务有限公司）</w:t>
            </w:r>
          </w:p>
          <w:p>
            <w:pPr>
              <w:pStyle w:val="54"/>
              <w:rPr>
                <w:kern w:val="2"/>
                <w:lang w:val="zh-CN"/>
              </w:rPr>
            </w:pPr>
            <w:r>
              <w:rPr>
                <w:rFonts w:hint="eastAsia" w:ascii="Times New Roman" w:cs="Times New Roman"/>
                <w:b/>
                <w:bCs/>
                <w:color w:val="auto"/>
                <w:kern w:val="2"/>
                <w:sz w:val="21"/>
              </w:rPr>
              <w:t>开标方式：本项目开标采用腾讯会议直播形式进行远程解密开标，在递交投标文件截止时间前加入腾讯会</w:t>
            </w:r>
            <w:bookmarkStart w:id="999" w:name="_GoBack"/>
            <w:r>
              <w:rPr>
                <w:rFonts w:hint="eastAsia" w:ascii="Times New Roman" w:cs="Times New Roman"/>
                <w:b/>
                <w:bCs/>
                <w:color w:val="auto"/>
                <w:kern w:val="2"/>
                <w:sz w:val="21"/>
                <w:highlight w:val="none"/>
              </w:rPr>
              <w:t>议（会议号：</w:t>
            </w:r>
            <w:r>
              <w:rPr>
                <w:rFonts w:hint="eastAsia" w:ascii="Times New Roman" w:cs="Times New Roman"/>
                <w:b/>
                <w:bCs/>
                <w:color w:val="auto"/>
                <w:kern w:val="2"/>
                <w:sz w:val="21"/>
                <w:highlight w:val="none"/>
                <w:lang w:val="en-US" w:eastAsia="zh-CN"/>
              </w:rPr>
              <w:t>554806775</w:t>
            </w:r>
            <w:r>
              <w:rPr>
                <w:rFonts w:hint="eastAsia" w:ascii="Times New Roman" w:cs="Times New Roman"/>
                <w:b/>
                <w:bCs/>
                <w:color w:val="auto"/>
                <w:kern w:val="2"/>
                <w:sz w:val="21"/>
                <w:highlight w:val="none"/>
              </w:rPr>
              <w:t>）</w:t>
            </w:r>
            <w:bookmarkEnd w:id="999"/>
            <w:r>
              <w:rPr>
                <w:rFonts w:hint="eastAsia" w:ascii="Times New Roman" w:cs="Times New Roman"/>
                <w:b/>
                <w:bCs/>
                <w:color w:val="auto"/>
                <w:kern w:val="2"/>
                <w:sz w:val="21"/>
              </w:rPr>
              <w:t>，进入视频会议人员应改名为“投标人”。投标人持投标单位企业CA锁登录，进入“远程开标解密”菜单，按照开标会议主持人的指令，选择对应的项目的投标文件进行远程解密（开标前及开评标系统公布投标人名单前，不要提前进行远程解密）。因投标人自身原因未能按时完成解密的，视为逾期未提交投标文件，其投标无效。</w:t>
            </w:r>
          </w:p>
        </w:tc>
      </w:tr>
      <w:tr>
        <w:tblPrEx>
          <w:tblCellMar>
            <w:top w:w="0" w:type="dxa"/>
            <w:left w:w="108" w:type="dxa"/>
            <w:bottom w:w="0" w:type="dxa"/>
            <w:right w:w="108" w:type="dxa"/>
          </w:tblCellMar>
        </w:tblPrEx>
        <w:trPr>
          <w:trHeight w:val="621"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6.1.1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评标委员会的组建</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lang w:val="zh-CN"/>
              </w:rPr>
            </w:pPr>
            <w:r>
              <w:rPr>
                <w:rFonts w:hint="eastAsia" w:ascii="宋体" w:hAnsi="宋体" w:cs="宋体"/>
                <w:color w:val="000000"/>
                <w:szCs w:val="21"/>
                <w:lang w:val="zh-CN"/>
              </w:rPr>
              <w:t>评标委员会构成：社会专家</w:t>
            </w:r>
            <w:r>
              <w:rPr>
                <w:rFonts w:hint="eastAsia" w:ascii="宋体" w:hAnsi="宋体" w:cs="宋体"/>
                <w:color w:val="000000"/>
                <w:szCs w:val="21"/>
              </w:rPr>
              <w:t>4</w:t>
            </w:r>
            <w:r>
              <w:rPr>
                <w:rFonts w:hint="eastAsia" w:ascii="宋体" w:hAnsi="宋体" w:cs="宋体"/>
                <w:color w:val="000000"/>
                <w:szCs w:val="21"/>
                <w:lang w:val="zh-CN"/>
              </w:rPr>
              <w:t>人，采购人代表1人。</w:t>
            </w:r>
          </w:p>
          <w:p>
            <w:pPr>
              <w:spacing w:line="360" w:lineRule="exact"/>
              <w:jc w:val="left"/>
              <w:rPr>
                <w:rFonts w:ascii="宋体" w:hAnsi="宋体" w:cs="宋体"/>
                <w:color w:val="000000"/>
                <w:szCs w:val="21"/>
                <w:lang w:val="zh-CN"/>
              </w:rPr>
            </w:pPr>
            <w:r>
              <w:rPr>
                <w:rFonts w:hint="eastAsia" w:ascii="宋体" w:hAnsi="宋体" w:cs="宋体"/>
                <w:color w:val="000000"/>
                <w:szCs w:val="21"/>
                <w:lang w:val="zh-CN"/>
              </w:rPr>
              <w:t>评标专家确定方式：从依法设立的综合评标专家库中随机抽取。</w:t>
            </w:r>
          </w:p>
        </w:tc>
      </w:tr>
      <w:tr>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7.1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是否授权评标委员会确定中标人</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lang w:val="zh-CN"/>
              </w:rPr>
            </w:pPr>
            <w:r>
              <w:rPr>
                <w:rFonts w:hint="eastAsia" w:ascii="宋体" w:hAnsi="宋体" w:cs="宋体"/>
                <w:color w:val="000000"/>
                <w:szCs w:val="21"/>
                <w:lang w:val="zh-CN"/>
              </w:rPr>
              <w:t>是，推荐的中标人数：</w:t>
            </w:r>
            <w:r>
              <w:rPr>
                <w:rFonts w:hint="eastAsia" w:ascii="宋体" w:hAnsi="宋体" w:cs="宋体"/>
                <w:color w:val="000000"/>
                <w:szCs w:val="21"/>
              </w:rPr>
              <w:t>1</w:t>
            </w:r>
            <w:r>
              <w:rPr>
                <w:rFonts w:hint="eastAsia" w:ascii="宋体" w:hAnsi="宋体" w:cs="宋体"/>
                <w:color w:val="000000"/>
                <w:szCs w:val="21"/>
                <w:lang w:val="zh-CN"/>
              </w:rPr>
              <w:t>名</w:t>
            </w:r>
          </w:p>
        </w:tc>
      </w:tr>
      <w:tr>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7.2</w:t>
            </w:r>
          </w:p>
        </w:tc>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000000"/>
                <w:szCs w:val="21"/>
              </w:rPr>
            </w:pPr>
            <w:r>
              <w:rPr>
                <w:rFonts w:hint="eastAsia" w:ascii="宋体" w:hAnsi="宋体" w:cs="宋体"/>
                <w:bCs/>
                <w:szCs w:val="21"/>
                <w:lang w:val="zh-CN"/>
              </w:rPr>
              <w:t>中标结果公示媒介</w:t>
            </w:r>
          </w:p>
        </w:tc>
        <w:tc>
          <w:tcPr>
            <w:tcW w:w="72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Cs w:val="21"/>
                <w:lang w:val="zh-CN"/>
              </w:rPr>
            </w:pPr>
            <w:r>
              <w:rPr>
                <w:rFonts w:hint="eastAsia" w:ascii="宋体" w:hAnsi="宋体" w:cs="宋体"/>
                <w:color w:val="000000"/>
                <w:szCs w:val="21"/>
                <w:lang w:val="zh-CN"/>
              </w:rPr>
              <w:t>在“政采云 ”平台（http:// </w:t>
            </w:r>
            <w:r>
              <w:fldChar w:fldCharType="begin"/>
            </w:r>
            <w:r>
              <w:instrText xml:space="preserve"> HYPERLINK "http://www.zcygov.xn--cn)-6y3bv51n8fam9sfb62s53dyj463a9xxymbly7a85a053cq9dba./" </w:instrText>
            </w:r>
            <w:r>
              <w:fldChar w:fldCharType="separate"/>
            </w:r>
            <w:r>
              <w:rPr>
                <w:rFonts w:hint="eastAsia" w:ascii="宋体" w:hAnsi="宋体" w:cs="宋体"/>
                <w:color w:val="000000"/>
                <w:szCs w:val="21"/>
                <w:lang w:val="zh-CN"/>
              </w:rPr>
              <w:t>www.zcygov.cn）、</w:t>
            </w:r>
            <w:r>
              <w:rPr>
                <w:rFonts w:hint="eastAsia" w:ascii="宋体" w:hAnsi="宋体" w:cs="宋体"/>
                <w:color w:val="000000"/>
                <w:szCs w:val="21"/>
                <w:lang w:val="zh-CN"/>
              </w:rPr>
              <w:fldChar w:fldCharType="end"/>
            </w:r>
            <w:r>
              <w:rPr>
                <w:rFonts w:hint="eastAsia" w:ascii="宋体" w:hAnsi="宋体" w:cs="宋体"/>
                <w:color w:val="000000"/>
                <w:szCs w:val="21"/>
                <w:lang w:val="zh-CN"/>
              </w:rPr>
              <w:t>《中国政府采购网》上发布。</w:t>
            </w:r>
          </w:p>
        </w:tc>
      </w:tr>
      <w:tr>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10</w:t>
            </w:r>
          </w:p>
        </w:tc>
        <w:tc>
          <w:tcPr>
            <w:tcW w:w="921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lang w:val="zh-CN"/>
              </w:rPr>
            </w:pPr>
            <w:r>
              <w:rPr>
                <w:rFonts w:hint="eastAsia" w:ascii="宋体" w:hAnsi="宋体" w:cs="宋体"/>
                <w:color w:val="000000"/>
                <w:szCs w:val="21"/>
                <w:lang w:val="zh-CN"/>
              </w:rPr>
              <w:t>其他要求</w:t>
            </w:r>
          </w:p>
        </w:tc>
      </w:tr>
      <w:tr>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10.1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付款条件与比例</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szCs w:val="21"/>
              </w:rPr>
              <w:t>合同中约定。</w:t>
            </w:r>
          </w:p>
        </w:tc>
      </w:tr>
      <w:tr>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10.2</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招标代理费</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color w:val="000000"/>
                <w:szCs w:val="21"/>
                <w:lang w:val="zh-CN"/>
              </w:rPr>
              <w:t>招标代理费执行国家发展改革委《关于进一步放开建设项目专业服务价格的通知》（发改价格〔2015〕299号），实行市场价格的取费标准</w:t>
            </w:r>
            <w:r>
              <w:rPr>
                <w:rFonts w:hint="eastAsia" w:ascii="宋体" w:hAnsi="宋体" w:cs="宋体"/>
                <w:color w:val="000000"/>
                <w:szCs w:val="21"/>
              </w:rPr>
              <w:t>收取1.5万元，</w:t>
            </w:r>
            <w:r>
              <w:rPr>
                <w:rFonts w:hint="eastAsia" w:ascii="宋体" w:hAnsi="宋体" w:cs="宋体"/>
                <w:color w:val="000000"/>
                <w:szCs w:val="21"/>
                <w:lang w:val="zh-CN"/>
              </w:rPr>
              <w:t>由中标人</w:t>
            </w:r>
            <w:r>
              <w:rPr>
                <w:rFonts w:hint="eastAsia" w:ascii="宋体" w:hAnsi="宋体" w:cs="宋体"/>
                <w:color w:val="000000"/>
                <w:szCs w:val="21"/>
              </w:rPr>
              <w:t>支付。</w:t>
            </w:r>
          </w:p>
        </w:tc>
      </w:tr>
      <w:tr>
        <w:tblPrEx>
          <w:tblCellMar>
            <w:top w:w="0" w:type="dxa"/>
            <w:left w:w="108" w:type="dxa"/>
            <w:bottom w:w="0" w:type="dxa"/>
            <w:right w:w="108" w:type="dxa"/>
          </w:tblCellMar>
        </w:tblPrEx>
        <w:trPr>
          <w:trHeight w:val="1419"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rPr>
              <w:t>10.</w:t>
            </w:r>
            <w:r>
              <w:rPr>
                <w:rFonts w:hint="eastAsia" w:ascii="宋体" w:hAnsi="宋体" w:cs="宋体"/>
                <w:color w:val="000000"/>
                <w:szCs w:val="21"/>
                <w:lang w:val="en-US" w:eastAsia="zh-CN"/>
              </w:rPr>
              <w:t>3</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p>
            <w:pPr>
              <w:spacing w:line="360" w:lineRule="auto"/>
              <w:jc w:val="center"/>
              <w:rPr>
                <w:rFonts w:ascii="宋体" w:hAnsi="宋体" w:cs="宋体"/>
                <w:color w:val="000000"/>
                <w:szCs w:val="21"/>
              </w:rPr>
            </w:pPr>
          </w:p>
          <w:p>
            <w:pPr>
              <w:spacing w:line="360" w:lineRule="auto"/>
              <w:jc w:val="center"/>
              <w:rPr>
                <w:rFonts w:ascii="宋体" w:hAnsi="宋体" w:cs="宋体"/>
                <w:color w:val="000000"/>
                <w:szCs w:val="21"/>
              </w:rPr>
            </w:pPr>
            <w:r>
              <w:rPr>
                <w:rFonts w:hint="eastAsia" w:ascii="宋体" w:hAnsi="宋体" w:cs="宋体"/>
                <w:color w:val="000000"/>
                <w:szCs w:val="21"/>
              </w:rPr>
              <w:t>项目金额（采购预算）</w:t>
            </w:r>
          </w:p>
          <w:p>
            <w:pPr>
              <w:spacing w:line="360" w:lineRule="auto"/>
              <w:rPr>
                <w:rFonts w:ascii="宋体" w:hAnsi="宋体" w:cs="宋体"/>
                <w:color w:val="000000"/>
                <w:szCs w:val="21"/>
              </w:rPr>
            </w:pP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color w:val="000000"/>
                <w:szCs w:val="21"/>
                <w:lang w:val="zh-CN"/>
              </w:rPr>
              <w:t>最高限制价格：</w:t>
            </w:r>
            <w:r>
              <w:rPr>
                <w:rFonts w:hint="eastAsia" w:ascii="宋体" w:hAnsi="宋体" w:cs="宋体"/>
                <w:color w:val="000000"/>
                <w:szCs w:val="21"/>
              </w:rPr>
              <w:t>190万元</w:t>
            </w:r>
            <w:r>
              <w:rPr>
                <w:rFonts w:hint="eastAsia" w:ascii="宋体" w:hAnsi="宋体" w:cs="宋体"/>
                <w:color w:val="000000"/>
                <w:szCs w:val="21"/>
                <w:lang w:val="zh-CN"/>
              </w:rPr>
              <w:t>。</w:t>
            </w:r>
          </w:p>
        </w:tc>
      </w:tr>
      <w:tr>
        <w:tblPrEx>
          <w:tblCellMar>
            <w:top w:w="0" w:type="dxa"/>
            <w:left w:w="108" w:type="dxa"/>
            <w:bottom w:w="0" w:type="dxa"/>
            <w:right w:w="108" w:type="dxa"/>
          </w:tblCellMar>
        </w:tblPrEx>
        <w:trPr>
          <w:trHeight w:val="38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rPr>
              <w:t>10.</w:t>
            </w:r>
            <w:r>
              <w:rPr>
                <w:rFonts w:hint="eastAsia" w:ascii="宋体" w:hAnsi="宋体" w:cs="宋体"/>
                <w:color w:val="000000"/>
                <w:szCs w:val="21"/>
                <w:lang w:val="en-US" w:eastAsia="zh-CN"/>
              </w:rPr>
              <w:t>4</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政府采购政策</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lang w:val="zh-CN"/>
              </w:rPr>
            </w:pPr>
            <w:r>
              <w:rPr>
                <w:rFonts w:hint="eastAsia" w:ascii="宋体" w:hAnsi="宋体" w:cs="宋体"/>
                <w:color w:val="000000"/>
                <w:szCs w:val="21"/>
                <w:highlight w:val="none"/>
                <w:lang w:val="zh-CN"/>
              </w:rPr>
              <w:t>本项目是否专门面向中小企业采购：本项目全部面向中小企业采购。</w:t>
            </w:r>
          </w:p>
        </w:tc>
      </w:tr>
      <w:tr>
        <w:tblPrEx>
          <w:tblCellMar>
            <w:top w:w="0" w:type="dxa"/>
            <w:left w:w="108" w:type="dxa"/>
            <w:bottom w:w="0" w:type="dxa"/>
            <w:right w:w="108" w:type="dxa"/>
          </w:tblCellMar>
        </w:tblPrEx>
        <w:trPr>
          <w:trHeight w:val="583"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rPr>
              <w:t>10.</w:t>
            </w:r>
            <w:r>
              <w:rPr>
                <w:rFonts w:hint="eastAsia" w:ascii="宋体" w:hAnsi="宋体" w:cs="宋体"/>
                <w:color w:val="000000"/>
                <w:szCs w:val="21"/>
                <w:lang w:val="en-US" w:eastAsia="zh-CN"/>
              </w:rPr>
              <w:t>5</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合同管理</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lang w:val="zh-CN"/>
              </w:rPr>
            </w:pPr>
            <w:r>
              <w:rPr>
                <w:rFonts w:hint="eastAsia" w:ascii="宋体" w:hAnsi="宋体" w:cs="宋体"/>
                <w:color w:val="000000"/>
                <w:szCs w:val="21"/>
                <w:lang w:val="zh-CN"/>
              </w:rPr>
              <w:t>中标单位应自中标通知书发出之日起</w:t>
            </w:r>
            <w:r>
              <w:rPr>
                <w:rFonts w:hint="eastAsia" w:ascii="宋体" w:hAnsi="宋体" w:cs="宋体"/>
                <w:color w:val="000000"/>
                <w:szCs w:val="21"/>
              </w:rPr>
              <w:t>30</w:t>
            </w:r>
            <w:r>
              <w:rPr>
                <w:rFonts w:hint="eastAsia" w:ascii="宋体" w:hAnsi="宋体" w:cs="宋体"/>
                <w:color w:val="000000"/>
                <w:szCs w:val="21"/>
                <w:lang w:val="zh-CN"/>
              </w:rPr>
              <w:t>日内与采购人签订合同。</w:t>
            </w:r>
          </w:p>
        </w:tc>
      </w:tr>
      <w:tr>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rPr>
              <w:t>10.</w:t>
            </w:r>
            <w:r>
              <w:rPr>
                <w:rFonts w:hint="eastAsia" w:ascii="宋体" w:hAnsi="宋体" w:cs="宋体"/>
                <w:color w:val="000000"/>
                <w:szCs w:val="21"/>
                <w:lang w:val="en-US" w:eastAsia="zh-CN"/>
              </w:rPr>
              <w:t>6</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lang w:val="zh-CN"/>
              </w:rPr>
            </w:pPr>
            <w:r>
              <w:rPr>
                <w:rFonts w:hint="eastAsia" w:ascii="宋体" w:hAnsi="宋体" w:cs="宋体"/>
                <w:color w:val="000000"/>
                <w:szCs w:val="21"/>
                <w:lang w:val="zh-CN"/>
              </w:rPr>
              <w:t>转包、分包</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lang w:val="zh-CN"/>
              </w:rPr>
            </w:pPr>
            <w:r>
              <w:rPr>
                <w:rFonts w:hint="eastAsia" w:ascii="宋体" w:hAnsi="宋体" w:cs="宋体"/>
                <w:color w:val="000000"/>
                <w:szCs w:val="21"/>
                <w:lang w:val="zh-CN"/>
              </w:rPr>
              <w:t>本次招标严禁转包、违法分包，严禁各类形式的资质挂靠。</w:t>
            </w:r>
          </w:p>
        </w:tc>
      </w:tr>
      <w:tr>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rPr>
              <w:t>10.</w:t>
            </w:r>
            <w:r>
              <w:rPr>
                <w:rFonts w:hint="eastAsia" w:ascii="宋体" w:hAnsi="宋体" w:cs="宋体"/>
                <w:color w:val="000000"/>
                <w:szCs w:val="21"/>
                <w:lang w:val="en-US" w:eastAsia="zh-CN"/>
              </w:rPr>
              <w:t>7</w:t>
            </w:r>
          </w:p>
        </w:tc>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000000"/>
                <w:szCs w:val="21"/>
              </w:rPr>
            </w:pPr>
            <w:r>
              <w:rPr>
                <w:rFonts w:hint="eastAsia" w:ascii="宋体" w:hAnsi="宋体" w:cs="宋体"/>
                <w:bCs/>
                <w:szCs w:val="21"/>
              </w:rPr>
              <w:t>政府采购云平台入驻、登录及CA办理</w:t>
            </w:r>
          </w:p>
        </w:tc>
        <w:tc>
          <w:tcPr>
            <w:tcW w:w="7251"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color w:val="000000"/>
                <w:szCs w:val="21"/>
              </w:rPr>
            </w:pPr>
            <w:r>
              <w:rPr>
                <w:rFonts w:hint="eastAsia" w:ascii="宋体" w:hAnsi="宋体" w:cs="宋体"/>
                <w:color w:val="000000"/>
                <w:szCs w:val="21"/>
              </w:rPr>
              <w:t>1.投标人入驻政府采购云平台登录网址：</w:t>
            </w:r>
          </w:p>
          <w:p>
            <w:pPr>
              <w:autoSpaceDE w:val="0"/>
              <w:autoSpaceDN w:val="0"/>
              <w:adjustRightInd w:val="0"/>
              <w:rPr>
                <w:rFonts w:ascii="宋体" w:hAnsi="宋体" w:cs="宋体"/>
                <w:color w:val="000000"/>
                <w:szCs w:val="21"/>
              </w:rPr>
            </w:pPr>
            <w:r>
              <w:rPr>
                <w:rFonts w:hint="eastAsia" w:ascii="宋体" w:hAnsi="宋体" w:cs="宋体"/>
                <w:color w:val="000000"/>
                <w:szCs w:val="21"/>
              </w:rPr>
              <w:t>https://middle.zcygov.cn/v-settle-front/registry</w:t>
            </w:r>
          </w:p>
          <w:p>
            <w:pPr>
              <w:autoSpaceDE w:val="0"/>
              <w:autoSpaceDN w:val="0"/>
              <w:adjustRightInd w:val="0"/>
              <w:rPr>
                <w:rFonts w:ascii="宋体" w:hAnsi="宋体" w:cs="宋体"/>
                <w:color w:val="000000"/>
                <w:szCs w:val="21"/>
              </w:rPr>
            </w:pPr>
            <w:r>
              <w:rPr>
                <w:rFonts w:hint="eastAsia" w:ascii="宋体" w:hAnsi="宋体" w:cs="宋体"/>
                <w:color w:val="000000"/>
                <w:szCs w:val="21"/>
              </w:rPr>
              <w:t>1.1招标文件下载操作路径：登录政府采购云平台-项目采购-获取采购文件-本次采购项目-申请获取采购文件。电子投标文件制作应基于政府采购云平台获取的采购文件编制，其他途径获取的采购文件一律按无效处理。</w:t>
            </w:r>
          </w:p>
          <w:p>
            <w:pPr>
              <w:autoSpaceDE w:val="0"/>
              <w:autoSpaceDN w:val="0"/>
              <w:adjustRightInd w:val="0"/>
              <w:rPr>
                <w:rFonts w:ascii="宋体" w:hAnsi="宋体" w:cs="宋体"/>
                <w:color w:val="000000"/>
                <w:szCs w:val="21"/>
              </w:rPr>
            </w:pPr>
            <w:r>
              <w:rPr>
                <w:rFonts w:hint="eastAsia" w:ascii="宋体" w:hAnsi="宋体" w:cs="宋体"/>
                <w:color w:val="000000"/>
                <w:szCs w:val="21"/>
              </w:rPr>
              <w:t>2.CA办理：首先安装政采云电子交易客户端（政府采购云平台下载）并办理安信CA证书，CA证书为免费办理（已在吉林省级或各市级公共资源交易平台办理过任意一个CA的交易主体，CA未到期限的，无需重新办理，CA过期的可进行免费办理延续证书）。数字证书办理时限为1-3个工作日，投标人应及时办理。</w:t>
            </w:r>
          </w:p>
          <w:p>
            <w:pPr>
              <w:autoSpaceDE w:val="0"/>
              <w:autoSpaceDN w:val="0"/>
              <w:adjustRightInd w:val="0"/>
              <w:rPr>
                <w:rFonts w:ascii="宋体" w:hAnsi="宋体" w:cs="宋体"/>
                <w:color w:val="000000"/>
                <w:szCs w:val="21"/>
              </w:rPr>
            </w:pPr>
            <w:r>
              <w:rPr>
                <w:rFonts w:hint="eastAsia" w:ascii="宋体" w:hAnsi="宋体" w:cs="宋体"/>
                <w:color w:val="000000"/>
                <w:szCs w:val="21"/>
              </w:rPr>
              <w:t>3.CA申请流程登录网址：</w:t>
            </w:r>
          </w:p>
          <w:p>
            <w:pPr>
              <w:autoSpaceDE w:val="0"/>
              <w:autoSpaceDN w:val="0"/>
              <w:adjustRightInd w:val="0"/>
              <w:rPr>
                <w:rFonts w:ascii="宋体" w:hAnsi="宋体" w:cs="宋体"/>
                <w:color w:val="000000"/>
                <w:szCs w:val="21"/>
              </w:rPr>
            </w:pPr>
            <w:r>
              <w:fldChar w:fldCharType="begin"/>
            </w:r>
            <w:r>
              <w:instrText xml:space="preserve"> HYPERLINK "http://www.anxinca.com/kehu/zcy/kh-zcy-zsshenqing.html" </w:instrText>
            </w:r>
            <w:r>
              <w:fldChar w:fldCharType="separate"/>
            </w:r>
            <w:r>
              <w:rPr>
                <w:rFonts w:hint="eastAsia" w:ascii="宋体" w:hAnsi="宋体" w:cs="宋体"/>
                <w:color w:val="000000"/>
                <w:szCs w:val="21"/>
              </w:rPr>
              <w:t>http://www.anxinca.com/kehu/zcy/kh-zcy-zsshenqing.html</w:t>
            </w:r>
            <w:r>
              <w:rPr>
                <w:rFonts w:hint="eastAsia" w:ascii="宋体" w:hAnsi="宋体" w:cs="宋体"/>
                <w:color w:val="000000"/>
                <w:szCs w:val="21"/>
              </w:rPr>
              <w:fldChar w:fldCharType="end"/>
            </w:r>
          </w:p>
          <w:p>
            <w:pPr>
              <w:autoSpaceDE w:val="0"/>
              <w:autoSpaceDN w:val="0"/>
              <w:adjustRightInd w:val="0"/>
              <w:rPr>
                <w:rFonts w:ascii="宋体" w:hAnsi="宋体" w:cs="宋体"/>
                <w:color w:val="000000"/>
                <w:szCs w:val="21"/>
              </w:rPr>
            </w:pPr>
            <w:r>
              <w:rPr>
                <w:rFonts w:hint="eastAsia" w:ascii="宋体" w:hAnsi="宋体" w:cs="宋体"/>
                <w:color w:val="000000"/>
                <w:szCs w:val="21"/>
              </w:rPr>
              <w:t>4.政采云投标客户端及CA驱动下载地址：</w:t>
            </w:r>
          </w:p>
          <w:p>
            <w:pPr>
              <w:autoSpaceDE w:val="0"/>
              <w:autoSpaceDN w:val="0"/>
              <w:adjustRightInd w:val="0"/>
              <w:rPr>
                <w:rFonts w:ascii="宋体" w:hAnsi="宋体" w:cs="宋体"/>
                <w:color w:val="000000"/>
                <w:szCs w:val="21"/>
              </w:rPr>
            </w:pPr>
            <w:r>
              <w:fldChar w:fldCharType="begin"/>
            </w:r>
            <w:r>
              <w:instrText xml:space="preserve"> HYPERLINK "https://customer.zcygov.cn/CA-driver-download?utm=web-login-front.52cebfa2.0.0.04df4040034511edaac705fda12edb43" </w:instrText>
            </w:r>
            <w:r>
              <w:fldChar w:fldCharType="separate"/>
            </w:r>
            <w:r>
              <w:rPr>
                <w:rFonts w:hint="eastAsia" w:ascii="宋体" w:hAnsi="宋体" w:cs="宋体"/>
                <w:color w:val="000000"/>
                <w:szCs w:val="21"/>
              </w:rPr>
              <w:t>https://customer.zcygov.cn/CA-driver-download?utm=web-login-front.52cebfa2.0.0.04df4040034511edaac705fda12edb43</w:t>
            </w:r>
            <w:r>
              <w:rPr>
                <w:rFonts w:hint="eastAsia" w:ascii="宋体" w:hAnsi="宋体" w:cs="宋体"/>
                <w:color w:val="000000"/>
                <w:szCs w:val="21"/>
              </w:rPr>
              <w:fldChar w:fldCharType="end"/>
            </w:r>
          </w:p>
          <w:p>
            <w:pPr>
              <w:autoSpaceDE w:val="0"/>
              <w:autoSpaceDN w:val="0"/>
              <w:adjustRightInd w:val="0"/>
              <w:rPr>
                <w:rFonts w:ascii="宋体" w:hAnsi="宋体" w:cs="宋体"/>
                <w:color w:val="000000"/>
                <w:szCs w:val="21"/>
                <w:lang w:val="zh-CN"/>
              </w:rPr>
            </w:pPr>
            <w:r>
              <w:rPr>
                <w:rFonts w:hint="eastAsia" w:ascii="宋体" w:hAnsi="宋体" w:cs="宋体"/>
                <w:color w:val="000000"/>
                <w:szCs w:val="21"/>
              </w:rPr>
              <w:t>5.使用CA进入政采云登录界面，点击CA登录-CA驱动下载-下载并安装政采云投标客户端和安信CA驱动，账号绑定后才能进行投标文件编制。具体参照政府采购云平台《政府采购项目电子交易管理操作指南-投标人》，并按照采购文件和政府采购云平台的系统操作要求进行编制。加密后的投标文件需在提交截止时间前上传至政府采购云平台，未进行网上注册并办理CA认证的将无法参与本次采购活动。</w:t>
            </w:r>
          </w:p>
        </w:tc>
      </w:tr>
      <w:tr>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rPr>
              <w:t>10.</w:t>
            </w:r>
            <w:r>
              <w:rPr>
                <w:rFonts w:hint="eastAsia" w:ascii="宋体" w:hAnsi="宋体" w:cs="宋体"/>
                <w:color w:val="000000"/>
                <w:szCs w:val="21"/>
                <w:lang w:val="en-US" w:eastAsia="zh-CN"/>
              </w:rPr>
              <w:t>8</w:t>
            </w:r>
          </w:p>
        </w:tc>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000000"/>
                <w:szCs w:val="21"/>
              </w:rPr>
            </w:pPr>
            <w:r>
              <w:rPr>
                <w:rFonts w:hint="eastAsia" w:ascii="宋体" w:hAnsi="宋体" w:cs="宋体"/>
                <w:bCs/>
                <w:szCs w:val="21"/>
              </w:rPr>
              <w:t>书面形式的定义</w:t>
            </w:r>
          </w:p>
        </w:tc>
        <w:tc>
          <w:tcPr>
            <w:tcW w:w="725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szCs w:val="21"/>
              </w:rPr>
            </w:pPr>
            <w:r>
              <w:rPr>
                <w:rFonts w:hint="eastAsia"/>
                <w:szCs w:val="21"/>
              </w:rPr>
              <w:t>数据电文形式与纸质形式的采购活动具有同等法律效力。数据电文形式包括文字的打印或复印件、传真、信函、电传、电报、电子邮件等可以有形表现所载内容的电子文档和在国家或其他省级以上财政部门指定的其他媒体发</w:t>
            </w:r>
          </w:p>
          <w:p>
            <w:pPr>
              <w:autoSpaceDE w:val="0"/>
              <w:autoSpaceDN w:val="0"/>
              <w:adjustRightInd w:val="0"/>
              <w:jc w:val="left"/>
              <w:rPr>
                <w:rFonts w:ascii="宋体" w:hAnsi="宋体" w:cs="宋体"/>
                <w:color w:val="000000"/>
                <w:szCs w:val="21"/>
                <w:lang w:val="zh-CN"/>
              </w:rPr>
            </w:pPr>
            <w:r>
              <w:rPr>
                <w:rFonts w:hint="eastAsia"/>
                <w:szCs w:val="21"/>
              </w:rPr>
              <w:t>布的征集公告、采购文件及发出的澄清、答疑、变更等各类公告。</w:t>
            </w:r>
          </w:p>
        </w:tc>
      </w:tr>
      <w:tr>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rPr>
              <w:t>10.</w:t>
            </w:r>
            <w:r>
              <w:rPr>
                <w:rFonts w:hint="eastAsia" w:ascii="宋体" w:hAnsi="宋体" w:cs="宋体"/>
                <w:szCs w:val="21"/>
                <w:lang w:val="en-US" w:eastAsia="zh-CN"/>
              </w:rPr>
              <w:t>9</w:t>
            </w:r>
          </w:p>
        </w:tc>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支付方式</w:t>
            </w:r>
          </w:p>
        </w:tc>
        <w:tc>
          <w:tcPr>
            <w:tcW w:w="725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szCs w:val="21"/>
              </w:rPr>
            </w:pPr>
            <w:r>
              <w:rPr>
                <w:szCs w:val="21"/>
              </w:rPr>
              <w:t>合同中约定</w:t>
            </w:r>
          </w:p>
        </w:tc>
      </w:tr>
      <w:tr>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rPr>
              <w:t>10.1</w:t>
            </w:r>
            <w:r>
              <w:rPr>
                <w:rFonts w:hint="eastAsia" w:ascii="宋体" w:hAnsi="宋体" w:cs="宋体"/>
                <w:szCs w:val="21"/>
                <w:lang w:val="en-US" w:eastAsia="zh-CN"/>
              </w:rPr>
              <w:t>0</w:t>
            </w:r>
          </w:p>
        </w:tc>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履约保证金数额</w:t>
            </w:r>
          </w:p>
        </w:tc>
        <w:tc>
          <w:tcPr>
            <w:tcW w:w="72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Cs w:val="21"/>
              </w:rPr>
            </w:pPr>
            <w:r>
              <w:rPr>
                <w:rFonts w:hint="eastAsia"/>
                <w:szCs w:val="21"/>
              </w:rPr>
              <w:t>合同中约定</w:t>
            </w:r>
          </w:p>
        </w:tc>
      </w:tr>
      <w:tr>
        <w:tblPrEx>
          <w:tblCellMar>
            <w:top w:w="0" w:type="dxa"/>
            <w:left w:w="108" w:type="dxa"/>
            <w:bottom w:w="0" w:type="dxa"/>
            <w:right w:w="108" w:type="dxa"/>
          </w:tblCellMar>
        </w:tblPrEx>
        <w:trPr>
          <w:trHeight w:val="282" w:hRule="atLeast"/>
          <w:jc w:val="center"/>
        </w:trPr>
        <w:tc>
          <w:tcPr>
            <w:tcW w:w="102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b/>
                <w:bCs/>
                <w:color w:val="000000"/>
                <w:szCs w:val="21"/>
              </w:rPr>
              <w:t>招标公告与招标文件如有不一致处，以招标文件为准。</w:t>
            </w:r>
          </w:p>
        </w:tc>
      </w:tr>
    </w:tbl>
    <w:p>
      <w:pPr>
        <w:pStyle w:val="5"/>
        <w:keepNext w:val="0"/>
        <w:keepLines w:val="0"/>
        <w:rPr>
          <w:rFonts w:ascii="宋体" w:hAnsi="宋体" w:eastAsia="宋体" w:cs="宋体"/>
          <w:color w:val="000000"/>
        </w:rPr>
        <w:sectPr>
          <w:footerReference r:id="rId7" w:type="default"/>
          <w:pgSz w:w="11906" w:h="16838"/>
          <w:pgMar w:top="1440" w:right="1803" w:bottom="1417" w:left="1417" w:header="851" w:footer="992" w:gutter="0"/>
          <w:cols w:space="720" w:num="1"/>
          <w:rtlGutter w:val="1"/>
          <w:docGrid w:type="lines" w:linePitch="312" w:charSpace="0"/>
        </w:sectPr>
      </w:pPr>
    </w:p>
    <w:p>
      <w:pPr>
        <w:pStyle w:val="5"/>
        <w:keepNext w:val="0"/>
        <w:keepLines w:val="0"/>
        <w:spacing w:line="240" w:lineRule="auto"/>
        <w:rPr>
          <w:rFonts w:ascii="宋体" w:hAnsi="宋体" w:eastAsia="宋体" w:cs="宋体"/>
          <w:color w:val="000000"/>
        </w:rPr>
      </w:pPr>
      <w:r>
        <w:rPr>
          <w:rFonts w:hint="eastAsia" w:ascii="宋体" w:hAnsi="宋体" w:eastAsia="宋体" w:cs="宋体"/>
          <w:color w:val="000000"/>
        </w:rPr>
        <w:t>1. 总则</w:t>
      </w:r>
      <w:bookmarkEnd w:id="3"/>
      <w:bookmarkEnd w:id="4"/>
      <w:bookmarkEnd w:id="5"/>
      <w:bookmarkEnd w:id="6"/>
      <w:bookmarkEnd w:id="7"/>
      <w:bookmarkEnd w:id="8"/>
      <w:bookmarkEnd w:id="9"/>
      <w:bookmarkEnd w:id="10"/>
      <w:bookmarkEnd w:id="11"/>
      <w:bookmarkEnd w:id="12"/>
      <w:bookmarkEnd w:id="13"/>
      <w:bookmarkEnd w:id="14"/>
      <w:bookmarkEnd w:id="15"/>
      <w:bookmarkEnd w:id="16"/>
    </w:p>
    <w:p>
      <w:pPr>
        <w:pStyle w:val="6"/>
        <w:keepNext w:val="0"/>
        <w:keepLines w:val="0"/>
        <w:spacing w:line="240" w:lineRule="auto"/>
        <w:rPr>
          <w:rFonts w:ascii="宋体" w:hAnsi="宋体" w:cs="宋体"/>
          <w:color w:val="000000"/>
        </w:rPr>
      </w:pPr>
      <w:bookmarkStart w:id="83" w:name="_Toc246996176"/>
      <w:bookmarkStart w:id="84" w:name="_Toc152045530"/>
      <w:bookmarkStart w:id="85" w:name="_Toc22255"/>
      <w:bookmarkStart w:id="86" w:name="_Toc30394"/>
      <w:bookmarkStart w:id="87" w:name="_Toc30709"/>
      <w:bookmarkStart w:id="88" w:name="_Toc6973"/>
      <w:bookmarkStart w:id="89" w:name="_Toc179632547"/>
      <w:bookmarkStart w:id="90" w:name="_Toc144974498"/>
      <w:bookmarkStart w:id="91" w:name="_Toc453756896"/>
      <w:bookmarkStart w:id="92" w:name="_Toc152042306"/>
      <w:bookmarkStart w:id="93" w:name="_Toc8784"/>
      <w:bookmarkStart w:id="94" w:name="_Toc2263"/>
      <w:bookmarkStart w:id="95" w:name="_Toc247085690"/>
      <w:bookmarkStart w:id="96" w:name="_Toc246996919"/>
      <w:r>
        <w:rPr>
          <w:rFonts w:hint="eastAsia" w:ascii="宋体" w:hAnsi="宋体" w:cs="宋体"/>
          <w:color w:val="000000"/>
        </w:rPr>
        <w:t>1.1 项目概况</w:t>
      </w:r>
      <w:bookmarkEnd w:id="83"/>
      <w:bookmarkEnd w:id="84"/>
      <w:bookmarkEnd w:id="85"/>
      <w:bookmarkEnd w:id="86"/>
      <w:bookmarkEnd w:id="87"/>
      <w:bookmarkEnd w:id="88"/>
      <w:bookmarkEnd w:id="89"/>
      <w:bookmarkEnd w:id="90"/>
      <w:bookmarkEnd w:id="91"/>
      <w:bookmarkEnd w:id="92"/>
      <w:bookmarkEnd w:id="93"/>
      <w:bookmarkEnd w:id="94"/>
      <w:bookmarkEnd w:id="95"/>
      <w:bookmarkEnd w:id="96"/>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1.1.1根据《中华人民共和国政府采购法》等有关法律、法规和规章的规定，本招标项目已具备招标条件，</w:t>
      </w:r>
      <w:r>
        <w:rPr>
          <w:rFonts w:hint="eastAsia" w:ascii="宋体" w:hAnsi="宋体" w:cs="宋体"/>
          <w:color w:val="000000"/>
        </w:rPr>
        <w:t>现对本项目</w:t>
      </w:r>
      <w:r>
        <w:rPr>
          <w:rFonts w:hint="eastAsia" w:ascii="宋体" w:hAnsi="宋体" w:cs="宋体"/>
          <w:color w:val="000000"/>
          <w:szCs w:val="21"/>
        </w:rPr>
        <w:t>采用资格后审方式</w:t>
      </w:r>
      <w:r>
        <w:rPr>
          <w:rFonts w:hint="eastAsia" w:ascii="宋体" w:hAnsi="宋体" w:cs="宋体"/>
          <w:color w:val="000000"/>
        </w:rPr>
        <w:t>进行招标</w:t>
      </w:r>
      <w:r>
        <w:rPr>
          <w:rFonts w:hint="eastAsia" w:ascii="宋体" w:hAnsi="宋体" w:cs="宋体"/>
          <w:color w:val="000000"/>
          <w:sz w:val="22"/>
          <w:szCs w:val="28"/>
        </w:rPr>
        <w:t>。</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1.1.2 本招标项目采购人：见投标人须知前附表。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1.1.3 本招标项目采购代理机构：见投标人须知前附表。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1.1.4 本招标项目名称：见投标人须知前附表。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1.1.5 本招标项目供货地点：见投标人须知前附表。</w:t>
      </w:r>
    </w:p>
    <w:p>
      <w:pPr>
        <w:pStyle w:val="6"/>
        <w:keepNext w:val="0"/>
        <w:keepLines w:val="0"/>
        <w:spacing w:line="240" w:lineRule="auto"/>
        <w:rPr>
          <w:rFonts w:ascii="宋体" w:hAnsi="宋体" w:cs="宋体"/>
          <w:color w:val="000000"/>
        </w:rPr>
      </w:pPr>
      <w:bookmarkStart w:id="97" w:name="_Toc453756897"/>
      <w:bookmarkStart w:id="98" w:name="_Toc12643"/>
      <w:bookmarkStart w:id="99" w:name="_Toc246996177"/>
      <w:bookmarkStart w:id="100" w:name="_Toc246996920"/>
      <w:bookmarkStart w:id="101" w:name="_Toc2635"/>
      <w:bookmarkStart w:id="102" w:name="_Toc152042307"/>
      <w:bookmarkStart w:id="103" w:name="_Toc152045531"/>
      <w:bookmarkStart w:id="104" w:name="_Toc15011"/>
      <w:bookmarkStart w:id="105" w:name="_Toc8644"/>
      <w:bookmarkStart w:id="106" w:name="_Toc144974499"/>
      <w:bookmarkStart w:id="107" w:name="_Toc247085691"/>
      <w:bookmarkStart w:id="108" w:name="_Toc16923"/>
      <w:bookmarkStart w:id="109" w:name="_Toc179632548"/>
      <w:bookmarkStart w:id="110" w:name="_Toc28448"/>
      <w:r>
        <w:rPr>
          <w:rFonts w:hint="eastAsia" w:ascii="宋体" w:hAnsi="宋体" w:cs="宋体"/>
          <w:color w:val="000000"/>
        </w:rPr>
        <w:t>1.2 资金来源和落实情况</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1.2.1 本招标项目的资金来源及出资比例：见投标人须知前附表。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1.2.2 本招标项目的资金落实情况：见投标人须知前附表。</w:t>
      </w:r>
    </w:p>
    <w:p>
      <w:pPr>
        <w:pStyle w:val="6"/>
        <w:keepNext w:val="0"/>
        <w:keepLines w:val="0"/>
        <w:spacing w:line="240" w:lineRule="auto"/>
        <w:rPr>
          <w:rFonts w:ascii="宋体" w:hAnsi="宋体" w:cs="宋体"/>
          <w:color w:val="000000"/>
        </w:rPr>
      </w:pPr>
      <w:bookmarkStart w:id="111" w:name="_Toc15441"/>
      <w:bookmarkStart w:id="112" w:name="_Toc2196"/>
      <w:bookmarkStart w:id="113" w:name="_Toc13895"/>
      <w:bookmarkStart w:id="114" w:name="_Toc152045532"/>
      <w:bookmarkStart w:id="115" w:name="_Toc246996921"/>
      <w:bookmarkStart w:id="116" w:name="_Toc152042308"/>
      <w:bookmarkStart w:id="117" w:name="_Toc144974500"/>
      <w:bookmarkStart w:id="118" w:name="_Toc247085692"/>
      <w:bookmarkStart w:id="119" w:name="_Toc246996178"/>
      <w:bookmarkStart w:id="120" w:name="_Toc26754"/>
      <w:bookmarkStart w:id="121" w:name="_Toc20776"/>
      <w:bookmarkStart w:id="122" w:name="_Toc453756898"/>
      <w:bookmarkStart w:id="123" w:name="_Toc22723"/>
      <w:bookmarkStart w:id="124" w:name="_Toc179632549"/>
      <w:r>
        <w:rPr>
          <w:rFonts w:hint="eastAsia" w:ascii="宋体" w:hAnsi="宋体" w:cs="宋体"/>
          <w:color w:val="000000"/>
        </w:rPr>
        <w:t>1.3 招标范围、合同履行期限 、</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hint="eastAsia" w:ascii="宋体" w:hAnsi="宋体" w:cs="宋体"/>
          <w:color w:val="000000"/>
        </w:rPr>
        <w:t>服务标准</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1.3.1 本次招标范围：见投标人须知前附表。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1.3.2 本招标项目的合同履行期限：见投标人须知前附表。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1.3.3 本招标项目的服务标准：见投标人须知前附表。</w:t>
      </w:r>
    </w:p>
    <w:p>
      <w:pPr>
        <w:pStyle w:val="6"/>
        <w:keepNext w:val="0"/>
        <w:keepLines w:val="0"/>
        <w:spacing w:line="240" w:lineRule="auto"/>
        <w:rPr>
          <w:rFonts w:ascii="宋体" w:hAnsi="宋体" w:cs="宋体"/>
          <w:color w:val="000000"/>
        </w:rPr>
      </w:pPr>
      <w:bookmarkStart w:id="125" w:name="_Toc2323"/>
      <w:bookmarkStart w:id="126" w:name="_Toc179632551"/>
      <w:bookmarkStart w:id="127" w:name="_Toc152042310"/>
      <w:bookmarkStart w:id="128" w:name="_Toc246996179"/>
      <w:bookmarkStart w:id="129" w:name="_Toc246996922"/>
      <w:bookmarkStart w:id="130" w:name="_Toc152045534"/>
      <w:bookmarkStart w:id="131" w:name="_Toc144974502"/>
      <w:bookmarkStart w:id="132" w:name="_Toc8033"/>
      <w:bookmarkStart w:id="133" w:name="_Toc26366"/>
      <w:bookmarkStart w:id="134" w:name="_Toc25551"/>
      <w:bookmarkStart w:id="135" w:name="_Toc453756899"/>
      <w:bookmarkStart w:id="136" w:name="_Toc20723"/>
      <w:bookmarkStart w:id="137" w:name="_Toc26571"/>
      <w:bookmarkStart w:id="138" w:name="_Toc247085693"/>
      <w:r>
        <w:rPr>
          <w:rFonts w:hint="eastAsia" w:ascii="宋体" w:hAnsi="宋体" w:cs="宋体"/>
          <w:color w:val="000000"/>
        </w:rPr>
        <w:t>1.4 投标人资格要求</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1.4.1 投标人应具备承担本项目的资质条件、能力和信誉。</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（1）资质条件：见投标人须知前附表；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（2）财务要求：见投标人须知前附表；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（3）其他要求：见投标人须知前附表。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1.4.2 投标人不得存在下列情形之一：</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（1）为采购人不具有独立法人资格的附属机构（单位）；</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 xml:space="preserve">（2）为本招标项目前期准备提供设计或咨询服务的； </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 xml:space="preserve">（3）为本招标项目提供招标代理服务的； </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（4）与本招标项目的招标代理机构同为一个法定代表人的；</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（5）与本招标项目的招标代理机构相互控股或参股的；</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（6）与本招标项目的招标代理机构相互任职或工作的；</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 xml:space="preserve">（7）被责令停业的； </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 xml:space="preserve">（8）被暂停或取消投标资格的； </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（9）财产被接管或冻结的；</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（10）在参与采购活动前三年内在经营活动中有重大违法记录。</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1.4.3 单位负责人为同一人或者存在直接控股、管理关系的不同投标人，不得参加同一合同项下的政府采购活动。</w:t>
      </w:r>
    </w:p>
    <w:p>
      <w:pPr>
        <w:pStyle w:val="6"/>
        <w:keepNext w:val="0"/>
        <w:keepLines w:val="0"/>
        <w:spacing w:line="240" w:lineRule="auto"/>
        <w:rPr>
          <w:rFonts w:ascii="宋体" w:hAnsi="宋体" w:cs="宋体"/>
          <w:color w:val="000000"/>
        </w:rPr>
      </w:pPr>
      <w:bookmarkStart w:id="139" w:name="_Toc15234"/>
      <w:bookmarkStart w:id="140" w:name="_Toc246996923"/>
      <w:bookmarkStart w:id="141" w:name="_Toc453756900"/>
      <w:bookmarkStart w:id="142" w:name="_Toc152042311"/>
      <w:bookmarkStart w:id="143" w:name="_Toc5888"/>
      <w:bookmarkStart w:id="144" w:name="_Toc144974503"/>
      <w:bookmarkStart w:id="145" w:name="_Toc16208"/>
      <w:bookmarkStart w:id="146" w:name="_Toc26251"/>
      <w:bookmarkStart w:id="147" w:name="_Toc247085694"/>
      <w:bookmarkStart w:id="148" w:name="_Toc8589"/>
      <w:bookmarkStart w:id="149" w:name="_Toc152045535"/>
      <w:bookmarkStart w:id="150" w:name="_Toc21895"/>
      <w:bookmarkStart w:id="151" w:name="_Toc246996180"/>
      <w:bookmarkStart w:id="152" w:name="_Toc179632552"/>
      <w:r>
        <w:rPr>
          <w:rFonts w:hint="eastAsia" w:ascii="宋体" w:hAnsi="宋体" w:cs="宋体"/>
          <w:color w:val="000000"/>
        </w:rPr>
        <w:t>1.5 费用承担</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投标人准备和参加投标活动发生的费用自理。</w:t>
      </w:r>
    </w:p>
    <w:p>
      <w:pPr>
        <w:pStyle w:val="6"/>
        <w:keepNext w:val="0"/>
        <w:keepLines w:val="0"/>
        <w:spacing w:line="240" w:lineRule="auto"/>
        <w:rPr>
          <w:rFonts w:ascii="宋体" w:hAnsi="宋体" w:cs="宋体"/>
          <w:color w:val="000000"/>
        </w:rPr>
      </w:pPr>
      <w:bookmarkStart w:id="153" w:name="_Toc3663"/>
      <w:bookmarkStart w:id="154" w:name="_Toc453756901"/>
      <w:bookmarkStart w:id="155" w:name="_Toc4656"/>
      <w:bookmarkStart w:id="156" w:name="_Toc19752"/>
      <w:bookmarkStart w:id="157" w:name="_Toc246996924"/>
      <w:bookmarkStart w:id="158" w:name="_Toc606"/>
      <w:bookmarkStart w:id="159" w:name="_Toc7421"/>
      <w:bookmarkStart w:id="160" w:name="_Toc246996181"/>
      <w:bookmarkStart w:id="161" w:name="_Toc6909"/>
      <w:bookmarkStart w:id="162" w:name="_Toc144974504"/>
      <w:bookmarkStart w:id="163" w:name="_Toc152045536"/>
      <w:bookmarkStart w:id="164" w:name="_Toc247085695"/>
      <w:bookmarkStart w:id="165" w:name="_Toc179632553"/>
      <w:bookmarkStart w:id="166" w:name="_Toc152042312"/>
      <w:r>
        <w:rPr>
          <w:rFonts w:hint="eastAsia" w:ascii="宋体" w:hAnsi="宋体" w:cs="宋体"/>
          <w:color w:val="000000"/>
        </w:rPr>
        <w:t>1.6 保密</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 xml:space="preserve">参与招标投标活动的各方应对招标文件和投标文件中的商业和技术等秘密保密，违者应对由此造成的后果承担法律责任。 </w:t>
      </w:r>
    </w:p>
    <w:p>
      <w:pPr>
        <w:pStyle w:val="6"/>
        <w:keepNext w:val="0"/>
        <w:keepLines w:val="0"/>
        <w:spacing w:line="240" w:lineRule="auto"/>
        <w:rPr>
          <w:rFonts w:ascii="宋体" w:hAnsi="宋体" w:cs="宋体"/>
          <w:color w:val="000000"/>
        </w:rPr>
      </w:pPr>
      <w:bookmarkStart w:id="167" w:name="_Toc144974505"/>
      <w:bookmarkStart w:id="168" w:name="_Toc152045537"/>
      <w:bookmarkStart w:id="169" w:name="_Toc453756902"/>
      <w:bookmarkStart w:id="170" w:name="_Toc5320"/>
      <w:bookmarkStart w:id="171" w:name="_Toc14016"/>
      <w:bookmarkStart w:id="172" w:name="_Toc20732"/>
      <w:bookmarkStart w:id="173" w:name="_Toc892"/>
      <w:bookmarkStart w:id="174" w:name="_Toc246996182"/>
      <w:bookmarkStart w:id="175" w:name="_Toc2536"/>
      <w:bookmarkStart w:id="176" w:name="_Toc247085696"/>
      <w:bookmarkStart w:id="177" w:name="_Toc152042313"/>
      <w:bookmarkStart w:id="178" w:name="_Toc246996925"/>
      <w:bookmarkStart w:id="179" w:name="_Toc179632554"/>
      <w:bookmarkStart w:id="180" w:name="_Toc12070"/>
      <w:r>
        <w:rPr>
          <w:rFonts w:hint="eastAsia" w:ascii="宋体" w:hAnsi="宋体" w:cs="宋体"/>
          <w:color w:val="000000"/>
        </w:rPr>
        <w:t>1.7 语言</w:t>
      </w:r>
      <w:bookmarkEnd w:id="167"/>
      <w:r>
        <w:rPr>
          <w:rFonts w:hint="eastAsia" w:ascii="宋体" w:hAnsi="宋体" w:cs="宋体"/>
          <w:color w:val="000000"/>
        </w:rPr>
        <w:t>文字</w:t>
      </w:r>
      <w:bookmarkEnd w:id="168"/>
      <w:bookmarkEnd w:id="169"/>
      <w:bookmarkEnd w:id="170"/>
      <w:bookmarkEnd w:id="171"/>
      <w:bookmarkEnd w:id="172"/>
      <w:bookmarkEnd w:id="173"/>
      <w:bookmarkEnd w:id="174"/>
      <w:bookmarkEnd w:id="175"/>
      <w:bookmarkEnd w:id="176"/>
      <w:bookmarkEnd w:id="177"/>
      <w:bookmarkEnd w:id="178"/>
      <w:bookmarkEnd w:id="179"/>
      <w:bookmarkEnd w:id="180"/>
    </w:p>
    <w:p>
      <w:pPr>
        <w:spacing w:line="500" w:lineRule="exact"/>
        <w:ind w:firstLine="440" w:firstLineChars="200"/>
        <w:rPr>
          <w:rFonts w:ascii="宋体" w:hAnsi="宋体" w:cs="宋体"/>
          <w:color w:val="000000"/>
          <w:sz w:val="22"/>
          <w:szCs w:val="28"/>
        </w:rPr>
      </w:pPr>
      <w:bookmarkStart w:id="181" w:name="_Toc246996183"/>
      <w:bookmarkStart w:id="182" w:name="_Toc247085697"/>
      <w:bookmarkStart w:id="183" w:name="_Toc152045538"/>
      <w:bookmarkStart w:id="184" w:name="_Toc179632555"/>
      <w:bookmarkStart w:id="185" w:name="_Toc152042314"/>
      <w:bookmarkStart w:id="186" w:name="_Toc144974506"/>
      <w:bookmarkStart w:id="187" w:name="_Toc246996926"/>
      <w:r>
        <w:rPr>
          <w:rFonts w:hint="eastAsia" w:ascii="宋体" w:hAnsi="宋体" w:cs="宋体"/>
          <w:color w:val="000000"/>
          <w:sz w:val="22"/>
          <w:szCs w:val="28"/>
        </w:rPr>
        <w:t>招标投标文件使用的语言文字为中文。专用术语使用外文的，应附有中文注释。</w:t>
      </w:r>
    </w:p>
    <w:p>
      <w:pPr>
        <w:pStyle w:val="6"/>
        <w:keepNext w:val="0"/>
        <w:keepLines w:val="0"/>
        <w:spacing w:line="240" w:lineRule="auto"/>
        <w:rPr>
          <w:rFonts w:ascii="宋体" w:hAnsi="宋体" w:cs="宋体"/>
          <w:color w:val="000000"/>
        </w:rPr>
      </w:pPr>
      <w:bookmarkStart w:id="188" w:name="_Toc32596"/>
      <w:bookmarkStart w:id="189" w:name="_Toc12433"/>
      <w:bookmarkStart w:id="190" w:name="_Toc3977"/>
      <w:bookmarkStart w:id="191" w:name="_Toc453756903"/>
      <w:bookmarkStart w:id="192" w:name="_Toc18268"/>
      <w:bookmarkStart w:id="193" w:name="_Toc28117"/>
      <w:bookmarkStart w:id="194" w:name="_Toc15979"/>
      <w:r>
        <w:rPr>
          <w:rFonts w:hint="eastAsia" w:ascii="宋体" w:hAnsi="宋体" w:cs="宋体"/>
          <w:color w:val="000000"/>
        </w:rPr>
        <w:t>1.8 计量单位</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所有计量均采用中华人民共和国法定计量单位。</w:t>
      </w:r>
    </w:p>
    <w:p>
      <w:pPr>
        <w:pStyle w:val="6"/>
        <w:keepNext w:val="0"/>
        <w:keepLines w:val="0"/>
        <w:spacing w:line="240" w:lineRule="auto"/>
        <w:rPr>
          <w:rFonts w:ascii="宋体" w:hAnsi="宋体" w:cs="宋体"/>
          <w:color w:val="000000"/>
        </w:rPr>
      </w:pPr>
      <w:bookmarkStart w:id="195" w:name="_Toc17293"/>
      <w:bookmarkStart w:id="196" w:name="_Toc211"/>
      <w:bookmarkStart w:id="197" w:name="_Toc823"/>
      <w:bookmarkStart w:id="198" w:name="_Toc247592876"/>
      <w:bookmarkStart w:id="199" w:name="_Toc247527563"/>
      <w:bookmarkStart w:id="200" w:name="_Toc152045539"/>
      <w:bookmarkStart w:id="201" w:name="_Toc144974507"/>
      <w:bookmarkStart w:id="202" w:name="_Toc247513962"/>
      <w:bookmarkStart w:id="203" w:name="_Toc12527"/>
      <w:bookmarkStart w:id="204" w:name="_Toc152042315"/>
      <w:bookmarkStart w:id="205" w:name="_Toc28592"/>
      <w:bookmarkStart w:id="206" w:name="_Toc3039"/>
      <w:bookmarkStart w:id="207" w:name="_Toc453756904"/>
      <w:r>
        <w:rPr>
          <w:rFonts w:hint="eastAsia" w:ascii="宋体" w:hAnsi="宋体" w:cs="宋体"/>
          <w:color w:val="000000"/>
        </w:rPr>
        <w:t>1.9 踏勘现场</w:t>
      </w:r>
      <w:bookmarkEnd w:id="195"/>
      <w:bookmarkEnd w:id="196"/>
      <w:bookmarkEnd w:id="197"/>
      <w:bookmarkEnd w:id="198"/>
      <w:bookmarkEnd w:id="199"/>
      <w:bookmarkEnd w:id="200"/>
      <w:bookmarkEnd w:id="201"/>
      <w:bookmarkEnd w:id="202"/>
      <w:bookmarkEnd w:id="203"/>
      <w:bookmarkEnd w:id="204"/>
      <w:bookmarkEnd w:id="205"/>
      <w:bookmarkEnd w:id="206"/>
      <w:bookmarkEnd w:id="207"/>
      <w:r>
        <w:rPr>
          <w:rFonts w:hint="eastAsia" w:ascii="宋体" w:hAnsi="宋体" w:cs="宋体"/>
          <w:color w:val="000000"/>
        </w:rPr>
        <w:t>（无）</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1.9.1 投标人须知前附表规定组织踏勘现场的，采购人按投标人须知前附表规定的时间、地点组织投标人踏勘项目现场。</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1.9.2 投标人踏勘现场发生的费用自理。</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1.9.3 除采购人的原因外，投标人自行负责在踏勘现场中所发生的人员伤亡和财产损失。</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1.9.4 采购人在踏勘现场中介绍的工程场地和相关的周边环境情况，供投标人在编制投标文件时参考，采购人不对投标人据此作出的判断和决策负责。</w:t>
      </w:r>
    </w:p>
    <w:p>
      <w:pPr>
        <w:pStyle w:val="6"/>
        <w:keepNext w:val="0"/>
        <w:keepLines w:val="0"/>
        <w:spacing w:line="240" w:lineRule="auto"/>
        <w:rPr>
          <w:rFonts w:ascii="宋体" w:hAnsi="宋体" w:cs="宋体"/>
          <w:color w:val="000000"/>
        </w:rPr>
      </w:pPr>
      <w:bookmarkStart w:id="208" w:name="_Toc28533"/>
      <w:bookmarkStart w:id="209" w:name="_Toc17455"/>
      <w:bookmarkStart w:id="210" w:name="_Toc247513963"/>
      <w:bookmarkStart w:id="211" w:name="_Toc13590"/>
      <w:bookmarkStart w:id="212" w:name="_Toc152045540"/>
      <w:bookmarkStart w:id="213" w:name="_Toc247527564"/>
      <w:bookmarkStart w:id="214" w:name="_Toc6188"/>
      <w:bookmarkStart w:id="215" w:name="_Toc453756905"/>
      <w:bookmarkStart w:id="216" w:name="_Toc12682"/>
      <w:bookmarkStart w:id="217" w:name="_Toc3480"/>
      <w:bookmarkStart w:id="218" w:name="_Toc144974508"/>
      <w:bookmarkStart w:id="219" w:name="_Toc152042316"/>
      <w:bookmarkStart w:id="220" w:name="_Toc247592877"/>
      <w:r>
        <w:rPr>
          <w:rFonts w:hint="eastAsia" w:ascii="宋体" w:hAnsi="宋体" w:cs="宋体"/>
          <w:color w:val="000000"/>
        </w:rPr>
        <w:t>1.10 投标预备会</w:t>
      </w:r>
      <w:bookmarkEnd w:id="208"/>
      <w:bookmarkEnd w:id="209"/>
      <w:bookmarkEnd w:id="210"/>
      <w:bookmarkEnd w:id="211"/>
      <w:bookmarkEnd w:id="212"/>
      <w:bookmarkEnd w:id="213"/>
      <w:bookmarkEnd w:id="214"/>
      <w:bookmarkEnd w:id="215"/>
      <w:bookmarkEnd w:id="216"/>
      <w:bookmarkEnd w:id="217"/>
      <w:bookmarkEnd w:id="218"/>
      <w:bookmarkEnd w:id="219"/>
      <w:bookmarkEnd w:id="220"/>
      <w:r>
        <w:rPr>
          <w:rFonts w:hint="eastAsia" w:ascii="宋体" w:hAnsi="宋体" w:cs="宋体"/>
          <w:color w:val="000000"/>
        </w:rPr>
        <w:t>（不召开）</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1.10.1 投标人须知前附表规定召开投标预备会的，采购人按投标人须知前附表规定的时间和地点召开投标预备会，澄清投标人提出的问题。</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1.10.2 投标人应在投标人须知前附表规定的时间前，以书面形式将提出的问题送达采购人，以便采购人在会议期间澄清。</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1.10.3 投标预备会后，采购人在投标人须知前附表规定的时间内，将对投标人所提问题的澄清，以书面形式通知所有获取招标文件的投标人。该澄清内容为招标文件的组成部分。</w:t>
      </w:r>
    </w:p>
    <w:p>
      <w:pPr>
        <w:pStyle w:val="5"/>
        <w:keepNext w:val="0"/>
        <w:keepLines w:val="0"/>
        <w:spacing w:line="240" w:lineRule="auto"/>
        <w:rPr>
          <w:rFonts w:ascii="宋体" w:hAnsi="宋体" w:eastAsia="宋体" w:cs="宋体"/>
          <w:color w:val="000000"/>
        </w:rPr>
      </w:pPr>
      <w:bookmarkStart w:id="221" w:name="_Toc246996930"/>
      <w:bookmarkStart w:id="222" w:name="_Toc29075"/>
      <w:bookmarkStart w:id="223" w:name="_Toc4115"/>
      <w:bookmarkStart w:id="224" w:name="_Toc152042318"/>
      <w:bookmarkStart w:id="225" w:name="_Toc247085701"/>
      <w:bookmarkStart w:id="226" w:name="_Toc246996187"/>
      <w:bookmarkStart w:id="227" w:name="_Toc144974510"/>
      <w:bookmarkStart w:id="228" w:name="_Toc179632560"/>
      <w:bookmarkStart w:id="229" w:name="_Toc453756907"/>
      <w:bookmarkStart w:id="230" w:name="_Toc23100"/>
      <w:bookmarkStart w:id="231" w:name="_Toc5470"/>
      <w:bookmarkStart w:id="232" w:name="_Toc152045542"/>
      <w:bookmarkStart w:id="233" w:name="_Toc346"/>
      <w:bookmarkStart w:id="234" w:name="_Toc9301"/>
      <w:r>
        <w:rPr>
          <w:rFonts w:hint="eastAsia" w:ascii="宋体" w:hAnsi="宋体" w:eastAsia="宋体" w:cs="宋体"/>
          <w:color w:val="000000"/>
        </w:rPr>
        <w:t>2. 招标文件</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pStyle w:val="6"/>
        <w:keepNext w:val="0"/>
        <w:keepLines w:val="0"/>
        <w:spacing w:line="240" w:lineRule="auto"/>
        <w:rPr>
          <w:rFonts w:ascii="宋体" w:hAnsi="宋体" w:cs="宋体"/>
          <w:color w:val="000000"/>
        </w:rPr>
      </w:pPr>
      <w:bookmarkStart w:id="235" w:name="_Toc152042319"/>
      <w:bookmarkStart w:id="236" w:name="_Toc25187"/>
      <w:bookmarkStart w:id="237" w:name="_Toc3613"/>
      <w:bookmarkStart w:id="238" w:name="_Toc144974511"/>
      <w:bookmarkStart w:id="239" w:name="_Toc152045543"/>
      <w:bookmarkStart w:id="240" w:name="_Toc179632561"/>
      <w:bookmarkStart w:id="241" w:name="_Toc246996931"/>
      <w:bookmarkStart w:id="242" w:name="_Toc2379"/>
      <w:bookmarkStart w:id="243" w:name="_Toc246996188"/>
      <w:bookmarkStart w:id="244" w:name="_Toc30454"/>
      <w:bookmarkStart w:id="245" w:name="_Toc30544"/>
      <w:bookmarkStart w:id="246" w:name="_Toc18933"/>
      <w:bookmarkStart w:id="247" w:name="_Toc453756908"/>
      <w:bookmarkStart w:id="248" w:name="_Toc247085702"/>
      <w:r>
        <w:rPr>
          <w:rFonts w:hint="eastAsia" w:ascii="宋体" w:hAnsi="宋体" w:cs="宋体"/>
          <w:color w:val="000000"/>
        </w:rPr>
        <w:t>2.1 招标文件的组成</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pPr>
        <w:spacing w:line="500" w:lineRule="exact"/>
        <w:ind w:firstLine="660" w:firstLineChars="300"/>
        <w:rPr>
          <w:rFonts w:ascii="宋体" w:hAnsi="宋体" w:cs="宋体"/>
          <w:color w:val="000000"/>
          <w:sz w:val="22"/>
          <w:szCs w:val="28"/>
        </w:rPr>
      </w:pPr>
      <w:r>
        <w:rPr>
          <w:rFonts w:hint="eastAsia" w:ascii="宋体" w:hAnsi="宋体" w:cs="宋体"/>
          <w:color w:val="000000"/>
          <w:sz w:val="22"/>
          <w:szCs w:val="28"/>
        </w:rPr>
        <w:t>2.1.1 本招标文件包括：</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（1）招标公告（或投标邀请书）；</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（2）投标人须知；</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（3）评标办法；</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（4）合同条款及格式；</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（5）采购需求；</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 xml:space="preserve">（6）投标文件格式。 </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2.1.2 根据本章第1.10款、第2.2款和第2.3款对招标文件所作的澄清、修改，构成招标文件的组成部分。</w:t>
      </w:r>
    </w:p>
    <w:p>
      <w:pPr>
        <w:pStyle w:val="6"/>
        <w:keepNext w:val="0"/>
        <w:keepLines w:val="0"/>
        <w:spacing w:line="240" w:lineRule="auto"/>
        <w:rPr>
          <w:rFonts w:ascii="宋体" w:hAnsi="宋体" w:cs="宋体"/>
          <w:color w:val="000000"/>
        </w:rPr>
      </w:pPr>
      <w:bookmarkStart w:id="249" w:name="_Toc152042320"/>
      <w:bookmarkStart w:id="250" w:name="_Toc26078"/>
      <w:bookmarkStart w:id="251" w:name="_Toc26703"/>
      <w:bookmarkStart w:id="252" w:name="_Toc10685"/>
      <w:bookmarkStart w:id="253" w:name="_Toc246996189"/>
      <w:bookmarkStart w:id="254" w:name="_Toc246996932"/>
      <w:bookmarkStart w:id="255" w:name="_Toc144974512"/>
      <w:bookmarkStart w:id="256" w:name="_Toc247085703"/>
      <w:bookmarkStart w:id="257" w:name="_Toc152045544"/>
      <w:bookmarkStart w:id="258" w:name="_Toc7976"/>
      <w:bookmarkStart w:id="259" w:name="_Toc5138"/>
      <w:bookmarkStart w:id="260" w:name="_Toc179632562"/>
      <w:bookmarkStart w:id="261" w:name="_Toc29768"/>
      <w:bookmarkStart w:id="262" w:name="_Toc453756909"/>
      <w:r>
        <w:rPr>
          <w:rFonts w:hint="eastAsia" w:ascii="宋体" w:hAnsi="宋体" w:cs="宋体"/>
          <w:color w:val="000000"/>
        </w:rPr>
        <w:t>2.2 招标文件的澄清</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Pr>
          <w:rFonts w:hint="eastAsia" w:ascii="宋体" w:hAnsi="宋体" w:cs="宋体"/>
          <w:color w:val="000000"/>
        </w:rPr>
        <w:t xml:space="preserve"> </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2.2.1 投标人应仔细阅读和检查招标文件的全部内容。如发现缺页或附件不全，应及时向采购人提出，以便补齐。如有疑问，应在投标人须知前附表规定的时间前在政府采购云平台要求采购人对招标文件予以澄清，同时拨打代理机构电话进行确认。</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 xml:space="preserve">2.2.2 招标文件的澄清将在政府采购云平发给所有获取招标文件的投标人，但不指明澄清问题的来源。如果澄清发出的时间距投标人须知前附表规定的投标截止时间不足15天，并且澄清内容影响投标文件编制的，将相应延长投标截止时间。 </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2.2.3 投标人在收到澄清后，应在投标人须知前附表规定的时间内在政府采购云平台通知采购人，确认已收到该澄清。</w:t>
      </w:r>
    </w:p>
    <w:p>
      <w:pPr>
        <w:pStyle w:val="6"/>
        <w:keepNext w:val="0"/>
        <w:keepLines w:val="0"/>
        <w:spacing w:line="240" w:lineRule="auto"/>
        <w:rPr>
          <w:rFonts w:ascii="宋体" w:hAnsi="宋体" w:cs="宋体"/>
          <w:color w:val="000000"/>
        </w:rPr>
      </w:pPr>
      <w:bookmarkStart w:id="263" w:name="_Toc152045545"/>
      <w:bookmarkStart w:id="264" w:name="_Toc453756910"/>
      <w:bookmarkStart w:id="265" w:name="_Toc144974513"/>
      <w:bookmarkStart w:id="266" w:name="_Toc15781"/>
      <w:bookmarkStart w:id="267" w:name="_Toc247085704"/>
      <w:bookmarkStart w:id="268" w:name="_Toc13500"/>
      <w:bookmarkStart w:id="269" w:name="_Toc14891"/>
      <w:bookmarkStart w:id="270" w:name="_Toc152042321"/>
      <w:bookmarkStart w:id="271" w:name="_Toc179632563"/>
      <w:bookmarkStart w:id="272" w:name="_Toc246996190"/>
      <w:bookmarkStart w:id="273" w:name="_Toc246996933"/>
      <w:bookmarkStart w:id="274" w:name="_Toc32735"/>
      <w:bookmarkStart w:id="275" w:name="_Toc31926"/>
      <w:bookmarkStart w:id="276" w:name="_Toc28733"/>
      <w:r>
        <w:rPr>
          <w:rFonts w:hint="eastAsia" w:ascii="宋体" w:hAnsi="宋体" w:cs="宋体"/>
          <w:color w:val="000000"/>
        </w:rPr>
        <w:t>2.3 招标文件的修改</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2.3.1采购人可以在政府采购云平台修改招标文件，并通知所有已获取招标文件的投标人。但如果修改招标文件的时间距投标截止时间不足15天，并且修改内容影响投标文件编制的，将相应延长投标截止时间。</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2.3.2 投标人收到修改内容后，应在投标人须知前附表规定的时间内在政府采购云平台通知采购人，确认已收到该修改。</w:t>
      </w:r>
    </w:p>
    <w:p>
      <w:pPr>
        <w:pStyle w:val="5"/>
        <w:keepNext w:val="0"/>
        <w:keepLines w:val="0"/>
        <w:spacing w:line="240" w:lineRule="auto"/>
        <w:rPr>
          <w:rFonts w:ascii="宋体" w:hAnsi="宋体" w:eastAsia="宋体" w:cs="宋体"/>
          <w:color w:val="000000"/>
        </w:rPr>
      </w:pPr>
      <w:bookmarkStart w:id="277" w:name="_Toc9826"/>
      <w:bookmarkStart w:id="278" w:name="_Toc246996934"/>
      <w:bookmarkStart w:id="279" w:name="_Toc152042322"/>
      <w:bookmarkStart w:id="280" w:name="_Toc453756911"/>
      <w:bookmarkStart w:id="281" w:name="_Toc26852"/>
      <w:bookmarkStart w:id="282" w:name="_Toc246996191"/>
      <w:bookmarkStart w:id="283" w:name="_Toc20316"/>
      <w:bookmarkStart w:id="284" w:name="_Toc144974514"/>
      <w:bookmarkStart w:id="285" w:name="_Toc179632564"/>
      <w:bookmarkStart w:id="286" w:name="_Toc14031"/>
      <w:bookmarkStart w:id="287" w:name="_Toc32746"/>
      <w:bookmarkStart w:id="288" w:name="_Toc247085705"/>
      <w:bookmarkStart w:id="289" w:name="_Toc152045546"/>
      <w:bookmarkStart w:id="290" w:name="_Toc21853"/>
      <w:r>
        <w:rPr>
          <w:rFonts w:hint="eastAsia" w:ascii="宋体" w:hAnsi="宋体" w:eastAsia="宋体" w:cs="宋体"/>
          <w:color w:val="000000"/>
        </w:rPr>
        <w:t>3. 投标文件</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pStyle w:val="6"/>
        <w:keepNext w:val="0"/>
        <w:keepLines w:val="0"/>
        <w:spacing w:line="240" w:lineRule="auto"/>
        <w:rPr>
          <w:rFonts w:ascii="宋体" w:hAnsi="宋体" w:cs="宋体"/>
          <w:color w:val="000000"/>
        </w:rPr>
      </w:pPr>
      <w:bookmarkStart w:id="291" w:name="_Toc30255"/>
      <w:bookmarkStart w:id="292" w:name="_Toc246996935"/>
      <w:bookmarkStart w:id="293" w:name="_Toc17211"/>
      <w:bookmarkStart w:id="294" w:name="_Toc9554"/>
      <w:bookmarkStart w:id="295" w:name="_Toc9917"/>
      <w:bookmarkStart w:id="296" w:name="_Toc453756912"/>
      <w:bookmarkStart w:id="297" w:name="_Toc246996192"/>
      <w:bookmarkStart w:id="298" w:name="_Toc152045547"/>
      <w:bookmarkStart w:id="299" w:name="_Toc179632565"/>
      <w:bookmarkStart w:id="300" w:name="_Toc144974515"/>
      <w:bookmarkStart w:id="301" w:name="_Toc247085706"/>
      <w:bookmarkStart w:id="302" w:name="_Toc4486"/>
      <w:bookmarkStart w:id="303" w:name="_Toc4405"/>
      <w:bookmarkStart w:id="304" w:name="_Toc152042323"/>
      <w:r>
        <w:rPr>
          <w:rFonts w:hint="eastAsia" w:ascii="宋体" w:hAnsi="宋体" w:cs="宋体"/>
          <w:color w:val="000000"/>
        </w:rPr>
        <w:t>3.1 投标文件的组成</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投标文件应包括下列内容：</w:t>
      </w:r>
    </w:p>
    <w:p>
      <w:pPr>
        <w:spacing w:line="500" w:lineRule="exact"/>
        <w:ind w:firstLine="440" w:firstLineChars="200"/>
        <w:rPr>
          <w:rFonts w:ascii="宋体" w:hAnsi="宋体" w:cs="宋体"/>
          <w:color w:val="000000"/>
          <w:sz w:val="22"/>
          <w:szCs w:val="28"/>
        </w:rPr>
      </w:pPr>
      <w:bookmarkStart w:id="305" w:name="_Toc179632566"/>
      <w:bookmarkStart w:id="306" w:name="_Toc152045548"/>
      <w:bookmarkStart w:id="307" w:name="_Toc15471"/>
      <w:bookmarkStart w:id="308" w:name="_Toc144974516"/>
      <w:bookmarkStart w:id="309" w:name="_Toc246996193"/>
      <w:bookmarkStart w:id="310" w:name="_Toc247085707"/>
      <w:bookmarkStart w:id="311" w:name="_Toc152042324"/>
      <w:bookmarkStart w:id="312" w:name="_Toc26594"/>
      <w:bookmarkStart w:id="313" w:name="_Toc22921"/>
      <w:bookmarkStart w:id="314" w:name="_Toc10624"/>
      <w:bookmarkStart w:id="315" w:name="_Toc246996936"/>
      <w:bookmarkStart w:id="316" w:name="_Toc29229"/>
      <w:bookmarkStart w:id="317" w:name="_Toc29747"/>
      <w:bookmarkStart w:id="318" w:name="_Toc453756913"/>
      <w:r>
        <w:rPr>
          <w:rFonts w:hint="eastAsia" w:ascii="宋体" w:hAnsi="宋体" w:cs="宋体"/>
          <w:color w:val="000000"/>
          <w:sz w:val="22"/>
          <w:szCs w:val="28"/>
        </w:rPr>
        <w:t>（1）投标函</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（2）法定代表人身份证明</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（3）授权委托书</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（4）投标保证金</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（5）开标一览表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（6）投标报价明细表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（7）供货方案</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（8）项目管理机构</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（9）资格审查资料</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（10）其他材料</w:t>
      </w:r>
    </w:p>
    <w:p>
      <w:pPr>
        <w:pStyle w:val="6"/>
        <w:keepNext w:val="0"/>
        <w:keepLines w:val="0"/>
        <w:spacing w:line="240" w:lineRule="auto"/>
        <w:rPr>
          <w:rFonts w:ascii="宋体" w:hAnsi="宋体" w:cs="宋体"/>
          <w:color w:val="000000"/>
          <w:sz w:val="21"/>
          <w:szCs w:val="21"/>
        </w:rPr>
      </w:pPr>
      <w:r>
        <w:rPr>
          <w:rFonts w:hint="eastAsia" w:ascii="宋体" w:hAnsi="宋体" w:cs="宋体"/>
          <w:color w:val="000000"/>
        </w:rPr>
        <w:t>3.2 投标报价</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3.2.1 投标人应按第六章“投标文件格式”的要求填写相应表格。投标报价为项目涉及全部内容价格（包含服务、税务发票等所有费用）。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 xml:space="preserve">3.2.2 </w:t>
      </w:r>
      <w:bookmarkStart w:id="319" w:name="_Toc144974517"/>
      <w:bookmarkStart w:id="320" w:name="_Toc179632567"/>
      <w:bookmarkStart w:id="321" w:name="_Toc152042325"/>
      <w:bookmarkStart w:id="322" w:name="_Toc152045549"/>
      <w:r>
        <w:rPr>
          <w:rFonts w:hint="eastAsia" w:ascii="宋体" w:hAnsi="宋体" w:cs="宋体"/>
          <w:color w:val="000000"/>
          <w:sz w:val="22"/>
          <w:szCs w:val="28"/>
        </w:rPr>
        <w:t>投标人在投标截止时间前修改投标函中的投标报价总额，应同时修改“投标报价表”中的相应报价，投标报价总额为各分项金额之和。此修改须符合本章第4.3款的有关要求。</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3.2.3 采购人设有采购预算的，投标人的投标报价不得超过采购预算，采购预算或其计算方法在投标人须知前附表中载明。</w:t>
      </w:r>
    </w:p>
    <w:p>
      <w:pPr>
        <w:pStyle w:val="6"/>
        <w:keepNext w:val="0"/>
        <w:keepLines w:val="0"/>
        <w:spacing w:line="240" w:lineRule="auto"/>
        <w:rPr>
          <w:rFonts w:ascii="宋体" w:hAnsi="宋体" w:cs="宋体"/>
          <w:color w:val="000000"/>
        </w:rPr>
      </w:pPr>
      <w:bookmarkStart w:id="323" w:name="_Toc247085708"/>
      <w:bookmarkStart w:id="324" w:name="_Toc8904"/>
      <w:bookmarkStart w:id="325" w:name="_Toc23858"/>
      <w:bookmarkStart w:id="326" w:name="_Toc246996937"/>
      <w:bookmarkStart w:id="327" w:name="_Toc246996194"/>
      <w:bookmarkStart w:id="328" w:name="_Toc453756914"/>
      <w:bookmarkStart w:id="329" w:name="_Toc16148"/>
      <w:bookmarkStart w:id="330" w:name="_Toc23489"/>
      <w:bookmarkStart w:id="331" w:name="_Toc24444"/>
      <w:bookmarkStart w:id="332" w:name="_Toc28941"/>
      <w:r>
        <w:rPr>
          <w:rFonts w:hint="eastAsia" w:ascii="宋体" w:hAnsi="宋体" w:cs="宋体"/>
          <w:color w:val="000000"/>
        </w:rPr>
        <w:t>3.3 投标有效期</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3.3.1投标有效期为投标截止之日起90日历天。</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3.3.2在投标有效期内，投标人撤销或修改其投标文件的，应承担招标文件和法律规定的责任。</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3.3.3出现特殊情况需要延长投标有效期的，采购人以书面形式通知所有投标人延长投标有效期。投标人同意延长的，应相应延长其投标保证金的有效期，但不得要求或被允许修改或撤销其投标文件；投标人拒绝延长的，其投标失效。</w:t>
      </w:r>
    </w:p>
    <w:p>
      <w:pPr>
        <w:pStyle w:val="6"/>
        <w:keepNext w:val="0"/>
        <w:keepLines w:val="0"/>
        <w:spacing w:line="240" w:lineRule="auto"/>
        <w:rPr>
          <w:rFonts w:ascii="宋体" w:hAnsi="宋体" w:cs="宋体"/>
          <w:color w:val="000000"/>
        </w:rPr>
      </w:pPr>
      <w:bookmarkStart w:id="333" w:name="_Toc7314"/>
      <w:bookmarkStart w:id="334" w:name="_Toc18540"/>
      <w:bookmarkStart w:id="335" w:name="_Toc453756915"/>
      <w:bookmarkStart w:id="336" w:name="_Toc30288"/>
      <w:bookmarkStart w:id="337" w:name="_Toc246996938"/>
      <w:bookmarkStart w:id="338" w:name="_Toc26908"/>
      <w:bookmarkStart w:id="339" w:name="_Toc152042326"/>
      <w:bookmarkStart w:id="340" w:name="_Toc27337"/>
      <w:bookmarkStart w:id="341" w:name="_Toc144974518"/>
      <w:bookmarkStart w:id="342" w:name="_Toc179632568"/>
      <w:bookmarkStart w:id="343" w:name="_Toc247085709"/>
      <w:bookmarkStart w:id="344" w:name="_Toc246996195"/>
      <w:bookmarkStart w:id="345" w:name="_Toc16479"/>
      <w:bookmarkStart w:id="346" w:name="_Toc152045550"/>
      <w:r>
        <w:rPr>
          <w:rFonts w:hint="eastAsia" w:ascii="宋体" w:hAnsi="宋体" w:cs="宋体"/>
          <w:color w:val="000000"/>
        </w:rPr>
        <w:t>3.4 投标保证金</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3.4.1 投标人须知前附表规定递交投标保证金的，投标人在递交投标文件的同时，应按投标人须知前附表规定的金额、担保形式和第六章“投标文件格式”规定的或者事先经过采购人认可的投标保证金格式递交投标保证金，并作为其投标文件的组成部分。</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3.4.2 投标人不按本章第3.4.1项要求提交投标保证金的，评标委员会将否决其投标。</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3.4.3 采购人在中标公示期结束后十日内返还未中标投标单位的投标保证金，在签订合同后五日内返还中标人的投标保证金。未中标单位的投标保函原件在中标公示期结束后十日内返还，中标人的投标保函原件在签订合同后五日内返还。</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 xml:space="preserve">3.4.4 有下列情形之一的，投标保证金将不予退还： </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（1）投标人在投标有效期内撤销投标文件的；</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（2）中标通知书发出后，中标人无故放弃中标项目或无正当理由在规定时间内不与采购人签订合同的；</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（3）其他违反法律法规的情况。</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3.4.5 投标人采取保函方式交纳投标保证金的，如违反3.4.4条规定，采购人将不予退还投标保函，由出具保函的机构依法有关规定，将投标保证金转入采购人基本帐户。</w:t>
      </w:r>
    </w:p>
    <w:p>
      <w:pPr>
        <w:pStyle w:val="6"/>
        <w:keepNext w:val="0"/>
        <w:keepLines w:val="0"/>
        <w:spacing w:line="240" w:lineRule="auto"/>
        <w:rPr>
          <w:rFonts w:ascii="宋体" w:hAnsi="宋体" w:cs="宋体"/>
          <w:color w:val="000000"/>
        </w:rPr>
      </w:pPr>
      <w:bookmarkStart w:id="347" w:name="_Toc27924"/>
      <w:bookmarkStart w:id="348" w:name="_Toc179632570"/>
      <w:bookmarkStart w:id="349" w:name="_Toc152045552"/>
      <w:bookmarkStart w:id="350" w:name="_Toc144974520"/>
      <w:bookmarkStart w:id="351" w:name="_Toc453756916"/>
      <w:bookmarkStart w:id="352" w:name="_Toc31070"/>
      <w:bookmarkStart w:id="353" w:name="_Toc247085710"/>
      <w:bookmarkStart w:id="354" w:name="_Toc12974"/>
      <w:bookmarkStart w:id="355" w:name="_Toc152042328"/>
      <w:bookmarkStart w:id="356" w:name="_Toc246996196"/>
      <w:bookmarkStart w:id="357" w:name="_Toc32650"/>
      <w:bookmarkStart w:id="358" w:name="_Toc15528"/>
      <w:bookmarkStart w:id="359" w:name="_Toc246996939"/>
      <w:bookmarkStart w:id="360" w:name="_Toc24430"/>
      <w:r>
        <w:rPr>
          <w:rFonts w:hint="eastAsia" w:ascii="宋体" w:hAnsi="宋体" w:cs="宋体"/>
          <w:color w:val="000000"/>
        </w:rPr>
        <w:t>3.5 资格审查资料</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3.5.1 “投标人基本情况表”应附投标人营业执照及其年检合格的证明材料等材料的复印件。</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3.5.2 “近年财务状况”，在投标文件中提交反映其财务状况、依法缴纳税收和社保保障资金情况的资格条件承诺函，并对资格条件承诺函有关内容的真实性、有效性、合法性负责。</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3.5.3 “近年完成的类似项目情况表”应附中标通知书或合同协议书或复印件，具体年份要求见投标人须知前附表。每张表格只填写一个项目，并标明序号。</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3.5.4 “正在实施和新承接的项目情况表”应附中标通知书或合同协议书复印件。每张表格只填写一个项目，并标明序号。</w:t>
      </w:r>
    </w:p>
    <w:p>
      <w:pPr>
        <w:pStyle w:val="6"/>
        <w:keepNext w:val="0"/>
        <w:keepLines w:val="0"/>
        <w:spacing w:line="240" w:lineRule="auto"/>
        <w:rPr>
          <w:rFonts w:ascii="宋体" w:hAnsi="宋体" w:cs="宋体"/>
          <w:color w:val="000000"/>
        </w:rPr>
      </w:pPr>
      <w:bookmarkStart w:id="361" w:name="_Toc14495"/>
      <w:bookmarkStart w:id="362" w:name="_Toc12108"/>
      <w:bookmarkStart w:id="363" w:name="_Toc16435"/>
      <w:bookmarkStart w:id="364" w:name="_Toc453756917"/>
      <w:bookmarkStart w:id="365" w:name="_Toc21065"/>
      <w:bookmarkStart w:id="366" w:name="_Toc24576"/>
      <w:bookmarkStart w:id="367" w:name="_Toc6629"/>
      <w:bookmarkStart w:id="368" w:name="_Toc144974521"/>
      <w:bookmarkStart w:id="369" w:name="_Toc152042329"/>
      <w:bookmarkStart w:id="370" w:name="_Toc246996940"/>
      <w:bookmarkStart w:id="371" w:name="_Toc247085711"/>
      <w:bookmarkStart w:id="372" w:name="_Toc152045553"/>
      <w:bookmarkStart w:id="373" w:name="_Toc179632571"/>
      <w:bookmarkStart w:id="374" w:name="_Toc246996197"/>
      <w:r>
        <w:rPr>
          <w:rFonts w:hint="eastAsia" w:ascii="宋体" w:hAnsi="宋体" w:cs="宋体"/>
          <w:color w:val="000000"/>
        </w:rPr>
        <w:t>3.6投标文件的编制</w:t>
      </w:r>
      <w:bookmarkEnd w:id="361"/>
      <w:bookmarkEnd w:id="362"/>
      <w:bookmarkEnd w:id="363"/>
      <w:bookmarkEnd w:id="364"/>
      <w:bookmarkEnd w:id="365"/>
      <w:bookmarkEnd w:id="366"/>
      <w:bookmarkEnd w:id="367"/>
      <w:r>
        <w:rPr>
          <w:rFonts w:hint="eastAsia" w:ascii="宋体" w:hAnsi="宋体" w:cs="宋体"/>
          <w:color w:val="000000"/>
        </w:rPr>
        <w:t>（本项目为电子化开评标，不适用）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3.6.1投标文件应按第六章“投标文件格式”进行编写，如有必要，可以增加附页，作为投标文件的组成部分。其中，投标函附录在满足招标文件实质性要求的基础上，可以提出比招标文件要求更有利于采购人的承诺。</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3.6.2 投标文件应当对招标文件有关服务内容、投标有效期、质量标准、采购需求、招标范围等实质性内容作出响应。</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3.6.3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3.6.4 投标文件正本一份, 副本份数见投标人须知前附表。正本和副本的封面上应清楚地标记“正本”或“副本”的字样。当副本和正本不一致时，以正本为准。</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3.6.5 投标文件的正本与副本应分别装订成册，具体装订要求见投标人须知前附表规定。</w:t>
      </w:r>
      <w:bookmarkEnd w:id="368"/>
      <w:bookmarkEnd w:id="369"/>
      <w:bookmarkEnd w:id="370"/>
      <w:bookmarkEnd w:id="371"/>
      <w:bookmarkEnd w:id="372"/>
      <w:bookmarkEnd w:id="373"/>
      <w:bookmarkEnd w:id="374"/>
      <w:bookmarkStart w:id="375" w:name="_Toc152045555"/>
      <w:bookmarkStart w:id="376" w:name="_Toc246996942"/>
      <w:bookmarkStart w:id="377" w:name="_Toc246996199"/>
      <w:bookmarkStart w:id="378" w:name="_Toc179632573"/>
      <w:bookmarkStart w:id="379" w:name="_Toc152042331"/>
      <w:bookmarkStart w:id="380" w:name="_Toc247085713"/>
      <w:bookmarkStart w:id="381" w:name="_Toc144974523"/>
    </w:p>
    <w:p>
      <w:pPr>
        <w:pStyle w:val="5"/>
        <w:keepNext w:val="0"/>
        <w:keepLines w:val="0"/>
        <w:spacing w:line="240" w:lineRule="auto"/>
        <w:rPr>
          <w:rFonts w:ascii="宋体" w:hAnsi="宋体" w:eastAsia="宋体" w:cs="宋体"/>
          <w:color w:val="000000"/>
        </w:rPr>
      </w:pPr>
      <w:bookmarkStart w:id="382" w:name="_Toc6927"/>
      <w:bookmarkStart w:id="383" w:name="_Toc8703"/>
      <w:bookmarkStart w:id="384" w:name="_Toc4466"/>
      <w:bookmarkStart w:id="385" w:name="_Toc453756918"/>
      <w:bookmarkStart w:id="386" w:name="_Toc21535"/>
      <w:bookmarkStart w:id="387" w:name="_Toc16901"/>
      <w:bookmarkStart w:id="388" w:name="_Toc5597"/>
      <w:r>
        <w:rPr>
          <w:rFonts w:hint="eastAsia" w:ascii="宋体" w:hAnsi="宋体" w:eastAsia="宋体" w:cs="宋体"/>
          <w:color w:val="000000"/>
        </w:rPr>
        <w:t>4. 投标</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pPr>
        <w:pStyle w:val="6"/>
        <w:keepNext w:val="0"/>
        <w:keepLines w:val="0"/>
        <w:spacing w:line="240" w:lineRule="auto"/>
        <w:rPr>
          <w:rFonts w:ascii="宋体" w:hAnsi="宋体" w:cs="宋体"/>
          <w:color w:val="000000"/>
        </w:rPr>
      </w:pPr>
      <w:bookmarkStart w:id="389" w:name="_Toc247085714"/>
      <w:bookmarkStart w:id="390" w:name="_Toc31201"/>
      <w:bookmarkStart w:id="391" w:name="_Toc246996943"/>
      <w:bookmarkStart w:id="392" w:name="_Toc152045556"/>
      <w:bookmarkStart w:id="393" w:name="_Toc9902"/>
      <w:bookmarkStart w:id="394" w:name="_Toc152042332"/>
      <w:bookmarkStart w:id="395" w:name="_Toc144974524"/>
      <w:bookmarkStart w:id="396" w:name="_Toc3749"/>
      <w:bookmarkStart w:id="397" w:name="_Toc4191"/>
      <w:bookmarkStart w:id="398" w:name="_Toc13060"/>
      <w:bookmarkStart w:id="399" w:name="_Toc246996200"/>
      <w:bookmarkStart w:id="400" w:name="_Toc453756919"/>
      <w:bookmarkStart w:id="401" w:name="_Toc179632574"/>
      <w:bookmarkStart w:id="402" w:name="_Toc20561"/>
      <w:r>
        <w:rPr>
          <w:rFonts w:hint="eastAsia" w:ascii="宋体" w:hAnsi="宋体" w:cs="宋体"/>
          <w:color w:val="000000"/>
        </w:rPr>
        <w:t>4.1 纸质投标文件的密封和标记</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hint="eastAsia" w:ascii="宋体" w:hAnsi="宋体" w:cs="宋体"/>
          <w:color w:val="000000"/>
        </w:rPr>
        <w:t>（本项目为电子化开评标，不适用）</w:t>
      </w:r>
    </w:p>
    <w:p>
      <w:pPr>
        <w:spacing w:line="500" w:lineRule="exact"/>
        <w:ind w:firstLine="440" w:firstLineChars="200"/>
        <w:rPr>
          <w:rFonts w:ascii="宋体" w:hAnsi="宋体" w:cs="宋体"/>
          <w:color w:val="000000"/>
          <w:sz w:val="22"/>
          <w:szCs w:val="28"/>
        </w:rPr>
      </w:pPr>
      <w:bookmarkStart w:id="403" w:name="_Toc152042333"/>
      <w:bookmarkStart w:id="404" w:name="_Toc246996944"/>
      <w:bookmarkStart w:id="405" w:name="_Toc247085715"/>
      <w:bookmarkStart w:id="406" w:name="_Toc152045557"/>
      <w:bookmarkStart w:id="407" w:name="_Toc179632575"/>
      <w:bookmarkStart w:id="408" w:name="_Toc144974525"/>
      <w:bookmarkStart w:id="409" w:name="_Toc246996201"/>
      <w:r>
        <w:rPr>
          <w:rFonts w:hint="eastAsia" w:ascii="宋体" w:hAnsi="宋体" w:cs="宋体"/>
          <w:color w:val="000000"/>
          <w:sz w:val="22"/>
          <w:szCs w:val="28"/>
        </w:rPr>
        <w:t>4.1.1 投标文件正本、副本应密封包装在一起并加贴封条，在封套的封口处加盖投标人单位章。</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4.1.2 投标文件封套上应写明的内容见投标人须知前附表。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4.1.3 未按本章第4.1.1项或第4.1.2项要求密封和加写标记的投标文件，采购人应予拒收。</w:t>
      </w:r>
    </w:p>
    <w:p>
      <w:pPr>
        <w:pStyle w:val="6"/>
        <w:keepNext w:val="0"/>
        <w:keepLines w:val="0"/>
        <w:spacing w:line="240" w:lineRule="auto"/>
        <w:rPr>
          <w:rFonts w:ascii="宋体" w:hAnsi="宋体" w:cs="宋体"/>
          <w:color w:val="000000"/>
        </w:rPr>
      </w:pPr>
      <w:bookmarkStart w:id="410" w:name="_Toc14605"/>
      <w:bookmarkStart w:id="411" w:name="_Toc3027"/>
      <w:bookmarkStart w:id="412" w:name="_Toc23987"/>
      <w:bookmarkStart w:id="413" w:name="_Toc453756920"/>
      <w:bookmarkStart w:id="414" w:name="_Toc14136"/>
      <w:bookmarkStart w:id="415" w:name="_Toc1164"/>
      <w:bookmarkStart w:id="416" w:name="_Toc32107"/>
      <w:r>
        <w:rPr>
          <w:rFonts w:hint="eastAsia" w:ascii="宋体" w:hAnsi="宋体" w:cs="宋体"/>
          <w:color w:val="000000"/>
        </w:rPr>
        <w:t>4.2 投标文件的递交</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Pr>
          <w:rFonts w:hint="eastAsia" w:ascii="宋体" w:hAnsi="宋体" w:cs="宋体"/>
          <w:color w:val="000000"/>
        </w:rPr>
        <w:t>（本项目为电子化开评标，不适用）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4.2.1 投标人应在本章第2.2.2项规定的投标截止时间前递交投标文件。</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4.2.2 投标人递交投标文件的地点：见投标人须知前附表。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4.2.3 除投标人须知前附表另有规定外，投标人所递交的投标文件不予退还。</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4.2.4 采购人收到投标文件后，向投标人出具签收凭证。</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4.2.5 逾期送达的或者未送达指定地点的投标文件，采购人不予受理。</w:t>
      </w:r>
    </w:p>
    <w:p>
      <w:pPr>
        <w:pStyle w:val="6"/>
        <w:keepNext w:val="0"/>
        <w:keepLines w:val="0"/>
        <w:spacing w:line="240" w:lineRule="auto"/>
        <w:rPr>
          <w:rFonts w:ascii="宋体" w:hAnsi="宋体" w:cs="宋体"/>
          <w:color w:val="000000"/>
        </w:rPr>
      </w:pPr>
      <w:bookmarkStart w:id="417" w:name="_Toc179632576"/>
      <w:bookmarkStart w:id="418" w:name="_Toc19206"/>
      <w:bookmarkStart w:id="419" w:name="_Toc30854"/>
      <w:bookmarkStart w:id="420" w:name="_Toc9562"/>
      <w:bookmarkStart w:id="421" w:name="_Toc3343"/>
      <w:bookmarkStart w:id="422" w:name="_Toc152045558"/>
      <w:bookmarkStart w:id="423" w:name="_Toc144974526"/>
      <w:bookmarkStart w:id="424" w:name="_Toc453756921"/>
      <w:bookmarkStart w:id="425" w:name="_Toc247085716"/>
      <w:bookmarkStart w:id="426" w:name="_Toc152042334"/>
      <w:bookmarkStart w:id="427" w:name="_Toc246996945"/>
      <w:bookmarkStart w:id="428" w:name="_Toc2112"/>
      <w:bookmarkStart w:id="429" w:name="_Toc246996202"/>
      <w:bookmarkStart w:id="430" w:name="_Toc13178"/>
      <w:r>
        <w:rPr>
          <w:rFonts w:hint="eastAsia" w:ascii="宋体" w:hAnsi="宋体" w:cs="宋体"/>
          <w:color w:val="000000"/>
        </w:rPr>
        <w:t>4.3 投标文件的修改与撤回</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Pr>
          <w:rFonts w:hint="eastAsia" w:ascii="宋体" w:hAnsi="宋体" w:cs="宋体"/>
          <w:color w:val="000000"/>
        </w:rPr>
        <w:t>（本项目为电子化开评标，不适用）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4.3.1 在本章第2.2.2项规定的投标截止时间前，投标人可以修改或撤回已递交的投标文件，但应以书面形式通知采购人。</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4.3.2 投标人修改或撤回已递交投标文件的书面通知应按照本章第3.6.3项的要求签字或盖章。采购人收到书面通知后，向投标人出具签收凭证。</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4.3.3 投标人撤回投标文件的，采购人自收到投标人书面撤回通知之日起5日内退还已收取的投标保证金。</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4.3.4 修改的内容为投标文件的组成部分。修改的投标文件应按照本章第3条、第4条规定进行编制、密封、标记和递交，并标明“修改”字样。</w:t>
      </w:r>
    </w:p>
    <w:p>
      <w:pPr>
        <w:pStyle w:val="6"/>
        <w:keepNext w:val="0"/>
        <w:keepLines w:val="0"/>
        <w:spacing w:line="240" w:lineRule="auto"/>
        <w:rPr>
          <w:rFonts w:ascii="宋体" w:hAnsi="宋体" w:cs="宋体"/>
          <w:color w:val="000000"/>
        </w:rPr>
      </w:pPr>
      <w:r>
        <w:rPr>
          <w:rFonts w:hint="eastAsia" w:ascii="宋体" w:hAnsi="宋体" w:cs="宋体"/>
          <w:color w:val="000000"/>
        </w:rPr>
        <w:t>4.4电子投标</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4.4.1本项目采用电子投标方式，需将投标文件按采购文件要求上传至政府采购云平台，否则为无效投标。</w:t>
      </w:r>
    </w:p>
    <w:p>
      <w:pPr>
        <w:pStyle w:val="2"/>
      </w:pPr>
    </w:p>
    <w:p>
      <w:pPr>
        <w:pStyle w:val="5"/>
        <w:keepNext w:val="0"/>
        <w:keepLines w:val="0"/>
        <w:spacing w:line="240" w:lineRule="auto"/>
        <w:rPr>
          <w:rFonts w:ascii="宋体" w:hAnsi="宋体" w:eastAsia="宋体" w:cs="宋体"/>
          <w:color w:val="000000"/>
        </w:rPr>
      </w:pPr>
      <w:bookmarkStart w:id="431" w:name="_Toc152042335"/>
      <w:bookmarkStart w:id="432" w:name="_Toc152045559"/>
      <w:bookmarkStart w:id="433" w:name="_Toc247085717"/>
      <w:bookmarkStart w:id="434" w:name="_Toc14834"/>
      <w:bookmarkStart w:id="435" w:name="_Toc13274"/>
      <w:bookmarkStart w:id="436" w:name="_Toc7599"/>
      <w:bookmarkStart w:id="437" w:name="_Toc246996946"/>
      <w:bookmarkStart w:id="438" w:name="_Toc453756922"/>
      <w:bookmarkStart w:id="439" w:name="_Toc144974527"/>
      <w:bookmarkStart w:id="440" w:name="_Toc7113"/>
      <w:bookmarkStart w:id="441" w:name="_Toc246996203"/>
      <w:bookmarkStart w:id="442" w:name="_Toc1814"/>
      <w:bookmarkStart w:id="443" w:name="_Toc179632577"/>
      <w:bookmarkStart w:id="444" w:name="_Toc15431"/>
      <w:r>
        <w:rPr>
          <w:rFonts w:hint="eastAsia" w:ascii="宋体" w:hAnsi="宋体" w:eastAsia="宋体" w:cs="宋体"/>
          <w:color w:val="000000"/>
        </w:rPr>
        <w:t>5. 开标</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pPr>
        <w:pStyle w:val="6"/>
        <w:keepNext w:val="0"/>
        <w:keepLines w:val="0"/>
        <w:spacing w:line="240" w:lineRule="auto"/>
        <w:rPr>
          <w:rFonts w:ascii="宋体" w:hAnsi="宋体" w:cs="宋体"/>
          <w:color w:val="000000"/>
        </w:rPr>
      </w:pPr>
      <w:bookmarkStart w:id="445" w:name="_Toc28164"/>
      <w:bookmarkStart w:id="446" w:name="_Toc246996947"/>
      <w:bookmarkStart w:id="447" w:name="_Toc247085718"/>
      <w:bookmarkStart w:id="448" w:name="_Toc26268"/>
      <w:bookmarkStart w:id="449" w:name="_Toc453756923"/>
      <w:bookmarkStart w:id="450" w:name="_Toc144974528"/>
      <w:bookmarkStart w:id="451" w:name="_Toc246996204"/>
      <w:bookmarkStart w:id="452" w:name="_Toc179632578"/>
      <w:bookmarkStart w:id="453" w:name="_Toc152045560"/>
      <w:bookmarkStart w:id="454" w:name="_Toc152042336"/>
      <w:bookmarkStart w:id="455" w:name="_Toc12207"/>
      <w:bookmarkStart w:id="456" w:name="_Toc11954"/>
      <w:bookmarkStart w:id="457" w:name="_Toc19849"/>
      <w:bookmarkStart w:id="458" w:name="_Toc12688"/>
      <w:r>
        <w:rPr>
          <w:rFonts w:hint="eastAsia" w:ascii="宋体" w:hAnsi="宋体" w:cs="宋体"/>
          <w:color w:val="000000"/>
        </w:rPr>
        <w:t>5.1 开标时间和地点</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采购人在本章第2.2.2项规定的投标截止时间（开标时间）和投标人须知前附表规定的地点公开开标，并邀请所有投标人的法定代表人或其委托代理人准时参加网络开标会议。</w:t>
      </w:r>
    </w:p>
    <w:p>
      <w:pPr>
        <w:pStyle w:val="6"/>
        <w:keepNext w:val="0"/>
        <w:keepLines w:val="0"/>
        <w:spacing w:line="240" w:lineRule="auto"/>
        <w:rPr>
          <w:rFonts w:ascii="宋体" w:hAnsi="宋体" w:cs="宋体"/>
          <w:color w:val="000000"/>
        </w:rPr>
      </w:pPr>
      <w:bookmarkStart w:id="459" w:name="_Toc246996205"/>
      <w:bookmarkStart w:id="460" w:name="_Toc25866"/>
      <w:bookmarkStart w:id="461" w:name="_Toc453756924"/>
      <w:bookmarkStart w:id="462" w:name="_Toc247085719"/>
      <w:bookmarkStart w:id="463" w:name="_Toc3712"/>
      <w:bookmarkStart w:id="464" w:name="_Toc152045561"/>
      <w:bookmarkStart w:id="465" w:name="_Toc179632579"/>
      <w:bookmarkStart w:id="466" w:name="_Toc8542"/>
      <w:bookmarkStart w:id="467" w:name="_Toc246996948"/>
      <w:bookmarkStart w:id="468" w:name="_Toc10606"/>
      <w:bookmarkStart w:id="469" w:name="_Toc152042337"/>
      <w:bookmarkStart w:id="470" w:name="_Toc144974529"/>
      <w:bookmarkStart w:id="471" w:name="_Toc6968"/>
      <w:bookmarkStart w:id="472" w:name="_Toc30941"/>
      <w:r>
        <w:rPr>
          <w:rFonts w:hint="eastAsia" w:ascii="宋体" w:hAnsi="宋体" w:cs="宋体"/>
          <w:color w:val="000000"/>
        </w:rPr>
        <w:t>5.2 开标程序</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主持人按下列程序进行开标：</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（1）宣布开标纪律；</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（2）公布在投标截止时间前递交投标文件的投标人名称；</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（3）宣布开标人、唱标人、记录人、监标人等有关人员姓名；</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（4）按照投标人须知前附表规定，投标单位远程解密投标文件；</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（5）按照宣布的开标顺序当众开标，公布投标人名称、投标保证金的递交情况（若有）、投标报价、质量标准、合同履行期限及其他内容，并记录在案；</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（6）规定采购预算的，公布采购预算；</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（7）投标人代表、采购人代表、监标人、记录人等有关人员在开标记录上签字确认；</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（8）投标人若有异议应当当场提出；</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（9）开标结束。</w:t>
      </w:r>
    </w:p>
    <w:p>
      <w:pPr>
        <w:pStyle w:val="6"/>
        <w:keepNext w:val="0"/>
        <w:keepLines w:val="0"/>
        <w:spacing w:line="240" w:lineRule="auto"/>
        <w:rPr>
          <w:rFonts w:ascii="宋体" w:hAnsi="宋体" w:cs="宋体"/>
          <w:color w:val="000000"/>
        </w:rPr>
      </w:pPr>
      <w:bookmarkStart w:id="473" w:name="_Toc453756925"/>
      <w:bookmarkStart w:id="474" w:name="_Toc15426"/>
      <w:bookmarkStart w:id="475" w:name="_Toc26952"/>
      <w:bookmarkStart w:id="476" w:name="_Toc23209"/>
      <w:bookmarkStart w:id="477" w:name="_Toc10936"/>
      <w:bookmarkStart w:id="478" w:name="_Toc17499"/>
      <w:bookmarkStart w:id="479" w:name="_Toc14108"/>
      <w:r>
        <w:rPr>
          <w:rFonts w:hint="eastAsia" w:ascii="宋体" w:hAnsi="宋体" w:cs="宋体"/>
          <w:color w:val="000000"/>
        </w:rPr>
        <w:t>5.3 开标异议</w:t>
      </w:r>
      <w:bookmarkEnd w:id="473"/>
      <w:bookmarkEnd w:id="474"/>
      <w:bookmarkEnd w:id="475"/>
      <w:bookmarkEnd w:id="476"/>
      <w:bookmarkEnd w:id="477"/>
      <w:bookmarkEnd w:id="478"/>
      <w:bookmarkEnd w:id="479"/>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投标人对开标有异议的，应当在开标现场提出，采购人当场作出答复，并制作记录。</w:t>
      </w:r>
    </w:p>
    <w:p>
      <w:pPr>
        <w:pStyle w:val="5"/>
        <w:keepNext w:val="0"/>
        <w:keepLines w:val="0"/>
        <w:spacing w:line="240" w:lineRule="auto"/>
        <w:rPr>
          <w:rFonts w:ascii="宋体" w:hAnsi="宋体" w:eastAsia="宋体" w:cs="宋体"/>
          <w:color w:val="000000"/>
        </w:rPr>
      </w:pPr>
      <w:bookmarkStart w:id="480" w:name="_Toc152045562"/>
      <w:bookmarkStart w:id="481" w:name="_Toc246996949"/>
      <w:bookmarkStart w:id="482" w:name="_Toc152042338"/>
      <w:bookmarkStart w:id="483" w:name="_Toc3109"/>
      <w:bookmarkStart w:id="484" w:name="_Toc144974530"/>
      <w:bookmarkStart w:id="485" w:name="_Toc3463"/>
      <w:bookmarkStart w:id="486" w:name="_Toc12986"/>
      <w:bookmarkStart w:id="487" w:name="_Toc453756926"/>
      <w:bookmarkStart w:id="488" w:name="_Toc16754"/>
      <w:bookmarkStart w:id="489" w:name="_Toc179632580"/>
      <w:bookmarkStart w:id="490" w:name="_Toc246996206"/>
      <w:bookmarkStart w:id="491" w:name="_Toc7502"/>
      <w:bookmarkStart w:id="492" w:name="_Toc247085720"/>
      <w:bookmarkStart w:id="493" w:name="_Toc32578"/>
      <w:r>
        <w:rPr>
          <w:rFonts w:hint="eastAsia" w:ascii="宋体" w:hAnsi="宋体" w:eastAsia="宋体" w:cs="宋体"/>
          <w:color w:val="000000"/>
        </w:rPr>
        <w:t>6. 评标</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pPr>
        <w:pStyle w:val="6"/>
        <w:keepNext w:val="0"/>
        <w:keepLines w:val="0"/>
        <w:spacing w:line="240" w:lineRule="auto"/>
        <w:rPr>
          <w:rFonts w:ascii="宋体" w:hAnsi="宋体" w:cs="宋体"/>
          <w:color w:val="000000"/>
        </w:rPr>
      </w:pPr>
      <w:bookmarkStart w:id="494" w:name="_Toc453756927"/>
      <w:bookmarkStart w:id="495" w:name="_Toc15731"/>
      <w:bookmarkStart w:id="496" w:name="_Toc25423"/>
      <w:bookmarkStart w:id="497" w:name="_Toc27039"/>
      <w:bookmarkStart w:id="498" w:name="_Toc152042339"/>
      <w:bookmarkStart w:id="499" w:name="_Toc152045563"/>
      <w:bookmarkStart w:id="500" w:name="_Toc247085721"/>
      <w:bookmarkStart w:id="501" w:name="_Toc144974531"/>
      <w:bookmarkStart w:id="502" w:name="_Toc12262"/>
      <w:bookmarkStart w:id="503" w:name="_Toc179632581"/>
      <w:bookmarkStart w:id="504" w:name="_Toc246996950"/>
      <w:bookmarkStart w:id="505" w:name="_Toc30801"/>
      <w:bookmarkStart w:id="506" w:name="_Toc246996207"/>
      <w:bookmarkStart w:id="507" w:name="_Toc482"/>
      <w:r>
        <w:rPr>
          <w:rFonts w:hint="eastAsia" w:ascii="宋体" w:hAnsi="宋体" w:cs="宋体"/>
          <w:color w:val="000000"/>
        </w:rPr>
        <w:t>6.1 评标委员会</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6.1.1 评标由采购人依法组建的评标委员会负责。评标委员会由采购人和有关技术、经济等方面的专家组成。评标委员会成员人数以及技术、经济等方面专家的确定方式见投标人须知前附表。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6.1.2 评标委员会成员有下列情形之一的，应当回避：</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（1）投标人或投标人主要负责人的近亲属；</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（2）项目主管部门或者行政监督部门的人员；</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（3）与投标人有经济利益关系；</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（4）曾因在招标、评标以及其他与招标投标有关活动中从事违法行为而受过行政处罚或刑事处罚的；</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（5）与投标人有其他利害关系。</w:t>
      </w:r>
    </w:p>
    <w:p>
      <w:pPr>
        <w:pStyle w:val="6"/>
        <w:keepNext w:val="0"/>
        <w:keepLines w:val="0"/>
        <w:spacing w:line="240" w:lineRule="auto"/>
        <w:rPr>
          <w:rFonts w:ascii="宋体" w:hAnsi="宋体" w:cs="宋体"/>
          <w:color w:val="000000"/>
        </w:rPr>
      </w:pPr>
      <w:bookmarkStart w:id="508" w:name="_Toc4155"/>
      <w:bookmarkStart w:id="509" w:name="_Toc14002"/>
      <w:bookmarkStart w:id="510" w:name="_Toc247085722"/>
      <w:bookmarkStart w:id="511" w:name="_Toc152045564"/>
      <w:bookmarkStart w:id="512" w:name="_Toc6505"/>
      <w:bookmarkStart w:id="513" w:name="_Toc246996951"/>
      <w:bookmarkStart w:id="514" w:name="_Toc7789"/>
      <w:bookmarkStart w:id="515" w:name="_Toc10126"/>
      <w:bookmarkStart w:id="516" w:name="_Toc179632582"/>
      <w:bookmarkStart w:id="517" w:name="_Toc144974532"/>
      <w:bookmarkStart w:id="518" w:name="_Toc152042340"/>
      <w:bookmarkStart w:id="519" w:name="_Toc246996208"/>
      <w:bookmarkStart w:id="520" w:name="_Toc453756928"/>
      <w:bookmarkStart w:id="521" w:name="_Toc25120"/>
      <w:r>
        <w:rPr>
          <w:rFonts w:hint="eastAsia" w:ascii="宋体" w:hAnsi="宋体" w:cs="宋体"/>
          <w:color w:val="000000"/>
        </w:rPr>
        <w:t>6.2 评标原则</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评标活动遵循公平、公正、科学和择优的原则。</w:t>
      </w:r>
    </w:p>
    <w:p>
      <w:pPr>
        <w:pStyle w:val="6"/>
        <w:keepNext w:val="0"/>
        <w:keepLines w:val="0"/>
        <w:spacing w:line="240" w:lineRule="auto"/>
        <w:rPr>
          <w:rFonts w:ascii="宋体" w:hAnsi="宋体" w:cs="宋体"/>
          <w:color w:val="000000"/>
        </w:rPr>
      </w:pPr>
      <w:bookmarkStart w:id="522" w:name="_Toc152045565"/>
      <w:bookmarkStart w:id="523" w:name="_Toc29000"/>
      <w:bookmarkStart w:id="524" w:name="_Toc15017"/>
      <w:bookmarkStart w:id="525" w:name="_Toc21232"/>
      <w:bookmarkStart w:id="526" w:name="_Toc152042341"/>
      <w:bookmarkStart w:id="527" w:name="_Toc28627"/>
      <w:bookmarkStart w:id="528" w:name="_Toc453756929"/>
      <w:bookmarkStart w:id="529" w:name="_Toc179632583"/>
      <w:bookmarkStart w:id="530" w:name="_Toc246996952"/>
      <w:bookmarkStart w:id="531" w:name="_Toc246996209"/>
      <w:bookmarkStart w:id="532" w:name="_Toc11964"/>
      <w:bookmarkStart w:id="533" w:name="_Toc247085723"/>
      <w:bookmarkStart w:id="534" w:name="_Toc31398"/>
      <w:bookmarkStart w:id="535" w:name="_Toc144974533"/>
      <w:r>
        <w:rPr>
          <w:rFonts w:hint="eastAsia" w:ascii="宋体" w:hAnsi="宋体" w:cs="宋体"/>
          <w:color w:val="000000"/>
        </w:rPr>
        <w:t>6.3 评标</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评标委员会按照第三章“评标办法”规定的方法、评审因素、标准和程序对投标文件进行评审。第三章“评标办法”没有规定的方法、评审因素和标准，不作为评标依据。</w:t>
      </w:r>
    </w:p>
    <w:p>
      <w:pPr>
        <w:pStyle w:val="5"/>
        <w:keepNext w:val="0"/>
        <w:keepLines w:val="0"/>
        <w:spacing w:line="240" w:lineRule="auto"/>
        <w:rPr>
          <w:rFonts w:ascii="宋体" w:hAnsi="宋体" w:eastAsia="宋体" w:cs="宋体"/>
          <w:color w:val="000000"/>
        </w:rPr>
      </w:pPr>
      <w:bookmarkStart w:id="536" w:name="_Toc246996210"/>
      <w:bookmarkStart w:id="537" w:name="_Toc15352"/>
      <w:bookmarkStart w:id="538" w:name="_Toc11800"/>
      <w:bookmarkStart w:id="539" w:name="_Toc13429"/>
      <w:bookmarkStart w:id="540" w:name="_Toc246996953"/>
      <w:bookmarkStart w:id="541" w:name="_Toc453756930"/>
      <w:bookmarkStart w:id="542" w:name="_Toc144974534"/>
      <w:bookmarkStart w:id="543" w:name="_Toc19551"/>
      <w:bookmarkStart w:id="544" w:name="_Toc23118"/>
      <w:bookmarkStart w:id="545" w:name="_Toc179632584"/>
      <w:bookmarkStart w:id="546" w:name="_Toc152042342"/>
      <w:bookmarkStart w:id="547" w:name="_Toc23289"/>
      <w:bookmarkStart w:id="548" w:name="_Toc247085724"/>
      <w:bookmarkStart w:id="549" w:name="_Toc152045566"/>
      <w:r>
        <w:rPr>
          <w:rFonts w:hint="eastAsia" w:ascii="宋体" w:hAnsi="宋体" w:eastAsia="宋体" w:cs="宋体"/>
          <w:color w:val="000000"/>
        </w:rPr>
        <w:t>7. 合同授予</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pPr>
        <w:pStyle w:val="6"/>
        <w:keepNext w:val="0"/>
        <w:keepLines w:val="0"/>
        <w:spacing w:line="240" w:lineRule="auto"/>
        <w:rPr>
          <w:rFonts w:ascii="宋体" w:hAnsi="宋体" w:cs="宋体"/>
          <w:color w:val="000000"/>
        </w:rPr>
      </w:pPr>
      <w:bookmarkStart w:id="550" w:name="_Toc247085725"/>
      <w:bookmarkStart w:id="551" w:name="_Toc1670"/>
      <w:bookmarkStart w:id="552" w:name="_Toc453756931"/>
      <w:bookmarkStart w:id="553" w:name="_Toc179632585"/>
      <w:bookmarkStart w:id="554" w:name="_Toc152045567"/>
      <w:bookmarkStart w:id="555" w:name="_Toc246996954"/>
      <w:bookmarkStart w:id="556" w:name="_Toc25180"/>
      <w:bookmarkStart w:id="557" w:name="_Toc246996211"/>
      <w:bookmarkStart w:id="558" w:name="_Toc144974535"/>
      <w:bookmarkStart w:id="559" w:name="_Toc28095"/>
      <w:bookmarkStart w:id="560" w:name="_Toc152042343"/>
      <w:bookmarkStart w:id="561" w:name="_Toc5368"/>
      <w:bookmarkStart w:id="562" w:name="_Toc19650"/>
      <w:bookmarkStart w:id="563" w:name="_Toc7592"/>
      <w:r>
        <w:rPr>
          <w:rFonts w:hint="eastAsia" w:ascii="宋体" w:hAnsi="宋体" w:cs="宋体"/>
          <w:color w:val="000000"/>
        </w:rPr>
        <w:t>7.1 定标方式</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除投标人须知前附表规定评标委员会直接确定中标人外，采购人依据评标委员会推荐的中标候选人确定中标人，评标委员会推荐中标候选人的人数见投标人须知前附表。</w:t>
      </w:r>
    </w:p>
    <w:p>
      <w:pPr>
        <w:pStyle w:val="6"/>
        <w:keepNext w:val="0"/>
        <w:keepLines w:val="0"/>
        <w:spacing w:line="240" w:lineRule="auto"/>
        <w:rPr>
          <w:rFonts w:ascii="宋体" w:hAnsi="宋体" w:cs="宋体"/>
          <w:color w:val="000000"/>
        </w:rPr>
      </w:pPr>
      <w:bookmarkStart w:id="564" w:name="_Toc6423"/>
      <w:bookmarkStart w:id="565" w:name="_Toc9462"/>
      <w:bookmarkStart w:id="566" w:name="_Toc10073"/>
      <w:bookmarkStart w:id="567" w:name="_Toc19657"/>
      <w:bookmarkStart w:id="568" w:name="_Toc24245"/>
      <w:bookmarkStart w:id="569" w:name="_Toc24559"/>
      <w:bookmarkStart w:id="570" w:name="_Toc453756932"/>
      <w:r>
        <w:rPr>
          <w:rFonts w:hint="eastAsia" w:ascii="宋体" w:hAnsi="宋体" w:cs="宋体"/>
          <w:color w:val="000000"/>
        </w:rPr>
        <w:t>7.2 中标候选人公示</w:t>
      </w:r>
      <w:bookmarkEnd w:id="564"/>
      <w:bookmarkEnd w:id="565"/>
      <w:bookmarkEnd w:id="566"/>
      <w:bookmarkEnd w:id="567"/>
      <w:bookmarkEnd w:id="568"/>
      <w:bookmarkEnd w:id="569"/>
      <w:bookmarkEnd w:id="570"/>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采购人在投标人须知前附表规定的媒介公示中标候选人。</w:t>
      </w:r>
    </w:p>
    <w:p>
      <w:pPr>
        <w:pStyle w:val="6"/>
        <w:keepNext w:val="0"/>
        <w:keepLines w:val="0"/>
        <w:spacing w:line="240" w:lineRule="auto"/>
        <w:rPr>
          <w:rFonts w:ascii="宋体" w:hAnsi="宋体" w:cs="宋体"/>
          <w:color w:val="000000"/>
        </w:rPr>
      </w:pPr>
      <w:bookmarkStart w:id="571" w:name="_Toc144974536"/>
      <w:bookmarkStart w:id="572" w:name="_Toc16677"/>
      <w:bookmarkStart w:id="573" w:name="_Toc152042344"/>
      <w:bookmarkStart w:id="574" w:name="_Toc179632586"/>
      <w:bookmarkStart w:id="575" w:name="_Toc152045568"/>
      <w:bookmarkStart w:id="576" w:name="_Toc17285"/>
      <w:bookmarkStart w:id="577" w:name="_Toc23867"/>
      <w:bookmarkStart w:id="578" w:name="_Toc246996955"/>
      <w:bookmarkStart w:id="579" w:name="_Toc9756"/>
      <w:bookmarkStart w:id="580" w:name="_Toc21019"/>
      <w:bookmarkStart w:id="581" w:name="_Toc453756933"/>
      <w:bookmarkStart w:id="582" w:name="_Toc7528"/>
      <w:bookmarkStart w:id="583" w:name="_Toc247085726"/>
      <w:bookmarkStart w:id="584" w:name="_Toc246996212"/>
      <w:r>
        <w:rPr>
          <w:rFonts w:hint="eastAsia" w:ascii="宋体" w:hAnsi="宋体" w:cs="宋体"/>
          <w:color w:val="000000"/>
        </w:rPr>
        <w:t>7.3 中标通知</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在本章第3.3款规定的投标有效期内，采购人以书面形式向中标人发出中标通知书，中标结果将不再通知未中标的投标人，投标人可在招标公告发布的媒介查看中标候选人公示。</w:t>
      </w:r>
    </w:p>
    <w:p>
      <w:pPr>
        <w:pStyle w:val="6"/>
        <w:keepNext w:val="0"/>
        <w:keepLines w:val="0"/>
        <w:spacing w:line="240" w:lineRule="auto"/>
        <w:rPr>
          <w:rFonts w:ascii="宋体" w:hAnsi="宋体" w:cs="宋体"/>
          <w:color w:val="000000"/>
        </w:rPr>
      </w:pPr>
      <w:bookmarkStart w:id="585" w:name="_Toc453756935"/>
      <w:bookmarkStart w:id="586" w:name="_Toc21802"/>
      <w:bookmarkStart w:id="587" w:name="_Toc1260"/>
      <w:bookmarkStart w:id="588" w:name="_Toc20075"/>
      <w:bookmarkStart w:id="589" w:name="_Toc25897"/>
      <w:bookmarkStart w:id="590" w:name="_Toc10294"/>
      <w:bookmarkStart w:id="591" w:name="_Toc247085728"/>
      <w:bookmarkStart w:id="592" w:name="_Toc152045570"/>
      <w:bookmarkStart w:id="593" w:name="_Toc246996214"/>
      <w:bookmarkStart w:id="594" w:name="_Toc179632588"/>
      <w:bookmarkStart w:id="595" w:name="_Toc246996957"/>
      <w:bookmarkStart w:id="596" w:name="_Toc4471"/>
      <w:bookmarkStart w:id="597" w:name="_Toc144974538"/>
      <w:bookmarkStart w:id="598" w:name="_Toc152042346"/>
      <w:r>
        <w:rPr>
          <w:rFonts w:hint="eastAsia" w:ascii="宋体" w:hAnsi="宋体" w:cs="宋体"/>
          <w:color w:val="000000"/>
        </w:rPr>
        <w:t>7.4签订合同</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7.5.1采购人和中标人应当自中标通知书发出之日起30天内，根据招标文件和中标人的投标文件订立书面合同。中标人无正当理由拒签合同的，采购人取消其中标资格；给采购人造成的损失，中标人还应当予以赔偿。</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7.5.2 发出中标通知书后，采购人无正当理由拒签合同的，取消其中标资格；给中标人造成损失的，还应当赔偿损失。</w:t>
      </w:r>
    </w:p>
    <w:p>
      <w:pPr>
        <w:pStyle w:val="5"/>
        <w:keepNext w:val="0"/>
        <w:keepLines w:val="0"/>
        <w:spacing w:line="240" w:lineRule="auto"/>
        <w:rPr>
          <w:rFonts w:ascii="宋体" w:hAnsi="宋体" w:eastAsia="宋体" w:cs="宋体"/>
          <w:color w:val="000000"/>
        </w:rPr>
      </w:pPr>
      <w:bookmarkStart w:id="599" w:name="_Toc4557"/>
      <w:bookmarkStart w:id="600" w:name="_Toc717"/>
      <w:bookmarkStart w:id="601" w:name="_Toc30935"/>
      <w:bookmarkStart w:id="602" w:name="_Toc10311"/>
      <w:bookmarkStart w:id="603" w:name="_Toc195921835"/>
      <w:bookmarkStart w:id="604" w:name="_Toc12340"/>
      <w:bookmarkStart w:id="605" w:name="_Toc19643"/>
      <w:bookmarkStart w:id="606" w:name="_Toc421017857"/>
      <w:bookmarkStart w:id="607" w:name="_Toc428007684"/>
    </w:p>
    <w:p>
      <w:pPr>
        <w:pStyle w:val="5"/>
        <w:keepNext w:val="0"/>
        <w:keepLines w:val="0"/>
        <w:spacing w:line="240" w:lineRule="auto"/>
        <w:rPr>
          <w:rFonts w:ascii="宋体" w:hAnsi="宋体" w:eastAsia="宋体" w:cs="宋体"/>
          <w:color w:val="000000"/>
        </w:rPr>
      </w:pPr>
      <w:r>
        <w:rPr>
          <w:rFonts w:hint="eastAsia" w:ascii="宋体" w:hAnsi="宋体" w:eastAsia="宋体" w:cs="宋体"/>
          <w:color w:val="000000"/>
        </w:rPr>
        <w:t>8. 重新招标和不再招标</w:t>
      </w:r>
      <w:bookmarkEnd w:id="599"/>
      <w:bookmarkEnd w:id="600"/>
      <w:bookmarkEnd w:id="601"/>
      <w:bookmarkEnd w:id="602"/>
      <w:bookmarkEnd w:id="603"/>
      <w:bookmarkEnd w:id="604"/>
      <w:bookmarkEnd w:id="605"/>
      <w:bookmarkEnd w:id="606"/>
      <w:bookmarkEnd w:id="607"/>
    </w:p>
    <w:p>
      <w:pPr>
        <w:pStyle w:val="6"/>
        <w:keepNext w:val="0"/>
        <w:keepLines w:val="0"/>
        <w:spacing w:line="240" w:lineRule="auto"/>
        <w:rPr>
          <w:rFonts w:ascii="宋体" w:hAnsi="宋体" w:cs="宋体"/>
          <w:color w:val="000000"/>
        </w:rPr>
      </w:pPr>
      <w:bookmarkStart w:id="608" w:name="_Toc195921836"/>
      <w:bookmarkStart w:id="609" w:name="_Toc23934"/>
      <w:bookmarkStart w:id="610" w:name="_Toc16410"/>
      <w:bookmarkStart w:id="611" w:name="_Toc24905"/>
      <w:bookmarkStart w:id="612" w:name="_Toc6301"/>
      <w:bookmarkStart w:id="613" w:name="_Toc3701"/>
      <w:bookmarkStart w:id="614" w:name="_Toc18827"/>
      <w:r>
        <w:rPr>
          <w:rFonts w:hint="eastAsia" w:ascii="宋体" w:hAnsi="宋体" w:cs="宋体"/>
          <w:color w:val="000000"/>
        </w:rPr>
        <w:t>8.1重新招标</w:t>
      </w:r>
      <w:bookmarkEnd w:id="608"/>
      <w:bookmarkEnd w:id="609"/>
      <w:bookmarkEnd w:id="610"/>
      <w:bookmarkEnd w:id="611"/>
      <w:bookmarkEnd w:id="612"/>
      <w:bookmarkEnd w:id="613"/>
      <w:bookmarkEnd w:id="614"/>
    </w:p>
    <w:p>
      <w:pPr>
        <w:pStyle w:val="6"/>
        <w:keepNext w:val="0"/>
        <w:keepLines w:val="0"/>
        <w:spacing w:line="240" w:lineRule="auto"/>
        <w:rPr>
          <w:rFonts w:ascii="宋体" w:hAnsi="宋体" w:cs="宋体"/>
          <w:b w:val="0"/>
          <w:bCs w:val="0"/>
          <w:color w:val="000000"/>
          <w:sz w:val="21"/>
          <w:szCs w:val="24"/>
        </w:rPr>
      </w:pPr>
      <w:bookmarkStart w:id="615" w:name="_Toc4274"/>
      <w:bookmarkStart w:id="616" w:name="_Toc18307"/>
      <w:bookmarkStart w:id="617" w:name="_Toc16591"/>
      <w:bookmarkStart w:id="618" w:name="_Toc5255"/>
      <w:bookmarkStart w:id="619" w:name="_Toc12725"/>
      <w:bookmarkStart w:id="620" w:name="_Toc32065"/>
      <w:r>
        <w:rPr>
          <w:rFonts w:hint="eastAsia" w:ascii="宋体" w:hAnsi="宋体" w:cs="宋体"/>
          <w:b w:val="0"/>
          <w:bCs w:val="0"/>
          <w:color w:val="000000"/>
          <w:sz w:val="21"/>
          <w:szCs w:val="24"/>
        </w:rPr>
        <w:t>有下列情形之一的，采购人将重新招标：</w:t>
      </w:r>
      <w:bookmarkEnd w:id="615"/>
      <w:bookmarkEnd w:id="616"/>
      <w:bookmarkEnd w:id="617"/>
      <w:bookmarkEnd w:id="618"/>
      <w:bookmarkEnd w:id="619"/>
      <w:bookmarkEnd w:id="620"/>
    </w:p>
    <w:p>
      <w:pPr>
        <w:pStyle w:val="6"/>
        <w:keepNext w:val="0"/>
        <w:keepLines w:val="0"/>
        <w:spacing w:line="240" w:lineRule="auto"/>
        <w:rPr>
          <w:rFonts w:ascii="宋体" w:hAnsi="宋体" w:cs="宋体"/>
          <w:b w:val="0"/>
          <w:bCs w:val="0"/>
          <w:color w:val="000000"/>
          <w:sz w:val="21"/>
          <w:szCs w:val="24"/>
        </w:rPr>
      </w:pPr>
      <w:bookmarkStart w:id="621" w:name="_Toc24365"/>
      <w:bookmarkStart w:id="622" w:name="_Toc26585"/>
      <w:bookmarkStart w:id="623" w:name="_Toc3755"/>
      <w:bookmarkStart w:id="624" w:name="_Toc20176"/>
      <w:bookmarkStart w:id="625" w:name="_Toc11226"/>
      <w:bookmarkStart w:id="626" w:name="_Toc8733"/>
      <w:r>
        <w:rPr>
          <w:rFonts w:hint="eastAsia" w:ascii="宋体" w:hAnsi="宋体" w:cs="宋体"/>
          <w:b w:val="0"/>
          <w:bCs w:val="0"/>
          <w:color w:val="000000"/>
          <w:sz w:val="21"/>
          <w:szCs w:val="24"/>
        </w:rPr>
        <w:t>（1）投标截止时间止，投标人少于3个的；</w:t>
      </w:r>
      <w:bookmarkEnd w:id="621"/>
      <w:bookmarkEnd w:id="622"/>
      <w:bookmarkEnd w:id="623"/>
      <w:bookmarkEnd w:id="624"/>
      <w:bookmarkEnd w:id="625"/>
      <w:bookmarkEnd w:id="626"/>
    </w:p>
    <w:p>
      <w:pPr>
        <w:pStyle w:val="6"/>
        <w:keepNext w:val="0"/>
        <w:keepLines w:val="0"/>
        <w:spacing w:line="240" w:lineRule="auto"/>
        <w:rPr>
          <w:rFonts w:ascii="宋体" w:hAnsi="宋体" w:cs="宋体"/>
          <w:b w:val="0"/>
          <w:bCs w:val="0"/>
          <w:color w:val="000000"/>
          <w:sz w:val="21"/>
          <w:szCs w:val="24"/>
        </w:rPr>
      </w:pPr>
      <w:bookmarkStart w:id="627" w:name="_Toc18450"/>
      <w:bookmarkStart w:id="628" w:name="_Toc2633"/>
      <w:bookmarkStart w:id="629" w:name="_Toc8359"/>
      <w:bookmarkStart w:id="630" w:name="_Toc5384"/>
      <w:bookmarkStart w:id="631" w:name="_Toc23765"/>
      <w:bookmarkStart w:id="632" w:name="_Toc287"/>
      <w:r>
        <w:rPr>
          <w:rFonts w:hint="eastAsia" w:ascii="宋体" w:hAnsi="宋体" w:cs="宋体"/>
          <w:b w:val="0"/>
          <w:bCs w:val="0"/>
          <w:color w:val="000000"/>
          <w:sz w:val="21"/>
          <w:szCs w:val="24"/>
        </w:rPr>
        <w:t>（2）经评标委员会评审后否决所有投标的。</w:t>
      </w:r>
      <w:bookmarkEnd w:id="627"/>
      <w:bookmarkEnd w:id="628"/>
      <w:bookmarkEnd w:id="629"/>
      <w:bookmarkEnd w:id="630"/>
      <w:bookmarkEnd w:id="631"/>
      <w:bookmarkEnd w:id="632"/>
    </w:p>
    <w:p>
      <w:pPr>
        <w:pStyle w:val="6"/>
        <w:keepNext w:val="0"/>
        <w:keepLines w:val="0"/>
        <w:spacing w:line="240" w:lineRule="auto"/>
        <w:rPr>
          <w:rFonts w:ascii="宋体" w:hAnsi="宋体" w:cs="宋体"/>
          <w:color w:val="000000"/>
        </w:rPr>
      </w:pPr>
      <w:bookmarkStart w:id="633" w:name="_Toc3385"/>
      <w:bookmarkStart w:id="634" w:name="_Toc11590"/>
      <w:bookmarkStart w:id="635" w:name="_Toc5125"/>
      <w:bookmarkStart w:id="636" w:name="_Toc31665"/>
      <w:bookmarkStart w:id="637" w:name="_Toc29655"/>
      <w:bookmarkStart w:id="638" w:name="_Toc195921837"/>
      <w:bookmarkStart w:id="639" w:name="_Toc19560"/>
      <w:r>
        <w:rPr>
          <w:rFonts w:hint="eastAsia" w:ascii="宋体" w:hAnsi="宋体" w:cs="宋体"/>
          <w:color w:val="000000"/>
        </w:rPr>
        <w:t>8.2不再招标</w:t>
      </w:r>
      <w:bookmarkEnd w:id="633"/>
      <w:bookmarkEnd w:id="634"/>
      <w:bookmarkEnd w:id="635"/>
      <w:bookmarkEnd w:id="636"/>
      <w:bookmarkEnd w:id="637"/>
      <w:bookmarkEnd w:id="638"/>
      <w:bookmarkEnd w:id="639"/>
    </w:p>
    <w:p>
      <w:pPr>
        <w:spacing w:line="500" w:lineRule="exact"/>
        <w:ind w:firstLine="440" w:firstLineChars="200"/>
        <w:rPr>
          <w:rFonts w:ascii="宋体" w:hAnsi="宋体" w:cs="宋体"/>
          <w:color w:val="000000"/>
          <w:sz w:val="22"/>
          <w:szCs w:val="28"/>
        </w:rPr>
      </w:pPr>
      <w:bookmarkStart w:id="640" w:name="_Toc6011"/>
      <w:bookmarkStart w:id="641" w:name="_Toc17899"/>
      <w:bookmarkStart w:id="642" w:name="_Toc4173"/>
      <w:bookmarkStart w:id="643" w:name="_Toc26476"/>
      <w:bookmarkStart w:id="644" w:name="_Toc22374"/>
      <w:bookmarkStart w:id="645" w:name="_Toc23448"/>
      <w:r>
        <w:rPr>
          <w:rFonts w:hint="eastAsia" w:ascii="宋体" w:hAnsi="宋体" w:cs="宋体"/>
          <w:color w:val="000000"/>
          <w:sz w:val="22"/>
          <w:szCs w:val="28"/>
        </w:rPr>
        <w:t>重新招标后投标人仍少于3个或者所有投标被否决的，属于必须审批或核准的项目，经原审批或核准部门批准后不再进行招标。</w:t>
      </w:r>
      <w:bookmarkEnd w:id="640"/>
      <w:bookmarkEnd w:id="641"/>
      <w:bookmarkEnd w:id="642"/>
      <w:bookmarkEnd w:id="643"/>
      <w:bookmarkEnd w:id="644"/>
      <w:bookmarkEnd w:id="645"/>
    </w:p>
    <w:p>
      <w:pPr>
        <w:pStyle w:val="5"/>
        <w:keepNext w:val="0"/>
        <w:keepLines w:val="0"/>
        <w:spacing w:line="240" w:lineRule="auto"/>
        <w:rPr>
          <w:rFonts w:ascii="宋体" w:hAnsi="宋体" w:eastAsia="宋体" w:cs="宋体"/>
          <w:color w:val="000000"/>
        </w:rPr>
      </w:pPr>
      <w:bookmarkStart w:id="646" w:name="_Toc24438"/>
      <w:bookmarkStart w:id="647" w:name="_Toc453756936"/>
      <w:bookmarkStart w:id="648" w:name="_Toc1766"/>
      <w:bookmarkStart w:id="649" w:name="_Toc14034"/>
      <w:bookmarkStart w:id="650" w:name="_Toc8720"/>
      <w:bookmarkStart w:id="651" w:name="_Toc1173"/>
      <w:bookmarkStart w:id="652" w:name="_Toc17702"/>
      <w:r>
        <w:rPr>
          <w:rFonts w:hint="eastAsia" w:ascii="宋体" w:hAnsi="宋体" w:eastAsia="宋体" w:cs="宋体"/>
          <w:color w:val="000000"/>
        </w:rPr>
        <w:t>9. 纪律和监督</w:t>
      </w:r>
      <w:bookmarkEnd w:id="646"/>
      <w:bookmarkEnd w:id="647"/>
      <w:bookmarkEnd w:id="648"/>
      <w:bookmarkEnd w:id="649"/>
      <w:bookmarkEnd w:id="650"/>
      <w:bookmarkEnd w:id="651"/>
      <w:bookmarkEnd w:id="652"/>
    </w:p>
    <w:p>
      <w:pPr>
        <w:pStyle w:val="6"/>
        <w:keepNext w:val="0"/>
        <w:keepLines w:val="0"/>
        <w:spacing w:line="240" w:lineRule="auto"/>
        <w:rPr>
          <w:rFonts w:ascii="宋体" w:hAnsi="宋体" w:cs="宋体"/>
          <w:color w:val="000000"/>
        </w:rPr>
      </w:pPr>
      <w:bookmarkStart w:id="653" w:name="_Toc179632593"/>
      <w:bookmarkStart w:id="654" w:name="_Toc246996219"/>
      <w:bookmarkStart w:id="655" w:name="_Toc296590983"/>
      <w:bookmarkStart w:id="656" w:name="_Toc152045575"/>
      <w:bookmarkStart w:id="657" w:name="_Toc29618"/>
      <w:bookmarkStart w:id="658" w:name="_Toc152042351"/>
      <w:bookmarkStart w:id="659" w:name="_Toc1270"/>
      <w:bookmarkStart w:id="660" w:name="_Toc32662"/>
      <w:bookmarkStart w:id="661" w:name="_Toc144974543"/>
      <w:bookmarkStart w:id="662" w:name="_Toc25245"/>
      <w:bookmarkStart w:id="663" w:name="_Toc247085733"/>
      <w:bookmarkStart w:id="664" w:name="_Toc7057"/>
      <w:bookmarkStart w:id="665" w:name="_Toc7212"/>
      <w:bookmarkStart w:id="666" w:name="_Toc453756937"/>
      <w:bookmarkStart w:id="667" w:name="_Toc246996962"/>
      <w:r>
        <w:rPr>
          <w:rFonts w:hint="eastAsia" w:ascii="宋体" w:hAnsi="宋体" w:cs="宋体"/>
          <w:color w:val="000000"/>
        </w:rPr>
        <w:t>9.1 对采购人的纪律要求</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Pr>
          <w:rFonts w:hint="eastAsia" w:ascii="宋体" w:hAnsi="宋体" w:cs="宋体"/>
          <w:color w:val="000000"/>
        </w:rPr>
        <w:t xml:space="preserve"> </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采购人不得泄漏招标投标活动中应当保密的情况和资料，不得与投标人串通损害国家利益、社会公共利益或者他人合法权益。</w:t>
      </w:r>
    </w:p>
    <w:p>
      <w:pPr>
        <w:pStyle w:val="6"/>
        <w:keepNext w:val="0"/>
        <w:keepLines w:val="0"/>
        <w:spacing w:line="240" w:lineRule="auto"/>
        <w:rPr>
          <w:rFonts w:ascii="宋体" w:hAnsi="宋体" w:cs="宋体"/>
          <w:color w:val="000000"/>
        </w:rPr>
      </w:pPr>
      <w:bookmarkStart w:id="668" w:name="_Toc1493"/>
      <w:bookmarkStart w:id="669" w:name="_Toc9174"/>
      <w:bookmarkStart w:id="670" w:name="_Toc27105"/>
      <w:bookmarkStart w:id="671" w:name="_Toc152042352"/>
      <w:bookmarkStart w:id="672" w:name="_Toc246996963"/>
      <w:bookmarkStart w:id="673" w:name="_Toc179632594"/>
      <w:bookmarkStart w:id="674" w:name="_Toc152045576"/>
      <w:bookmarkStart w:id="675" w:name="_Toc186"/>
      <w:bookmarkStart w:id="676" w:name="_Toc26867"/>
      <w:bookmarkStart w:id="677" w:name="_Toc144974544"/>
      <w:bookmarkStart w:id="678" w:name="_Toc247085734"/>
      <w:bookmarkStart w:id="679" w:name="_Toc19333"/>
      <w:bookmarkStart w:id="680" w:name="_Toc453756938"/>
      <w:bookmarkStart w:id="681" w:name="_Toc246996220"/>
      <w:r>
        <w:rPr>
          <w:rFonts w:hint="eastAsia" w:ascii="宋体" w:hAnsi="宋体" w:cs="宋体"/>
          <w:color w:val="000000"/>
        </w:rPr>
        <w:t>9.2 对投标人的纪律要求</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投标人不得相互串通投标或者与采购人串通投标，不得向采购人或者评标委员会成员行贿谋取中标，不得以他人名义投标或者以其他方式弄虚作假骗取中标；投标人不得以任何方式干扰、影响评标工作。</w:t>
      </w:r>
    </w:p>
    <w:p>
      <w:pPr>
        <w:pStyle w:val="6"/>
        <w:keepNext w:val="0"/>
        <w:keepLines w:val="0"/>
        <w:spacing w:line="240" w:lineRule="auto"/>
        <w:rPr>
          <w:rFonts w:ascii="宋体" w:hAnsi="宋体" w:cs="宋体"/>
          <w:color w:val="000000"/>
        </w:rPr>
      </w:pPr>
      <w:bookmarkStart w:id="682" w:name="_Toc152045577"/>
      <w:bookmarkStart w:id="683" w:name="_Toc27759"/>
      <w:bookmarkStart w:id="684" w:name="_Toc24794"/>
      <w:bookmarkStart w:id="685" w:name="_Toc13579"/>
      <w:bookmarkStart w:id="686" w:name="_Toc247085735"/>
      <w:bookmarkStart w:id="687" w:name="_Toc152042353"/>
      <w:bookmarkStart w:id="688" w:name="_Toc7635"/>
      <w:bookmarkStart w:id="689" w:name="_Toc144974545"/>
      <w:bookmarkStart w:id="690" w:name="_Toc179632595"/>
      <w:bookmarkStart w:id="691" w:name="_Toc453756939"/>
      <w:bookmarkStart w:id="692" w:name="_Toc24208"/>
      <w:bookmarkStart w:id="693" w:name="_Toc28711"/>
      <w:bookmarkStart w:id="694" w:name="_Toc246996964"/>
      <w:bookmarkStart w:id="695" w:name="_Toc246996221"/>
      <w:r>
        <w:rPr>
          <w:rFonts w:hint="eastAsia" w:ascii="宋体" w:hAnsi="宋体" w:cs="宋体"/>
          <w:color w:val="000000"/>
        </w:rPr>
        <w:t>9.3 对评标委员会成员的纪律要求</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6"/>
        <w:keepNext w:val="0"/>
        <w:keepLines w:val="0"/>
        <w:spacing w:line="240" w:lineRule="auto"/>
        <w:rPr>
          <w:rFonts w:ascii="宋体" w:hAnsi="宋体" w:cs="宋体"/>
          <w:color w:val="000000"/>
        </w:rPr>
      </w:pPr>
      <w:bookmarkStart w:id="696" w:name="_Toc15435"/>
      <w:bookmarkStart w:id="697" w:name="_Toc6766"/>
      <w:bookmarkStart w:id="698" w:name="_Toc24340"/>
      <w:bookmarkStart w:id="699" w:name="_Toc246996965"/>
      <w:bookmarkStart w:id="700" w:name="_Toc22498"/>
      <w:bookmarkStart w:id="701" w:name="_Toc20882"/>
      <w:bookmarkStart w:id="702" w:name="_Toc453756940"/>
      <w:bookmarkStart w:id="703" w:name="_Toc32421"/>
      <w:bookmarkStart w:id="704" w:name="_Toc152045578"/>
      <w:bookmarkStart w:id="705" w:name="_Toc152042354"/>
      <w:bookmarkStart w:id="706" w:name="_Toc247085736"/>
      <w:bookmarkStart w:id="707" w:name="_Toc246996222"/>
      <w:bookmarkStart w:id="708" w:name="_Toc179632596"/>
      <w:bookmarkStart w:id="709" w:name="_Toc144974546"/>
      <w:r>
        <w:rPr>
          <w:rFonts w:hint="eastAsia" w:ascii="宋体" w:hAnsi="宋体" w:cs="宋体"/>
          <w:color w:val="000000"/>
        </w:rPr>
        <w:t>9.4 对与评标活动有关的工作人员的纪律要求</w:t>
      </w:r>
      <w:bookmarkEnd w:id="696"/>
      <w:bookmarkEnd w:id="697"/>
      <w:bookmarkEnd w:id="698"/>
      <w:bookmarkEnd w:id="699"/>
      <w:bookmarkEnd w:id="700"/>
      <w:bookmarkEnd w:id="701"/>
      <w:bookmarkEnd w:id="702"/>
      <w:bookmarkEnd w:id="703"/>
      <w:bookmarkEnd w:id="704"/>
      <w:bookmarkEnd w:id="705"/>
      <w:bookmarkEnd w:id="706"/>
      <w:bookmarkEnd w:id="707"/>
      <w:bookmarkEnd w:id="708"/>
    </w:p>
    <w:p>
      <w:pPr>
        <w:spacing w:line="500" w:lineRule="exact"/>
        <w:ind w:firstLine="440" w:firstLineChars="200"/>
        <w:rPr>
          <w:rFonts w:ascii="宋体" w:hAnsi="宋体" w:cs="宋体"/>
          <w:color w:val="000000"/>
          <w:sz w:val="22"/>
          <w:szCs w:val="28"/>
        </w:rPr>
      </w:pPr>
      <w:bookmarkStart w:id="710" w:name="_Toc152042355"/>
      <w:r>
        <w:rPr>
          <w:rFonts w:hint="eastAsia" w:ascii="宋体" w:hAnsi="宋体" w:cs="宋体"/>
          <w:color w:val="000000"/>
          <w:sz w:val="22"/>
          <w:szCs w:val="28"/>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10"/>
    </w:p>
    <w:p>
      <w:pPr>
        <w:pStyle w:val="6"/>
        <w:keepNext w:val="0"/>
        <w:keepLines w:val="0"/>
        <w:spacing w:line="240" w:lineRule="auto"/>
        <w:rPr>
          <w:rFonts w:ascii="宋体" w:hAnsi="宋体" w:cs="宋体"/>
          <w:color w:val="000000"/>
        </w:rPr>
      </w:pPr>
      <w:bookmarkStart w:id="711" w:name="_Toc453756941"/>
      <w:bookmarkStart w:id="712" w:name="_Toc3745"/>
      <w:bookmarkStart w:id="713" w:name="_Toc152042356"/>
      <w:bookmarkStart w:id="714" w:name="_Toc247085737"/>
      <w:bookmarkStart w:id="715" w:name="_Toc152045579"/>
      <w:bookmarkStart w:id="716" w:name="_Toc11114"/>
      <w:bookmarkStart w:id="717" w:name="_Toc246996966"/>
      <w:bookmarkStart w:id="718" w:name="_Toc22176"/>
      <w:bookmarkStart w:id="719" w:name="_Toc13578"/>
      <w:bookmarkStart w:id="720" w:name="_Toc27883"/>
      <w:bookmarkStart w:id="721" w:name="_Toc179632597"/>
      <w:bookmarkStart w:id="722" w:name="_Toc246996223"/>
      <w:bookmarkStart w:id="723" w:name="_Toc2212"/>
      <w:r>
        <w:rPr>
          <w:rFonts w:hint="eastAsia" w:ascii="宋体" w:hAnsi="宋体" w:cs="宋体"/>
          <w:color w:val="000000"/>
        </w:rPr>
        <w:t>9.5 投诉</w:t>
      </w:r>
      <w:bookmarkEnd w:id="709"/>
      <w:bookmarkEnd w:id="711"/>
      <w:bookmarkEnd w:id="712"/>
      <w:bookmarkEnd w:id="713"/>
      <w:bookmarkEnd w:id="714"/>
      <w:bookmarkEnd w:id="715"/>
      <w:bookmarkEnd w:id="716"/>
      <w:bookmarkEnd w:id="717"/>
      <w:bookmarkEnd w:id="718"/>
      <w:bookmarkEnd w:id="719"/>
      <w:bookmarkEnd w:id="720"/>
      <w:bookmarkEnd w:id="721"/>
      <w:bookmarkEnd w:id="722"/>
      <w:bookmarkEnd w:id="723"/>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投标人或者其他利害关系人认为招标投标活动中的招标文件和公示结果不符合法律、法规、规章规定的，应当依法在法定期限内向采购人提出异议，采购人应当在收到异议后在规定时间内作出答复。采购人不在规定时间内答复的或者投标人、其他利害关系人对答复有异议的，可就相关事宜向主管部门投诉。</w:t>
      </w:r>
    </w:p>
    <w:p>
      <w:pPr>
        <w:pStyle w:val="5"/>
        <w:keepNext w:val="0"/>
        <w:keepLines w:val="0"/>
        <w:spacing w:line="240" w:lineRule="auto"/>
        <w:rPr>
          <w:rFonts w:ascii="宋体" w:hAnsi="宋体" w:eastAsia="宋体" w:cs="宋体"/>
          <w:color w:val="000000"/>
        </w:rPr>
      </w:pPr>
      <w:bookmarkStart w:id="724" w:name="_Toc247085738"/>
      <w:bookmarkStart w:id="725" w:name="_Toc21511"/>
      <w:bookmarkStart w:id="726" w:name="_Toc20381"/>
      <w:bookmarkStart w:id="727" w:name="_Toc152042357"/>
      <w:bookmarkStart w:id="728" w:name="_Toc152045580"/>
      <w:bookmarkStart w:id="729" w:name="_Toc25777"/>
      <w:bookmarkStart w:id="730" w:name="_Toc7784"/>
      <w:bookmarkStart w:id="731" w:name="_Toc179632598"/>
      <w:bookmarkStart w:id="732" w:name="_Toc9458"/>
      <w:bookmarkStart w:id="733" w:name="_Toc246996224"/>
      <w:bookmarkStart w:id="734" w:name="_Toc453756942"/>
      <w:bookmarkStart w:id="735" w:name="_Toc144974547"/>
      <w:bookmarkStart w:id="736" w:name="_Toc246996967"/>
      <w:bookmarkStart w:id="737" w:name="_Toc27700"/>
      <w:r>
        <w:rPr>
          <w:rFonts w:hint="eastAsia" w:ascii="宋体" w:hAnsi="宋体" w:eastAsia="宋体" w:cs="宋体"/>
          <w:color w:val="000000"/>
        </w:rPr>
        <w:t>10. 需要补充的其他内容</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需要补充的其他内容：见投标人须知前附表</w:t>
      </w:r>
    </w:p>
    <w:p>
      <w:pPr>
        <w:spacing w:line="400" w:lineRule="exact"/>
        <w:ind w:firstLine="420" w:firstLineChars="200"/>
        <w:rPr>
          <w:rFonts w:ascii="宋体" w:hAnsi="宋体" w:cs="宋体"/>
          <w:color w:val="000000"/>
        </w:rPr>
      </w:pPr>
    </w:p>
    <w:p>
      <w:pPr>
        <w:pStyle w:val="4"/>
        <w:keepNext w:val="0"/>
        <w:keepLines w:val="0"/>
        <w:spacing w:line="240" w:lineRule="auto"/>
        <w:jc w:val="center"/>
        <w:rPr>
          <w:rFonts w:ascii="宋体" w:hAnsi="宋体" w:cs="宋体"/>
          <w:color w:val="000000"/>
          <w:sz w:val="32"/>
          <w:szCs w:val="32"/>
        </w:rPr>
        <w:sectPr>
          <w:headerReference r:id="rId8" w:type="default"/>
          <w:footerReference r:id="rId9" w:type="default"/>
          <w:pgSz w:w="11906" w:h="16838"/>
          <w:pgMar w:top="1440" w:right="1106" w:bottom="1440" w:left="1800" w:header="851" w:footer="992" w:gutter="0"/>
          <w:cols w:space="720" w:num="1"/>
          <w:rtlGutter w:val="1"/>
          <w:docGrid w:type="lines" w:linePitch="312" w:charSpace="0"/>
        </w:sectPr>
      </w:pPr>
      <w:bookmarkStart w:id="738" w:name="_Toc247085756"/>
      <w:bookmarkStart w:id="739" w:name="_Toc144974565"/>
      <w:bookmarkStart w:id="740" w:name="_Toc246996241"/>
      <w:bookmarkStart w:id="741" w:name="_Toc30749"/>
      <w:bookmarkStart w:id="742" w:name="_Toc152042375"/>
      <w:bookmarkStart w:id="743" w:name="_Toc246996984"/>
      <w:bookmarkStart w:id="744" w:name="_Toc152045598"/>
      <w:bookmarkStart w:id="745" w:name="_Toc179632616"/>
    </w:p>
    <w:p>
      <w:pPr>
        <w:spacing w:line="500" w:lineRule="exact"/>
        <w:jc w:val="center"/>
        <w:rPr>
          <w:rFonts w:ascii="黑体" w:hAnsi="黑体" w:eastAsia="黑体" w:cs="黑体"/>
          <w:b/>
          <w:bCs/>
          <w:color w:val="000000"/>
          <w:sz w:val="44"/>
          <w:szCs w:val="44"/>
        </w:rPr>
      </w:pPr>
      <w:bookmarkStart w:id="746" w:name="_Toc21572"/>
      <w:bookmarkStart w:id="747" w:name="_Toc11837"/>
      <w:r>
        <w:rPr>
          <w:rFonts w:hint="eastAsia" w:ascii="黑体" w:hAnsi="黑体" w:eastAsia="黑体" w:cs="黑体"/>
          <w:b/>
          <w:bCs/>
          <w:color w:val="000000"/>
          <w:sz w:val="44"/>
          <w:szCs w:val="44"/>
        </w:rPr>
        <w:t>第三章 评标办法（综合评分法）</w:t>
      </w:r>
      <w:bookmarkEnd w:id="738"/>
      <w:bookmarkEnd w:id="739"/>
      <w:bookmarkEnd w:id="740"/>
      <w:bookmarkEnd w:id="741"/>
      <w:bookmarkEnd w:id="742"/>
      <w:bookmarkEnd w:id="743"/>
      <w:bookmarkEnd w:id="744"/>
      <w:bookmarkEnd w:id="745"/>
      <w:bookmarkEnd w:id="746"/>
      <w:bookmarkEnd w:id="747"/>
    </w:p>
    <w:p>
      <w:pPr>
        <w:pStyle w:val="86"/>
      </w:pPr>
      <w:bookmarkStart w:id="748" w:name="_Toc3624"/>
      <w:bookmarkStart w:id="749" w:name="_Toc10379"/>
      <w:bookmarkStart w:id="750" w:name="_Toc12190"/>
      <w:bookmarkStart w:id="751" w:name="_Toc27816"/>
      <w:bookmarkStart w:id="752" w:name="_Toc202062701"/>
      <w:bookmarkStart w:id="753" w:name="_Toc201487970"/>
      <w:bookmarkStart w:id="754" w:name="_Toc201487348"/>
      <w:bookmarkStart w:id="755" w:name="_Toc22976"/>
      <w:bookmarkStart w:id="756" w:name="_Toc453756944"/>
      <w:bookmarkStart w:id="757" w:name="_Toc414891606"/>
      <w:bookmarkStart w:id="758" w:name="_Toc428007688"/>
      <w:bookmarkStart w:id="759" w:name="_Toc21541"/>
      <w:bookmarkStart w:id="760" w:name="_Toc414897788"/>
      <w:bookmarkStart w:id="761" w:name="_Toc20230"/>
      <w:r>
        <w:rPr>
          <w:rFonts w:hint="eastAsia"/>
        </w:rPr>
        <w:t>初步评审表</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tbl>
      <w:tblPr>
        <w:tblStyle w:val="43"/>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7"/>
        <w:gridCol w:w="850"/>
        <w:gridCol w:w="1784"/>
        <w:gridCol w:w="6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477" w:type="dxa"/>
            <w:gridSpan w:val="2"/>
            <w:vAlign w:val="center"/>
          </w:tcPr>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条款号</w:t>
            </w:r>
          </w:p>
        </w:tc>
        <w:tc>
          <w:tcPr>
            <w:tcW w:w="1784" w:type="dxa"/>
            <w:vAlign w:val="center"/>
          </w:tcPr>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评审因素</w:t>
            </w:r>
          </w:p>
        </w:tc>
        <w:tc>
          <w:tcPr>
            <w:tcW w:w="6066" w:type="dxa"/>
            <w:vAlign w:val="center"/>
          </w:tcPr>
          <w:p>
            <w:pPr>
              <w:spacing w:line="500" w:lineRule="exact"/>
              <w:rPr>
                <w:rFonts w:ascii="宋体" w:hAnsi="宋体" w:cs="宋体"/>
                <w:color w:val="000000"/>
                <w:sz w:val="22"/>
                <w:szCs w:val="28"/>
              </w:rPr>
            </w:pPr>
            <w:r>
              <w:rPr>
                <w:rFonts w:hint="eastAsia" w:ascii="宋体" w:hAnsi="宋体" w:cs="宋体"/>
                <w:color w:val="000000"/>
                <w:sz w:val="22"/>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627" w:type="dxa"/>
            <w:vMerge w:val="restart"/>
            <w:vAlign w:val="center"/>
          </w:tcPr>
          <w:p>
            <w:pPr>
              <w:spacing w:line="500" w:lineRule="exact"/>
              <w:rPr>
                <w:rFonts w:ascii="宋体" w:hAnsi="宋体" w:cs="宋体"/>
                <w:color w:val="000000"/>
                <w:sz w:val="22"/>
                <w:szCs w:val="28"/>
              </w:rPr>
            </w:pPr>
            <w:r>
              <w:rPr>
                <w:rFonts w:hint="eastAsia" w:ascii="宋体" w:hAnsi="宋体" w:cs="宋体"/>
                <w:color w:val="000000"/>
                <w:sz w:val="22"/>
                <w:szCs w:val="28"/>
              </w:rPr>
              <w:t>2.1.1</w:t>
            </w:r>
          </w:p>
        </w:tc>
        <w:tc>
          <w:tcPr>
            <w:tcW w:w="850" w:type="dxa"/>
            <w:vMerge w:val="restart"/>
            <w:vAlign w:val="center"/>
          </w:tcPr>
          <w:p>
            <w:pPr>
              <w:spacing w:line="500" w:lineRule="exact"/>
              <w:jc w:val="center"/>
              <w:rPr>
                <w:rFonts w:ascii="宋体" w:hAnsi="宋体" w:cs="宋体"/>
                <w:color w:val="000000"/>
                <w:sz w:val="22"/>
                <w:szCs w:val="28"/>
              </w:rPr>
            </w:pPr>
            <w:r>
              <w:rPr>
                <w:rFonts w:hint="eastAsia" w:ascii="宋体" w:hAnsi="宋体" w:cs="宋体"/>
                <w:color w:val="000000"/>
                <w:sz w:val="22"/>
                <w:szCs w:val="28"/>
              </w:rPr>
              <w:t>形式</w:t>
            </w:r>
          </w:p>
          <w:p>
            <w:pPr>
              <w:spacing w:line="500" w:lineRule="exact"/>
              <w:jc w:val="center"/>
              <w:rPr>
                <w:rFonts w:ascii="宋体" w:hAnsi="宋体" w:cs="宋体"/>
                <w:color w:val="000000"/>
                <w:sz w:val="22"/>
                <w:szCs w:val="28"/>
              </w:rPr>
            </w:pPr>
            <w:r>
              <w:rPr>
                <w:rFonts w:hint="eastAsia" w:ascii="宋体" w:hAnsi="宋体" w:cs="宋体"/>
                <w:color w:val="000000"/>
                <w:sz w:val="22"/>
                <w:szCs w:val="28"/>
              </w:rPr>
              <w:t>评审</w:t>
            </w:r>
          </w:p>
          <w:p>
            <w:pPr>
              <w:spacing w:line="500" w:lineRule="exact"/>
              <w:jc w:val="center"/>
              <w:rPr>
                <w:rFonts w:ascii="宋体" w:hAnsi="宋体" w:cs="宋体"/>
                <w:color w:val="000000"/>
                <w:sz w:val="22"/>
                <w:szCs w:val="28"/>
              </w:rPr>
            </w:pPr>
            <w:r>
              <w:rPr>
                <w:rFonts w:hint="eastAsia" w:ascii="宋体" w:hAnsi="宋体" w:cs="宋体"/>
                <w:color w:val="000000"/>
                <w:sz w:val="22"/>
                <w:szCs w:val="28"/>
              </w:rPr>
              <w:t>标准</w:t>
            </w:r>
          </w:p>
        </w:tc>
        <w:tc>
          <w:tcPr>
            <w:tcW w:w="1784" w:type="dxa"/>
            <w:vAlign w:val="center"/>
          </w:tcPr>
          <w:p>
            <w:pPr>
              <w:spacing w:line="500" w:lineRule="exact"/>
              <w:jc w:val="center"/>
              <w:rPr>
                <w:rFonts w:ascii="宋体" w:hAnsi="宋体" w:cs="宋体"/>
                <w:color w:val="000000"/>
                <w:sz w:val="22"/>
                <w:szCs w:val="28"/>
              </w:rPr>
            </w:pPr>
            <w:r>
              <w:rPr>
                <w:rFonts w:hint="eastAsia" w:ascii="宋体" w:hAnsi="宋体" w:cs="宋体"/>
                <w:color w:val="000000"/>
                <w:sz w:val="22"/>
                <w:szCs w:val="28"/>
              </w:rPr>
              <w:t>投标人名称</w:t>
            </w:r>
          </w:p>
        </w:tc>
        <w:tc>
          <w:tcPr>
            <w:tcW w:w="6066" w:type="dxa"/>
            <w:vAlign w:val="center"/>
          </w:tcPr>
          <w:p>
            <w:pPr>
              <w:spacing w:line="500" w:lineRule="exact"/>
              <w:rPr>
                <w:rFonts w:ascii="宋体" w:hAnsi="宋体" w:cs="宋体"/>
                <w:color w:val="000000"/>
                <w:sz w:val="22"/>
                <w:szCs w:val="28"/>
              </w:rPr>
            </w:pPr>
            <w:r>
              <w:rPr>
                <w:rFonts w:hint="eastAsia" w:ascii="宋体" w:hAnsi="宋体" w:cs="宋体"/>
                <w:color w:val="000000"/>
                <w:sz w:val="22"/>
                <w:szCs w:val="28"/>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627" w:type="dxa"/>
            <w:vMerge w:val="continue"/>
            <w:vAlign w:val="center"/>
          </w:tcPr>
          <w:p>
            <w:pPr>
              <w:spacing w:line="500" w:lineRule="exact"/>
              <w:ind w:firstLine="440" w:firstLineChars="200"/>
              <w:rPr>
                <w:rFonts w:ascii="宋体" w:hAnsi="宋体" w:cs="宋体"/>
                <w:color w:val="000000"/>
                <w:sz w:val="22"/>
                <w:szCs w:val="28"/>
              </w:rPr>
            </w:pPr>
          </w:p>
        </w:tc>
        <w:tc>
          <w:tcPr>
            <w:tcW w:w="850" w:type="dxa"/>
            <w:vMerge w:val="continue"/>
            <w:vAlign w:val="center"/>
          </w:tcPr>
          <w:p>
            <w:pPr>
              <w:spacing w:line="500" w:lineRule="exact"/>
              <w:ind w:firstLine="440" w:firstLineChars="200"/>
              <w:jc w:val="center"/>
              <w:rPr>
                <w:rFonts w:ascii="宋体" w:hAnsi="宋体" w:cs="宋体"/>
                <w:color w:val="000000"/>
                <w:sz w:val="22"/>
                <w:szCs w:val="28"/>
              </w:rPr>
            </w:pPr>
          </w:p>
        </w:tc>
        <w:tc>
          <w:tcPr>
            <w:tcW w:w="1784" w:type="dxa"/>
            <w:vAlign w:val="center"/>
          </w:tcPr>
          <w:p>
            <w:pPr>
              <w:spacing w:line="500" w:lineRule="exact"/>
              <w:jc w:val="center"/>
              <w:rPr>
                <w:rFonts w:ascii="宋体" w:hAnsi="宋体" w:cs="宋体"/>
                <w:color w:val="000000"/>
                <w:sz w:val="22"/>
                <w:szCs w:val="28"/>
              </w:rPr>
            </w:pPr>
            <w:r>
              <w:rPr>
                <w:rFonts w:hint="eastAsia" w:ascii="宋体" w:hAnsi="宋体" w:cs="宋体"/>
                <w:color w:val="000000"/>
                <w:sz w:val="22"/>
                <w:szCs w:val="28"/>
              </w:rPr>
              <w:t>投标函签字盖章</w:t>
            </w:r>
          </w:p>
        </w:tc>
        <w:tc>
          <w:tcPr>
            <w:tcW w:w="6066" w:type="dxa"/>
            <w:vAlign w:val="center"/>
          </w:tcPr>
          <w:p>
            <w:pPr>
              <w:spacing w:line="500" w:lineRule="exact"/>
              <w:rPr>
                <w:rFonts w:ascii="宋体" w:hAnsi="宋体" w:cs="宋体"/>
                <w:color w:val="000000"/>
                <w:sz w:val="22"/>
                <w:szCs w:val="28"/>
              </w:rPr>
            </w:pPr>
            <w:r>
              <w:rPr>
                <w:rFonts w:hint="eastAsia" w:ascii="宋体" w:hAnsi="宋体" w:cs="宋体"/>
                <w:color w:val="000000"/>
                <w:sz w:val="22"/>
                <w:szCs w:val="28"/>
              </w:rPr>
              <w:t>有法定代表人或其委托代理人签字并加盖单位章。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627" w:type="dxa"/>
            <w:vMerge w:val="continue"/>
            <w:vAlign w:val="center"/>
          </w:tcPr>
          <w:p>
            <w:pPr>
              <w:spacing w:line="500" w:lineRule="exact"/>
              <w:ind w:firstLine="440" w:firstLineChars="200"/>
              <w:rPr>
                <w:rFonts w:ascii="宋体" w:hAnsi="宋体" w:cs="宋体"/>
                <w:color w:val="000000"/>
                <w:sz w:val="22"/>
                <w:szCs w:val="28"/>
              </w:rPr>
            </w:pPr>
          </w:p>
        </w:tc>
        <w:tc>
          <w:tcPr>
            <w:tcW w:w="850" w:type="dxa"/>
            <w:vMerge w:val="continue"/>
            <w:vAlign w:val="center"/>
          </w:tcPr>
          <w:p>
            <w:pPr>
              <w:spacing w:line="500" w:lineRule="exact"/>
              <w:ind w:firstLine="440" w:firstLineChars="200"/>
              <w:jc w:val="center"/>
              <w:rPr>
                <w:rFonts w:ascii="宋体" w:hAnsi="宋体" w:cs="宋体"/>
                <w:color w:val="000000"/>
                <w:sz w:val="22"/>
                <w:szCs w:val="28"/>
              </w:rPr>
            </w:pPr>
          </w:p>
        </w:tc>
        <w:tc>
          <w:tcPr>
            <w:tcW w:w="1784" w:type="dxa"/>
            <w:vAlign w:val="center"/>
          </w:tcPr>
          <w:p>
            <w:pPr>
              <w:spacing w:line="500" w:lineRule="exact"/>
              <w:jc w:val="center"/>
              <w:rPr>
                <w:rFonts w:ascii="宋体" w:hAnsi="宋体" w:cs="宋体"/>
                <w:color w:val="000000"/>
                <w:sz w:val="22"/>
                <w:szCs w:val="28"/>
              </w:rPr>
            </w:pPr>
            <w:r>
              <w:rPr>
                <w:rFonts w:hint="eastAsia" w:ascii="宋体" w:hAnsi="宋体" w:cs="宋体"/>
                <w:color w:val="000000"/>
                <w:sz w:val="22"/>
                <w:szCs w:val="28"/>
              </w:rPr>
              <w:t>投标文件格式</w:t>
            </w:r>
          </w:p>
        </w:tc>
        <w:tc>
          <w:tcPr>
            <w:tcW w:w="6066" w:type="dxa"/>
            <w:vAlign w:val="center"/>
          </w:tcPr>
          <w:p>
            <w:pPr>
              <w:spacing w:line="500" w:lineRule="exact"/>
              <w:rPr>
                <w:rFonts w:ascii="宋体" w:hAnsi="宋体" w:cs="宋体"/>
                <w:color w:val="000000"/>
                <w:sz w:val="22"/>
                <w:szCs w:val="28"/>
              </w:rPr>
            </w:pPr>
            <w:r>
              <w:rPr>
                <w:rFonts w:hint="eastAsia" w:ascii="宋体" w:hAnsi="宋体" w:cs="宋体"/>
                <w:color w:val="000000"/>
                <w:sz w:val="22"/>
                <w:szCs w:val="28"/>
              </w:rPr>
              <w:t>符合第六章“投标文件格式”的要求。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627" w:type="dxa"/>
            <w:vMerge w:val="continue"/>
            <w:vAlign w:val="center"/>
          </w:tcPr>
          <w:p>
            <w:pPr>
              <w:spacing w:line="500" w:lineRule="exact"/>
              <w:ind w:firstLine="440" w:firstLineChars="200"/>
              <w:rPr>
                <w:rFonts w:ascii="宋体" w:hAnsi="宋体" w:cs="宋体"/>
                <w:color w:val="000000"/>
                <w:sz w:val="22"/>
                <w:szCs w:val="28"/>
              </w:rPr>
            </w:pPr>
          </w:p>
        </w:tc>
        <w:tc>
          <w:tcPr>
            <w:tcW w:w="850" w:type="dxa"/>
            <w:vMerge w:val="continue"/>
            <w:vAlign w:val="center"/>
          </w:tcPr>
          <w:p>
            <w:pPr>
              <w:spacing w:line="500" w:lineRule="exact"/>
              <w:ind w:firstLine="440" w:firstLineChars="200"/>
              <w:jc w:val="center"/>
              <w:rPr>
                <w:rFonts w:ascii="宋体" w:hAnsi="宋体" w:cs="宋体"/>
                <w:color w:val="000000"/>
                <w:sz w:val="22"/>
                <w:szCs w:val="28"/>
              </w:rPr>
            </w:pPr>
          </w:p>
        </w:tc>
        <w:tc>
          <w:tcPr>
            <w:tcW w:w="1784" w:type="dxa"/>
            <w:vAlign w:val="center"/>
          </w:tcPr>
          <w:p>
            <w:pPr>
              <w:spacing w:line="500" w:lineRule="exact"/>
              <w:jc w:val="center"/>
              <w:rPr>
                <w:rFonts w:ascii="宋体" w:hAnsi="宋体" w:cs="宋体"/>
                <w:color w:val="000000"/>
                <w:sz w:val="22"/>
                <w:szCs w:val="28"/>
              </w:rPr>
            </w:pPr>
            <w:r>
              <w:rPr>
                <w:rFonts w:hint="eastAsia" w:ascii="宋体" w:hAnsi="宋体" w:cs="宋体"/>
                <w:color w:val="000000"/>
                <w:sz w:val="22"/>
                <w:szCs w:val="28"/>
              </w:rPr>
              <w:t>报价唯一</w:t>
            </w:r>
          </w:p>
        </w:tc>
        <w:tc>
          <w:tcPr>
            <w:tcW w:w="6066" w:type="dxa"/>
            <w:vAlign w:val="center"/>
          </w:tcPr>
          <w:p>
            <w:pPr>
              <w:spacing w:line="500" w:lineRule="exact"/>
              <w:rPr>
                <w:rFonts w:ascii="宋体" w:hAnsi="宋体" w:cs="宋体"/>
                <w:color w:val="000000"/>
                <w:sz w:val="22"/>
                <w:szCs w:val="28"/>
              </w:rPr>
            </w:pPr>
            <w:r>
              <w:rPr>
                <w:rFonts w:hint="eastAsia" w:ascii="宋体" w:hAnsi="宋体" w:cs="宋体"/>
                <w:color w:val="000000"/>
                <w:sz w:val="22"/>
                <w:szCs w:val="28"/>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27" w:type="dxa"/>
            <w:vMerge w:val="restart"/>
            <w:vAlign w:val="center"/>
          </w:tcPr>
          <w:p>
            <w:pPr>
              <w:spacing w:line="500" w:lineRule="exact"/>
              <w:jc w:val="center"/>
              <w:rPr>
                <w:rFonts w:ascii="宋体" w:hAnsi="宋体" w:cs="宋体"/>
                <w:color w:val="000000"/>
                <w:sz w:val="22"/>
                <w:szCs w:val="28"/>
              </w:rPr>
            </w:pPr>
            <w:r>
              <w:rPr>
                <w:rFonts w:hint="eastAsia" w:ascii="宋体" w:hAnsi="宋体" w:cs="宋体"/>
                <w:color w:val="000000"/>
                <w:sz w:val="22"/>
                <w:szCs w:val="28"/>
              </w:rPr>
              <w:t>2.1.2</w:t>
            </w:r>
          </w:p>
        </w:tc>
        <w:tc>
          <w:tcPr>
            <w:tcW w:w="850" w:type="dxa"/>
            <w:vMerge w:val="restart"/>
            <w:vAlign w:val="center"/>
          </w:tcPr>
          <w:p>
            <w:pPr>
              <w:spacing w:line="500" w:lineRule="exact"/>
              <w:jc w:val="center"/>
              <w:rPr>
                <w:rFonts w:ascii="宋体" w:hAnsi="宋体" w:cs="宋体"/>
                <w:color w:val="000000"/>
                <w:sz w:val="22"/>
                <w:szCs w:val="28"/>
              </w:rPr>
            </w:pPr>
            <w:r>
              <w:rPr>
                <w:rFonts w:hint="eastAsia" w:ascii="宋体" w:hAnsi="宋体" w:cs="宋体"/>
                <w:color w:val="000000"/>
                <w:sz w:val="22"/>
                <w:szCs w:val="28"/>
              </w:rPr>
              <w:t>资格</w:t>
            </w:r>
          </w:p>
          <w:p>
            <w:pPr>
              <w:spacing w:line="500" w:lineRule="exact"/>
              <w:jc w:val="center"/>
              <w:rPr>
                <w:rFonts w:ascii="宋体" w:hAnsi="宋体" w:cs="宋体"/>
                <w:color w:val="000000"/>
                <w:sz w:val="22"/>
                <w:szCs w:val="28"/>
              </w:rPr>
            </w:pPr>
            <w:r>
              <w:rPr>
                <w:rFonts w:hint="eastAsia" w:ascii="宋体" w:hAnsi="宋体" w:cs="宋体"/>
                <w:color w:val="000000"/>
                <w:sz w:val="22"/>
                <w:szCs w:val="28"/>
              </w:rPr>
              <w:t>评审</w:t>
            </w:r>
          </w:p>
          <w:p>
            <w:pPr>
              <w:spacing w:line="500" w:lineRule="exact"/>
              <w:jc w:val="center"/>
              <w:rPr>
                <w:rFonts w:ascii="宋体" w:hAnsi="宋体" w:cs="宋体"/>
                <w:color w:val="000000"/>
                <w:sz w:val="22"/>
                <w:szCs w:val="28"/>
              </w:rPr>
            </w:pPr>
            <w:r>
              <w:rPr>
                <w:rFonts w:hint="eastAsia" w:ascii="宋体" w:hAnsi="宋体" w:cs="宋体"/>
                <w:color w:val="000000"/>
                <w:sz w:val="22"/>
                <w:szCs w:val="28"/>
              </w:rPr>
              <w:t>标准</w:t>
            </w:r>
          </w:p>
        </w:tc>
        <w:tc>
          <w:tcPr>
            <w:tcW w:w="1784" w:type="dxa"/>
            <w:vAlign w:val="center"/>
          </w:tcPr>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lang w:val="zh-CN"/>
              </w:rPr>
              <w:t>营业执照</w:t>
            </w:r>
          </w:p>
        </w:tc>
        <w:tc>
          <w:tcPr>
            <w:tcW w:w="6066" w:type="dxa"/>
            <w:vAlign w:val="center"/>
          </w:tcPr>
          <w:p>
            <w:pPr>
              <w:spacing w:line="500" w:lineRule="exact"/>
              <w:rPr>
                <w:rFonts w:hint="eastAsia" w:ascii="宋体" w:hAnsi="宋体" w:eastAsia="宋体" w:cs="宋体"/>
                <w:color w:val="000000"/>
                <w:sz w:val="22"/>
                <w:szCs w:val="28"/>
                <w:lang w:val="en-US" w:eastAsia="zh-CN"/>
              </w:rPr>
            </w:pPr>
            <w:r>
              <w:rPr>
                <w:rFonts w:hint="eastAsia" w:ascii="宋体" w:hAnsi="宋体" w:cs="宋体"/>
                <w:color w:val="000000"/>
                <w:sz w:val="22"/>
                <w:szCs w:val="28"/>
              </w:rPr>
              <w:t>具有效营业执照副本；</w:t>
            </w:r>
            <w:r>
              <w:rPr>
                <w:rFonts w:hint="eastAsia" w:ascii="宋体" w:hAnsi="宋体" w:cs="宋体"/>
                <w:color w:val="000000"/>
                <w:sz w:val="22"/>
                <w:szCs w:val="28"/>
                <w:lang w:val="zh-CN"/>
              </w:rPr>
              <w:t>（</w:t>
            </w:r>
            <w:r>
              <w:rPr>
                <w:rFonts w:hint="eastAsia" w:ascii="宋体" w:hAnsi="宋体" w:cs="宋体"/>
                <w:color w:val="000000"/>
                <w:sz w:val="22"/>
                <w:szCs w:val="28"/>
              </w:rPr>
              <w:t>标书内附复印件加盖公章）具备国家有关主管部门批准的本招标项目标的的合法资格</w:t>
            </w:r>
            <w:r>
              <w:rPr>
                <w:rFonts w:hint="eastAsia" w:ascii="宋体" w:hAnsi="宋体" w:cs="宋体"/>
                <w:color w:val="000000"/>
                <w:sz w:val="22"/>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2" w:hRule="atLeast"/>
          <w:jc w:val="center"/>
        </w:trPr>
        <w:tc>
          <w:tcPr>
            <w:tcW w:w="627" w:type="dxa"/>
            <w:vMerge w:val="continue"/>
            <w:vAlign w:val="center"/>
          </w:tcPr>
          <w:p>
            <w:pPr>
              <w:spacing w:line="500" w:lineRule="exact"/>
              <w:ind w:firstLine="440" w:firstLineChars="200"/>
              <w:rPr>
                <w:rFonts w:ascii="宋体" w:hAnsi="宋体" w:cs="宋体"/>
                <w:color w:val="000000"/>
                <w:sz w:val="22"/>
                <w:szCs w:val="28"/>
              </w:rPr>
            </w:pPr>
          </w:p>
        </w:tc>
        <w:tc>
          <w:tcPr>
            <w:tcW w:w="850" w:type="dxa"/>
            <w:vMerge w:val="continue"/>
            <w:vAlign w:val="center"/>
          </w:tcPr>
          <w:p>
            <w:pPr>
              <w:spacing w:line="500" w:lineRule="exact"/>
              <w:ind w:firstLine="440" w:firstLineChars="200"/>
              <w:rPr>
                <w:rFonts w:ascii="宋体" w:hAnsi="宋体" w:cs="宋体"/>
                <w:color w:val="000000"/>
                <w:sz w:val="22"/>
                <w:szCs w:val="28"/>
              </w:rPr>
            </w:pPr>
          </w:p>
        </w:tc>
        <w:tc>
          <w:tcPr>
            <w:tcW w:w="1784" w:type="dxa"/>
            <w:vAlign w:val="center"/>
          </w:tcPr>
          <w:p>
            <w:pPr>
              <w:spacing w:line="500" w:lineRule="exact"/>
              <w:jc w:val="center"/>
              <w:rPr>
                <w:rFonts w:ascii="宋体" w:hAnsi="宋体" w:cs="宋体"/>
                <w:color w:val="000000"/>
                <w:sz w:val="22"/>
                <w:szCs w:val="28"/>
              </w:rPr>
            </w:pPr>
            <w:r>
              <w:rPr>
                <w:rFonts w:hint="eastAsia" w:ascii="宋体" w:hAnsi="宋体" w:cs="宋体"/>
                <w:color w:val="000000"/>
                <w:sz w:val="22"/>
                <w:szCs w:val="28"/>
              </w:rPr>
              <w:t>财务要求</w:t>
            </w:r>
          </w:p>
        </w:tc>
        <w:tc>
          <w:tcPr>
            <w:tcW w:w="6066" w:type="dxa"/>
            <w:vAlign w:val="center"/>
          </w:tcPr>
          <w:p>
            <w:pPr>
              <w:spacing w:line="500" w:lineRule="exact"/>
              <w:rPr>
                <w:rFonts w:ascii="宋体" w:hAnsi="宋体" w:cs="宋体"/>
                <w:color w:val="000000"/>
                <w:sz w:val="22"/>
                <w:szCs w:val="28"/>
              </w:rPr>
            </w:pPr>
            <w:r>
              <w:rPr>
                <w:rFonts w:hint="eastAsia" w:ascii="宋体" w:hAnsi="宋体" w:cs="宋体"/>
                <w:color w:val="000000"/>
                <w:sz w:val="22"/>
                <w:szCs w:val="28"/>
              </w:rPr>
              <w:t>健全的财务会计制度须通过会计师事务所出具近一年（2022年或2023年）的财务审计报告。成立不足一年的，需提供一份财务状况良好的承诺书。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0" w:hRule="atLeast"/>
          <w:jc w:val="center"/>
        </w:trPr>
        <w:tc>
          <w:tcPr>
            <w:tcW w:w="627" w:type="dxa"/>
            <w:vMerge w:val="continue"/>
            <w:vAlign w:val="center"/>
          </w:tcPr>
          <w:p>
            <w:pPr>
              <w:spacing w:line="500" w:lineRule="exact"/>
              <w:ind w:firstLine="440" w:firstLineChars="200"/>
              <w:rPr>
                <w:rFonts w:ascii="宋体" w:hAnsi="宋体" w:cs="宋体"/>
                <w:color w:val="000000"/>
                <w:sz w:val="22"/>
                <w:szCs w:val="28"/>
              </w:rPr>
            </w:pPr>
          </w:p>
        </w:tc>
        <w:tc>
          <w:tcPr>
            <w:tcW w:w="850" w:type="dxa"/>
            <w:vMerge w:val="continue"/>
            <w:vAlign w:val="center"/>
          </w:tcPr>
          <w:p>
            <w:pPr>
              <w:spacing w:line="500" w:lineRule="exact"/>
              <w:ind w:firstLine="440" w:firstLineChars="200"/>
              <w:rPr>
                <w:rFonts w:ascii="宋体" w:hAnsi="宋体" w:cs="宋体"/>
                <w:color w:val="000000"/>
                <w:sz w:val="22"/>
                <w:szCs w:val="28"/>
              </w:rPr>
            </w:pPr>
          </w:p>
        </w:tc>
        <w:tc>
          <w:tcPr>
            <w:tcW w:w="1784" w:type="dxa"/>
            <w:vAlign w:val="center"/>
          </w:tcPr>
          <w:p>
            <w:pPr>
              <w:spacing w:line="500" w:lineRule="exact"/>
              <w:jc w:val="center"/>
              <w:rPr>
                <w:rFonts w:hint="eastAsia" w:ascii="宋体" w:hAnsi="宋体" w:eastAsia="宋体" w:cs="宋体"/>
                <w:color w:val="000000"/>
                <w:sz w:val="22"/>
                <w:szCs w:val="28"/>
                <w:lang w:eastAsia="zh-CN"/>
              </w:rPr>
            </w:pPr>
            <w:r>
              <w:rPr>
                <w:rFonts w:hint="eastAsia" w:ascii="宋体" w:hAnsi="宋体" w:cs="宋体"/>
                <w:color w:val="000000"/>
                <w:sz w:val="22"/>
                <w:szCs w:val="28"/>
              </w:rPr>
              <w:t>社保</w:t>
            </w:r>
            <w:r>
              <w:rPr>
                <w:rFonts w:hint="eastAsia" w:ascii="宋体" w:hAnsi="宋体" w:cs="宋体"/>
                <w:color w:val="000000"/>
                <w:sz w:val="22"/>
                <w:szCs w:val="28"/>
                <w:lang w:eastAsia="zh-CN"/>
              </w:rPr>
              <w:t>要求</w:t>
            </w:r>
          </w:p>
        </w:tc>
        <w:tc>
          <w:tcPr>
            <w:tcW w:w="6066" w:type="dxa"/>
            <w:vAlign w:val="center"/>
          </w:tcPr>
          <w:p>
            <w:pPr>
              <w:spacing w:line="500" w:lineRule="exact"/>
              <w:rPr>
                <w:rFonts w:hint="eastAsia" w:ascii="宋体" w:hAnsi="宋体" w:cs="宋体"/>
                <w:color w:val="000000"/>
                <w:sz w:val="22"/>
                <w:szCs w:val="28"/>
              </w:rPr>
            </w:pPr>
            <w:r>
              <w:rPr>
                <w:rFonts w:hint="eastAsia" w:ascii="宋体" w:hAnsi="宋体" w:cs="宋体"/>
                <w:color w:val="000000"/>
                <w:sz w:val="22"/>
                <w:szCs w:val="28"/>
              </w:rPr>
              <w:t>须在投标文件里提供投标人代表和项目管理主要成员（不含退休人员）以投标人名义缴纳的、正常缴费状态的个人参保证明，证明上的二维码要保证移动终端可以扫描识别验证真伪，如该投标人所在的地区确实没有带二维码的证明，须提供网上查询方式，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27" w:type="dxa"/>
            <w:vMerge w:val="continue"/>
            <w:vAlign w:val="center"/>
          </w:tcPr>
          <w:p>
            <w:pPr>
              <w:spacing w:line="500" w:lineRule="exact"/>
              <w:ind w:firstLine="440" w:firstLineChars="200"/>
              <w:rPr>
                <w:rFonts w:ascii="宋体" w:hAnsi="宋体" w:cs="宋体"/>
                <w:color w:val="000000"/>
                <w:sz w:val="22"/>
                <w:szCs w:val="28"/>
              </w:rPr>
            </w:pPr>
          </w:p>
        </w:tc>
        <w:tc>
          <w:tcPr>
            <w:tcW w:w="850" w:type="dxa"/>
            <w:vMerge w:val="continue"/>
            <w:vAlign w:val="center"/>
          </w:tcPr>
          <w:p>
            <w:pPr>
              <w:spacing w:line="500" w:lineRule="exact"/>
              <w:ind w:firstLine="440" w:firstLineChars="200"/>
              <w:rPr>
                <w:rFonts w:ascii="宋体" w:hAnsi="宋体" w:cs="宋体"/>
                <w:color w:val="000000"/>
                <w:sz w:val="22"/>
                <w:szCs w:val="28"/>
              </w:rPr>
            </w:pPr>
          </w:p>
        </w:tc>
        <w:tc>
          <w:tcPr>
            <w:tcW w:w="1784" w:type="dxa"/>
            <w:vAlign w:val="center"/>
          </w:tcPr>
          <w:p>
            <w:pPr>
              <w:spacing w:line="500" w:lineRule="exact"/>
              <w:jc w:val="center"/>
              <w:rPr>
                <w:rFonts w:ascii="宋体" w:hAnsi="宋体" w:cs="宋体"/>
                <w:color w:val="000000"/>
                <w:sz w:val="22"/>
                <w:szCs w:val="28"/>
                <w:lang w:val="zh-CN"/>
              </w:rPr>
            </w:pPr>
            <w:r>
              <w:rPr>
                <w:rFonts w:hint="eastAsia" w:ascii="宋体" w:hAnsi="宋体" w:cs="宋体"/>
                <w:color w:val="000000"/>
                <w:sz w:val="22"/>
                <w:szCs w:val="28"/>
                <w:lang w:val="zh-CN"/>
              </w:rPr>
              <w:t>信誉</w:t>
            </w:r>
          </w:p>
        </w:tc>
        <w:tc>
          <w:tcPr>
            <w:tcW w:w="6066" w:type="dxa"/>
            <w:vAlign w:val="center"/>
          </w:tcPr>
          <w:p>
            <w:pPr>
              <w:spacing w:line="500" w:lineRule="exact"/>
              <w:rPr>
                <w:rFonts w:ascii="宋体" w:hAnsi="宋体" w:cs="宋体"/>
                <w:color w:val="000000"/>
                <w:sz w:val="22"/>
                <w:szCs w:val="28"/>
                <w:lang w:val="zh-CN"/>
              </w:rPr>
            </w:pPr>
            <w:r>
              <w:rPr>
                <w:rFonts w:hint="eastAsia" w:ascii="宋体" w:hAnsi="宋体" w:cs="宋体"/>
                <w:color w:val="000000"/>
                <w:sz w:val="22"/>
                <w:szCs w:val="28"/>
                <w:lang w:val="zh-CN"/>
              </w:rPr>
              <w:t>投标人不得存在下列情形：</w:t>
            </w:r>
          </w:p>
          <w:p>
            <w:pPr>
              <w:spacing w:line="500" w:lineRule="exact"/>
              <w:rPr>
                <w:rFonts w:ascii="宋体" w:hAnsi="宋体" w:cs="宋体"/>
                <w:color w:val="000000"/>
                <w:sz w:val="22"/>
                <w:szCs w:val="28"/>
                <w:lang w:val="zh-CN"/>
              </w:rPr>
            </w:pPr>
            <w:r>
              <w:rPr>
                <w:rFonts w:hint="eastAsia" w:ascii="宋体" w:hAnsi="宋体" w:cs="宋体"/>
                <w:color w:val="000000"/>
                <w:sz w:val="22"/>
                <w:szCs w:val="28"/>
                <w:lang w:val="zh-CN"/>
              </w:rPr>
              <w:t>（1）在最近五年内被判处单位行贿罪，且行贿行为与采购活动相关的（以“中国裁判文书网”的生效判决为准）；（网页截图加盖公章）</w:t>
            </w:r>
          </w:p>
          <w:p>
            <w:pPr>
              <w:spacing w:line="500" w:lineRule="exact"/>
              <w:rPr>
                <w:rFonts w:ascii="宋体" w:hAnsi="宋体" w:cs="宋体"/>
                <w:color w:val="000000"/>
                <w:sz w:val="22"/>
                <w:szCs w:val="28"/>
                <w:lang w:val="zh-CN"/>
              </w:rPr>
            </w:pPr>
            <w:r>
              <w:rPr>
                <w:rFonts w:hint="eastAsia" w:ascii="宋体" w:hAnsi="宋体" w:cs="宋体"/>
                <w:color w:val="000000"/>
                <w:sz w:val="22"/>
                <w:szCs w:val="28"/>
                <w:lang w:val="zh-CN"/>
              </w:rPr>
              <w:t>（2）在最近五年内被判处合同诈骗罪的（以“中国裁判文书网”的生效判决为准）；（网页截图加盖公章）</w:t>
            </w:r>
          </w:p>
          <w:p>
            <w:pPr>
              <w:spacing w:line="500" w:lineRule="exact"/>
              <w:rPr>
                <w:rFonts w:hint="eastAsia" w:ascii="宋体" w:hAnsi="宋体" w:cs="宋体"/>
                <w:color w:val="000000"/>
                <w:sz w:val="22"/>
                <w:szCs w:val="28"/>
                <w:lang w:val="zh-CN"/>
              </w:rPr>
            </w:pPr>
            <w:r>
              <w:rPr>
                <w:rFonts w:hint="eastAsia" w:ascii="宋体" w:hAnsi="宋体" w:cs="宋体"/>
                <w:color w:val="000000"/>
                <w:sz w:val="22"/>
                <w:szCs w:val="28"/>
                <w:lang w:val="zh-CN"/>
              </w:rPr>
              <w:t>（3）被最高人民法院认定为失信被执行人的(以“信用中国”网站（www.creditchina.gov.cn）或各级信用信息共享平台公布的失信被执行人名单为准)；（网页截图加盖公章）</w:t>
            </w:r>
          </w:p>
          <w:p>
            <w:pPr>
              <w:spacing w:line="500" w:lineRule="exact"/>
              <w:rPr>
                <w:rFonts w:hint="eastAsia" w:ascii="宋体" w:hAnsi="宋体" w:eastAsia="宋体" w:cs="宋体"/>
                <w:color w:val="000000"/>
                <w:sz w:val="22"/>
                <w:szCs w:val="28"/>
                <w:lang w:val="zh-CN" w:eastAsia="zh-CN"/>
              </w:rPr>
            </w:pPr>
            <w:r>
              <w:rPr>
                <w:rFonts w:hint="eastAsia" w:ascii="宋体" w:hAnsi="宋体" w:cs="宋体"/>
                <w:color w:val="000000"/>
                <w:sz w:val="22"/>
                <w:szCs w:val="28"/>
                <w:lang w:eastAsia="zh-CN"/>
              </w:rPr>
              <w:t>（</w:t>
            </w:r>
            <w:r>
              <w:rPr>
                <w:rFonts w:hint="eastAsia" w:ascii="宋体" w:hAnsi="宋体" w:cs="宋体"/>
                <w:color w:val="000000"/>
                <w:sz w:val="22"/>
                <w:szCs w:val="28"/>
                <w:lang w:val="en-US" w:eastAsia="zh-CN"/>
              </w:rPr>
              <w:t>4</w:t>
            </w:r>
            <w:r>
              <w:rPr>
                <w:rFonts w:hint="eastAsia" w:ascii="宋体" w:hAnsi="宋体" w:cs="宋体"/>
                <w:color w:val="000000"/>
                <w:sz w:val="22"/>
                <w:szCs w:val="28"/>
                <w:lang w:eastAsia="zh-CN"/>
              </w:rPr>
              <w:t>）</w:t>
            </w:r>
            <w:r>
              <w:rPr>
                <w:rFonts w:hint="eastAsia" w:ascii="宋体" w:hAnsi="宋体" w:cs="宋体"/>
                <w:color w:val="000000"/>
                <w:sz w:val="22"/>
                <w:szCs w:val="28"/>
              </w:rPr>
              <w:t>中国政府采购网被列入政府采购严重违法失信行为记录名单的</w:t>
            </w:r>
            <w:r>
              <w:rPr>
                <w:rFonts w:hint="eastAsia" w:ascii="宋体" w:hAnsi="宋体" w:cs="宋体"/>
                <w:color w:val="000000"/>
                <w:sz w:val="22"/>
                <w:szCs w:val="28"/>
                <w:lang w:val="zh-CN"/>
              </w:rPr>
              <w:t>；（网页截图加盖公章）</w:t>
            </w:r>
          </w:p>
          <w:p>
            <w:pPr>
              <w:spacing w:line="500" w:lineRule="exact"/>
              <w:rPr>
                <w:rFonts w:ascii="宋体" w:hAnsi="宋体" w:cs="宋体"/>
                <w:color w:val="000000"/>
                <w:sz w:val="22"/>
                <w:szCs w:val="28"/>
                <w:lang w:val="zh-CN"/>
              </w:rPr>
            </w:pPr>
            <w:r>
              <w:rPr>
                <w:rFonts w:hint="eastAsia" w:ascii="宋体" w:hAnsi="宋体" w:cs="宋体"/>
                <w:color w:val="000000"/>
                <w:sz w:val="22"/>
                <w:szCs w:val="28"/>
                <w:lang w:val="zh-CN"/>
              </w:rPr>
              <w:t>（</w:t>
            </w:r>
            <w:r>
              <w:rPr>
                <w:rFonts w:hint="eastAsia" w:ascii="宋体" w:hAnsi="宋体" w:cs="宋体"/>
                <w:color w:val="000000"/>
                <w:sz w:val="22"/>
                <w:szCs w:val="28"/>
                <w:lang w:val="en-US" w:eastAsia="zh-CN"/>
              </w:rPr>
              <w:t>5</w:t>
            </w:r>
            <w:r>
              <w:rPr>
                <w:rFonts w:hint="eastAsia" w:ascii="宋体" w:hAnsi="宋体" w:cs="宋体"/>
                <w:color w:val="000000"/>
                <w:sz w:val="22"/>
                <w:szCs w:val="28"/>
                <w:lang w:val="zh-CN"/>
              </w:rPr>
              <w:t>）</w:t>
            </w:r>
            <w:r>
              <w:rPr>
                <w:rFonts w:hint="eastAsia" w:ascii="宋体" w:hAnsi="宋体" w:cs="宋体"/>
                <w:color w:val="000000"/>
                <w:sz w:val="22"/>
                <w:szCs w:val="28"/>
              </w:rPr>
              <w:t>参加政府采购活动前三年内在经营活动中有重大违法记录；</w:t>
            </w:r>
            <w:r>
              <w:rPr>
                <w:rFonts w:hint="eastAsia" w:ascii="宋体" w:hAnsi="宋体" w:cs="宋体"/>
                <w:color w:val="000000"/>
                <w:sz w:val="22"/>
                <w:szCs w:val="28"/>
                <w:lang w:val="zh-CN"/>
              </w:rPr>
              <w:t>投标文件内附由法定代表人或其委托代理人签字并加盖投标单位公章的承诺书，格式自拟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27" w:type="dxa"/>
            <w:vMerge w:val="restart"/>
            <w:vAlign w:val="center"/>
          </w:tcPr>
          <w:p>
            <w:pPr>
              <w:spacing w:line="500" w:lineRule="exact"/>
              <w:rPr>
                <w:rFonts w:ascii="宋体" w:hAnsi="宋体" w:cs="宋体"/>
                <w:color w:val="000000"/>
                <w:sz w:val="22"/>
                <w:szCs w:val="28"/>
              </w:rPr>
            </w:pPr>
            <w:r>
              <w:rPr>
                <w:rFonts w:hint="eastAsia" w:ascii="宋体" w:hAnsi="宋体" w:cs="宋体"/>
                <w:color w:val="000000"/>
                <w:sz w:val="22"/>
                <w:szCs w:val="28"/>
              </w:rPr>
              <w:t>2.1.3</w:t>
            </w:r>
          </w:p>
        </w:tc>
        <w:tc>
          <w:tcPr>
            <w:tcW w:w="850" w:type="dxa"/>
            <w:vMerge w:val="restart"/>
            <w:vAlign w:val="center"/>
          </w:tcPr>
          <w:p>
            <w:pPr>
              <w:spacing w:line="500" w:lineRule="exact"/>
              <w:jc w:val="center"/>
              <w:rPr>
                <w:rFonts w:ascii="宋体" w:hAnsi="宋体" w:cs="宋体"/>
                <w:color w:val="000000"/>
                <w:sz w:val="22"/>
                <w:szCs w:val="28"/>
              </w:rPr>
            </w:pPr>
            <w:r>
              <w:rPr>
                <w:rFonts w:hint="eastAsia" w:ascii="宋体" w:hAnsi="宋体" w:cs="宋体"/>
                <w:color w:val="000000"/>
                <w:sz w:val="22"/>
                <w:szCs w:val="28"/>
              </w:rPr>
              <w:t>响应性</w:t>
            </w:r>
          </w:p>
          <w:p>
            <w:pPr>
              <w:spacing w:line="500" w:lineRule="exact"/>
              <w:jc w:val="center"/>
              <w:rPr>
                <w:rFonts w:ascii="宋体" w:hAnsi="宋体" w:cs="宋体"/>
                <w:color w:val="000000"/>
                <w:sz w:val="22"/>
                <w:szCs w:val="28"/>
              </w:rPr>
            </w:pPr>
            <w:r>
              <w:rPr>
                <w:rFonts w:hint="eastAsia" w:ascii="宋体" w:hAnsi="宋体" w:cs="宋体"/>
                <w:color w:val="000000"/>
                <w:sz w:val="22"/>
                <w:szCs w:val="28"/>
              </w:rPr>
              <w:t>评审</w:t>
            </w:r>
          </w:p>
          <w:p>
            <w:pPr>
              <w:spacing w:line="500" w:lineRule="exact"/>
              <w:jc w:val="center"/>
              <w:rPr>
                <w:rFonts w:ascii="宋体" w:hAnsi="宋体" w:cs="宋体"/>
                <w:color w:val="000000"/>
                <w:sz w:val="22"/>
                <w:szCs w:val="28"/>
              </w:rPr>
            </w:pPr>
            <w:r>
              <w:rPr>
                <w:rFonts w:hint="eastAsia" w:ascii="宋体" w:hAnsi="宋体" w:cs="宋体"/>
                <w:color w:val="000000"/>
                <w:sz w:val="22"/>
                <w:szCs w:val="28"/>
              </w:rPr>
              <w:t>标准</w:t>
            </w:r>
          </w:p>
        </w:tc>
        <w:tc>
          <w:tcPr>
            <w:tcW w:w="1784" w:type="dxa"/>
            <w:vAlign w:val="center"/>
          </w:tcPr>
          <w:p>
            <w:pPr>
              <w:spacing w:line="500" w:lineRule="exact"/>
              <w:jc w:val="center"/>
              <w:rPr>
                <w:rFonts w:ascii="宋体" w:hAnsi="宋体" w:cs="宋体"/>
                <w:color w:val="000000"/>
                <w:sz w:val="22"/>
                <w:szCs w:val="28"/>
              </w:rPr>
            </w:pPr>
            <w:r>
              <w:rPr>
                <w:rFonts w:hint="eastAsia" w:ascii="宋体" w:hAnsi="宋体" w:cs="宋体"/>
                <w:color w:val="000000"/>
                <w:sz w:val="22"/>
                <w:szCs w:val="28"/>
              </w:rPr>
              <w:t>投标报价</w:t>
            </w:r>
          </w:p>
        </w:tc>
        <w:tc>
          <w:tcPr>
            <w:tcW w:w="6066" w:type="dxa"/>
            <w:vAlign w:val="center"/>
          </w:tcPr>
          <w:p>
            <w:pPr>
              <w:spacing w:line="500" w:lineRule="exact"/>
              <w:rPr>
                <w:rFonts w:ascii="宋体" w:hAnsi="宋体" w:cs="宋体"/>
                <w:color w:val="000000"/>
                <w:sz w:val="22"/>
                <w:szCs w:val="28"/>
              </w:rPr>
            </w:pPr>
            <w:r>
              <w:rPr>
                <w:rFonts w:hint="eastAsia" w:ascii="宋体" w:hAnsi="宋体" w:cs="宋体"/>
                <w:color w:val="000000"/>
                <w:sz w:val="22"/>
                <w:szCs w:val="28"/>
              </w:rPr>
              <w:t>不允许超过最高投标限价。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27" w:type="dxa"/>
            <w:vMerge w:val="continue"/>
            <w:vAlign w:val="center"/>
          </w:tcPr>
          <w:p>
            <w:pPr>
              <w:spacing w:line="500" w:lineRule="exact"/>
              <w:ind w:firstLine="440" w:firstLineChars="200"/>
              <w:rPr>
                <w:rFonts w:ascii="宋体" w:hAnsi="宋体" w:cs="宋体"/>
                <w:color w:val="000000"/>
                <w:sz w:val="22"/>
                <w:szCs w:val="28"/>
              </w:rPr>
            </w:pPr>
          </w:p>
        </w:tc>
        <w:tc>
          <w:tcPr>
            <w:tcW w:w="850" w:type="dxa"/>
            <w:vMerge w:val="continue"/>
            <w:vAlign w:val="center"/>
          </w:tcPr>
          <w:p>
            <w:pPr>
              <w:spacing w:line="500" w:lineRule="exact"/>
              <w:ind w:firstLine="440" w:firstLineChars="200"/>
              <w:jc w:val="center"/>
              <w:rPr>
                <w:rFonts w:ascii="宋体" w:hAnsi="宋体" w:cs="宋体"/>
                <w:color w:val="000000"/>
                <w:sz w:val="22"/>
                <w:szCs w:val="28"/>
              </w:rPr>
            </w:pPr>
          </w:p>
        </w:tc>
        <w:tc>
          <w:tcPr>
            <w:tcW w:w="1784" w:type="dxa"/>
            <w:vAlign w:val="center"/>
          </w:tcPr>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投标内容</w:t>
            </w:r>
          </w:p>
        </w:tc>
        <w:tc>
          <w:tcPr>
            <w:tcW w:w="6066" w:type="dxa"/>
            <w:vAlign w:val="center"/>
          </w:tcPr>
          <w:p>
            <w:pPr>
              <w:spacing w:line="500" w:lineRule="exact"/>
              <w:rPr>
                <w:rFonts w:ascii="宋体" w:hAnsi="宋体" w:cs="宋体"/>
                <w:color w:val="000000"/>
                <w:sz w:val="22"/>
                <w:szCs w:val="28"/>
              </w:rPr>
            </w:pPr>
            <w:r>
              <w:rPr>
                <w:rFonts w:hint="eastAsia" w:ascii="宋体" w:hAnsi="宋体" w:cs="宋体"/>
                <w:color w:val="000000"/>
                <w:sz w:val="22"/>
                <w:szCs w:val="28"/>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627" w:type="dxa"/>
            <w:vMerge w:val="continue"/>
            <w:vAlign w:val="center"/>
          </w:tcPr>
          <w:p>
            <w:pPr>
              <w:spacing w:line="500" w:lineRule="exact"/>
              <w:ind w:firstLine="440" w:firstLineChars="200"/>
              <w:rPr>
                <w:rFonts w:ascii="宋体" w:hAnsi="宋体" w:cs="宋体"/>
                <w:color w:val="000000"/>
                <w:sz w:val="22"/>
                <w:szCs w:val="28"/>
              </w:rPr>
            </w:pPr>
          </w:p>
        </w:tc>
        <w:tc>
          <w:tcPr>
            <w:tcW w:w="850" w:type="dxa"/>
            <w:vMerge w:val="continue"/>
            <w:vAlign w:val="center"/>
          </w:tcPr>
          <w:p>
            <w:pPr>
              <w:spacing w:line="500" w:lineRule="exact"/>
              <w:ind w:firstLine="440" w:firstLineChars="200"/>
              <w:rPr>
                <w:rFonts w:ascii="宋体" w:hAnsi="宋体" w:cs="宋体"/>
                <w:color w:val="000000"/>
                <w:sz w:val="22"/>
                <w:szCs w:val="28"/>
              </w:rPr>
            </w:pPr>
          </w:p>
        </w:tc>
        <w:tc>
          <w:tcPr>
            <w:tcW w:w="1784" w:type="dxa"/>
            <w:vAlign w:val="center"/>
          </w:tcPr>
          <w:p>
            <w:pPr>
              <w:spacing w:line="500" w:lineRule="exact"/>
              <w:jc w:val="center"/>
              <w:rPr>
                <w:rFonts w:ascii="宋体" w:hAnsi="宋体" w:cs="宋体"/>
                <w:color w:val="000000"/>
                <w:sz w:val="22"/>
                <w:szCs w:val="28"/>
              </w:rPr>
            </w:pPr>
            <w:r>
              <w:rPr>
                <w:rFonts w:hint="eastAsia" w:ascii="宋体" w:hAnsi="宋体" w:cs="宋体"/>
                <w:color w:val="000000"/>
                <w:sz w:val="22"/>
                <w:szCs w:val="28"/>
              </w:rPr>
              <w:t>供货期</w:t>
            </w:r>
          </w:p>
        </w:tc>
        <w:tc>
          <w:tcPr>
            <w:tcW w:w="6066" w:type="dxa"/>
            <w:vAlign w:val="center"/>
          </w:tcPr>
          <w:p>
            <w:pPr>
              <w:spacing w:line="500" w:lineRule="exact"/>
              <w:rPr>
                <w:rFonts w:ascii="宋体" w:hAnsi="宋体" w:cs="宋体"/>
                <w:color w:val="000000"/>
                <w:sz w:val="22"/>
                <w:szCs w:val="28"/>
              </w:rPr>
            </w:pPr>
            <w:r>
              <w:rPr>
                <w:rFonts w:hint="eastAsia" w:ascii="宋体" w:hAnsi="宋体" w:cs="宋体"/>
                <w:color w:val="000000"/>
                <w:sz w:val="22"/>
                <w:szCs w:val="28"/>
              </w:rPr>
              <w:t>签订合同后7天内。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627" w:type="dxa"/>
            <w:vMerge w:val="continue"/>
            <w:vAlign w:val="center"/>
          </w:tcPr>
          <w:p>
            <w:pPr>
              <w:spacing w:line="500" w:lineRule="exact"/>
              <w:ind w:firstLine="440" w:firstLineChars="200"/>
              <w:rPr>
                <w:rFonts w:ascii="宋体" w:hAnsi="宋体" w:cs="宋体"/>
                <w:color w:val="000000"/>
                <w:sz w:val="22"/>
                <w:szCs w:val="28"/>
              </w:rPr>
            </w:pPr>
          </w:p>
        </w:tc>
        <w:tc>
          <w:tcPr>
            <w:tcW w:w="850" w:type="dxa"/>
            <w:vMerge w:val="continue"/>
            <w:vAlign w:val="center"/>
          </w:tcPr>
          <w:p>
            <w:pPr>
              <w:spacing w:line="500" w:lineRule="exact"/>
              <w:ind w:firstLine="440" w:firstLineChars="200"/>
              <w:rPr>
                <w:rFonts w:ascii="宋体" w:hAnsi="宋体" w:cs="宋体"/>
                <w:color w:val="000000"/>
                <w:sz w:val="22"/>
                <w:szCs w:val="28"/>
              </w:rPr>
            </w:pPr>
          </w:p>
        </w:tc>
        <w:tc>
          <w:tcPr>
            <w:tcW w:w="1784" w:type="dxa"/>
            <w:vAlign w:val="center"/>
          </w:tcPr>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质量标准</w:t>
            </w:r>
          </w:p>
        </w:tc>
        <w:tc>
          <w:tcPr>
            <w:tcW w:w="6066" w:type="dxa"/>
            <w:vAlign w:val="center"/>
          </w:tcPr>
          <w:p>
            <w:pPr>
              <w:spacing w:line="500" w:lineRule="exact"/>
              <w:rPr>
                <w:rFonts w:ascii="宋体" w:hAnsi="宋体" w:cs="宋体"/>
                <w:color w:val="000000"/>
                <w:sz w:val="22"/>
                <w:szCs w:val="28"/>
              </w:rPr>
            </w:pPr>
            <w:r>
              <w:rPr>
                <w:rFonts w:hint="eastAsia" w:ascii="宋体" w:hAnsi="宋体" w:cs="宋体"/>
                <w:color w:val="000000"/>
                <w:sz w:val="22"/>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627" w:type="dxa"/>
            <w:vMerge w:val="continue"/>
            <w:vAlign w:val="center"/>
          </w:tcPr>
          <w:p>
            <w:pPr>
              <w:spacing w:line="500" w:lineRule="exact"/>
              <w:ind w:firstLine="440" w:firstLineChars="200"/>
              <w:rPr>
                <w:rFonts w:ascii="宋体" w:hAnsi="宋体" w:cs="宋体"/>
                <w:color w:val="000000"/>
                <w:sz w:val="22"/>
                <w:szCs w:val="28"/>
              </w:rPr>
            </w:pPr>
          </w:p>
        </w:tc>
        <w:tc>
          <w:tcPr>
            <w:tcW w:w="850" w:type="dxa"/>
            <w:vMerge w:val="continue"/>
            <w:vAlign w:val="center"/>
          </w:tcPr>
          <w:p>
            <w:pPr>
              <w:spacing w:line="500" w:lineRule="exact"/>
              <w:ind w:firstLine="440" w:firstLineChars="200"/>
              <w:rPr>
                <w:rFonts w:ascii="宋体" w:hAnsi="宋体" w:cs="宋体"/>
                <w:color w:val="000000"/>
                <w:sz w:val="22"/>
                <w:szCs w:val="28"/>
              </w:rPr>
            </w:pPr>
          </w:p>
        </w:tc>
        <w:tc>
          <w:tcPr>
            <w:tcW w:w="1784" w:type="dxa"/>
            <w:vAlign w:val="center"/>
          </w:tcPr>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投标有效期</w:t>
            </w:r>
          </w:p>
        </w:tc>
        <w:tc>
          <w:tcPr>
            <w:tcW w:w="6066" w:type="dxa"/>
            <w:vAlign w:val="center"/>
          </w:tcPr>
          <w:p>
            <w:pPr>
              <w:spacing w:line="500" w:lineRule="exact"/>
              <w:rPr>
                <w:rFonts w:ascii="宋体" w:hAnsi="宋体" w:cs="宋体"/>
                <w:color w:val="000000"/>
                <w:sz w:val="22"/>
                <w:szCs w:val="28"/>
              </w:rPr>
            </w:pPr>
            <w:r>
              <w:rPr>
                <w:rFonts w:hint="eastAsia" w:ascii="宋体" w:hAnsi="宋体" w:cs="宋体"/>
                <w:color w:val="000000"/>
                <w:sz w:val="22"/>
                <w:szCs w:val="28"/>
              </w:rPr>
              <w:t>投标截止之日起90日历天。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627" w:type="dxa"/>
            <w:vMerge w:val="continue"/>
            <w:vAlign w:val="center"/>
          </w:tcPr>
          <w:p>
            <w:pPr>
              <w:spacing w:line="500" w:lineRule="exact"/>
              <w:ind w:firstLine="440" w:firstLineChars="200"/>
              <w:rPr>
                <w:rFonts w:ascii="宋体" w:hAnsi="宋体" w:cs="宋体"/>
                <w:color w:val="000000"/>
                <w:sz w:val="22"/>
                <w:szCs w:val="28"/>
              </w:rPr>
            </w:pPr>
          </w:p>
        </w:tc>
        <w:tc>
          <w:tcPr>
            <w:tcW w:w="850" w:type="dxa"/>
            <w:vMerge w:val="continue"/>
            <w:vAlign w:val="center"/>
          </w:tcPr>
          <w:p>
            <w:pPr>
              <w:spacing w:line="500" w:lineRule="exact"/>
              <w:ind w:firstLine="440" w:firstLineChars="200"/>
              <w:rPr>
                <w:rFonts w:ascii="宋体" w:hAnsi="宋体" w:cs="宋体"/>
                <w:color w:val="000000"/>
                <w:sz w:val="22"/>
                <w:szCs w:val="28"/>
              </w:rPr>
            </w:pPr>
          </w:p>
        </w:tc>
        <w:tc>
          <w:tcPr>
            <w:tcW w:w="1784" w:type="dxa"/>
            <w:vAlign w:val="center"/>
          </w:tcPr>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其他要求</w:t>
            </w:r>
          </w:p>
        </w:tc>
        <w:tc>
          <w:tcPr>
            <w:tcW w:w="6066" w:type="dxa"/>
            <w:vAlign w:val="center"/>
          </w:tcPr>
          <w:p>
            <w:pPr>
              <w:spacing w:line="500" w:lineRule="exact"/>
              <w:rPr>
                <w:rFonts w:ascii="宋体" w:hAnsi="宋体" w:cs="宋体"/>
                <w:color w:val="000000"/>
                <w:sz w:val="22"/>
                <w:szCs w:val="28"/>
              </w:rPr>
            </w:pPr>
            <w:r>
              <w:rPr>
                <w:rFonts w:hint="eastAsia" w:ascii="宋体" w:hAnsi="宋体" w:cs="宋体"/>
                <w:color w:val="000000"/>
                <w:sz w:val="22"/>
                <w:szCs w:val="28"/>
              </w:rPr>
              <w:t>满足招标文件的其他实质性要求。</w:t>
            </w:r>
          </w:p>
        </w:tc>
      </w:tr>
    </w:tbl>
    <w:p>
      <w:pPr>
        <w:spacing w:line="500" w:lineRule="exact"/>
        <w:ind w:firstLine="440" w:firstLineChars="200"/>
        <w:rPr>
          <w:rFonts w:ascii="宋体" w:hAnsi="宋体" w:cs="宋体"/>
          <w:color w:val="000000"/>
          <w:sz w:val="22"/>
          <w:szCs w:val="28"/>
          <w:lang w:val="zh-CN"/>
        </w:rPr>
      </w:pPr>
      <w:r>
        <w:rPr>
          <w:rFonts w:hint="eastAsia" w:ascii="宋体" w:hAnsi="宋体" w:cs="宋体"/>
          <w:color w:val="000000"/>
          <w:sz w:val="22"/>
          <w:szCs w:val="28"/>
        </w:rPr>
        <w:t>注</w:t>
      </w:r>
      <w:r>
        <w:rPr>
          <w:rFonts w:hint="eastAsia" w:ascii="宋体" w:hAnsi="宋体" w:cs="宋体"/>
          <w:color w:val="000000"/>
          <w:sz w:val="22"/>
          <w:szCs w:val="28"/>
          <w:lang w:val="zh-CN"/>
        </w:rPr>
        <w:t>：（1）上述内容中有一项不合格，则</w:t>
      </w:r>
      <w:r>
        <w:rPr>
          <w:rFonts w:hint="eastAsia" w:ascii="宋体" w:hAnsi="宋体" w:cs="宋体"/>
          <w:color w:val="000000"/>
          <w:sz w:val="22"/>
          <w:szCs w:val="28"/>
        </w:rPr>
        <w:t>初步</w:t>
      </w:r>
      <w:r>
        <w:rPr>
          <w:rFonts w:hint="eastAsia" w:ascii="宋体" w:hAnsi="宋体" w:cs="宋体"/>
          <w:color w:val="000000"/>
          <w:sz w:val="22"/>
          <w:szCs w:val="28"/>
          <w:lang w:val="zh-CN"/>
        </w:rPr>
        <w:t>评审不合格，投标按废标处理，不进入后期评审。每项审查内容合格打“√”，不合格打“×”。评审结论写“合格”或“不合格”。不合格须注明原因。</w:t>
      </w:r>
    </w:p>
    <w:p>
      <w:pPr>
        <w:spacing w:line="500" w:lineRule="exact"/>
        <w:ind w:firstLine="440" w:firstLineChars="200"/>
        <w:rPr>
          <w:rFonts w:ascii="宋体" w:hAnsi="宋体" w:cs="宋体"/>
          <w:color w:val="000000"/>
          <w:szCs w:val="21"/>
          <w:lang w:val="zh-CN"/>
        </w:rPr>
      </w:pPr>
      <w:r>
        <w:rPr>
          <w:rFonts w:hint="eastAsia" w:ascii="宋体" w:hAnsi="宋体" w:cs="宋体"/>
          <w:color w:val="000000"/>
          <w:sz w:val="22"/>
          <w:szCs w:val="28"/>
          <w:lang w:val="zh-CN"/>
        </w:rPr>
        <w:t>（2）投标人所提供的所有证件均需在有效期内且注册单位名称与投标人的名称一致，如企业名称发生变更，需提供主管部门出具的变更证明材料。</w:t>
      </w:r>
    </w:p>
    <w:p>
      <w:pPr>
        <w:pStyle w:val="86"/>
      </w:pPr>
    </w:p>
    <w:p>
      <w:pPr>
        <w:pStyle w:val="86"/>
      </w:pPr>
    </w:p>
    <w:p>
      <w:pPr>
        <w:pStyle w:val="86"/>
      </w:pPr>
    </w:p>
    <w:p>
      <w:pPr>
        <w:pStyle w:val="86"/>
      </w:pPr>
    </w:p>
    <w:p>
      <w:pPr>
        <w:pStyle w:val="86"/>
      </w:pPr>
    </w:p>
    <w:p>
      <w:pPr>
        <w:pStyle w:val="86"/>
      </w:pPr>
    </w:p>
    <w:p>
      <w:pPr>
        <w:pStyle w:val="86"/>
        <w:jc w:val="both"/>
      </w:pPr>
    </w:p>
    <w:p>
      <w:pPr>
        <w:pStyle w:val="86"/>
      </w:pPr>
      <w:bookmarkStart w:id="762" w:name="_Toc14063"/>
      <w:bookmarkStart w:id="763" w:name="_Toc428007689"/>
      <w:bookmarkStart w:id="764" w:name="_Toc5933"/>
      <w:bookmarkStart w:id="765" w:name="_Toc26893"/>
      <w:bookmarkStart w:id="766" w:name="_Toc31949"/>
      <w:bookmarkStart w:id="767" w:name="_Toc8432"/>
      <w:bookmarkStart w:id="768" w:name="_Toc4375"/>
      <w:bookmarkStart w:id="769" w:name="_Toc24574"/>
      <w:bookmarkStart w:id="770" w:name="_Toc453756945"/>
      <w:r>
        <w:rPr>
          <w:rFonts w:hint="eastAsia"/>
        </w:rPr>
        <w:t>详细评审表</w:t>
      </w:r>
      <w:bookmarkEnd w:id="762"/>
      <w:bookmarkEnd w:id="763"/>
      <w:bookmarkEnd w:id="764"/>
      <w:bookmarkEnd w:id="765"/>
      <w:bookmarkEnd w:id="766"/>
      <w:bookmarkEnd w:id="767"/>
      <w:bookmarkEnd w:id="768"/>
      <w:bookmarkEnd w:id="769"/>
      <w:bookmarkEnd w:id="770"/>
    </w:p>
    <w:tbl>
      <w:tblPr>
        <w:tblStyle w:val="43"/>
        <w:tblpPr w:leftFromText="180" w:rightFromText="180" w:vertAnchor="text" w:horzAnchor="page" w:tblpX="686" w:tblpY="420"/>
        <w:tblOverlap w:val="never"/>
        <w:tblW w:w="10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353"/>
        <w:gridCol w:w="2092"/>
        <w:gridCol w:w="6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49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条款号</w:t>
            </w:r>
          </w:p>
        </w:tc>
        <w:tc>
          <w:tcPr>
            <w:tcW w:w="20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条款内容</w:t>
            </w:r>
          </w:p>
        </w:tc>
        <w:tc>
          <w:tcPr>
            <w:tcW w:w="602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49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2.2.1</w:t>
            </w:r>
          </w:p>
        </w:tc>
        <w:tc>
          <w:tcPr>
            <w:tcW w:w="20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分值构成</w:t>
            </w:r>
          </w:p>
          <w:p>
            <w:pPr>
              <w:spacing w:line="500" w:lineRule="exact"/>
              <w:jc w:val="center"/>
              <w:rPr>
                <w:rFonts w:ascii="宋体" w:hAnsi="宋体" w:cs="宋体"/>
                <w:color w:val="000000"/>
                <w:sz w:val="24"/>
              </w:rPr>
            </w:pPr>
            <w:r>
              <w:rPr>
                <w:rFonts w:hint="eastAsia" w:ascii="宋体" w:hAnsi="宋体" w:cs="宋体"/>
                <w:color w:val="000000"/>
                <w:sz w:val="24"/>
              </w:rPr>
              <w:t>(总分100分)</w:t>
            </w:r>
          </w:p>
        </w:tc>
        <w:tc>
          <w:tcPr>
            <w:tcW w:w="602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sz w:val="24"/>
              </w:rPr>
            </w:pPr>
            <w:r>
              <w:rPr>
                <w:rFonts w:hint="eastAsia" w:ascii="宋体" w:hAnsi="宋体" w:cs="宋体"/>
                <w:color w:val="000000"/>
                <w:sz w:val="24"/>
              </w:rPr>
              <w:t>技术</w:t>
            </w:r>
            <w:r>
              <w:rPr>
                <w:rFonts w:hint="eastAsia" w:ascii="宋体" w:hAnsi="宋体" w:cs="宋体"/>
                <w:color w:val="000000"/>
                <w:sz w:val="24"/>
                <w:lang w:val="zh-CN"/>
              </w:rPr>
              <w:t>部分</w:t>
            </w:r>
            <w:r>
              <w:rPr>
                <w:rFonts w:hint="eastAsia" w:ascii="宋体" w:hAnsi="宋体" w:cs="宋体"/>
                <w:color w:val="000000"/>
                <w:sz w:val="24"/>
              </w:rPr>
              <w:t>：50分          商务</w:t>
            </w:r>
            <w:r>
              <w:rPr>
                <w:rFonts w:hint="eastAsia" w:ascii="宋体" w:hAnsi="宋体" w:cs="宋体"/>
                <w:color w:val="000000"/>
                <w:sz w:val="24"/>
                <w:lang w:val="zh-CN"/>
              </w:rPr>
              <w:t>部分</w:t>
            </w:r>
            <w:r>
              <w:rPr>
                <w:rFonts w:hint="eastAsia" w:ascii="宋体" w:hAnsi="宋体" w:cs="宋体"/>
                <w:color w:val="000000"/>
                <w:sz w:val="24"/>
              </w:rPr>
              <w:t>：20分</w:t>
            </w:r>
          </w:p>
          <w:p>
            <w:pPr>
              <w:spacing w:line="500" w:lineRule="exact"/>
              <w:rPr>
                <w:rFonts w:ascii="宋体" w:hAnsi="宋体" w:cs="宋体"/>
                <w:color w:val="000000"/>
                <w:sz w:val="24"/>
              </w:rPr>
            </w:pPr>
            <w:r>
              <w:rPr>
                <w:rFonts w:hint="eastAsia" w:ascii="宋体" w:hAnsi="宋体" w:cs="宋体"/>
                <w:color w:val="000000"/>
                <w:sz w:val="24"/>
              </w:rPr>
              <w:t>投标</w:t>
            </w:r>
            <w:r>
              <w:rPr>
                <w:rFonts w:hint="eastAsia" w:ascii="宋体" w:hAnsi="宋体" w:cs="宋体"/>
                <w:color w:val="000000"/>
                <w:sz w:val="24"/>
                <w:lang w:val="zh-CN"/>
              </w:rPr>
              <w:t>部分</w:t>
            </w:r>
            <w:r>
              <w:rPr>
                <w:rFonts w:hint="eastAsia" w:ascii="宋体" w:hAnsi="宋体" w:cs="宋体"/>
                <w:color w:val="000000"/>
                <w:sz w:val="24"/>
              </w:rPr>
              <w:t xml:space="preserve">：30分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49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2.2.2</w:t>
            </w:r>
          </w:p>
        </w:tc>
        <w:tc>
          <w:tcPr>
            <w:tcW w:w="20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评标基准价计算方法</w:t>
            </w:r>
          </w:p>
        </w:tc>
        <w:tc>
          <w:tcPr>
            <w:tcW w:w="602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sz w:val="24"/>
              </w:rPr>
            </w:pPr>
            <w:r>
              <w:rPr>
                <w:rFonts w:hint="eastAsia" w:ascii="宋体" w:hAnsi="宋体" w:cs="宋体"/>
                <w:color w:val="000000"/>
                <w:sz w:val="24"/>
              </w:rPr>
              <w:t>评标基准价的确定及评分规定：</w:t>
            </w:r>
          </w:p>
          <w:p>
            <w:pPr>
              <w:spacing w:line="500" w:lineRule="exact"/>
              <w:rPr>
                <w:rFonts w:ascii="宋体" w:hAnsi="宋体" w:cs="宋体"/>
                <w:color w:val="000000"/>
                <w:sz w:val="24"/>
              </w:rPr>
            </w:pPr>
            <w:r>
              <w:rPr>
                <w:rFonts w:hint="eastAsia" w:ascii="宋体" w:hAnsi="宋体" w:cs="宋体"/>
                <w:color w:val="000000"/>
                <w:sz w:val="24"/>
              </w:rPr>
              <w:t>评标基准价为所有经过评审后的有效投标人的最低投标报价。当投标人的投标报价等于评标基准价时，得满分30分。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49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2.2.3</w:t>
            </w:r>
          </w:p>
        </w:tc>
        <w:tc>
          <w:tcPr>
            <w:tcW w:w="20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计算公式</w:t>
            </w:r>
          </w:p>
        </w:tc>
        <w:tc>
          <w:tcPr>
            <w:tcW w:w="602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sz w:val="24"/>
              </w:rPr>
            </w:pPr>
            <w:r>
              <w:rPr>
                <w:rFonts w:hint="eastAsia" w:ascii="宋体" w:hAnsi="宋体" w:cs="宋体"/>
                <w:color w:val="000000"/>
                <w:sz w:val="24"/>
              </w:rPr>
              <w:t>投标报价得分=（评标基准价/投标报价）*基准分值</w:t>
            </w:r>
          </w:p>
          <w:p>
            <w:pPr>
              <w:spacing w:line="500" w:lineRule="exact"/>
              <w:rPr>
                <w:rFonts w:ascii="宋体" w:hAnsi="宋体" w:cs="宋体"/>
                <w:color w:val="000000"/>
                <w:sz w:val="24"/>
              </w:rPr>
            </w:pPr>
            <w:r>
              <w:rPr>
                <w:rFonts w:hint="eastAsia" w:ascii="宋体" w:hAnsi="宋体" w:cs="宋体"/>
                <w:color w:val="000000"/>
                <w:sz w:val="24"/>
              </w:rPr>
              <w:t>投标报价得分均保留小数点后两位，第三位四舍五入。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49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条款号</w:t>
            </w:r>
          </w:p>
        </w:tc>
        <w:tc>
          <w:tcPr>
            <w:tcW w:w="20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评分因素</w:t>
            </w:r>
          </w:p>
        </w:tc>
        <w:tc>
          <w:tcPr>
            <w:tcW w:w="602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sz w:val="24"/>
              </w:rPr>
            </w:pPr>
            <w:r>
              <w:rPr>
                <w:rFonts w:hint="eastAsia" w:ascii="宋体" w:hAnsi="宋体" w:cs="宋体"/>
                <w:color w:val="00000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145" w:type="dxa"/>
            <w:tcBorders>
              <w:left w:val="single" w:color="auto" w:sz="4" w:space="0"/>
              <w:right w:val="single" w:color="auto" w:sz="4" w:space="0"/>
            </w:tcBorders>
            <w:vAlign w:val="center"/>
          </w:tcPr>
          <w:p>
            <w:pPr>
              <w:spacing w:line="500" w:lineRule="exact"/>
              <w:jc w:val="center"/>
              <w:rPr>
                <w:rFonts w:ascii="宋体" w:hAnsi="宋体" w:cs="宋体"/>
                <w:color w:val="000000"/>
                <w:sz w:val="24"/>
              </w:rPr>
            </w:pPr>
          </w:p>
          <w:p>
            <w:pPr>
              <w:spacing w:line="500" w:lineRule="exact"/>
              <w:jc w:val="center"/>
              <w:rPr>
                <w:rFonts w:ascii="宋体" w:hAnsi="宋体" w:cs="宋体"/>
                <w:color w:val="000000"/>
                <w:sz w:val="24"/>
              </w:rPr>
            </w:pPr>
            <w:r>
              <w:rPr>
                <w:rFonts w:hint="eastAsia" w:ascii="宋体" w:hAnsi="宋体" w:cs="宋体"/>
                <w:color w:val="000000"/>
                <w:sz w:val="24"/>
              </w:rPr>
              <w:t>投标报价</w:t>
            </w:r>
            <w:r>
              <w:rPr>
                <w:rFonts w:hint="eastAsia" w:ascii="宋体" w:hAnsi="宋体" w:cs="宋体"/>
                <w:color w:val="000000"/>
                <w:sz w:val="24"/>
                <w:lang w:val="zh-CN"/>
              </w:rPr>
              <w:t>部分</w:t>
            </w:r>
            <w:r>
              <w:rPr>
                <w:rFonts w:hint="eastAsia" w:ascii="宋体" w:hAnsi="宋体" w:cs="宋体"/>
                <w:color w:val="000000"/>
                <w:sz w:val="24"/>
              </w:rPr>
              <w:t>：</w:t>
            </w:r>
          </w:p>
          <w:p>
            <w:pPr>
              <w:spacing w:line="500" w:lineRule="exact"/>
              <w:jc w:val="center"/>
              <w:rPr>
                <w:rFonts w:ascii="宋体" w:hAnsi="宋体" w:cs="宋体"/>
                <w:color w:val="000000"/>
                <w:sz w:val="24"/>
              </w:rPr>
            </w:pPr>
            <w:r>
              <w:rPr>
                <w:rFonts w:hint="eastAsia" w:ascii="宋体" w:hAnsi="宋体" w:cs="宋体"/>
                <w:color w:val="000000"/>
                <w:sz w:val="24"/>
              </w:rPr>
              <w:t xml:space="preserve">（30分 ） </w:t>
            </w:r>
          </w:p>
        </w:tc>
        <w:tc>
          <w:tcPr>
            <w:tcW w:w="1353" w:type="dxa"/>
            <w:tcBorders>
              <w:left w:val="single" w:color="auto" w:sz="4" w:space="0"/>
              <w:right w:val="single" w:color="auto" w:sz="4"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2.2.4（1）</w:t>
            </w:r>
          </w:p>
        </w:tc>
        <w:tc>
          <w:tcPr>
            <w:tcW w:w="20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投标报价（30分）</w:t>
            </w:r>
          </w:p>
        </w:tc>
        <w:tc>
          <w:tcPr>
            <w:tcW w:w="6029" w:type="dxa"/>
            <w:tcBorders>
              <w:top w:val="single" w:color="auto" w:sz="4" w:space="0"/>
              <w:left w:val="single" w:color="auto" w:sz="4" w:space="0"/>
              <w:right w:val="single" w:color="auto" w:sz="4" w:space="0"/>
            </w:tcBorders>
            <w:vAlign w:val="center"/>
          </w:tcPr>
          <w:p>
            <w:pPr>
              <w:spacing w:line="500" w:lineRule="exact"/>
              <w:rPr>
                <w:rFonts w:ascii="宋体" w:hAnsi="宋体" w:cs="宋体"/>
                <w:color w:val="000000"/>
                <w:sz w:val="24"/>
              </w:rPr>
            </w:pPr>
            <w:r>
              <w:rPr>
                <w:rFonts w:hint="eastAsia" w:ascii="宋体" w:hAnsi="宋体" w:cs="宋体"/>
                <w:color w:val="000000"/>
                <w:sz w:val="24"/>
              </w:rPr>
              <w:t>评标基准价的确定及评分规定：评标基准价为所有经过评审后的有效投标人的最低投标报价。当投标人的投标报价等于评标基准价时，得满分30分。</w:t>
            </w:r>
          </w:p>
          <w:p>
            <w:pPr>
              <w:spacing w:line="500" w:lineRule="exact"/>
              <w:rPr>
                <w:rFonts w:ascii="宋体" w:hAnsi="宋体" w:cs="宋体"/>
                <w:color w:val="000000"/>
                <w:sz w:val="24"/>
              </w:rPr>
            </w:pPr>
            <w:r>
              <w:rPr>
                <w:rFonts w:hint="eastAsia" w:ascii="宋体" w:hAnsi="宋体" w:cs="宋体"/>
                <w:color w:val="000000"/>
                <w:sz w:val="24"/>
              </w:rPr>
              <w:t>投标报价得分=（评标基准价/投标报价）*30</w:t>
            </w:r>
          </w:p>
          <w:p>
            <w:pPr>
              <w:spacing w:line="500" w:lineRule="exact"/>
              <w:rPr>
                <w:rFonts w:ascii="宋体" w:hAnsi="宋体" w:cs="宋体"/>
                <w:color w:val="000000"/>
                <w:sz w:val="24"/>
              </w:rPr>
            </w:pPr>
            <w:r>
              <w:rPr>
                <w:rFonts w:hint="eastAsia" w:ascii="宋体" w:hAnsi="宋体" w:cs="宋体"/>
                <w:color w:val="000000"/>
                <w:sz w:val="24"/>
              </w:rPr>
              <w:t>投标报价得分均保留小数点后两位，第三位四舍五入。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145" w:type="dxa"/>
            <w:vMerge w:val="restart"/>
            <w:tcBorders>
              <w:left w:val="single" w:color="auto" w:sz="4" w:space="0"/>
              <w:right w:val="single" w:color="auto" w:sz="4" w:space="0"/>
            </w:tcBorders>
            <w:vAlign w:val="center"/>
          </w:tcPr>
          <w:p>
            <w:pPr>
              <w:spacing w:line="500" w:lineRule="exact"/>
              <w:rPr>
                <w:rFonts w:ascii="宋体" w:hAnsi="宋体" w:cs="宋体"/>
                <w:color w:val="000000"/>
                <w:sz w:val="24"/>
              </w:rPr>
            </w:pPr>
            <w:r>
              <w:rPr>
                <w:rFonts w:hint="eastAsia" w:ascii="宋体" w:hAnsi="宋体" w:cs="宋体"/>
                <w:color w:val="000000"/>
                <w:sz w:val="24"/>
              </w:rPr>
              <w:t>商务</w:t>
            </w:r>
            <w:r>
              <w:rPr>
                <w:rFonts w:hint="eastAsia" w:ascii="宋体" w:hAnsi="宋体" w:cs="宋体"/>
                <w:color w:val="000000"/>
                <w:sz w:val="24"/>
                <w:lang w:val="zh-CN"/>
              </w:rPr>
              <w:t>部分</w:t>
            </w:r>
            <w:r>
              <w:rPr>
                <w:rFonts w:hint="eastAsia" w:ascii="宋体" w:hAnsi="宋体" w:cs="宋体"/>
                <w:color w:val="000000"/>
                <w:sz w:val="24"/>
              </w:rPr>
              <w:t>（20分）</w:t>
            </w:r>
          </w:p>
        </w:tc>
        <w:tc>
          <w:tcPr>
            <w:tcW w:w="1353" w:type="dxa"/>
            <w:tcBorders>
              <w:left w:val="single" w:color="auto" w:sz="4" w:space="0"/>
              <w:right w:val="single" w:color="auto" w:sz="4"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2.2.4 (2)</w:t>
            </w:r>
          </w:p>
        </w:tc>
        <w:tc>
          <w:tcPr>
            <w:tcW w:w="20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投标人业绩（10分）</w:t>
            </w:r>
          </w:p>
        </w:tc>
        <w:tc>
          <w:tcPr>
            <w:tcW w:w="602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color w:val="000000"/>
                <w:sz w:val="24"/>
              </w:rPr>
            </w:pPr>
            <w:r>
              <w:rPr>
                <w:rFonts w:hint="eastAsia" w:ascii="宋体" w:hAnsi="宋体" w:cs="宋体"/>
                <w:color w:val="000000"/>
                <w:sz w:val="24"/>
              </w:rPr>
              <w:t>投标人近三年 (2021年-2023年)相关类似产品合同每具有一个加2分，最多加10分。</w:t>
            </w:r>
          </w:p>
          <w:p>
            <w:pPr>
              <w:spacing w:line="500" w:lineRule="exact"/>
              <w:rPr>
                <w:rFonts w:ascii="宋体" w:hAnsi="宋体" w:cs="宋体"/>
                <w:color w:val="000000"/>
                <w:sz w:val="24"/>
              </w:rPr>
            </w:pPr>
            <w:r>
              <w:rPr>
                <w:rFonts w:hint="eastAsia" w:ascii="宋体" w:hAnsi="宋体" w:cs="宋体"/>
                <w:color w:val="000000"/>
                <w:sz w:val="24"/>
              </w:rPr>
              <w:t>评分标准：提供案例合同复印件或中标通知书复印件并加盖投标人公章，合同签订单位名称必须与投标人名称完全一致，并提供合同签订单位联系人、联系电话用于核查，否则不得分。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145" w:type="dxa"/>
            <w:vMerge w:val="continue"/>
            <w:tcBorders>
              <w:left w:val="single" w:color="auto" w:sz="4" w:space="0"/>
              <w:right w:val="single" w:color="auto" w:sz="4" w:space="0"/>
            </w:tcBorders>
            <w:vAlign w:val="center"/>
          </w:tcPr>
          <w:p>
            <w:pPr>
              <w:spacing w:line="500" w:lineRule="exact"/>
              <w:rPr>
                <w:rFonts w:ascii="宋体" w:hAnsi="宋体" w:cs="宋体"/>
                <w:color w:val="000000"/>
                <w:sz w:val="24"/>
              </w:rPr>
            </w:pPr>
          </w:p>
        </w:tc>
        <w:tc>
          <w:tcPr>
            <w:tcW w:w="1353" w:type="dxa"/>
            <w:tcBorders>
              <w:left w:val="single" w:color="auto" w:sz="4" w:space="0"/>
              <w:right w:val="single" w:color="auto" w:sz="4"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2.2.4（3）</w:t>
            </w:r>
          </w:p>
        </w:tc>
        <w:tc>
          <w:tcPr>
            <w:tcW w:w="20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 xml:space="preserve">辅助功能配置 </w:t>
            </w:r>
          </w:p>
          <w:p>
            <w:pPr>
              <w:spacing w:line="500" w:lineRule="exact"/>
              <w:jc w:val="center"/>
              <w:rPr>
                <w:rFonts w:ascii="宋体" w:hAnsi="宋体" w:cs="宋体"/>
                <w:color w:val="000000"/>
                <w:sz w:val="24"/>
              </w:rPr>
            </w:pPr>
            <w:r>
              <w:rPr>
                <w:rFonts w:hint="eastAsia" w:ascii="宋体" w:hAnsi="宋体" w:cs="宋体"/>
                <w:color w:val="000000"/>
                <w:sz w:val="24"/>
              </w:rPr>
              <w:t>及其技术指标（</w:t>
            </w:r>
            <w:r>
              <w:rPr>
                <w:rFonts w:hint="eastAsia" w:ascii="宋体" w:hAnsi="宋体" w:cs="宋体"/>
                <w:color w:val="000000"/>
                <w:sz w:val="24"/>
                <w:lang w:val="en-US" w:eastAsia="zh-CN"/>
              </w:rPr>
              <w:t>10</w:t>
            </w:r>
            <w:r>
              <w:rPr>
                <w:rFonts w:hint="eastAsia" w:ascii="宋体" w:hAnsi="宋体" w:cs="宋体"/>
                <w:color w:val="000000"/>
                <w:sz w:val="24"/>
              </w:rPr>
              <w:t>分）</w:t>
            </w:r>
          </w:p>
        </w:tc>
        <w:tc>
          <w:tcPr>
            <w:tcW w:w="6029"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ascii="宋体" w:hAnsi="宋体" w:cs="宋体"/>
                <w:color w:val="000000"/>
                <w:sz w:val="24"/>
              </w:rPr>
            </w:pPr>
            <w:r>
              <w:rPr>
                <w:rFonts w:hint="eastAsia" w:ascii="宋体" w:hAnsi="宋体" w:cs="宋体"/>
                <w:color w:val="000000"/>
                <w:sz w:val="24"/>
              </w:rPr>
              <w:t xml:space="preserve">投标产品辅助功能配置及其技术指标满足招标文 </w:t>
            </w:r>
          </w:p>
          <w:p>
            <w:pPr>
              <w:spacing w:line="500" w:lineRule="exact"/>
              <w:jc w:val="left"/>
              <w:rPr>
                <w:rFonts w:hint="eastAsia" w:ascii="宋体" w:hAnsi="宋体" w:eastAsia="宋体" w:cs="宋体"/>
                <w:color w:val="000000"/>
                <w:sz w:val="24"/>
                <w:lang w:eastAsia="zh-CN"/>
              </w:rPr>
            </w:pPr>
            <w:r>
              <w:rPr>
                <w:rFonts w:hint="eastAsia" w:ascii="宋体" w:hAnsi="宋体" w:cs="宋体"/>
                <w:color w:val="000000"/>
                <w:sz w:val="24"/>
              </w:rPr>
              <w:t>件辅助功能配置及其技术指标要求情况，满分1</w:t>
            </w:r>
            <w:r>
              <w:rPr>
                <w:rFonts w:hint="eastAsia" w:ascii="宋体" w:hAnsi="宋体" w:cs="宋体"/>
                <w:color w:val="000000"/>
                <w:sz w:val="24"/>
                <w:lang w:val="en-US" w:eastAsia="zh-CN"/>
              </w:rPr>
              <w:t>0</w:t>
            </w:r>
          </w:p>
          <w:p>
            <w:pPr>
              <w:spacing w:line="500" w:lineRule="exact"/>
              <w:jc w:val="left"/>
              <w:rPr>
                <w:rFonts w:ascii="宋体" w:hAnsi="宋体" w:cs="宋体"/>
                <w:color w:val="000000"/>
                <w:sz w:val="24"/>
              </w:rPr>
            </w:pPr>
            <w:r>
              <w:rPr>
                <w:rFonts w:hint="eastAsia" w:ascii="宋体" w:hAnsi="宋体" w:cs="宋体"/>
                <w:color w:val="000000"/>
                <w:sz w:val="24"/>
              </w:rPr>
              <w:t>分，负偏离和缺项每有一项扣1分，扣完为止。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45"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24"/>
              </w:rPr>
            </w:pPr>
          </w:p>
        </w:tc>
        <w:tc>
          <w:tcPr>
            <w:tcW w:w="1353" w:type="dxa"/>
            <w:vMerge w:val="restart"/>
            <w:tcBorders>
              <w:left w:val="single" w:color="auto" w:sz="4" w:space="0"/>
              <w:right w:val="single" w:color="auto" w:sz="4" w:space="0"/>
            </w:tcBorders>
            <w:vAlign w:val="center"/>
          </w:tcPr>
          <w:p>
            <w:pPr>
              <w:spacing w:line="500" w:lineRule="exact"/>
              <w:jc w:val="center"/>
              <w:rPr>
                <w:rFonts w:hint="eastAsia" w:ascii="宋体" w:hAnsi="宋体" w:cs="宋体"/>
                <w:color w:val="000000"/>
                <w:sz w:val="24"/>
              </w:rPr>
            </w:pPr>
          </w:p>
        </w:tc>
        <w:tc>
          <w:tcPr>
            <w:tcW w:w="2092" w:type="dxa"/>
            <w:vAlign w:val="center"/>
          </w:tcPr>
          <w:p>
            <w:pPr>
              <w:spacing w:line="500" w:lineRule="exact"/>
              <w:jc w:val="center"/>
              <w:rPr>
                <w:rFonts w:hint="eastAsia" w:ascii="宋体" w:hAnsi="宋体" w:cs="宋体"/>
                <w:color w:val="000000"/>
                <w:sz w:val="24"/>
              </w:rPr>
            </w:pPr>
            <w:r>
              <w:rPr>
                <w:rFonts w:hint="eastAsia" w:ascii="宋体" w:hAnsi="宋体" w:cs="宋体"/>
                <w:color w:val="000000"/>
                <w:sz w:val="24"/>
              </w:rPr>
              <w:t>服务承诺（10分）</w:t>
            </w:r>
          </w:p>
        </w:tc>
        <w:tc>
          <w:tcPr>
            <w:tcW w:w="6029" w:type="dxa"/>
            <w:vAlign w:val="center"/>
          </w:tcPr>
          <w:p>
            <w:pPr>
              <w:widowControl/>
              <w:jc w:val="left"/>
              <w:rPr>
                <w:rFonts w:ascii="宋体" w:hAnsi="宋体" w:cs="宋体"/>
                <w:sz w:val="24"/>
              </w:rPr>
            </w:pPr>
            <w:r>
              <w:rPr>
                <w:rFonts w:hint="eastAsia" w:ascii="宋体" w:hAnsi="宋体" w:cs="宋体"/>
                <w:color w:val="000000"/>
                <w:kern w:val="0"/>
                <w:sz w:val="24"/>
              </w:rPr>
              <w:t xml:space="preserve">根据本项目特点提供详细的服务措施，包括 </w:t>
            </w:r>
          </w:p>
          <w:p>
            <w:pPr>
              <w:widowControl/>
              <w:numPr>
                <w:ilvl w:val="0"/>
                <w:numId w:val="1"/>
              </w:numPr>
              <w:jc w:val="left"/>
              <w:rPr>
                <w:rFonts w:ascii="宋体" w:hAnsi="宋体" w:cs="宋体"/>
                <w:color w:val="000000"/>
                <w:kern w:val="0"/>
                <w:sz w:val="24"/>
              </w:rPr>
            </w:pPr>
            <w:r>
              <w:rPr>
                <w:rFonts w:hint="eastAsia" w:ascii="宋体" w:hAnsi="宋体" w:cs="宋体"/>
                <w:color w:val="000000"/>
                <w:kern w:val="0"/>
                <w:sz w:val="24"/>
              </w:rPr>
              <w:t>售后人员配置</w:t>
            </w:r>
          </w:p>
          <w:p>
            <w:pPr>
              <w:widowControl/>
              <w:numPr>
                <w:ilvl w:val="0"/>
                <w:numId w:val="1"/>
              </w:numPr>
              <w:jc w:val="left"/>
              <w:rPr>
                <w:rFonts w:ascii="宋体" w:hAnsi="宋体" w:cs="宋体"/>
                <w:color w:val="000000"/>
                <w:kern w:val="0"/>
                <w:sz w:val="24"/>
              </w:rPr>
            </w:pPr>
            <w:r>
              <w:rPr>
                <w:rFonts w:hint="eastAsia" w:ascii="宋体" w:hAnsi="宋体" w:cs="宋体"/>
                <w:color w:val="000000"/>
                <w:kern w:val="0"/>
                <w:sz w:val="24"/>
              </w:rPr>
              <w:t>售后服务流程</w:t>
            </w:r>
          </w:p>
          <w:p>
            <w:pPr>
              <w:widowControl/>
              <w:numPr>
                <w:ilvl w:val="0"/>
                <w:numId w:val="1"/>
              </w:numPr>
              <w:jc w:val="left"/>
              <w:rPr>
                <w:rFonts w:ascii="宋体" w:hAnsi="宋体" w:cs="宋体"/>
                <w:color w:val="000000"/>
                <w:kern w:val="0"/>
                <w:sz w:val="24"/>
              </w:rPr>
            </w:pPr>
            <w:r>
              <w:rPr>
                <w:rFonts w:hint="eastAsia" w:ascii="宋体" w:hAnsi="宋体" w:cs="宋体"/>
                <w:color w:val="000000"/>
                <w:kern w:val="0"/>
                <w:sz w:val="24"/>
              </w:rPr>
              <w:t>维修保养方案</w:t>
            </w:r>
          </w:p>
          <w:p>
            <w:pPr>
              <w:widowControl/>
              <w:numPr>
                <w:ilvl w:val="0"/>
                <w:numId w:val="1"/>
              </w:numPr>
              <w:jc w:val="left"/>
              <w:rPr>
                <w:rFonts w:ascii="宋体" w:hAnsi="宋体" w:cs="宋体"/>
                <w:color w:val="000000"/>
                <w:kern w:val="0"/>
                <w:sz w:val="24"/>
              </w:rPr>
            </w:pPr>
            <w:r>
              <w:rPr>
                <w:rFonts w:hint="eastAsia" w:ascii="宋体" w:hAnsi="宋体" w:cs="宋体"/>
                <w:color w:val="000000"/>
                <w:kern w:val="0"/>
                <w:sz w:val="24"/>
              </w:rPr>
              <w:t>零配件供应保障措施</w:t>
            </w:r>
          </w:p>
          <w:p>
            <w:pPr>
              <w:widowControl/>
              <w:numPr>
                <w:ilvl w:val="0"/>
                <w:numId w:val="1"/>
              </w:numPr>
              <w:jc w:val="left"/>
              <w:rPr>
                <w:rFonts w:ascii="宋体" w:hAnsi="宋体" w:cs="宋体"/>
                <w:color w:val="000000"/>
                <w:kern w:val="0"/>
                <w:sz w:val="24"/>
              </w:rPr>
            </w:pPr>
            <w:r>
              <w:rPr>
                <w:rFonts w:hint="eastAsia" w:ascii="宋体" w:hAnsi="宋体" w:cs="宋体"/>
                <w:color w:val="000000"/>
                <w:kern w:val="0"/>
                <w:sz w:val="24"/>
              </w:rPr>
              <w:t>故障诊断与应急处理方案；</w:t>
            </w:r>
          </w:p>
          <w:p>
            <w:pPr>
              <w:widowControl/>
              <w:ind w:firstLine="480" w:firstLineChars="200"/>
              <w:jc w:val="left"/>
              <w:rPr>
                <w:rFonts w:hint="eastAsia" w:ascii="宋体" w:hAnsi="宋体" w:cs="宋体"/>
                <w:color w:val="000000"/>
                <w:sz w:val="24"/>
              </w:rPr>
            </w:pPr>
            <w:r>
              <w:rPr>
                <w:rFonts w:hint="eastAsia" w:ascii="宋体" w:hAnsi="宋体" w:cs="宋体"/>
                <w:color w:val="000000"/>
                <w:kern w:val="0"/>
                <w:sz w:val="24"/>
              </w:rPr>
              <w:t>每项2分，满分10分，以单项内容计算，满足要求得满分2分，不满足或未提供不得分。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145" w:type="dxa"/>
            <w:vMerge w:val="continue"/>
            <w:tcBorders>
              <w:left w:val="single" w:color="auto" w:sz="4" w:space="0"/>
              <w:right w:val="single" w:color="auto" w:sz="4" w:space="0"/>
            </w:tcBorders>
            <w:vAlign w:val="center"/>
          </w:tcPr>
          <w:p>
            <w:pPr>
              <w:spacing w:line="500" w:lineRule="exact"/>
              <w:jc w:val="center"/>
              <w:rPr>
                <w:rFonts w:ascii="宋体" w:hAnsi="宋体" w:cs="宋体"/>
                <w:color w:val="000000"/>
                <w:sz w:val="24"/>
              </w:rPr>
            </w:pPr>
          </w:p>
        </w:tc>
        <w:tc>
          <w:tcPr>
            <w:tcW w:w="1353" w:type="dxa"/>
            <w:vMerge w:val="continue"/>
            <w:tcBorders>
              <w:left w:val="single" w:color="auto" w:sz="4" w:space="0"/>
              <w:right w:val="single" w:color="auto" w:sz="4" w:space="0"/>
            </w:tcBorders>
            <w:vAlign w:val="center"/>
          </w:tcPr>
          <w:p>
            <w:pPr>
              <w:spacing w:line="500" w:lineRule="exact"/>
              <w:jc w:val="center"/>
              <w:rPr>
                <w:rFonts w:ascii="宋体" w:hAnsi="宋体" w:cs="宋体"/>
                <w:color w:val="000000"/>
                <w:sz w:val="24"/>
              </w:rPr>
            </w:pPr>
          </w:p>
        </w:tc>
        <w:tc>
          <w:tcPr>
            <w:tcW w:w="2092" w:type="dxa"/>
            <w:vAlign w:val="center"/>
          </w:tcPr>
          <w:p>
            <w:pPr>
              <w:spacing w:line="500" w:lineRule="exact"/>
              <w:jc w:val="center"/>
              <w:rPr>
                <w:rFonts w:ascii="宋体" w:hAnsi="宋体" w:cs="宋体"/>
                <w:color w:val="000000"/>
                <w:sz w:val="24"/>
              </w:rPr>
            </w:pPr>
            <w:r>
              <w:rPr>
                <w:rFonts w:hint="eastAsia" w:ascii="宋体" w:hAnsi="宋体" w:cs="宋体"/>
                <w:sz w:val="24"/>
              </w:rPr>
              <w:t>供货方案</w:t>
            </w:r>
            <w:r>
              <w:rPr>
                <w:rFonts w:hint="eastAsia" w:ascii="宋体" w:hAnsi="宋体" w:cs="宋体"/>
                <w:color w:val="000000"/>
                <w:sz w:val="24"/>
              </w:rPr>
              <w:t>（20分）</w:t>
            </w:r>
          </w:p>
        </w:tc>
        <w:tc>
          <w:tcPr>
            <w:tcW w:w="6029" w:type="dxa"/>
            <w:vAlign w:val="center"/>
          </w:tcPr>
          <w:p>
            <w:pPr>
              <w:widowControl/>
              <w:jc w:val="left"/>
              <w:rPr>
                <w:rFonts w:ascii="宋体" w:hAnsi="宋体" w:cs="宋体"/>
                <w:sz w:val="24"/>
                <w:lang w:bidi="zh-CN"/>
              </w:rPr>
            </w:pPr>
            <w:r>
              <w:rPr>
                <w:rFonts w:hint="eastAsia" w:ascii="宋体" w:hAnsi="宋体" w:cs="宋体"/>
                <w:sz w:val="24"/>
                <w:lang w:bidi="zh-CN"/>
              </w:rPr>
              <w:t xml:space="preserve">投标人针对本项目要求，提供供货方案，包括： </w:t>
            </w:r>
          </w:p>
          <w:p>
            <w:pPr>
              <w:widowControl/>
              <w:numPr>
                <w:ilvl w:val="0"/>
                <w:numId w:val="2"/>
              </w:numPr>
              <w:jc w:val="left"/>
              <w:rPr>
                <w:rFonts w:ascii="宋体" w:hAnsi="宋体" w:cs="宋体"/>
                <w:sz w:val="24"/>
                <w:lang w:bidi="zh-CN"/>
              </w:rPr>
            </w:pPr>
            <w:r>
              <w:rPr>
                <w:rFonts w:hint="eastAsia" w:ascii="宋体" w:hAnsi="宋体" w:cs="宋体"/>
                <w:sz w:val="24"/>
                <w:lang w:bidi="zh-CN"/>
              </w:rPr>
              <w:t>供货管理组织架构及人员配置方案</w:t>
            </w:r>
          </w:p>
          <w:p>
            <w:pPr>
              <w:widowControl/>
              <w:numPr>
                <w:ilvl w:val="0"/>
                <w:numId w:val="2"/>
              </w:numPr>
              <w:jc w:val="left"/>
              <w:rPr>
                <w:rFonts w:ascii="宋体" w:hAnsi="宋体" w:cs="宋体"/>
                <w:sz w:val="24"/>
                <w:lang w:bidi="zh-CN"/>
              </w:rPr>
            </w:pPr>
            <w:r>
              <w:rPr>
                <w:rFonts w:hint="eastAsia" w:ascii="宋体" w:hAnsi="宋体" w:cs="宋体"/>
                <w:sz w:val="24"/>
                <w:lang w:bidi="zh-CN"/>
              </w:rPr>
              <w:t>货物组织方案</w:t>
            </w:r>
          </w:p>
          <w:p>
            <w:pPr>
              <w:widowControl/>
              <w:numPr>
                <w:ilvl w:val="0"/>
                <w:numId w:val="2"/>
              </w:numPr>
              <w:jc w:val="left"/>
              <w:rPr>
                <w:rFonts w:ascii="宋体" w:hAnsi="宋体" w:cs="宋体"/>
                <w:sz w:val="24"/>
                <w:lang w:bidi="zh-CN"/>
              </w:rPr>
            </w:pPr>
            <w:r>
              <w:rPr>
                <w:rFonts w:hint="eastAsia" w:ascii="宋体" w:hAnsi="宋体" w:cs="宋体"/>
                <w:sz w:val="24"/>
                <w:lang w:bidi="zh-CN"/>
              </w:rPr>
              <w:t>供货进度安排</w:t>
            </w:r>
          </w:p>
          <w:p>
            <w:pPr>
              <w:widowControl/>
              <w:numPr>
                <w:ilvl w:val="0"/>
                <w:numId w:val="2"/>
              </w:numPr>
              <w:jc w:val="left"/>
              <w:rPr>
                <w:rFonts w:ascii="宋体" w:hAnsi="宋体" w:cs="宋体"/>
                <w:sz w:val="24"/>
                <w:lang w:bidi="zh-CN"/>
              </w:rPr>
            </w:pPr>
            <w:r>
              <w:rPr>
                <w:rFonts w:hint="eastAsia" w:ascii="宋体" w:hAnsi="宋体" w:cs="宋体"/>
                <w:sz w:val="24"/>
                <w:lang w:bidi="zh-CN"/>
              </w:rPr>
              <w:t>设备包装、运输方案</w:t>
            </w:r>
          </w:p>
          <w:p>
            <w:pPr>
              <w:widowControl/>
              <w:numPr>
                <w:ilvl w:val="0"/>
                <w:numId w:val="2"/>
              </w:numPr>
              <w:jc w:val="left"/>
              <w:rPr>
                <w:rFonts w:ascii="宋体" w:hAnsi="宋体" w:cs="宋体"/>
                <w:sz w:val="24"/>
                <w:lang w:bidi="zh-CN"/>
              </w:rPr>
            </w:pPr>
            <w:r>
              <w:rPr>
                <w:rFonts w:hint="eastAsia" w:ascii="宋体" w:hAnsi="宋体" w:cs="宋体"/>
                <w:sz w:val="24"/>
                <w:lang w:bidi="zh-CN"/>
              </w:rPr>
              <w:t xml:space="preserve">供货过程重难点分析及应对措施； </w:t>
            </w:r>
          </w:p>
          <w:p>
            <w:pPr>
              <w:widowControl/>
              <w:jc w:val="left"/>
              <w:rPr>
                <w:rFonts w:ascii="宋体" w:hAnsi="宋体" w:cs="宋体"/>
                <w:sz w:val="24"/>
                <w:lang w:bidi="zh-CN"/>
              </w:rPr>
            </w:pPr>
            <w:r>
              <w:rPr>
                <w:rFonts w:hint="eastAsia" w:ascii="宋体" w:hAnsi="宋体" w:cs="宋体"/>
                <w:sz w:val="24"/>
                <w:lang w:bidi="zh-CN"/>
              </w:rPr>
              <w:t>根据投标人提供方案内容的完整性、针对性、合理性、可实施性进行评审；优得20-16分，良得15-11，一般得10-6分，差得5-1分，不满足或未提供不得分。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1145" w:type="dxa"/>
            <w:vMerge w:val="continue"/>
            <w:tcBorders>
              <w:left w:val="single" w:color="auto" w:sz="4" w:space="0"/>
              <w:right w:val="single" w:color="auto" w:sz="4" w:space="0"/>
            </w:tcBorders>
            <w:vAlign w:val="center"/>
          </w:tcPr>
          <w:p>
            <w:pPr>
              <w:spacing w:line="500" w:lineRule="exact"/>
              <w:jc w:val="center"/>
              <w:rPr>
                <w:rFonts w:ascii="宋体" w:hAnsi="宋体" w:cs="宋体"/>
                <w:color w:val="000000"/>
                <w:sz w:val="24"/>
              </w:rPr>
            </w:pPr>
          </w:p>
        </w:tc>
        <w:tc>
          <w:tcPr>
            <w:tcW w:w="1353" w:type="dxa"/>
            <w:vMerge w:val="continue"/>
            <w:tcBorders>
              <w:left w:val="single" w:color="auto" w:sz="4" w:space="0"/>
              <w:right w:val="single" w:color="auto" w:sz="4" w:space="0"/>
            </w:tcBorders>
            <w:vAlign w:val="center"/>
          </w:tcPr>
          <w:p>
            <w:pPr>
              <w:spacing w:line="500" w:lineRule="exact"/>
              <w:jc w:val="center"/>
              <w:rPr>
                <w:rFonts w:ascii="宋体" w:hAnsi="宋体" w:cs="宋体"/>
                <w:color w:val="000000"/>
                <w:sz w:val="24"/>
              </w:rPr>
            </w:pPr>
          </w:p>
        </w:tc>
        <w:tc>
          <w:tcPr>
            <w:tcW w:w="2092" w:type="dxa"/>
            <w:vAlign w:val="center"/>
          </w:tcPr>
          <w:p>
            <w:pPr>
              <w:spacing w:line="500" w:lineRule="exact"/>
              <w:jc w:val="center"/>
              <w:rPr>
                <w:rFonts w:ascii="宋体" w:hAnsi="宋体" w:cs="宋体"/>
                <w:color w:val="000000"/>
                <w:sz w:val="24"/>
              </w:rPr>
            </w:pPr>
            <w:r>
              <w:rPr>
                <w:rFonts w:hint="eastAsia" w:ascii="宋体" w:hAnsi="宋体" w:cs="宋体"/>
                <w:sz w:val="24"/>
                <w:lang w:bidi="zh-CN"/>
              </w:rPr>
              <w:t>安装调试方案</w:t>
            </w:r>
            <w:r>
              <w:rPr>
                <w:rFonts w:hint="eastAsia" w:ascii="宋体" w:hAnsi="宋体" w:cs="宋体"/>
                <w:color w:val="000000"/>
                <w:sz w:val="24"/>
              </w:rPr>
              <w:t>（</w:t>
            </w:r>
            <w:r>
              <w:rPr>
                <w:rFonts w:hint="eastAsia" w:ascii="宋体" w:hAnsi="宋体" w:cs="宋体"/>
                <w:color w:val="000000"/>
                <w:sz w:val="24"/>
                <w:lang w:val="en-US" w:eastAsia="zh-CN"/>
              </w:rPr>
              <w:t>20</w:t>
            </w:r>
            <w:r>
              <w:rPr>
                <w:rFonts w:hint="eastAsia" w:ascii="宋体" w:hAnsi="宋体" w:cs="宋体"/>
                <w:color w:val="000000"/>
                <w:sz w:val="24"/>
              </w:rPr>
              <w:t>分）</w:t>
            </w:r>
          </w:p>
        </w:tc>
        <w:tc>
          <w:tcPr>
            <w:tcW w:w="6029" w:type="dxa"/>
            <w:vAlign w:val="center"/>
          </w:tcPr>
          <w:p>
            <w:pPr>
              <w:pStyle w:val="141"/>
              <w:spacing w:line="360" w:lineRule="atLeast"/>
              <w:ind w:right="129"/>
              <w:jc w:val="left"/>
              <w:rPr>
                <w:rFonts w:ascii="宋体" w:hAnsi="宋体" w:eastAsia="宋体" w:cs="宋体"/>
                <w:sz w:val="24"/>
                <w:lang w:val="en-US"/>
              </w:rPr>
            </w:pPr>
            <w:r>
              <w:rPr>
                <w:rFonts w:hint="eastAsia" w:ascii="宋体" w:hAnsi="宋体" w:eastAsia="宋体" w:cs="宋体"/>
                <w:sz w:val="24"/>
                <w:lang w:val="en-US"/>
              </w:rPr>
              <w:t xml:space="preserve">根据项目特点编制设备安装调试方案，包括： </w:t>
            </w:r>
          </w:p>
          <w:p>
            <w:pPr>
              <w:pStyle w:val="141"/>
              <w:numPr>
                <w:ilvl w:val="0"/>
                <w:numId w:val="3"/>
              </w:numPr>
              <w:spacing w:line="360" w:lineRule="atLeast"/>
              <w:ind w:right="129"/>
              <w:jc w:val="left"/>
              <w:rPr>
                <w:rFonts w:ascii="宋体" w:hAnsi="宋体" w:eastAsia="宋体" w:cs="宋体"/>
                <w:sz w:val="24"/>
                <w:lang w:val="en-US"/>
              </w:rPr>
            </w:pPr>
            <w:r>
              <w:rPr>
                <w:rFonts w:hint="eastAsia" w:ascii="宋体" w:hAnsi="宋体" w:eastAsia="宋体" w:cs="宋体"/>
                <w:sz w:val="24"/>
                <w:lang w:val="en-US"/>
              </w:rPr>
              <w:t>安装所需材料、人员、设备安排计划</w:t>
            </w:r>
          </w:p>
          <w:p>
            <w:pPr>
              <w:pStyle w:val="141"/>
              <w:numPr>
                <w:ilvl w:val="0"/>
                <w:numId w:val="3"/>
              </w:numPr>
              <w:spacing w:line="360" w:lineRule="atLeast"/>
              <w:ind w:right="129"/>
              <w:jc w:val="left"/>
              <w:rPr>
                <w:rFonts w:ascii="宋体" w:hAnsi="宋体" w:eastAsia="宋体" w:cs="宋体"/>
                <w:sz w:val="24"/>
                <w:lang w:val="en-US"/>
              </w:rPr>
            </w:pPr>
            <w:r>
              <w:rPr>
                <w:rFonts w:hint="eastAsia" w:ascii="宋体" w:hAnsi="宋体" w:eastAsia="宋体" w:cs="宋体"/>
                <w:sz w:val="24"/>
                <w:lang w:val="en-US"/>
              </w:rPr>
              <w:t>安装进度安排及保障措施</w:t>
            </w:r>
          </w:p>
          <w:p>
            <w:pPr>
              <w:pStyle w:val="141"/>
              <w:numPr>
                <w:ilvl w:val="0"/>
                <w:numId w:val="3"/>
              </w:numPr>
              <w:spacing w:line="360" w:lineRule="atLeast"/>
              <w:ind w:right="129"/>
              <w:jc w:val="left"/>
              <w:rPr>
                <w:rFonts w:ascii="宋体" w:hAnsi="宋体" w:eastAsia="宋体" w:cs="宋体"/>
                <w:sz w:val="24"/>
                <w:lang w:val="en-US"/>
              </w:rPr>
            </w:pPr>
            <w:r>
              <w:rPr>
                <w:rFonts w:hint="eastAsia" w:ascii="宋体" w:hAnsi="宋体" w:eastAsia="宋体" w:cs="宋体"/>
                <w:sz w:val="24"/>
                <w:lang w:val="en-US"/>
              </w:rPr>
              <w:t>设备安装流程（文字描述及流程图）</w:t>
            </w:r>
          </w:p>
          <w:p>
            <w:pPr>
              <w:pStyle w:val="141"/>
              <w:numPr>
                <w:ilvl w:val="0"/>
                <w:numId w:val="3"/>
              </w:numPr>
              <w:spacing w:line="360" w:lineRule="atLeast"/>
              <w:ind w:right="129"/>
              <w:jc w:val="left"/>
              <w:rPr>
                <w:rFonts w:ascii="宋体" w:hAnsi="宋体" w:eastAsia="宋体" w:cs="宋体"/>
                <w:sz w:val="24"/>
                <w:lang w:val="en-US"/>
              </w:rPr>
            </w:pPr>
            <w:r>
              <w:rPr>
                <w:rFonts w:hint="eastAsia" w:ascii="宋体" w:hAnsi="宋体" w:eastAsia="宋体" w:cs="宋体"/>
                <w:sz w:val="24"/>
                <w:lang w:val="en-US"/>
              </w:rPr>
              <w:t xml:space="preserve">安全文明安装施工措施 </w:t>
            </w:r>
          </w:p>
          <w:p>
            <w:pPr>
              <w:pStyle w:val="141"/>
              <w:numPr>
                <w:ilvl w:val="0"/>
                <w:numId w:val="3"/>
              </w:numPr>
              <w:spacing w:line="360" w:lineRule="atLeast"/>
              <w:ind w:right="129"/>
              <w:jc w:val="left"/>
              <w:rPr>
                <w:rFonts w:ascii="宋体" w:hAnsi="宋体" w:eastAsia="宋体" w:cs="宋体"/>
                <w:sz w:val="24"/>
                <w:lang w:val="en-US"/>
              </w:rPr>
            </w:pPr>
            <w:r>
              <w:rPr>
                <w:rFonts w:hint="eastAsia" w:ascii="宋体" w:hAnsi="宋体" w:eastAsia="宋体" w:cs="宋体"/>
                <w:sz w:val="24"/>
                <w:lang w:val="en-US"/>
              </w:rPr>
              <w:t>设备调试前的检查</w:t>
            </w:r>
          </w:p>
          <w:p>
            <w:pPr>
              <w:pStyle w:val="141"/>
              <w:numPr>
                <w:ilvl w:val="0"/>
                <w:numId w:val="3"/>
              </w:numPr>
              <w:spacing w:line="360" w:lineRule="atLeast"/>
              <w:ind w:right="129"/>
              <w:jc w:val="left"/>
              <w:rPr>
                <w:rFonts w:ascii="宋体" w:hAnsi="宋体" w:eastAsia="宋体" w:cs="宋体"/>
                <w:sz w:val="24"/>
                <w:lang w:val="en-US"/>
              </w:rPr>
            </w:pPr>
            <w:r>
              <w:rPr>
                <w:rFonts w:hint="eastAsia" w:ascii="宋体" w:hAnsi="宋体" w:eastAsia="宋体" w:cs="宋体"/>
                <w:sz w:val="24"/>
                <w:lang w:val="en-US"/>
              </w:rPr>
              <w:t>空载与负载调试</w:t>
            </w:r>
          </w:p>
          <w:p>
            <w:pPr>
              <w:pStyle w:val="141"/>
              <w:numPr>
                <w:ilvl w:val="0"/>
                <w:numId w:val="3"/>
              </w:numPr>
              <w:spacing w:line="360" w:lineRule="atLeast"/>
              <w:ind w:right="129"/>
              <w:jc w:val="left"/>
              <w:rPr>
                <w:rFonts w:ascii="宋体" w:hAnsi="宋体" w:eastAsia="宋体" w:cs="宋体"/>
                <w:sz w:val="24"/>
                <w:lang w:val="en-US"/>
              </w:rPr>
            </w:pPr>
            <w:r>
              <w:rPr>
                <w:rFonts w:hint="eastAsia" w:ascii="宋体" w:hAnsi="宋体" w:eastAsia="宋体" w:cs="宋体"/>
                <w:sz w:val="24"/>
                <w:lang w:val="en-US"/>
              </w:rPr>
              <w:t>试运行；</w:t>
            </w:r>
          </w:p>
          <w:p>
            <w:pPr>
              <w:spacing w:line="500" w:lineRule="exact"/>
              <w:jc w:val="left"/>
              <w:rPr>
                <w:rFonts w:ascii="宋体" w:hAnsi="宋体" w:cs="宋体"/>
                <w:color w:val="000000"/>
                <w:sz w:val="24"/>
                <w:lang w:val="zh-CN"/>
              </w:rPr>
            </w:pPr>
            <w:r>
              <w:rPr>
                <w:rFonts w:hint="eastAsia" w:ascii="宋体" w:hAnsi="宋体" w:cs="宋体"/>
                <w:color w:val="000000"/>
                <w:sz w:val="24"/>
                <w:lang w:val="zh-CN"/>
              </w:rPr>
              <w:t>根据投标人提供方案内容的完整性、针对性、合理性、可实施性进行评审；优得20-16分，良得15-11，一般得10-6分，差得5-1分，不满足或未提供不得分。</w:t>
            </w:r>
          </w:p>
        </w:tc>
      </w:tr>
    </w:tbl>
    <w:p>
      <w:pPr>
        <w:spacing w:line="500" w:lineRule="exact"/>
        <w:rPr>
          <w:rFonts w:ascii="宋体" w:hAnsi="宋体" w:cs="宋体"/>
          <w:color w:val="000000"/>
          <w:sz w:val="22"/>
          <w:szCs w:val="28"/>
        </w:rPr>
      </w:pPr>
    </w:p>
    <w:p>
      <w:pPr>
        <w:spacing w:line="500" w:lineRule="exact"/>
        <w:rPr>
          <w:rFonts w:ascii="宋体" w:hAnsi="宋体" w:cs="宋体"/>
          <w:color w:val="000000"/>
          <w:sz w:val="22"/>
          <w:szCs w:val="28"/>
        </w:rPr>
      </w:pPr>
      <w:r>
        <w:rPr>
          <w:rFonts w:hint="eastAsia" w:ascii="宋体" w:hAnsi="宋体" w:cs="宋体"/>
          <w:color w:val="000000"/>
          <w:sz w:val="22"/>
          <w:szCs w:val="28"/>
        </w:rPr>
        <w:t>1、评标方法</w:t>
      </w:r>
    </w:p>
    <w:p>
      <w:pPr>
        <w:spacing w:line="500" w:lineRule="exact"/>
        <w:rPr>
          <w:rFonts w:ascii="宋体" w:hAnsi="宋体" w:cs="宋体"/>
          <w:color w:val="000000"/>
          <w:sz w:val="22"/>
          <w:szCs w:val="28"/>
        </w:rPr>
      </w:pPr>
      <w:r>
        <w:rPr>
          <w:rFonts w:hint="eastAsia" w:ascii="宋体" w:hAnsi="宋体" w:cs="宋体"/>
          <w:color w:val="000000"/>
          <w:sz w:val="22"/>
          <w:szCs w:val="28"/>
        </w:rPr>
        <w:t>本次评标采用综合评分法。综合评分法，是指投标文件满足招标文件全部实质性要求，且按照评审因素的量化指标评审得分最高的投标人为中标候选人的评标方法。</w:t>
      </w:r>
    </w:p>
    <w:p>
      <w:pPr>
        <w:spacing w:line="500" w:lineRule="exact"/>
        <w:rPr>
          <w:rFonts w:ascii="宋体" w:hAnsi="宋体" w:cs="宋体"/>
          <w:color w:val="000000"/>
          <w:sz w:val="22"/>
          <w:szCs w:val="28"/>
        </w:rPr>
      </w:pPr>
      <w:r>
        <w:rPr>
          <w:rFonts w:hint="eastAsia" w:ascii="宋体" w:hAnsi="宋体" w:cs="宋体"/>
          <w:color w:val="000000"/>
          <w:sz w:val="22"/>
          <w:szCs w:val="28"/>
        </w:rPr>
        <w:t>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以供货方案评分高的优先；供货方案评分也相等的，由采购人采用随机抽取的方式确定中标候选人排序。</w:t>
      </w:r>
    </w:p>
    <w:p>
      <w:pPr>
        <w:spacing w:line="500" w:lineRule="exact"/>
        <w:rPr>
          <w:rFonts w:ascii="宋体" w:hAnsi="宋体" w:cs="宋体"/>
          <w:color w:val="000000"/>
          <w:sz w:val="22"/>
          <w:szCs w:val="28"/>
        </w:rPr>
      </w:pPr>
      <w:r>
        <w:rPr>
          <w:rFonts w:hint="eastAsia" w:ascii="宋体" w:hAnsi="宋体" w:cs="宋体"/>
          <w:color w:val="000000"/>
          <w:sz w:val="22"/>
          <w:szCs w:val="28"/>
        </w:rPr>
        <w:t>2、评审标准</w:t>
      </w:r>
    </w:p>
    <w:p>
      <w:pPr>
        <w:spacing w:line="500" w:lineRule="exact"/>
        <w:rPr>
          <w:rFonts w:ascii="宋体" w:hAnsi="宋体" w:cs="宋体"/>
          <w:color w:val="000000"/>
          <w:sz w:val="22"/>
          <w:szCs w:val="28"/>
        </w:rPr>
      </w:pPr>
      <w:r>
        <w:rPr>
          <w:rFonts w:hint="eastAsia" w:ascii="宋体" w:hAnsi="宋体" w:cs="宋体"/>
          <w:color w:val="000000"/>
          <w:sz w:val="22"/>
          <w:szCs w:val="28"/>
        </w:rPr>
        <w:t>2.1初步评审标准</w:t>
      </w:r>
    </w:p>
    <w:p>
      <w:pPr>
        <w:spacing w:line="500" w:lineRule="exact"/>
        <w:rPr>
          <w:rFonts w:ascii="宋体" w:hAnsi="宋体" w:cs="宋体"/>
          <w:color w:val="000000"/>
          <w:sz w:val="22"/>
          <w:szCs w:val="28"/>
        </w:rPr>
      </w:pPr>
      <w:r>
        <w:rPr>
          <w:rFonts w:hint="eastAsia" w:ascii="宋体" w:hAnsi="宋体" w:cs="宋体"/>
          <w:color w:val="000000"/>
          <w:sz w:val="22"/>
          <w:szCs w:val="28"/>
        </w:rPr>
        <w:t>2.1.1形式评审标准：见初步评审表；</w:t>
      </w:r>
    </w:p>
    <w:p>
      <w:pPr>
        <w:spacing w:line="500" w:lineRule="exact"/>
        <w:rPr>
          <w:rFonts w:ascii="宋体" w:hAnsi="宋体" w:cs="宋体"/>
          <w:color w:val="000000"/>
          <w:sz w:val="22"/>
          <w:szCs w:val="28"/>
        </w:rPr>
      </w:pPr>
      <w:r>
        <w:rPr>
          <w:rFonts w:hint="eastAsia" w:ascii="宋体" w:hAnsi="宋体" w:cs="宋体"/>
          <w:color w:val="000000"/>
          <w:sz w:val="22"/>
          <w:szCs w:val="28"/>
        </w:rPr>
        <w:t>2.1.2资格评审标准：见初步评审表；</w:t>
      </w:r>
    </w:p>
    <w:p>
      <w:pPr>
        <w:spacing w:line="500" w:lineRule="exact"/>
        <w:rPr>
          <w:rFonts w:ascii="宋体" w:hAnsi="宋体" w:cs="宋体"/>
          <w:color w:val="000000"/>
          <w:sz w:val="22"/>
          <w:szCs w:val="28"/>
        </w:rPr>
      </w:pPr>
      <w:r>
        <w:rPr>
          <w:rFonts w:hint="eastAsia" w:ascii="宋体" w:hAnsi="宋体" w:cs="宋体"/>
          <w:color w:val="000000"/>
          <w:sz w:val="22"/>
          <w:szCs w:val="28"/>
        </w:rPr>
        <w:t>2.1.3响应性评审标准：见初步评审表。</w:t>
      </w:r>
    </w:p>
    <w:p>
      <w:pPr>
        <w:spacing w:line="500" w:lineRule="exact"/>
        <w:rPr>
          <w:rFonts w:ascii="宋体" w:hAnsi="宋体" w:cs="宋体"/>
          <w:color w:val="000000"/>
          <w:sz w:val="22"/>
          <w:szCs w:val="28"/>
        </w:rPr>
      </w:pPr>
      <w:r>
        <w:rPr>
          <w:rFonts w:hint="eastAsia" w:ascii="宋体" w:hAnsi="宋体" w:cs="宋体"/>
          <w:color w:val="000000"/>
          <w:sz w:val="22"/>
          <w:szCs w:val="28"/>
        </w:rPr>
        <w:t>2.2分值构成与评分标准</w:t>
      </w:r>
    </w:p>
    <w:p>
      <w:pPr>
        <w:spacing w:line="500" w:lineRule="exact"/>
        <w:rPr>
          <w:rFonts w:ascii="宋体" w:hAnsi="宋体" w:cs="宋体"/>
          <w:color w:val="000000"/>
          <w:sz w:val="22"/>
          <w:szCs w:val="28"/>
        </w:rPr>
      </w:pPr>
      <w:r>
        <w:rPr>
          <w:rFonts w:hint="eastAsia" w:ascii="宋体" w:hAnsi="宋体" w:cs="宋体"/>
          <w:color w:val="000000"/>
          <w:sz w:val="22"/>
          <w:szCs w:val="28"/>
        </w:rPr>
        <w:t>2.2.1分值构成</w:t>
      </w:r>
    </w:p>
    <w:p>
      <w:pPr>
        <w:spacing w:line="500" w:lineRule="exact"/>
        <w:rPr>
          <w:rFonts w:ascii="宋体" w:hAnsi="宋体" w:cs="宋体"/>
          <w:color w:val="000000"/>
          <w:sz w:val="22"/>
          <w:szCs w:val="28"/>
        </w:rPr>
      </w:pPr>
      <w:r>
        <w:rPr>
          <w:rFonts w:hint="eastAsia" w:ascii="宋体" w:hAnsi="宋体" w:cs="宋体"/>
          <w:color w:val="000000"/>
          <w:sz w:val="22"/>
          <w:szCs w:val="28"/>
        </w:rPr>
        <w:t>（1）投标报价：见详细评审表；</w:t>
      </w:r>
    </w:p>
    <w:p>
      <w:pPr>
        <w:spacing w:line="500" w:lineRule="exact"/>
        <w:rPr>
          <w:rFonts w:ascii="宋体" w:hAnsi="宋体" w:cs="宋体"/>
          <w:color w:val="000000"/>
          <w:sz w:val="22"/>
          <w:szCs w:val="28"/>
        </w:rPr>
      </w:pPr>
      <w:r>
        <w:rPr>
          <w:rFonts w:hint="eastAsia" w:ascii="宋体" w:hAnsi="宋体" w:cs="宋体"/>
          <w:color w:val="000000"/>
          <w:sz w:val="22"/>
          <w:szCs w:val="28"/>
        </w:rPr>
        <w:t>（2）商务部分：见详细评审表；</w:t>
      </w:r>
    </w:p>
    <w:p>
      <w:pPr>
        <w:spacing w:line="500" w:lineRule="exact"/>
        <w:rPr>
          <w:rFonts w:ascii="宋体" w:hAnsi="宋体" w:cs="宋体"/>
          <w:color w:val="000000"/>
          <w:sz w:val="22"/>
          <w:szCs w:val="28"/>
        </w:rPr>
      </w:pPr>
      <w:r>
        <w:rPr>
          <w:rFonts w:hint="eastAsia" w:ascii="宋体" w:hAnsi="宋体" w:cs="宋体"/>
          <w:color w:val="000000"/>
          <w:sz w:val="22"/>
          <w:szCs w:val="28"/>
        </w:rPr>
        <w:t>（3）技术部分：见详细评审表；</w:t>
      </w:r>
    </w:p>
    <w:p>
      <w:pPr>
        <w:spacing w:line="500" w:lineRule="exact"/>
        <w:rPr>
          <w:rFonts w:ascii="宋体" w:hAnsi="宋体" w:cs="宋体"/>
          <w:color w:val="000000"/>
          <w:sz w:val="22"/>
          <w:szCs w:val="28"/>
        </w:rPr>
      </w:pPr>
      <w:r>
        <w:rPr>
          <w:rFonts w:hint="eastAsia" w:ascii="宋体" w:hAnsi="宋体" w:cs="宋体"/>
          <w:color w:val="000000"/>
          <w:sz w:val="22"/>
          <w:szCs w:val="28"/>
        </w:rPr>
        <w:t>2.2.2评标基准价计算</w:t>
      </w:r>
    </w:p>
    <w:p>
      <w:pPr>
        <w:spacing w:line="500" w:lineRule="exact"/>
        <w:rPr>
          <w:rFonts w:ascii="宋体" w:hAnsi="宋体" w:cs="宋体"/>
          <w:color w:val="000000"/>
          <w:sz w:val="22"/>
          <w:szCs w:val="28"/>
        </w:rPr>
      </w:pPr>
      <w:r>
        <w:rPr>
          <w:rFonts w:hint="eastAsia" w:ascii="宋体" w:hAnsi="宋体" w:cs="宋体"/>
          <w:color w:val="000000"/>
          <w:sz w:val="22"/>
          <w:szCs w:val="28"/>
        </w:rPr>
        <w:t>评标基准价计算方法：见详细评审表。</w:t>
      </w:r>
    </w:p>
    <w:p>
      <w:pPr>
        <w:spacing w:line="500" w:lineRule="exact"/>
        <w:rPr>
          <w:rFonts w:ascii="宋体" w:hAnsi="宋体" w:cs="宋体"/>
          <w:color w:val="000000"/>
          <w:sz w:val="22"/>
          <w:szCs w:val="28"/>
        </w:rPr>
      </w:pPr>
      <w:r>
        <w:rPr>
          <w:rFonts w:hint="eastAsia" w:ascii="宋体" w:hAnsi="宋体" w:cs="宋体"/>
          <w:color w:val="000000"/>
          <w:sz w:val="22"/>
          <w:szCs w:val="28"/>
        </w:rPr>
        <w:t>2.2.3投标报价的偏差率计算</w:t>
      </w:r>
    </w:p>
    <w:p>
      <w:pPr>
        <w:spacing w:line="500" w:lineRule="exact"/>
        <w:rPr>
          <w:rFonts w:ascii="宋体" w:hAnsi="宋体" w:cs="宋体"/>
          <w:color w:val="000000"/>
          <w:sz w:val="22"/>
          <w:szCs w:val="28"/>
        </w:rPr>
      </w:pPr>
      <w:r>
        <w:rPr>
          <w:rFonts w:hint="eastAsia" w:ascii="宋体" w:hAnsi="宋体" w:cs="宋体"/>
          <w:color w:val="000000"/>
          <w:sz w:val="22"/>
          <w:szCs w:val="28"/>
        </w:rPr>
        <w:t>投标报价的偏差率计算公式：见详细评审表。</w:t>
      </w:r>
    </w:p>
    <w:p>
      <w:pPr>
        <w:spacing w:line="500" w:lineRule="exact"/>
        <w:rPr>
          <w:rFonts w:ascii="宋体" w:hAnsi="宋体" w:cs="宋体"/>
          <w:color w:val="000000"/>
          <w:sz w:val="22"/>
          <w:szCs w:val="28"/>
        </w:rPr>
      </w:pPr>
      <w:r>
        <w:rPr>
          <w:rFonts w:hint="eastAsia" w:ascii="宋体" w:hAnsi="宋体" w:cs="宋体"/>
          <w:color w:val="000000"/>
          <w:sz w:val="22"/>
          <w:szCs w:val="28"/>
        </w:rPr>
        <w:t>2.2.4评分标准</w:t>
      </w:r>
    </w:p>
    <w:p>
      <w:pPr>
        <w:spacing w:line="500" w:lineRule="exact"/>
        <w:rPr>
          <w:rFonts w:ascii="宋体" w:hAnsi="宋体" w:cs="宋体"/>
          <w:color w:val="000000"/>
          <w:sz w:val="22"/>
          <w:szCs w:val="28"/>
        </w:rPr>
      </w:pPr>
      <w:r>
        <w:rPr>
          <w:rFonts w:hint="eastAsia" w:ascii="宋体" w:hAnsi="宋体" w:cs="宋体"/>
          <w:color w:val="000000"/>
          <w:sz w:val="22"/>
          <w:szCs w:val="28"/>
        </w:rPr>
        <w:t>（1）投标报价评分标准：见详细评审表；</w:t>
      </w:r>
    </w:p>
    <w:p>
      <w:pPr>
        <w:spacing w:line="500" w:lineRule="exact"/>
        <w:rPr>
          <w:rFonts w:ascii="宋体" w:hAnsi="宋体" w:cs="宋体"/>
          <w:color w:val="000000"/>
          <w:sz w:val="22"/>
          <w:szCs w:val="28"/>
        </w:rPr>
      </w:pPr>
      <w:r>
        <w:rPr>
          <w:rFonts w:hint="eastAsia" w:ascii="宋体" w:hAnsi="宋体" w:cs="宋体"/>
          <w:color w:val="000000"/>
          <w:sz w:val="22"/>
          <w:szCs w:val="28"/>
        </w:rPr>
        <w:t>（2）商务部分：见详细评审表；</w:t>
      </w:r>
    </w:p>
    <w:p>
      <w:pPr>
        <w:spacing w:line="500" w:lineRule="exact"/>
        <w:rPr>
          <w:rFonts w:ascii="宋体" w:hAnsi="宋体" w:cs="宋体"/>
          <w:color w:val="000000"/>
          <w:sz w:val="22"/>
          <w:szCs w:val="28"/>
        </w:rPr>
      </w:pPr>
      <w:r>
        <w:rPr>
          <w:rFonts w:hint="eastAsia" w:ascii="宋体" w:hAnsi="宋体" w:cs="宋体"/>
          <w:color w:val="000000"/>
          <w:sz w:val="22"/>
          <w:szCs w:val="28"/>
        </w:rPr>
        <w:t>（3）技术部分：见详细评审表；</w:t>
      </w:r>
    </w:p>
    <w:p>
      <w:pPr>
        <w:spacing w:line="500" w:lineRule="exact"/>
        <w:rPr>
          <w:rFonts w:ascii="宋体" w:hAnsi="宋体" w:cs="宋体"/>
          <w:color w:val="000000"/>
          <w:sz w:val="22"/>
          <w:szCs w:val="28"/>
        </w:rPr>
      </w:pPr>
      <w:r>
        <w:rPr>
          <w:rFonts w:hint="eastAsia" w:ascii="宋体" w:hAnsi="宋体" w:cs="宋体"/>
          <w:color w:val="000000"/>
          <w:sz w:val="22"/>
          <w:szCs w:val="28"/>
        </w:rPr>
        <w:t>3、评标程序</w:t>
      </w:r>
    </w:p>
    <w:p>
      <w:pPr>
        <w:spacing w:line="500" w:lineRule="exact"/>
        <w:rPr>
          <w:rFonts w:ascii="宋体" w:hAnsi="宋体" w:cs="宋体"/>
          <w:color w:val="000000"/>
          <w:sz w:val="22"/>
          <w:szCs w:val="28"/>
        </w:rPr>
      </w:pPr>
      <w:r>
        <w:rPr>
          <w:rFonts w:hint="eastAsia" w:ascii="宋体" w:hAnsi="宋体" w:cs="宋体"/>
          <w:color w:val="000000"/>
          <w:sz w:val="22"/>
          <w:szCs w:val="28"/>
        </w:rPr>
        <w:t>3.1初步评审</w:t>
      </w:r>
    </w:p>
    <w:p>
      <w:pPr>
        <w:spacing w:line="500" w:lineRule="exact"/>
        <w:rPr>
          <w:rFonts w:ascii="宋体" w:hAnsi="宋体" w:cs="宋体"/>
          <w:color w:val="000000"/>
          <w:sz w:val="22"/>
          <w:szCs w:val="28"/>
        </w:rPr>
      </w:pPr>
      <w:r>
        <w:rPr>
          <w:rFonts w:hint="eastAsia" w:ascii="宋体" w:hAnsi="宋体" w:cs="宋体"/>
          <w:color w:val="000000"/>
          <w:sz w:val="22"/>
          <w:szCs w:val="28"/>
        </w:rPr>
        <w:t>3.1.1评标委员会依据本章第2.1款规定的标准对投标文件进行初步评审。有一项不符合评审标准的，作废标处理。</w:t>
      </w:r>
    </w:p>
    <w:p>
      <w:pPr>
        <w:spacing w:line="500" w:lineRule="exact"/>
        <w:rPr>
          <w:rFonts w:ascii="宋体" w:hAnsi="宋体" w:cs="宋体"/>
          <w:color w:val="000000"/>
          <w:sz w:val="22"/>
          <w:szCs w:val="28"/>
        </w:rPr>
      </w:pPr>
      <w:r>
        <w:rPr>
          <w:rFonts w:hint="eastAsia" w:ascii="宋体" w:hAnsi="宋体" w:cs="宋体"/>
          <w:color w:val="000000"/>
          <w:sz w:val="22"/>
          <w:szCs w:val="28"/>
        </w:rPr>
        <w:t>3.1.2投标人有以下情形之一的，其投标将被否决：</w:t>
      </w:r>
    </w:p>
    <w:p>
      <w:pPr>
        <w:spacing w:line="500" w:lineRule="exact"/>
        <w:rPr>
          <w:rFonts w:ascii="宋体" w:hAnsi="宋体" w:cs="宋体"/>
          <w:color w:val="000000"/>
          <w:sz w:val="22"/>
          <w:szCs w:val="28"/>
        </w:rPr>
      </w:pPr>
      <w:r>
        <w:rPr>
          <w:rFonts w:hint="eastAsia" w:ascii="宋体" w:hAnsi="宋体" w:cs="宋体"/>
          <w:color w:val="000000"/>
          <w:sz w:val="22"/>
          <w:szCs w:val="28"/>
        </w:rPr>
        <w:t>（1）投标文件未经投标单位盖章和单位法定代表人或其授权代理人签字；</w:t>
      </w:r>
    </w:p>
    <w:p>
      <w:pPr>
        <w:spacing w:line="500" w:lineRule="exact"/>
        <w:rPr>
          <w:rFonts w:ascii="宋体" w:hAnsi="宋体" w:cs="宋体"/>
          <w:color w:val="000000"/>
          <w:sz w:val="22"/>
          <w:szCs w:val="28"/>
        </w:rPr>
      </w:pPr>
      <w:r>
        <w:rPr>
          <w:rFonts w:hint="eastAsia" w:ascii="宋体" w:hAnsi="宋体" w:cs="宋体"/>
          <w:color w:val="000000"/>
          <w:sz w:val="22"/>
          <w:szCs w:val="28"/>
        </w:rPr>
        <w:t>（2）投标联合体没有提交共同投标协议；</w:t>
      </w:r>
    </w:p>
    <w:p>
      <w:pPr>
        <w:spacing w:line="500" w:lineRule="exact"/>
        <w:rPr>
          <w:rFonts w:ascii="宋体" w:hAnsi="宋体" w:cs="宋体"/>
          <w:color w:val="000000"/>
          <w:sz w:val="22"/>
          <w:szCs w:val="28"/>
        </w:rPr>
      </w:pPr>
      <w:r>
        <w:rPr>
          <w:rFonts w:hint="eastAsia" w:ascii="宋体" w:hAnsi="宋体" w:cs="宋体"/>
          <w:color w:val="000000"/>
          <w:sz w:val="22"/>
          <w:szCs w:val="28"/>
        </w:rPr>
        <w:t>（3）投标人不符合国家或者招标文件规定的资格条件；</w:t>
      </w:r>
    </w:p>
    <w:p>
      <w:pPr>
        <w:spacing w:line="500" w:lineRule="exact"/>
        <w:rPr>
          <w:rFonts w:ascii="宋体" w:hAnsi="宋体" w:cs="宋体"/>
          <w:color w:val="000000"/>
          <w:sz w:val="22"/>
          <w:szCs w:val="28"/>
        </w:rPr>
      </w:pPr>
      <w:r>
        <w:rPr>
          <w:rFonts w:hint="eastAsia" w:ascii="宋体" w:hAnsi="宋体" w:cs="宋体"/>
          <w:color w:val="000000"/>
          <w:sz w:val="22"/>
          <w:szCs w:val="28"/>
        </w:rPr>
        <w:t>（4）同一投标人提交两个以上不同的投标文件或者投标报价，但招标文件要求提交备选投标的除外；</w:t>
      </w:r>
    </w:p>
    <w:p>
      <w:pPr>
        <w:spacing w:line="500" w:lineRule="exact"/>
        <w:rPr>
          <w:rFonts w:ascii="宋体" w:hAnsi="宋体" w:cs="宋体"/>
          <w:color w:val="000000"/>
          <w:sz w:val="22"/>
          <w:szCs w:val="28"/>
        </w:rPr>
      </w:pPr>
      <w:r>
        <w:rPr>
          <w:rFonts w:hint="eastAsia" w:ascii="宋体" w:hAnsi="宋体" w:cs="宋体"/>
          <w:color w:val="000000"/>
          <w:sz w:val="22"/>
          <w:szCs w:val="28"/>
        </w:rPr>
        <w:t>（5）投标报价低于“成本价格”或者高于最高投标限价；</w:t>
      </w:r>
    </w:p>
    <w:p>
      <w:pPr>
        <w:spacing w:line="500" w:lineRule="exact"/>
        <w:rPr>
          <w:rFonts w:ascii="宋体" w:hAnsi="宋体" w:cs="宋体"/>
          <w:color w:val="000000"/>
          <w:sz w:val="22"/>
          <w:szCs w:val="28"/>
        </w:rPr>
      </w:pPr>
      <w:r>
        <w:rPr>
          <w:rFonts w:hint="eastAsia" w:ascii="宋体" w:hAnsi="宋体" w:cs="宋体"/>
          <w:color w:val="000000"/>
          <w:sz w:val="22"/>
          <w:szCs w:val="28"/>
        </w:rPr>
        <w:t>（6）投标文件没有对招标文件的实质性要求和条件作出响应；</w:t>
      </w:r>
    </w:p>
    <w:p>
      <w:pPr>
        <w:spacing w:line="500" w:lineRule="exact"/>
        <w:rPr>
          <w:rFonts w:ascii="宋体" w:hAnsi="宋体" w:cs="宋体"/>
          <w:color w:val="000000"/>
          <w:sz w:val="22"/>
          <w:szCs w:val="28"/>
        </w:rPr>
      </w:pPr>
      <w:r>
        <w:rPr>
          <w:rFonts w:hint="eastAsia" w:ascii="宋体" w:hAnsi="宋体" w:cs="宋体"/>
          <w:color w:val="000000"/>
          <w:sz w:val="22"/>
          <w:szCs w:val="28"/>
        </w:rPr>
        <w:t>（7）投标人被记录有严重失信行为造成严重社会影响的；</w:t>
      </w:r>
    </w:p>
    <w:p>
      <w:pPr>
        <w:spacing w:line="500" w:lineRule="exact"/>
        <w:rPr>
          <w:rFonts w:ascii="宋体" w:hAnsi="宋体" w:cs="宋体"/>
          <w:color w:val="000000"/>
          <w:sz w:val="22"/>
          <w:szCs w:val="28"/>
        </w:rPr>
      </w:pPr>
      <w:r>
        <w:rPr>
          <w:rFonts w:hint="eastAsia" w:ascii="宋体" w:hAnsi="宋体" w:cs="宋体"/>
          <w:color w:val="000000"/>
          <w:sz w:val="22"/>
          <w:szCs w:val="28"/>
        </w:rPr>
        <w:t>（8）投标人有串通投标、弄虚作假、行贿等违法行为。</w:t>
      </w:r>
    </w:p>
    <w:p>
      <w:pPr>
        <w:spacing w:line="500" w:lineRule="exact"/>
        <w:rPr>
          <w:rFonts w:ascii="宋体" w:hAnsi="宋体" w:cs="宋体"/>
          <w:color w:val="000000"/>
          <w:sz w:val="22"/>
          <w:szCs w:val="28"/>
        </w:rPr>
      </w:pPr>
      <w:r>
        <w:rPr>
          <w:rFonts w:hint="eastAsia" w:ascii="宋体" w:hAnsi="宋体" w:cs="宋体"/>
          <w:color w:val="000000"/>
          <w:sz w:val="22"/>
          <w:szCs w:val="28"/>
        </w:rPr>
        <w:t>3.1.3投标报价有算术错误的，评标委员会按以下原则对投标报价进行修正，修正的价格经投标人书面确认后具有约束力。投标人不接受修正价格的，其投标将被否决。</w:t>
      </w:r>
    </w:p>
    <w:p>
      <w:pPr>
        <w:spacing w:line="500" w:lineRule="exact"/>
        <w:rPr>
          <w:rFonts w:ascii="宋体" w:hAnsi="宋体" w:cs="宋体"/>
          <w:color w:val="000000"/>
          <w:sz w:val="22"/>
          <w:szCs w:val="28"/>
        </w:rPr>
      </w:pPr>
      <w:r>
        <w:rPr>
          <w:rFonts w:hint="eastAsia" w:ascii="宋体" w:hAnsi="宋体" w:cs="宋体"/>
          <w:color w:val="000000"/>
          <w:sz w:val="22"/>
          <w:szCs w:val="28"/>
        </w:rPr>
        <w:t>（1）投标文件中的大写金额与小写金额不一致的，以大写金额为准；</w:t>
      </w:r>
    </w:p>
    <w:p>
      <w:pPr>
        <w:spacing w:line="500" w:lineRule="exact"/>
        <w:rPr>
          <w:rFonts w:ascii="宋体" w:hAnsi="宋体" w:cs="宋体"/>
          <w:color w:val="000000"/>
          <w:sz w:val="22"/>
          <w:szCs w:val="28"/>
        </w:rPr>
      </w:pPr>
      <w:r>
        <w:rPr>
          <w:rFonts w:hint="eastAsia" w:ascii="宋体" w:hAnsi="宋体" w:cs="宋体"/>
          <w:color w:val="000000"/>
          <w:sz w:val="22"/>
          <w:szCs w:val="28"/>
        </w:rPr>
        <w:t>（2）总价金额与依据单价计算出的结果不一致的，以单价金额为准修正总价，但单价金额小数点有明显错误的除外。</w:t>
      </w:r>
    </w:p>
    <w:p>
      <w:pPr>
        <w:spacing w:line="500" w:lineRule="exact"/>
        <w:rPr>
          <w:rFonts w:ascii="宋体" w:hAnsi="宋体" w:cs="宋体"/>
          <w:color w:val="000000"/>
          <w:sz w:val="22"/>
          <w:szCs w:val="28"/>
        </w:rPr>
      </w:pPr>
      <w:r>
        <w:rPr>
          <w:rFonts w:hint="eastAsia" w:ascii="宋体" w:hAnsi="宋体" w:cs="宋体"/>
          <w:color w:val="000000"/>
          <w:sz w:val="22"/>
          <w:szCs w:val="28"/>
        </w:rPr>
        <w:t>3.2详细评审</w:t>
      </w:r>
    </w:p>
    <w:p>
      <w:pPr>
        <w:spacing w:line="500" w:lineRule="exact"/>
        <w:rPr>
          <w:rFonts w:ascii="宋体" w:hAnsi="宋体" w:cs="宋体"/>
          <w:color w:val="000000"/>
          <w:sz w:val="22"/>
          <w:szCs w:val="28"/>
        </w:rPr>
      </w:pPr>
      <w:r>
        <w:rPr>
          <w:rFonts w:hint="eastAsia" w:ascii="宋体" w:hAnsi="宋体" w:cs="宋体"/>
          <w:color w:val="000000"/>
          <w:sz w:val="22"/>
          <w:szCs w:val="28"/>
        </w:rPr>
        <w:t>3.2.1评标委员会按本章第2.2款规定的量化因素和分值进行打分，并计算出综合评估得分。</w:t>
      </w:r>
    </w:p>
    <w:p>
      <w:pPr>
        <w:spacing w:line="500" w:lineRule="exact"/>
        <w:rPr>
          <w:rFonts w:ascii="宋体" w:hAnsi="宋体" w:cs="宋体"/>
          <w:color w:val="000000"/>
          <w:sz w:val="22"/>
          <w:szCs w:val="28"/>
        </w:rPr>
      </w:pPr>
      <w:r>
        <w:rPr>
          <w:rFonts w:hint="eastAsia" w:ascii="宋体" w:hAnsi="宋体" w:cs="宋体"/>
          <w:color w:val="000000"/>
          <w:sz w:val="22"/>
          <w:szCs w:val="28"/>
        </w:rPr>
        <w:t>（1）按本章第2.2.4（1）目规定的评审因素和分值对投标报价计算出得分A；</w:t>
      </w:r>
    </w:p>
    <w:p>
      <w:pPr>
        <w:spacing w:line="500" w:lineRule="exact"/>
        <w:rPr>
          <w:rFonts w:ascii="宋体" w:hAnsi="宋体" w:cs="宋体"/>
          <w:color w:val="000000"/>
          <w:sz w:val="22"/>
          <w:szCs w:val="28"/>
        </w:rPr>
      </w:pPr>
      <w:r>
        <w:rPr>
          <w:rFonts w:hint="eastAsia" w:ascii="宋体" w:hAnsi="宋体" w:cs="宋体"/>
          <w:color w:val="000000"/>
          <w:sz w:val="22"/>
          <w:szCs w:val="28"/>
        </w:rPr>
        <w:t>（2）按本章第2.2.4（2）目规定的评审因素和分值对商务部分计算出得分B；</w:t>
      </w:r>
    </w:p>
    <w:p>
      <w:pPr>
        <w:spacing w:line="500" w:lineRule="exact"/>
        <w:rPr>
          <w:rFonts w:ascii="宋体" w:hAnsi="宋体" w:cs="宋体"/>
          <w:color w:val="000000"/>
          <w:sz w:val="22"/>
          <w:szCs w:val="28"/>
        </w:rPr>
      </w:pPr>
      <w:r>
        <w:rPr>
          <w:rFonts w:hint="eastAsia" w:ascii="宋体" w:hAnsi="宋体" w:cs="宋体"/>
          <w:color w:val="000000"/>
          <w:sz w:val="22"/>
          <w:szCs w:val="28"/>
        </w:rPr>
        <w:t>（3）按本章第2.2.4（3）目规定的评审因素和分值对技术部分计算出得分C；</w:t>
      </w:r>
    </w:p>
    <w:p>
      <w:pPr>
        <w:spacing w:line="500" w:lineRule="exact"/>
        <w:rPr>
          <w:rFonts w:ascii="宋体" w:hAnsi="宋体" w:cs="宋体"/>
          <w:color w:val="000000"/>
          <w:sz w:val="22"/>
          <w:szCs w:val="28"/>
        </w:rPr>
      </w:pPr>
      <w:r>
        <w:rPr>
          <w:rFonts w:hint="eastAsia" w:ascii="宋体" w:hAnsi="宋体" w:cs="宋体"/>
          <w:color w:val="000000"/>
          <w:sz w:val="22"/>
          <w:szCs w:val="28"/>
        </w:rPr>
        <w:t>3.2.2评分分值计算保留小数点后两位，小数点后第三位“四舍五入”。</w:t>
      </w:r>
    </w:p>
    <w:p>
      <w:pPr>
        <w:spacing w:line="500" w:lineRule="exact"/>
        <w:rPr>
          <w:rFonts w:ascii="宋体" w:hAnsi="宋体" w:cs="宋体"/>
          <w:color w:val="000000"/>
          <w:sz w:val="22"/>
          <w:szCs w:val="28"/>
        </w:rPr>
      </w:pPr>
      <w:r>
        <w:rPr>
          <w:rFonts w:hint="eastAsia" w:ascii="宋体" w:hAnsi="宋体" w:cs="宋体"/>
          <w:color w:val="000000"/>
          <w:sz w:val="22"/>
          <w:szCs w:val="28"/>
        </w:rPr>
        <w:t>3.2.3投标人得分=A+B+C+D。</w:t>
      </w:r>
    </w:p>
    <w:p>
      <w:pPr>
        <w:spacing w:line="500" w:lineRule="exact"/>
        <w:rPr>
          <w:rFonts w:ascii="宋体" w:hAnsi="宋体" w:cs="宋体"/>
          <w:color w:val="000000"/>
          <w:sz w:val="22"/>
          <w:szCs w:val="28"/>
        </w:rPr>
      </w:pPr>
      <w:r>
        <w:rPr>
          <w:rFonts w:hint="eastAsia" w:ascii="宋体" w:hAnsi="宋体" w:cs="宋体"/>
          <w:color w:val="000000"/>
          <w:sz w:val="22"/>
          <w:szCs w:val="28"/>
        </w:rPr>
        <w:t>3.2.4评标委员会发现投标单位的投标报价明显低于其他通过符合性审查投标人的报价，有可能影响产品质量或者不能诚信履约的，须提供成本构成表及相应证明材料，内容包括但不限于生产成本（如原材成本、设备损耗成本等），管理成本（人员工资、福利、社保等），交通成本（汽油、过路费等），税费等，并列明计算过程。投标人不能合理说明或者不能提供相应证明材料的，由评标委员会认定该投标人以低于成本报价竞标，其投标将被否决。</w:t>
      </w:r>
    </w:p>
    <w:p>
      <w:pPr>
        <w:spacing w:line="500" w:lineRule="exact"/>
        <w:rPr>
          <w:rFonts w:ascii="宋体" w:hAnsi="宋体" w:cs="宋体"/>
          <w:color w:val="000000"/>
          <w:sz w:val="22"/>
          <w:szCs w:val="28"/>
        </w:rPr>
      </w:pPr>
      <w:r>
        <w:rPr>
          <w:rFonts w:hint="eastAsia" w:ascii="宋体" w:hAnsi="宋体" w:cs="宋体"/>
          <w:color w:val="000000"/>
          <w:sz w:val="22"/>
          <w:szCs w:val="28"/>
        </w:rPr>
        <w:t>3.3投标文件的澄清和补正</w:t>
      </w:r>
    </w:p>
    <w:p>
      <w:pPr>
        <w:spacing w:line="500" w:lineRule="exact"/>
        <w:rPr>
          <w:rFonts w:ascii="宋体" w:hAnsi="宋体" w:cs="宋体"/>
          <w:color w:val="000000"/>
          <w:sz w:val="22"/>
          <w:szCs w:val="28"/>
        </w:rPr>
      </w:pPr>
      <w:r>
        <w:rPr>
          <w:rFonts w:hint="eastAsia" w:ascii="宋体" w:hAnsi="宋体" w:cs="宋体"/>
          <w:color w:val="000000"/>
          <w:sz w:val="22"/>
          <w:szCs w:val="28"/>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500" w:lineRule="exact"/>
        <w:rPr>
          <w:rFonts w:ascii="宋体" w:hAnsi="宋体" w:cs="宋体"/>
          <w:color w:val="000000"/>
          <w:sz w:val="22"/>
          <w:szCs w:val="28"/>
        </w:rPr>
      </w:pPr>
      <w:r>
        <w:rPr>
          <w:rFonts w:hint="eastAsia" w:ascii="宋体" w:hAnsi="宋体" w:cs="宋体"/>
          <w:color w:val="000000"/>
          <w:sz w:val="22"/>
          <w:szCs w:val="28"/>
        </w:rPr>
        <w:t>3.3.2澄清、说明和补正不得改变投标文件的实质性内容（算术性错误修正的除外）。投标人的书面澄清、说明和补正属于投标文件的组成部分。</w:t>
      </w:r>
    </w:p>
    <w:p>
      <w:pPr>
        <w:spacing w:line="500" w:lineRule="exact"/>
        <w:rPr>
          <w:rFonts w:ascii="宋体" w:hAnsi="宋体" w:cs="宋体"/>
          <w:color w:val="000000"/>
          <w:sz w:val="22"/>
          <w:szCs w:val="28"/>
        </w:rPr>
      </w:pPr>
      <w:r>
        <w:rPr>
          <w:rFonts w:hint="eastAsia" w:ascii="宋体" w:hAnsi="宋体" w:cs="宋体"/>
          <w:color w:val="000000"/>
          <w:sz w:val="22"/>
          <w:szCs w:val="28"/>
        </w:rPr>
        <w:t>3.3.3评标委员会对投标人提交的澄清、说明或补正有疑问的，可以要求投标人进一步澄清、说明或补正，直至满足评标委员会的要求。</w:t>
      </w:r>
    </w:p>
    <w:p>
      <w:pPr>
        <w:spacing w:line="500" w:lineRule="exact"/>
        <w:rPr>
          <w:rFonts w:ascii="宋体" w:hAnsi="宋体" w:cs="宋体"/>
          <w:color w:val="000000"/>
          <w:sz w:val="22"/>
          <w:szCs w:val="28"/>
        </w:rPr>
      </w:pPr>
      <w:r>
        <w:rPr>
          <w:rFonts w:hint="eastAsia" w:ascii="宋体" w:hAnsi="宋体" w:cs="宋体"/>
          <w:color w:val="000000"/>
          <w:sz w:val="22"/>
          <w:szCs w:val="28"/>
        </w:rPr>
        <w:t>3.4评标结果</w:t>
      </w:r>
    </w:p>
    <w:p>
      <w:pPr>
        <w:spacing w:line="500" w:lineRule="exact"/>
        <w:rPr>
          <w:rFonts w:ascii="宋体" w:hAnsi="宋体" w:cs="宋体"/>
          <w:color w:val="000000"/>
          <w:sz w:val="22"/>
          <w:szCs w:val="28"/>
        </w:rPr>
      </w:pPr>
      <w:r>
        <w:rPr>
          <w:rFonts w:hint="eastAsia" w:ascii="宋体" w:hAnsi="宋体" w:cs="宋体"/>
          <w:color w:val="000000"/>
          <w:sz w:val="22"/>
          <w:szCs w:val="28"/>
        </w:rPr>
        <w:t>3.4.1除第二章“投标人须知”前附表授权直接确定中标人外，评标委员会按照综合得分由高到低的顺序推荐3名中标候选人。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pPr>
        <w:spacing w:line="500" w:lineRule="exact"/>
        <w:rPr>
          <w:rFonts w:ascii="宋体" w:hAnsi="宋体" w:cs="宋体"/>
          <w:color w:val="000000"/>
          <w:sz w:val="22"/>
          <w:szCs w:val="28"/>
        </w:rPr>
      </w:pPr>
      <w:r>
        <w:rPr>
          <w:rFonts w:hint="eastAsia" w:ascii="宋体" w:hAnsi="宋体" w:cs="宋体"/>
          <w:color w:val="000000"/>
          <w:sz w:val="22"/>
          <w:szCs w:val="28"/>
        </w:rPr>
        <w:t>3.4.2评标委员会完成评标后，应当向采购人提交书面评标报告。</w:t>
      </w:r>
    </w:p>
    <w:p>
      <w:pPr>
        <w:spacing w:line="500" w:lineRule="exact"/>
        <w:rPr>
          <w:rFonts w:ascii="宋体" w:hAnsi="宋体" w:cs="宋体"/>
          <w:color w:val="000000"/>
          <w:sz w:val="22"/>
          <w:szCs w:val="28"/>
        </w:rPr>
      </w:pPr>
      <w:r>
        <w:rPr>
          <w:rFonts w:hint="eastAsia" w:ascii="宋体" w:hAnsi="宋体" w:cs="宋体"/>
          <w:color w:val="000000"/>
          <w:sz w:val="22"/>
          <w:szCs w:val="28"/>
        </w:rPr>
        <w:t>4、有下列情形之一的，视为投标人相互串通投标：</w:t>
      </w:r>
    </w:p>
    <w:p>
      <w:pPr>
        <w:spacing w:line="500" w:lineRule="exact"/>
        <w:rPr>
          <w:rFonts w:ascii="宋体" w:hAnsi="宋体" w:cs="宋体"/>
          <w:color w:val="000000"/>
          <w:sz w:val="22"/>
          <w:szCs w:val="28"/>
        </w:rPr>
      </w:pPr>
      <w:r>
        <w:rPr>
          <w:rFonts w:hint="eastAsia" w:ascii="宋体" w:hAnsi="宋体" w:cs="宋体"/>
          <w:color w:val="000000"/>
          <w:sz w:val="22"/>
          <w:szCs w:val="28"/>
        </w:rPr>
        <w:t>（1）投标人之间协商投标报价等投标文件的实质性内容的；</w:t>
      </w:r>
    </w:p>
    <w:p>
      <w:pPr>
        <w:spacing w:line="500" w:lineRule="exact"/>
        <w:rPr>
          <w:rFonts w:ascii="宋体" w:hAnsi="宋体" w:cs="宋体"/>
          <w:color w:val="000000"/>
          <w:sz w:val="22"/>
          <w:szCs w:val="28"/>
        </w:rPr>
      </w:pPr>
      <w:r>
        <w:rPr>
          <w:rFonts w:hint="eastAsia" w:ascii="宋体" w:hAnsi="宋体" w:cs="宋体"/>
          <w:color w:val="000000"/>
          <w:sz w:val="22"/>
          <w:szCs w:val="28"/>
        </w:rPr>
        <w:t>（2）投标人之间约定中标人的；</w:t>
      </w:r>
    </w:p>
    <w:p>
      <w:pPr>
        <w:spacing w:line="500" w:lineRule="exact"/>
        <w:rPr>
          <w:rFonts w:ascii="宋体" w:hAnsi="宋体" w:cs="宋体"/>
          <w:color w:val="000000"/>
          <w:sz w:val="22"/>
          <w:szCs w:val="28"/>
        </w:rPr>
      </w:pPr>
      <w:r>
        <w:rPr>
          <w:rFonts w:hint="eastAsia" w:ascii="宋体" w:hAnsi="宋体" w:cs="宋体"/>
          <w:color w:val="000000"/>
          <w:sz w:val="22"/>
          <w:szCs w:val="28"/>
        </w:rPr>
        <w:t>（3）投标人之间约定部分投标人放弃投标或者中标的；</w:t>
      </w:r>
    </w:p>
    <w:p>
      <w:pPr>
        <w:spacing w:line="500" w:lineRule="exact"/>
        <w:rPr>
          <w:rFonts w:ascii="宋体" w:hAnsi="宋体" w:cs="宋体"/>
          <w:color w:val="000000"/>
          <w:sz w:val="22"/>
          <w:szCs w:val="28"/>
        </w:rPr>
      </w:pPr>
      <w:r>
        <w:rPr>
          <w:rFonts w:hint="eastAsia" w:ascii="宋体" w:hAnsi="宋体" w:cs="宋体"/>
          <w:color w:val="000000"/>
          <w:sz w:val="22"/>
          <w:szCs w:val="28"/>
        </w:rPr>
        <w:t>（4）属于同一集团、协会、商会等组织成员的投标人按照该组织要求投标的；</w:t>
      </w:r>
    </w:p>
    <w:p>
      <w:pPr>
        <w:spacing w:line="500" w:lineRule="exact"/>
        <w:rPr>
          <w:rFonts w:ascii="宋体" w:hAnsi="宋体" w:cs="宋体"/>
          <w:color w:val="000000"/>
          <w:sz w:val="22"/>
          <w:szCs w:val="28"/>
        </w:rPr>
      </w:pPr>
      <w:r>
        <w:rPr>
          <w:rFonts w:hint="eastAsia" w:ascii="宋体" w:hAnsi="宋体" w:cs="宋体"/>
          <w:color w:val="000000"/>
          <w:sz w:val="22"/>
          <w:szCs w:val="28"/>
        </w:rPr>
        <w:t>（5）投标人之间为谋取中标或者排斥特定投标人而采取的其他联合行动的；</w:t>
      </w:r>
    </w:p>
    <w:p>
      <w:pPr>
        <w:spacing w:line="500" w:lineRule="exact"/>
        <w:rPr>
          <w:rFonts w:ascii="宋体" w:hAnsi="宋体" w:cs="宋体"/>
          <w:color w:val="000000"/>
          <w:sz w:val="22"/>
          <w:szCs w:val="28"/>
        </w:rPr>
      </w:pPr>
      <w:r>
        <w:rPr>
          <w:rFonts w:hint="eastAsia" w:ascii="宋体" w:hAnsi="宋体" w:cs="宋体"/>
          <w:color w:val="000000"/>
          <w:sz w:val="22"/>
          <w:szCs w:val="28"/>
        </w:rPr>
        <w:t>（6）不同投标人的投标文件由同一单位或者个人编制的；</w:t>
      </w:r>
    </w:p>
    <w:p>
      <w:pPr>
        <w:spacing w:line="500" w:lineRule="exact"/>
        <w:rPr>
          <w:rFonts w:ascii="宋体" w:hAnsi="宋体" w:cs="宋体"/>
          <w:color w:val="000000"/>
          <w:sz w:val="22"/>
          <w:szCs w:val="28"/>
        </w:rPr>
      </w:pPr>
      <w:r>
        <w:rPr>
          <w:rFonts w:hint="eastAsia" w:ascii="宋体" w:hAnsi="宋体" w:cs="宋体"/>
          <w:color w:val="000000"/>
          <w:sz w:val="22"/>
          <w:szCs w:val="28"/>
        </w:rPr>
        <w:t>（7）不同投标人委托同一单位或者个人办理投标事宜的；</w:t>
      </w:r>
    </w:p>
    <w:p>
      <w:pPr>
        <w:spacing w:line="500" w:lineRule="exact"/>
        <w:rPr>
          <w:rFonts w:ascii="宋体" w:hAnsi="宋体" w:cs="宋体"/>
          <w:color w:val="000000"/>
          <w:sz w:val="22"/>
          <w:szCs w:val="28"/>
        </w:rPr>
      </w:pPr>
      <w:r>
        <w:rPr>
          <w:rFonts w:hint="eastAsia" w:ascii="宋体" w:hAnsi="宋体" w:cs="宋体"/>
          <w:color w:val="000000"/>
          <w:sz w:val="22"/>
          <w:szCs w:val="28"/>
        </w:rPr>
        <w:t>（8）不同投标人的投标文件载明的项目管理成员为同一人的；</w:t>
      </w:r>
    </w:p>
    <w:p>
      <w:pPr>
        <w:spacing w:line="500" w:lineRule="exact"/>
        <w:rPr>
          <w:rFonts w:ascii="宋体" w:hAnsi="宋体" w:cs="宋体"/>
          <w:color w:val="000000"/>
          <w:sz w:val="22"/>
          <w:szCs w:val="28"/>
        </w:rPr>
      </w:pPr>
      <w:r>
        <w:rPr>
          <w:rFonts w:hint="eastAsia" w:ascii="宋体" w:hAnsi="宋体" w:cs="宋体"/>
          <w:color w:val="000000"/>
          <w:sz w:val="22"/>
          <w:szCs w:val="28"/>
        </w:rPr>
        <w:t>（9）不同投标人的投标文件异常一致或者投标报价呈规律性差异的；</w:t>
      </w:r>
    </w:p>
    <w:p>
      <w:pPr>
        <w:spacing w:line="500" w:lineRule="exact"/>
        <w:rPr>
          <w:rFonts w:ascii="宋体" w:hAnsi="宋体" w:cs="宋体"/>
          <w:color w:val="000000"/>
          <w:sz w:val="22"/>
          <w:szCs w:val="28"/>
        </w:rPr>
      </w:pPr>
      <w:r>
        <w:rPr>
          <w:rFonts w:hint="eastAsia" w:ascii="宋体" w:hAnsi="宋体" w:cs="宋体"/>
          <w:color w:val="000000"/>
          <w:sz w:val="22"/>
          <w:szCs w:val="28"/>
        </w:rPr>
        <w:t>（10）不同投标人的投标文件相互混装的；</w:t>
      </w:r>
    </w:p>
    <w:p>
      <w:pPr>
        <w:spacing w:line="500" w:lineRule="exact"/>
        <w:rPr>
          <w:rFonts w:ascii="宋体" w:hAnsi="宋体" w:cs="宋体"/>
          <w:color w:val="000000"/>
          <w:sz w:val="22"/>
          <w:szCs w:val="28"/>
        </w:rPr>
      </w:pPr>
      <w:r>
        <w:rPr>
          <w:rFonts w:hint="eastAsia" w:ascii="宋体" w:hAnsi="宋体" w:cs="宋体"/>
          <w:color w:val="000000"/>
          <w:sz w:val="22"/>
          <w:szCs w:val="28"/>
        </w:rPr>
        <w:t>（11）不同投标人的投标保证金从同一单位或者个人的账户转出的；</w:t>
      </w:r>
    </w:p>
    <w:p>
      <w:pPr>
        <w:spacing w:line="500" w:lineRule="exact"/>
        <w:rPr>
          <w:rFonts w:ascii="宋体" w:hAnsi="宋体" w:cs="宋体"/>
          <w:color w:val="000000"/>
          <w:sz w:val="22"/>
          <w:szCs w:val="28"/>
        </w:rPr>
      </w:pPr>
      <w:bookmarkStart w:id="771" w:name="_Toc152045609"/>
      <w:bookmarkStart w:id="772" w:name="_Toc3593"/>
      <w:bookmarkStart w:id="773" w:name="_Toc1055"/>
      <w:bookmarkStart w:id="774" w:name="_Toc144974577"/>
      <w:bookmarkStart w:id="775" w:name="_Toc152042387"/>
      <w:bookmarkStart w:id="776" w:name="_Toc246996995"/>
      <w:bookmarkStart w:id="777" w:name="_Toc179632627"/>
      <w:bookmarkStart w:id="778" w:name="_Toc16258"/>
      <w:bookmarkStart w:id="779" w:name="_Toc1672"/>
      <w:bookmarkStart w:id="780" w:name="_Toc247085767"/>
      <w:bookmarkStart w:id="781" w:name="_Toc246996252"/>
    </w:p>
    <w:p>
      <w:pPr>
        <w:pStyle w:val="20"/>
        <w:rPr>
          <w:rFonts w:hAnsi="宋体" w:cs="宋体"/>
          <w:color w:val="000000"/>
        </w:rPr>
      </w:pPr>
    </w:p>
    <w:p>
      <w:pPr>
        <w:pStyle w:val="20"/>
        <w:rPr>
          <w:rFonts w:hAnsi="宋体" w:cs="宋体"/>
          <w:color w:val="000000"/>
        </w:rPr>
      </w:pPr>
    </w:p>
    <w:p>
      <w:pPr>
        <w:pStyle w:val="20"/>
        <w:rPr>
          <w:rFonts w:hAnsi="宋体" w:cs="宋体"/>
          <w:color w:val="000000"/>
        </w:rPr>
      </w:pPr>
    </w:p>
    <w:p>
      <w:pPr>
        <w:pStyle w:val="20"/>
        <w:rPr>
          <w:rFonts w:hAnsi="宋体" w:cs="宋体"/>
          <w:color w:val="000000"/>
        </w:rPr>
      </w:pPr>
    </w:p>
    <w:p/>
    <w:p/>
    <w:p/>
    <w:p/>
    <w:p/>
    <w:p/>
    <w:p/>
    <w:p/>
    <w:p/>
    <w:p>
      <w:pPr>
        <w:pStyle w:val="4"/>
        <w:numPr>
          <w:ilvl w:val="0"/>
          <w:numId w:val="4"/>
        </w:numPr>
        <w:spacing w:line="240" w:lineRule="auto"/>
        <w:jc w:val="center"/>
        <w:rPr>
          <w:rFonts w:ascii="黑体" w:hAnsi="黑体" w:eastAsia="黑体" w:cs="黑体"/>
          <w:color w:val="000000"/>
          <w:kern w:val="2"/>
        </w:rPr>
      </w:pPr>
      <w:r>
        <w:rPr>
          <w:rFonts w:hint="eastAsia" w:ascii="黑体" w:hAnsi="黑体" w:eastAsia="黑体" w:cs="黑体"/>
          <w:color w:val="000000"/>
          <w:kern w:val="2"/>
        </w:rPr>
        <w:t>合同条款及格式</w:t>
      </w:r>
      <w:bookmarkEnd w:id="771"/>
      <w:bookmarkEnd w:id="772"/>
      <w:bookmarkEnd w:id="773"/>
      <w:bookmarkEnd w:id="774"/>
      <w:bookmarkEnd w:id="775"/>
      <w:bookmarkEnd w:id="776"/>
      <w:bookmarkEnd w:id="777"/>
      <w:bookmarkEnd w:id="778"/>
      <w:bookmarkEnd w:id="779"/>
      <w:bookmarkEnd w:id="780"/>
      <w:bookmarkEnd w:id="781"/>
      <w:r>
        <w:rPr>
          <w:rFonts w:hint="eastAsia" w:ascii="黑体" w:hAnsi="黑体" w:eastAsia="黑体" w:cs="黑体"/>
          <w:color w:val="000000"/>
          <w:kern w:val="2"/>
        </w:rPr>
        <w:t xml:space="preserve"> </w:t>
      </w:r>
    </w:p>
    <w:p>
      <w:pPr>
        <w:spacing w:before="243" w:line="225" w:lineRule="auto"/>
        <w:ind w:left="2897"/>
        <w:outlineLvl w:val="1"/>
        <w:rPr>
          <w:rFonts w:hint="eastAsia" w:ascii="宋体" w:hAnsi="宋体" w:cs="宋体"/>
          <w:spacing w:val="11"/>
          <w:sz w:val="24"/>
        </w:rPr>
      </w:pPr>
      <w:bookmarkStart w:id="782" w:name="_Toc246996354"/>
      <w:bookmarkStart w:id="783" w:name="_Toc9282"/>
      <w:bookmarkStart w:id="784" w:name="_Toc152042575"/>
      <w:bookmarkStart w:id="785" w:name="_Toc246997097"/>
      <w:bookmarkStart w:id="786" w:name="_Toc247085872"/>
      <w:bookmarkStart w:id="787" w:name="_Toc8759"/>
      <w:bookmarkStart w:id="788" w:name="_Toc152045786"/>
      <w:bookmarkStart w:id="789" w:name="_Toc144974855"/>
      <w:bookmarkStart w:id="790" w:name="_Toc13094"/>
      <w:bookmarkStart w:id="791" w:name="_Toc179632806"/>
    </w:p>
    <w:p>
      <w:pPr>
        <w:spacing w:before="243" w:line="225" w:lineRule="auto"/>
        <w:ind w:left="2897"/>
        <w:outlineLvl w:val="1"/>
        <w:rPr>
          <w:rFonts w:ascii="宋体" w:hAnsi="宋体" w:cs="宋体"/>
          <w:sz w:val="24"/>
        </w:rPr>
      </w:pPr>
      <w:r>
        <w:rPr>
          <w:rFonts w:hint="eastAsia" w:ascii="宋体" w:hAnsi="宋体" w:cs="宋体"/>
          <w:spacing w:val="11"/>
          <w:sz w:val="24"/>
        </w:rPr>
        <w:t>参考政</w:t>
      </w:r>
      <w:r>
        <w:rPr>
          <w:rFonts w:hint="eastAsia" w:ascii="宋体" w:hAnsi="宋体" w:cs="宋体"/>
          <w:spacing w:val="10"/>
          <w:sz w:val="24"/>
        </w:rPr>
        <w:t>府采购合同条款及格式</w:t>
      </w:r>
    </w:p>
    <w:p>
      <w:pPr>
        <w:spacing w:line="137" w:lineRule="exact"/>
        <w:rPr>
          <w:rFonts w:ascii="宋体" w:hAnsi="宋体" w:cs="宋体"/>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r>
        <w:rPr>
          <w:rFonts w:ascii="Arial" w:hAnsi="Arial" w:cs="Arial"/>
          <w:color w:val="000000"/>
          <w:kern w:val="0"/>
          <w:sz w:val="24"/>
        </w:rPr>
        <w:t xml:space="preserve"> </w:t>
      </w: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r>
        <w:rPr>
          <w:rFonts w:ascii="Arial" w:hAnsi="Arial" w:cs="Arial"/>
          <w:color w:val="000000"/>
          <w:kern w:val="0"/>
          <w:sz w:val="24"/>
        </w:rPr>
        <w:t xml:space="preserve"> </w:t>
      </w: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r>
        <w:rPr>
          <w:rFonts w:ascii="Arial" w:hAnsi="Arial" w:cs="Arial"/>
          <w:color w:val="000000"/>
          <w:kern w:val="0"/>
          <w:sz w:val="24"/>
        </w:rPr>
        <w:t xml:space="preserve"> </w:t>
      </w: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rPr>
          <w:rFonts w:ascii="Arial" w:hAnsi="Arial" w:cs="Arial"/>
          <w:color w:val="000000"/>
          <w:kern w:val="0"/>
          <w:szCs w:val="21"/>
        </w:rPr>
      </w:pPr>
    </w:p>
    <w:p>
      <w:pPr>
        <w:rPr>
          <w:rFonts w:ascii="Arial" w:hAnsi="Arial" w:cs="Arial"/>
          <w:color w:val="000000"/>
          <w:kern w:val="0"/>
          <w:szCs w:val="21"/>
        </w:rPr>
      </w:pPr>
    </w:p>
    <w:p>
      <w:pPr>
        <w:pStyle w:val="4"/>
        <w:numPr>
          <w:ilvl w:val="0"/>
          <w:numId w:val="4"/>
        </w:numPr>
        <w:spacing w:before="0" w:after="0" w:line="300" w:lineRule="auto"/>
        <w:jc w:val="center"/>
        <w:rPr>
          <w:rFonts w:ascii="黑体" w:hAnsi="黑体" w:eastAsia="黑体" w:cs="黑体"/>
          <w:color w:val="000000"/>
          <w:kern w:val="2"/>
        </w:rPr>
      </w:pPr>
      <w:r>
        <w:rPr>
          <w:rFonts w:hint="eastAsia" w:ascii="黑体" w:hAnsi="黑体" w:eastAsia="黑体" w:cs="黑体"/>
          <w:color w:val="000000"/>
          <w:kern w:val="2"/>
        </w:rPr>
        <w:t xml:space="preserve"> 采购需求</w:t>
      </w:r>
    </w:p>
    <w:p>
      <w:pPr>
        <w:ind w:firstLine="440" w:firstLineChars="200"/>
        <w:jc w:val="center"/>
        <w:rPr>
          <w:rFonts w:ascii="宋体" w:hAnsi="宋体" w:cs="宋体"/>
          <w:color w:val="000000" w:themeColor="text1"/>
          <w:sz w:val="22"/>
          <w:szCs w:val="28"/>
        </w:rPr>
      </w:pPr>
    </w:p>
    <w:tbl>
      <w:tblPr>
        <w:tblStyle w:val="43"/>
        <w:tblW w:w="8558"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791"/>
        <w:gridCol w:w="3903"/>
        <w:gridCol w:w="95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14" w:type="dxa"/>
            <w:vMerge w:val="restart"/>
            <w:vAlign w:val="center"/>
          </w:tcPr>
          <w:p>
            <w:pPr>
              <w:jc w:val="center"/>
              <w:rPr>
                <w:rFonts w:ascii="宋体" w:hAnsi="宋体" w:cs="宋体"/>
                <w:color w:val="000000"/>
                <w:szCs w:val="21"/>
              </w:rPr>
            </w:pPr>
            <w:r>
              <w:rPr>
                <w:rFonts w:hint="eastAsia" w:ascii="宋体" w:hAnsi="宋体" w:cs="宋体"/>
                <w:color w:val="000000"/>
                <w:szCs w:val="21"/>
              </w:rPr>
              <w:t>序号</w:t>
            </w:r>
          </w:p>
        </w:tc>
        <w:tc>
          <w:tcPr>
            <w:tcW w:w="1791" w:type="dxa"/>
            <w:vMerge w:val="restart"/>
            <w:vAlign w:val="center"/>
          </w:tcPr>
          <w:p>
            <w:pPr>
              <w:jc w:val="center"/>
              <w:rPr>
                <w:rFonts w:ascii="宋体" w:hAnsi="宋体" w:cs="宋体"/>
                <w:color w:val="000000"/>
                <w:szCs w:val="21"/>
              </w:rPr>
            </w:pPr>
            <w:r>
              <w:rPr>
                <w:rFonts w:hint="eastAsia" w:ascii="宋体" w:hAnsi="宋体" w:cs="宋体"/>
                <w:color w:val="000000"/>
                <w:szCs w:val="21"/>
              </w:rPr>
              <w:t>名称</w:t>
            </w:r>
          </w:p>
        </w:tc>
        <w:tc>
          <w:tcPr>
            <w:tcW w:w="3903" w:type="dxa"/>
            <w:vMerge w:val="restart"/>
            <w:vAlign w:val="center"/>
          </w:tcPr>
          <w:p>
            <w:pPr>
              <w:jc w:val="center"/>
              <w:rPr>
                <w:rFonts w:ascii="宋体" w:hAnsi="宋体" w:cs="宋体"/>
                <w:color w:val="000000"/>
                <w:szCs w:val="21"/>
              </w:rPr>
            </w:pPr>
            <w:r>
              <w:rPr>
                <w:rFonts w:hint="eastAsia" w:ascii="宋体" w:hAnsi="宋体" w:cs="宋体"/>
                <w:color w:val="000000"/>
                <w:szCs w:val="21"/>
              </w:rPr>
              <w:t>技术参数</w:t>
            </w:r>
          </w:p>
        </w:tc>
        <w:tc>
          <w:tcPr>
            <w:tcW w:w="950" w:type="dxa"/>
            <w:vMerge w:val="restart"/>
            <w:vAlign w:val="center"/>
          </w:tcPr>
          <w:p>
            <w:pPr>
              <w:jc w:val="center"/>
              <w:rPr>
                <w:rFonts w:ascii="宋体" w:hAnsi="宋体" w:cs="宋体"/>
                <w:color w:val="000000"/>
                <w:szCs w:val="21"/>
              </w:rPr>
            </w:pPr>
            <w:r>
              <w:rPr>
                <w:rFonts w:hint="eastAsia" w:ascii="宋体" w:hAnsi="宋体" w:cs="宋体"/>
                <w:color w:val="000000"/>
                <w:szCs w:val="21"/>
              </w:rPr>
              <w:t>计量单位</w:t>
            </w:r>
          </w:p>
        </w:tc>
        <w:tc>
          <w:tcPr>
            <w:tcW w:w="1200" w:type="dxa"/>
            <w:vMerge w:val="restart"/>
            <w:vAlign w:val="center"/>
          </w:tcPr>
          <w:p>
            <w:pPr>
              <w:jc w:val="center"/>
              <w:rPr>
                <w:rFonts w:ascii="宋体" w:hAnsi="宋体" w:cs="宋体"/>
                <w:color w:val="000000"/>
                <w:szCs w:val="21"/>
              </w:rPr>
            </w:pPr>
            <w:r>
              <w:rPr>
                <w:rFonts w:hint="eastAsia" w:ascii="宋体" w:hAnsi="宋体" w:cs="宋体"/>
                <w:color w:val="000000"/>
                <w:szCs w:val="21"/>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14" w:type="dxa"/>
            <w:vMerge w:val="continue"/>
            <w:vAlign w:val="center"/>
          </w:tcPr>
          <w:p>
            <w:pPr>
              <w:jc w:val="center"/>
              <w:rPr>
                <w:rFonts w:ascii="宋体" w:hAnsi="宋体" w:cs="宋体"/>
                <w:color w:val="000000"/>
                <w:szCs w:val="21"/>
              </w:rPr>
            </w:pPr>
          </w:p>
        </w:tc>
        <w:tc>
          <w:tcPr>
            <w:tcW w:w="1791" w:type="dxa"/>
            <w:vMerge w:val="continue"/>
            <w:vAlign w:val="center"/>
          </w:tcPr>
          <w:p>
            <w:pPr>
              <w:jc w:val="center"/>
              <w:rPr>
                <w:rFonts w:ascii="宋体" w:hAnsi="宋体" w:cs="宋体"/>
                <w:color w:val="000000"/>
                <w:szCs w:val="21"/>
              </w:rPr>
            </w:pPr>
          </w:p>
        </w:tc>
        <w:tc>
          <w:tcPr>
            <w:tcW w:w="3903" w:type="dxa"/>
            <w:vMerge w:val="continue"/>
            <w:vAlign w:val="center"/>
          </w:tcPr>
          <w:p>
            <w:pPr>
              <w:jc w:val="center"/>
              <w:rPr>
                <w:rFonts w:ascii="宋体" w:hAnsi="宋体" w:cs="宋体"/>
                <w:color w:val="000000"/>
                <w:szCs w:val="21"/>
              </w:rPr>
            </w:pPr>
          </w:p>
        </w:tc>
        <w:tc>
          <w:tcPr>
            <w:tcW w:w="950" w:type="dxa"/>
            <w:vMerge w:val="continue"/>
            <w:vAlign w:val="center"/>
          </w:tcPr>
          <w:p>
            <w:pPr>
              <w:jc w:val="center"/>
              <w:rPr>
                <w:rFonts w:ascii="宋体" w:hAnsi="宋体" w:cs="宋体"/>
                <w:color w:val="000000"/>
                <w:szCs w:val="21"/>
              </w:rPr>
            </w:pPr>
          </w:p>
        </w:tc>
        <w:tc>
          <w:tcPr>
            <w:tcW w:w="1200" w:type="dxa"/>
            <w:vMerge w:val="continue"/>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14" w:type="dxa"/>
            <w:vAlign w:val="center"/>
          </w:tcPr>
          <w:p>
            <w:pPr>
              <w:jc w:val="center"/>
              <w:rPr>
                <w:rFonts w:ascii="宋体" w:hAnsi="宋体" w:cs="宋体"/>
                <w:color w:val="000000"/>
                <w:szCs w:val="21"/>
              </w:rPr>
            </w:pPr>
            <w:r>
              <w:rPr>
                <w:rFonts w:hint="eastAsia" w:ascii="宋体" w:hAnsi="宋体" w:cs="宋体"/>
                <w:color w:val="000000"/>
                <w:szCs w:val="21"/>
              </w:rPr>
              <w:t>1</w:t>
            </w:r>
          </w:p>
        </w:tc>
        <w:tc>
          <w:tcPr>
            <w:tcW w:w="1791" w:type="dxa"/>
            <w:vAlign w:val="center"/>
          </w:tcPr>
          <w:p>
            <w:pPr>
              <w:jc w:val="center"/>
              <w:rPr>
                <w:rFonts w:ascii="宋体" w:hAnsi="宋体" w:cs="宋体"/>
                <w:color w:val="000000"/>
                <w:szCs w:val="21"/>
              </w:rPr>
            </w:pPr>
            <w:r>
              <w:rPr>
                <w:rFonts w:hint="eastAsia" w:ascii="宋体" w:hAnsi="宋体" w:cs="宋体"/>
                <w:color w:val="000000"/>
                <w:szCs w:val="21"/>
              </w:rPr>
              <w:t>自衡振动筛</w:t>
            </w: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型号：TQLZ100-150</w:t>
            </w:r>
          </w:p>
          <w:p>
            <w:pPr>
              <w:jc w:val="left"/>
              <w:rPr>
                <w:rFonts w:ascii="宋体" w:hAnsi="宋体" w:cs="宋体"/>
                <w:color w:val="000000"/>
                <w:szCs w:val="21"/>
              </w:rPr>
            </w:pPr>
            <w:r>
              <w:rPr>
                <w:rFonts w:hint="eastAsia" w:ascii="宋体" w:hAnsi="宋体" w:cs="宋体"/>
                <w:color w:val="000000"/>
                <w:szCs w:val="21"/>
              </w:rPr>
              <w:t>动力：0.37kw*2</w:t>
            </w:r>
          </w:p>
          <w:p>
            <w:pPr>
              <w:jc w:val="left"/>
              <w:rPr>
                <w:rFonts w:ascii="宋体" w:hAnsi="宋体" w:cs="宋体"/>
                <w:color w:val="000000"/>
                <w:szCs w:val="21"/>
              </w:rPr>
            </w:pPr>
            <w:r>
              <w:rPr>
                <w:rFonts w:hint="eastAsia" w:ascii="宋体" w:hAnsi="宋体" w:cs="宋体"/>
                <w:color w:val="000000"/>
                <w:szCs w:val="21"/>
              </w:rPr>
              <w:t>振幅：5mm</w:t>
            </w:r>
          </w:p>
          <w:p>
            <w:pPr>
              <w:jc w:val="left"/>
              <w:rPr>
                <w:rFonts w:ascii="宋体" w:hAnsi="宋体" w:cs="宋体"/>
                <w:color w:val="000000"/>
                <w:szCs w:val="21"/>
              </w:rPr>
            </w:pPr>
            <w:r>
              <w:rPr>
                <w:rFonts w:hint="eastAsia" w:ascii="宋体" w:hAnsi="宋体" w:cs="宋体"/>
                <w:color w:val="000000"/>
                <w:szCs w:val="21"/>
              </w:rPr>
              <w:t>筛面倾角：6°</w:t>
            </w:r>
          </w:p>
          <w:p>
            <w:pPr>
              <w:jc w:val="left"/>
              <w:rPr>
                <w:rFonts w:ascii="宋体" w:hAnsi="宋体" w:cs="宋体"/>
                <w:color w:val="000000"/>
                <w:szCs w:val="21"/>
              </w:rPr>
            </w:pPr>
            <w:r>
              <w:rPr>
                <w:rFonts w:hint="eastAsia" w:ascii="宋体" w:hAnsi="宋体" w:cs="宋体"/>
                <w:color w:val="000000"/>
                <w:szCs w:val="21"/>
              </w:rPr>
              <w:t>吸风量：3500m³/h</w:t>
            </w:r>
          </w:p>
          <w:p>
            <w:pPr>
              <w:jc w:val="left"/>
              <w:rPr>
                <w:rFonts w:ascii="宋体" w:hAnsi="宋体" w:cs="宋体"/>
                <w:color w:val="000000"/>
                <w:szCs w:val="21"/>
              </w:rPr>
            </w:pPr>
            <w:r>
              <w:rPr>
                <w:rFonts w:hint="eastAsia" w:ascii="宋体" w:hAnsi="宋体" w:cs="宋体"/>
                <w:color w:val="000000"/>
                <w:szCs w:val="21"/>
              </w:rPr>
              <w:t>风压：0.52kpa</w:t>
            </w:r>
          </w:p>
          <w:p>
            <w:pPr>
              <w:jc w:val="left"/>
              <w:rPr>
                <w:rFonts w:ascii="宋体" w:hAnsi="宋体" w:cs="宋体"/>
                <w:color w:val="000000"/>
                <w:szCs w:val="21"/>
              </w:rPr>
            </w:pPr>
            <w:r>
              <w:rPr>
                <w:rFonts w:hint="eastAsia" w:ascii="宋体" w:hAnsi="宋体" w:cs="宋体"/>
                <w:color w:val="000000"/>
                <w:szCs w:val="21"/>
              </w:rPr>
              <w:t>产量：10-24t/h</w:t>
            </w:r>
          </w:p>
          <w:p>
            <w:pPr>
              <w:jc w:val="left"/>
              <w:rPr>
                <w:rFonts w:ascii="宋体" w:hAnsi="宋体" w:cs="宋体"/>
                <w:color w:val="000000"/>
                <w:szCs w:val="21"/>
              </w:rPr>
            </w:pPr>
            <w:r>
              <w:rPr>
                <w:rFonts w:hint="eastAsia" w:ascii="宋体" w:hAnsi="宋体" w:cs="宋体"/>
                <w:color w:val="000000"/>
                <w:szCs w:val="21"/>
              </w:rPr>
              <w:t>材质：Q235-B</w:t>
            </w:r>
          </w:p>
          <w:p>
            <w:pPr>
              <w:jc w:val="left"/>
              <w:rPr>
                <w:rFonts w:ascii="宋体" w:hAnsi="宋体" w:cs="宋体"/>
                <w:color w:val="000000"/>
                <w:szCs w:val="21"/>
              </w:rPr>
            </w:pPr>
            <w:r>
              <w:rPr>
                <w:rFonts w:hint="eastAsia" w:ascii="宋体" w:hAnsi="宋体" w:cs="宋体"/>
                <w:color w:val="000000"/>
                <w:szCs w:val="21"/>
              </w:rPr>
              <w:t>筛体厚度≥1.75mm</w:t>
            </w:r>
          </w:p>
          <w:p>
            <w:pPr>
              <w:jc w:val="left"/>
              <w:rPr>
                <w:rFonts w:ascii="宋体" w:hAnsi="宋体" w:cs="宋体"/>
                <w:color w:val="000000"/>
                <w:szCs w:val="21"/>
              </w:rPr>
            </w:pPr>
            <w:r>
              <w:rPr>
                <w:rFonts w:hint="eastAsia" w:ascii="宋体" w:hAnsi="宋体" w:cs="宋体"/>
                <w:color w:val="000000"/>
                <w:szCs w:val="21"/>
              </w:rPr>
              <w:t>尺寸：2260*1560*1700</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14" w:type="dxa"/>
            <w:vAlign w:val="center"/>
          </w:tcPr>
          <w:p>
            <w:pPr>
              <w:jc w:val="center"/>
              <w:rPr>
                <w:rFonts w:ascii="宋体" w:hAnsi="宋体" w:cs="宋体"/>
                <w:color w:val="000000"/>
                <w:szCs w:val="21"/>
              </w:rPr>
            </w:pPr>
            <w:r>
              <w:rPr>
                <w:rFonts w:hint="eastAsia" w:ascii="宋体" w:hAnsi="宋体" w:cs="宋体"/>
                <w:color w:val="000000"/>
                <w:szCs w:val="21"/>
              </w:rPr>
              <w:t>2</w:t>
            </w:r>
          </w:p>
        </w:tc>
        <w:tc>
          <w:tcPr>
            <w:tcW w:w="1791" w:type="dxa"/>
            <w:vAlign w:val="center"/>
          </w:tcPr>
          <w:p>
            <w:pPr>
              <w:jc w:val="center"/>
              <w:rPr>
                <w:rFonts w:ascii="宋体" w:hAnsi="宋体" w:cs="宋体"/>
                <w:color w:val="000000"/>
                <w:szCs w:val="21"/>
              </w:rPr>
            </w:pPr>
            <w:r>
              <w:rPr>
                <w:rFonts w:hint="eastAsia" w:ascii="宋体" w:hAnsi="宋体" w:cs="宋体"/>
                <w:color w:val="000000"/>
                <w:szCs w:val="21"/>
              </w:rPr>
              <w:t>吸式比重去石机</w:t>
            </w: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型号：TQSX100</w:t>
            </w:r>
          </w:p>
          <w:p>
            <w:pPr>
              <w:jc w:val="left"/>
              <w:rPr>
                <w:rFonts w:ascii="宋体" w:hAnsi="宋体" w:cs="宋体"/>
                <w:color w:val="000000"/>
                <w:szCs w:val="21"/>
              </w:rPr>
            </w:pPr>
            <w:r>
              <w:rPr>
                <w:rFonts w:hint="eastAsia" w:ascii="宋体" w:hAnsi="宋体" w:cs="宋体"/>
                <w:color w:val="000000"/>
                <w:szCs w:val="21"/>
              </w:rPr>
              <w:t>动力：0.55kw～0.75kw</w:t>
            </w:r>
          </w:p>
          <w:p>
            <w:pPr>
              <w:jc w:val="left"/>
              <w:rPr>
                <w:rFonts w:ascii="宋体" w:hAnsi="宋体" w:cs="宋体"/>
                <w:color w:val="000000"/>
                <w:szCs w:val="21"/>
              </w:rPr>
            </w:pPr>
            <w:r>
              <w:rPr>
                <w:rFonts w:hint="eastAsia" w:ascii="宋体" w:hAnsi="宋体" w:cs="宋体"/>
                <w:color w:val="000000"/>
                <w:szCs w:val="21"/>
              </w:rPr>
              <w:t>产量：6-8t/h</w:t>
            </w:r>
          </w:p>
          <w:p>
            <w:pPr>
              <w:jc w:val="left"/>
              <w:rPr>
                <w:rFonts w:ascii="宋体" w:hAnsi="宋体" w:cs="宋体"/>
                <w:color w:val="000000"/>
                <w:szCs w:val="21"/>
              </w:rPr>
            </w:pPr>
            <w:r>
              <w:rPr>
                <w:rFonts w:hint="eastAsia" w:ascii="宋体" w:hAnsi="宋体" w:cs="宋体"/>
                <w:color w:val="000000"/>
                <w:szCs w:val="21"/>
              </w:rPr>
              <w:t>转速：485rpm</w:t>
            </w:r>
          </w:p>
          <w:p>
            <w:pPr>
              <w:jc w:val="left"/>
              <w:rPr>
                <w:rFonts w:ascii="宋体" w:hAnsi="宋体" w:cs="宋体"/>
                <w:color w:val="000000"/>
                <w:szCs w:val="21"/>
              </w:rPr>
            </w:pPr>
            <w:r>
              <w:rPr>
                <w:rFonts w:hint="eastAsia" w:ascii="宋体" w:hAnsi="宋体" w:cs="宋体"/>
                <w:color w:val="000000"/>
                <w:szCs w:val="21"/>
              </w:rPr>
              <w:t>振幅：5mm</w:t>
            </w:r>
          </w:p>
          <w:p>
            <w:pPr>
              <w:jc w:val="left"/>
              <w:rPr>
                <w:rFonts w:ascii="宋体" w:hAnsi="宋体" w:cs="宋体"/>
                <w:color w:val="000000"/>
                <w:szCs w:val="21"/>
              </w:rPr>
            </w:pPr>
            <w:r>
              <w:rPr>
                <w:rFonts w:hint="eastAsia" w:ascii="宋体" w:hAnsi="宋体" w:cs="宋体"/>
                <w:color w:val="000000"/>
                <w:szCs w:val="21"/>
              </w:rPr>
              <w:t>材质：Q235-B</w:t>
            </w:r>
          </w:p>
          <w:p>
            <w:pPr>
              <w:jc w:val="left"/>
              <w:rPr>
                <w:rFonts w:ascii="宋体" w:hAnsi="宋体" w:cs="宋体"/>
                <w:color w:val="000000"/>
                <w:szCs w:val="21"/>
              </w:rPr>
            </w:pPr>
            <w:r>
              <w:rPr>
                <w:rFonts w:hint="eastAsia" w:ascii="宋体" w:hAnsi="宋体" w:cs="宋体"/>
                <w:color w:val="000000"/>
                <w:szCs w:val="21"/>
              </w:rPr>
              <w:t>筛体厚度≥1.75mm</w:t>
            </w:r>
          </w:p>
          <w:p>
            <w:pPr>
              <w:jc w:val="left"/>
              <w:rPr>
                <w:rFonts w:ascii="宋体" w:hAnsi="宋体" w:cs="宋体"/>
                <w:color w:val="000000"/>
                <w:szCs w:val="21"/>
              </w:rPr>
            </w:pPr>
            <w:r>
              <w:rPr>
                <w:rFonts w:hint="eastAsia" w:ascii="宋体" w:hAnsi="宋体" w:cs="宋体"/>
                <w:color w:val="000000"/>
                <w:szCs w:val="21"/>
              </w:rPr>
              <w:t>筛面倾角：10°-14°</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Merge w:val="restart"/>
            <w:vAlign w:val="center"/>
          </w:tcPr>
          <w:p>
            <w:pPr>
              <w:jc w:val="center"/>
              <w:rPr>
                <w:rFonts w:ascii="宋体" w:hAnsi="宋体" w:cs="宋体"/>
                <w:color w:val="000000"/>
                <w:szCs w:val="21"/>
              </w:rPr>
            </w:pPr>
            <w:r>
              <w:rPr>
                <w:rFonts w:hint="eastAsia" w:ascii="宋体" w:hAnsi="宋体" w:cs="宋体"/>
                <w:color w:val="000000"/>
                <w:szCs w:val="21"/>
              </w:rPr>
              <w:t>3</w:t>
            </w:r>
          </w:p>
        </w:tc>
        <w:tc>
          <w:tcPr>
            <w:tcW w:w="1791" w:type="dxa"/>
            <w:vMerge w:val="restart"/>
            <w:vAlign w:val="center"/>
          </w:tcPr>
          <w:p>
            <w:pPr>
              <w:jc w:val="center"/>
              <w:rPr>
                <w:rFonts w:ascii="宋体" w:hAnsi="宋体" w:cs="宋体"/>
                <w:color w:val="000000"/>
                <w:szCs w:val="21"/>
              </w:rPr>
            </w:pPr>
            <w:r>
              <w:rPr>
                <w:rFonts w:hint="eastAsia" w:ascii="宋体" w:hAnsi="宋体" w:cs="宋体"/>
                <w:color w:val="000000"/>
                <w:szCs w:val="21"/>
              </w:rPr>
              <w:t>离心通风机</w:t>
            </w: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型号：4-72No-4.5A</w:t>
            </w:r>
          </w:p>
          <w:p>
            <w:pPr>
              <w:jc w:val="left"/>
              <w:rPr>
                <w:rFonts w:ascii="宋体" w:hAnsi="宋体" w:cs="宋体"/>
                <w:color w:val="000000"/>
                <w:szCs w:val="21"/>
              </w:rPr>
            </w:pPr>
            <w:r>
              <w:rPr>
                <w:rFonts w:hint="eastAsia" w:ascii="宋体" w:hAnsi="宋体" w:cs="宋体"/>
                <w:color w:val="000000"/>
                <w:szCs w:val="21"/>
              </w:rPr>
              <w:t>动力：7.5KW</w:t>
            </w:r>
          </w:p>
          <w:p>
            <w:pPr>
              <w:jc w:val="left"/>
              <w:rPr>
                <w:rFonts w:ascii="宋体" w:hAnsi="宋体" w:cs="宋体"/>
                <w:color w:val="000000"/>
                <w:szCs w:val="21"/>
              </w:rPr>
            </w:pPr>
            <w:r>
              <w:rPr>
                <w:rFonts w:hint="eastAsia" w:ascii="宋体" w:hAnsi="宋体" w:cs="宋体"/>
                <w:color w:val="000000"/>
                <w:szCs w:val="21"/>
              </w:rPr>
              <w:t>全压：1673pa</w:t>
            </w:r>
          </w:p>
          <w:p>
            <w:pPr>
              <w:jc w:val="left"/>
              <w:rPr>
                <w:rFonts w:ascii="宋体" w:hAnsi="宋体" w:cs="宋体"/>
                <w:color w:val="000000"/>
                <w:szCs w:val="21"/>
              </w:rPr>
            </w:pPr>
            <w:r>
              <w:rPr>
                <w:rFonts w:hint="eastAsia" w:ascii="宋体" w:hAnsi="宋体" w:cs="宋体"/>
                <w:color w:val="000000"/>
                <w:szCs w:val="21"/>
              </w:rPr>
              <w:t>风量：10562m³/h</w:t>
            </w:r>
          </w:p>
          <w:p>
            <w:pPr>
              <w:jc w:val="left"/>
              <w:rPr>
                <w:rFonts w:ascii="宋体" w:hAnsi="宋体" w:cs="宋体"/>
                <w:color w:val="000000"/>
                <w:szCs w:val="21"/>
              </w:rPr>
            </w:pPr>
            <w:r>
              <w:rPr>
                <w:rFonts w:hint="eastAsia" w:ascii="宋体" w:hAnsi="宋体" w:cs="宋体"/>
                <w:color w:val="000000"/>
                <w:szCs w:val="21"/>
              </w:rPr>
              <w:t>材质：Q235-B</w:t>
            </w:r>
          </w:p>
          <w:p>
            <w:pPr>
              <w:jc w:val="left"/>
              <w:rPr>
                <w:rFonts w:ascii="宋体" w:hAnsi="宋体" w:cs="宋体"/>
                <w:color w:val="000000"/>
                <w:szCs w:val="21"/>
              </w:rPr>
            </w:pPr>
            <w:r>
              <w:rPr>
                <w:rFonts w:hint="eastAsia" w:ascii="宋体" w:hAnsi="宋体" w:cs="宋体"/>
                <w:color w:val="000000"/>
                <w:szCs w:val="21"/>
              </w:rPr>
              <w:t>厚度≥1.75mm</w:t>
            </w:r>
          </w:p>
          <w:p>
            <w:pPr>
              <w:jc w:val="left"/>
              <w:rPr>
                <w:rFonts w:ascii="宋体" w:hAnsi="宋体" w:cs="宋体"/>
                <w:color w:val="000000"/>
                <w:szCs w:val="21"/>
              </w:rPr>
            </w:pPr>
            <w:r>
              <w:rPr>
                <w:rFonts w:hint="eastAsia" w:ascii="宋体" w:hAnsi="宋体" w:cs="宋体"/>
                <w:color w:val="000000"/>
                <w:szCs w:val="21"/>
              </w:rPr>
              <w:t>外形尺寸：728*728*885</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Merge w:val="continue"/>
            <w:vAlign w:val="center"/>
          </w:tcPr>
          <w:p>
            <w:pPr>
              <w:jc w:val="center"/>
              <w:rPr>
                <w:rFonts w:ascii="宋体" w:hAnsi="宋体" w:cs="宋体"/>
                <w:color w:val="000000"/>
                <w:szCs w:val="21"/>
              </w:rPr>
            </w:pPr>
          </w:p>
        </w:tc>
        <w:tc>
          <w:tcPr>
            <w:tcW w:w="1791" w:type="dxa"/>
            <w:vMerge w:val="continue"/>
            <w:vAlign w:val="center"/>
          </w:tcPr>
          <w:p>
            <w:pPr>
              <w:jc w:val="center"/>
              <w:rPr>
                <w:rFonts w:ascii="宋体" w:hAnsi="宋体" w:cs="宋体"/>
                <w:color w:val="000000"/>
                <w:szCs w:val="21"/>
              </w:rPr>
            </w:pP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动力：5.5KW</w:t>
            </w:r>
          </w:p>
          <w:p>
            <w:pPr>
              <w:jc w:val="left"/>
              <w:rPr>
                <w:rFonts w:ascii="宋体" w:hAnsi="宋体" w:cs="宋体"/>
                <w:color w:val="000000"/>
                <w:szCs w:val="21"/>
              </w:rPr>
            </w:pPr>
            <w:r>
              <w:rPr>
                <w:rFonts w:hint="eastAsia" w:ascii="宋体" w:hAnsi="宋体" w:cs="宋体"/>
                <w:color w:val="000000"/>
                <w:szCs w:val="21"/>
              </w:rPr>
              <w:t>全压：1320pa</w:t>
            </w:r>
          </w:p>
          <w:p>
            <w:pPr>
              <w:jc w:val="left"/>
              <w:rPr>
                <w:rFonts w:ascii="宋体" w:hAnsi="宋体" w:cs="宋体"/>
                <w:color w:val="000000"/>
                <w:szCs w:val="21"/>
              </w:rPr>
            </w:pPr>
            <w:r>
              <w:rPr>
                <w:rFonts w:hint="eastAsia" w:ascii="宋体" w:hAnsi="宋体" w:cs="宋体"/>
                <w:color w:val="000000"/>
                <w:szCs w:val="21"/>
              </w:rPr>
              <w:t>风量：7419m³/h</w:t>
            </w:r>
          </w:p>
          <w:p>
            <w:pPr>
              <w:jc w:val="left"/>
              <w:rPr>
                <w:rFonts w:ascii="宋体" w:hAnsi="宋体" w:cs="宋体"/>
                <w:color w:val="000000"/>
                <w:szCs w:val="21"/>
              </w:rPr>
            </w:pPr>
            <w:r>
              <w:rPr>
                <w:rFonts w:hint="eastAsia" w:ascii="宋体" w:hAnsi="宋体" w:cs="宋体"/>
                <w:color w:val="000000"/>
                <w:szCs w:val="21"/>
              </w:rPr>
              <w:t>材质：Q235-B</w:t>
            </w:r>
          </w:p>
          <w:p>
            <w:pPr>
              <w:jc w:val="left"/>
              <w:rPr>
                <w:rFonts w:ascii="宋体" w:hAnsi="宋体" w:cs="宋体"/>
                <w:color w:val="000000"/>
                <w:szCs w:val="21"/>
              </w:rPr>
            </w:pPr>
            <w:r>
              <w:rPr>
                <w:rFonts w:hint="eastAsia" w:ascii="宋体" w:hAnsi="宋体" w:cs="宋体"/>
                <w:color w:val="000000"/>
                <w:szCs w:val="21"/>
              </w:rPr>
              <w:t>厚度≥1.75mm</w:t>
            </w:r>
          </w:p>
          <w:p>
            <w:pPr>
              <w:jc w:val="left"/>
              <w:rPr>
                <w:rFonts w:ascii="宋体" w:hAnsi="宋体" w:cs="宋体"/>
                <w:color w:val="000000"/>
                <w:szCs w:val="21"/>
              </w:rPr>
            </w:pPr>
            <w:r>
              <w:rPr>
                <w:rFonts w:hint="eastAsia" w:ascii="宋体" w:hAnsi="宋体" w:cs="宋体"/>
                <w:color w:val="000000"/>
                <w:szCs w:val="21"/>
              </w:rPr>
              <w:t>外形尺寸：647*647*789</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Merge w:val="continue"/>
            <w:vAlign w:val="center"/>
          </w:tcPr>
          <w:p>
            <w:pPr>
              <w:jc w:val="center"/>
              <w:rPr>
                <w:rFonts w:ascii="宋体" w:hAnsi="宋体" w:cs="宋体"/>
                <w:color w:val="000000"/>
                <w:szCs w:val="21"/>
              </w:rPr>
            </w:pPr>
          </w:p>
        </w:tc>
        <w:tc>
          <w:tcPr>
            <w:tcW w:w="1791" w:type="dxa"/>
            <w:vMerge w:val="continue"/>
            <w:vAlign w:val="center"/>
          </w:tcPr>
          <w:p>
            <w:pPr>
              <w:jc w:val="center"/>
              <w:rPr>
                <w:rFonts w:ascii="宋体" w:hAnsi="宋体" w:cs="宋体"/>
                <w:color w:val="000000"/>
                <w:szCs w:val="21"/>
              </w:rPr>
            </w:pP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动力：3KW</w:t>
            </w:r>
          </w:p>
          <w:p>
            <w:pPr>
              <w:jc w:val="left"/>
              <w:rPr>
                <w:rFonts w:ascii="宋体" w:hAnsi="宋体" w:cs="宋体"/>
                <w:color w:val="000000"/>
                <w:szCs w:val="21"/>
              </w:rPr>
            </w:pPr>
            <w:r>
              <w:rPr>
                <w:rFonts w:hint="eastAsia" w:ascii="宋体" w:hAnsi="宋体" w:cs="宋体"/>
                <w:color w:val="000000"/>
                <w:szCs w:val="21"/>
              </w:rPr>
              <w:t>全压：400pa</w:t>
            </w:r>
          </w:p>
          <w:p>
            <w:pPr>
              <w:jc w:val="left"/>
              <w:rPr>
                <w:rFonts w:ascii="宋体" w:hAnsi="宋体" w:cs="宋体"/>
                <w:color w:val="000000"/>
                <w:szCs w:val="21"/>
              </w:rPr>
            </w:pPr>
            <w:r>
              <w:rPr>
                <w:rFonts w:hint="eastAsia" w:ascii="宋体" w:hAnsi="宋体" w:cs="宋体"/>
                <w:color w:val="000000"/>
                <w:szCs w:val="21"/>
              </w:rPr>
              <w:t>风量：1000m³/h</w:t>
            </w:r>
          </w:p>
          <w:p>
            <w:pPr>
              <w:jc w:val="left"/>
              <w:rPr>
                <w:rFonts w:ascii="宋体" w:hAnsi="宋体" w:cs="宋体"/>
                <w:color w:val="000000"/>
                <w:szCs w:val="21"/>
              </w:rPr>
            </w:pPr>
            <w:r>
              <w:rPr>
                <w:rFonts w:hint="eastAsia" w:ascii="宋体" w:hAnsi="宋体" w:cs="宋体"/>
                <w:color w:val="000000"/>
                <w:szCs w:val="21"/>
              </w:rPr>
              <w:t>材质：Q235-B</w:t>
            </w:r>
          </w:p>
          <w:p>
            <w:pPr>
              <w:jc w:val="left"/>
              <w:rPr>
                <w:rFonts w:ascii="宋体" w:hAnsi="宋体" w:cs="宋体"/>
                <w:color w:val="000000"/>
                <w:szCs w:val="21"/>
              </w:rPr>
            </w:pPr>
            <w:r>
              <w:rPr>
                <w:rFonts w:hint="eastAsia" w:ascii="宋体" w:hAnsi="宋体" w:cs="宋体"/>
                <w:color w:val="000000"/>
                <w:szCs w:val="21"/>
              </w:rPr>
              <w:t>厚度≥1.75mm</w:t>
            </w:r>
          </w:p>
          <w:p>
            <w:pPr>
              <w:jc w:val="left"/>
              <w:rPr>
                <w:rFonts w:ascii="宋体" w:hAnsi="宋体" w:cs="宋体"/>
                <w:color w:val="000000"/>
                <w:szCs w:val="21"/>
              </w:rPr>
            </w:pPr>
            <w:r>
              <w:rPr>
                <w:rFonts w:hint="eastAsia" w:ascii="宋体" w:hAnsi="宋体" w:cs="宋体"/>
                <w:color w:val="000000"/>
                <w:szCs w:val="21"/>
              </w:rPr>
              <w:t>外形尺寸：500*400*450</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Align w:val="center"/>
          </w:tcPr>
          <w:p>
            <w:pPr>
              <w:jc w:val="center"/>
              <w:rPr>
                <w:rFonts w:ascii="宋体" w:hAnsi="宋体" w:cs="宋体"/>
                <w:color w:val="000000"/>
                <w:szCs w:val="21"/>
              </w:rPr>
            </w:pPr>
            <w:r>
              <w:rPr>
                <w:rFonts w:hint="eastAsia" w:ascii="宋体" w:hAnsi="宋体" w:cs="宋体"/>
                <w:color w:val="000000"/>
                <w:szCs w:val="21"/>
              </w:rPr>
              <w:t>4</w:t>
            </w:r>
          </w:p>
        </w:tc>
        <w:tc>
          <w:tcPr>
            <w:tcW w:w="1791" w:type="dxa"/>
            <w:vAlign w:val="center"/>
          </w:tcPr>
          <w:p>
            <w:pPr>
              <w:jc w:val="center"/>
              <w:rPr>
                <w:rFonts w:ascii="宋体" w:hAnsi="宋体" w:cs="宋体"/>
                <w:color w:val="000000"/>
                <w:szCs w:val="21"/>
              </w:rPr>
            </w:pPr>
            <w:r>
              <w:rPr>
                <w:rFonts w:hint="eastAsia" w:ascii="宋体" w:hAnsi="宋体" w:cs="宋体"/>
                <w:color w:val="000000"/>
                <w:szCs w:val="21"/>
              </w:rPr>
              <w:t>吸风分离器</w:t>
            </w: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型号：TXFL60</w:t>
            </w:r>
          </w:p>
          <w:p>
            <w:pPr>
              <w:jc w:val="left"/>
              <w:rPr>
                <w:rFonts w:ascii="宋体" w:hAnsi="宋体" w:cs="宋体"/>
                <w:color w:val="000000"/>
                <w:szCs w:val="21"/>
              </w:rPr>
            </w:pPr>
            <w:r>
              <w:rPr>
                <w:rFonts w:hint="eastAsia" w:ascii="宋体" w:hAnsi="宋体" w:cs="宋体"/>
                <w:color w:val="000000"/>
                <w:szCs w:val="21"/>
              </w:rPr>
              <w:t>风量：900-2100m³/h</w:t>
            </w:r>
          </w:p>
          <w:p>
            <w:pPr>
              <w:jc w:val="left"/>
              <w:rPr>
                <w:rFonts w:ascii="宋体" w:hAnsi="宋体" w:cs="宋体"/>
                <w:color w:val="000000"/>
                <w:szCs w:val="21"/>
              </w:rPr>
            </w:pPr>
            <w:r>
              <w:rPr>
                <w:rFonts w:hint="eastAsia" w:ascii="宋体" w:hAnsi="宋体" w:cs="宋体"/>
                <w:color w:val="000000"/>
                <w:szCs w:val="21"/>
              </w:rPr>
              <w:t>阻力：400-700pa</w:t>
            </w:r>
          </w:p>
          <w:p>
            <w:pPr>
              <w:jc w:val="left"/>
              <w:rPr>
                <w:rFonts w:ascii="宋体" w:hAnsi="宋体" w:cs="宋体"/>
                <w:color w:val="000000"/>
                <w:szCs w:val="21"/>
              </w:rPr>
            </w:pPr>
            <w:r>
              <w:rPr>
                <w:rFonts w:hint="eastAsia" w:ascii="宋体" w:hAnsi="宋体" w:cs="宋体"/>
                <w:color w:val="000000"/>
                <w:szCs w:val="21"/>
              </w:rPr>
              <w:t>产量：6-110吨/小时</w:t>
            </w:r>
          </w:p>
          <w:p>
            <w:pPr>
              <w:jc w:val="left"/>
              <w:rPr>
                <w:rFonts w:ascii="宋体" w:hAnsi="宋体" w:cs="宋体"/>
                <w:color w:val="000000"/>
                <w:szCs w:val="21"/>
              </w:rPr>
            </w:pPr>
            <w:r>
              <w:rPr>
                <w:rFonts w:hint="eastAsia" w:ascii="宋体" w:hAnsi="宋体" w:cs="宋体"/>
                <w:color w:val="000000"/>
                <w:szCs w:val="21"/>
              </w:rPr>
              <w:t>材质：Q235-B</w:t>
            </w:r>
          </w:p>
          <w:p>
            <w:pPr>
              <w:jc w:val="left"/>
              <w:rPr>
                <w:rFonts w:ascii="宋体" w:hAnsi="宋体" w:cs="宋体"/>
                <w:color w:val="000000"/>
                <w:szCs w:val="21"/>
              </w:rPr>
            </w:pPr>
            <w:r>
              <w:rPr>
                <w:rFonts w:hint="eastAsia" w:ascii="宋体" w:hAnsi="宋体" w:cs="宋体"/>
                <w:color w:val="000000"/>
                <w:szCs w:val="21"/>
              </w:rPr>
              <w:t>厚度≥2.75mm</w:t>
            </w:r>
          </w:p>
          <w:p>
            <w:pPr>
              <w:jc w:val="left"/>
              <w:rPr>
                <w:rFonts w:ascii="宋体" w:hAnsi="宋体" w:cs="宋体"/>
                <w:color w:val="000000"/>
                <w:szCs w:val="21"/>
              </w:rPr>
            </w:pPr>
            <w:r>
              <w:rPr>
                <w:rFonts w:hint="eastAsia" w:ascii="宋体" w:hAnsi="宋体" w:cs="宋体"/>
                <w:color w:val="000000"/>
                <w:szCs w:val="21"/>
              </w:rPr>
              <w:t>外形尺寸：Ø650*（1600～2000）</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Align w:val="center"/>
          </w:tcPr>
          <w:p>
            <w:pPr>
              <w:jc w:val="center"/>
              <w:rPr>
                <w:rFonts w:ascii="宋体" w:hAnsi="宋体" w:cs="宋体"/>
                <w:color w:val="000000"/>
                <w:szCs w:val="21"/>
              </w:rPr>
            </w:pPr>
            <w:r>
              <w:rPr>
                <w:rFonts w:hint="eastAsia" w:ascii="宋体" w:hAnsi="宋体" w:cs="宋体"/>
                <w:color w:val="000000"/>
                <w:szCs w:val="21"/>
              </w:rPr>
              <w:t>5</w:t>
            </w:r>
          </w:p>
        </w:tc>
        <w:tc>
          <w:tcPr>
            <w:tcW w:w="1791" w:type="dxa"/>
            <w:vAlign w:val="center"/>
          </w:tcPr>
          <w:p>
            <w:pPr>
              <w:jc w:val="center"/>
              <w:rPr>
                <w:rFonts w:ascii="宋体" w:hAnsi="宋体" w:cs="宋体"/>
                <w:color w:val="000000"/>
                <w:szCs w:val="21"/>
              </w:rPr>
            </w:pPr>
            <w:r>
              <w:rPr>
                <w:rFonts w:hint="eastAsia" w:ascii="宋体" w:hAnsi="宋体" w:cs="宋体"/>
                <w:color w:val="000000"/>
                <w:szCs w:val="21"/>
              </w:rPr>
              <w:t>玉米脱皮机</w:t>
            </w: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型号：MNMS25B</w:t>
            </w:r>
          </w:p>
          <w:p>
            <w:pPr>
              <w:jc w:val="left"/>
              <w:rPr>
                <w:rFonts w:ascii="宋体" w:hAnsi="宋体" w:cs="宋体"/>
                <w:color w:val="000000"/>
                <w:szCs w:val="21"/>
              </w:rPr>
            </w:pPr>
            <w:r>
              <w:rPr>
                <w:rFonts w:hint="eastAsia" w:ascii="宋体" w:hAnsi="宋体" w:cs="宋体"/>
                <w:color w:val="000000"/>
                <w:szCs w:val="21"/>
              </w:rPr>
              <w:t>动力：37KW</w:t>
            </w:r>
          </w:p>
          <w:p>
            <w:pPr>
              <w:jc w:val="left"/>
              <w:rPr>
                <w:rFonts w:ascii="宋体" w:hAnsi="宋体" w:cs="宋体"/>
                <w:color w:val="000000"/>
                <w:szCs w:val="21"/>
              </w:rPr>
            </w:pPr>
            <w:r>
              <w:rPr>
                <w:rFonts w:hint="eastAsia" w:ascii="宋体" w:hAnsi="宋体" w:cs="宋体"/>
                <w:color w:val="000000"/>
                <w:szCs w:val="21"/>
              </w:rPr>
              <w:t>机架材质：Q235-B</w:t>
            </w:r>
          </w:p>
          <w:p>
            <w:pPr>
              <w:jc w:val="left"/>
              <w:rPr>
                <w:rFonts w:ascii="宋体" w:hAnsi="宋体" w:cs="宋体"/>
                <w:color w:val="000000"/>
                <w:szCs w:val="21"/>
              </w:rPr>
            </w:pPr>
            <w:r>
              <w:rPr>
                <w:rFonts w:hint="eastAsia" w:ascii="宋体" w:hAnsi="宋体" w:cs="宋体"/>
                <w:color w:val="000000"/>
                <w:szCs w:val="21"/>
              </w:rPr>
              <w:t>产量：4-7吨/小时</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Align w:val="center"/>
          </w:tcPr>
          <w:p>
            <w:pPr>
              <w:jc w:val="center"/>
              <w:rPr>
                <w:rFonts w:ascii="宋体" w:hAnsi="宋体" w:cs="宋体"/>
                <w:color w:val="000000"/>
                <w:szCs w:val="21"/>
              </w:rPr>
            </w:pPr>
            <w:r>
              <w:rPr>
                <w:rFonts w:hint="eastAsia" w:ascii="宋体" w:hAnsi="宋体" w:cs="宋体"/>
                <w:color w:val="000000"/>
                <w:szCs w:val="21"/>
              </w:rPr>
              <w:t>6</w:t>
            </w:r>
          </w:p>
        </w:tc>
        <w:tc>
          <w:tcPr>
            <w:tcW w:w="1791" w:type="dxa"/>
            <w:vAlign w:val="center"/>
          </w:tcPr>
          <w:p>
            <w:pPr>
              <w:jc w:val="center"/>
              <w:rPr>
                <w:rFonts w:ascii="宋体" w:hAnsi="宋体" w:cs="宋体"/>
                <w:color w:val="000000"/>
                <w:szCs w:val="21"/>
              </w:rPr>
            </w:pPr>
            <w:r>
              <w:rPr>
                <w:rFonts w:hint="eastAsia" w:ascii="宋体" w:hAnsi="宋体" w:cs="宋体"/>
                <w:color w:val="000000"/>
                <w:szCs w:val="21"/>
              </w:rPr>
              <w:t>碾米机</w:t>
            </w: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型号：6NF-200</w:t>
            </w:r>
          </w:p>
          <w:p>
            <w:pPr>
              <w:jc w:val="left"/>
              <w:rPr>
                <w:rFonts w:ascii="宋体" w:hAnsi="宋体" w:cs="宋体"/>
                <w:color w:val="000000"/>
                <w:szCs w:val="21"/>
              </w:rPr>
            </w:pPr>
            <w:r>
              <w:rPr>
                <w:rFonts w:hint="eastAsia" w:ascii="宋体" w:hAnsi="宋体" w:cs="宋体"/>
                <w:color w:val="000000"/>
                <w:szCs w:val="21"/>
              </w:rPr>
              <w:t>动力：22kw</w:t>
            </w:r>
          </w:p>
          <w:p>
            <w:pPr>
              <w:jc w:val="left"/>
              <w:rPr>
                <w:rFonts w:ascii="宋体" w:hAnsi="宋体" w:cs="宋体"/>
                <w:color w:val="000000"/>
                <w:szCs w:val="21"/>
              </w:rPr>
            </w:pPr>
            <w:r>
              <w:rPr>
                <w:rFonts w:hint="eastAsia" w:ascii="宋体" w:hAnsi="宋体" w:cs="宋体"/>
                <w:color w:val="000000"/>
                <w:szCs w:val="21"/>
              </w:rPr>
              <w:t>材质：Q235-B</w:t>
            </w:r>
          </w:p>
          <w:p>
            <w:pPr>
              <w:rPr>
                <w:rFonts w:ascii="宋体" w:hAnsi="宋体" w:cs="宋体"/>
                <w:color w:val="000000"/>
                <w:szCs w:val="21"/>
              </w:rPr>
            </w:pPr>
            <w:r>
              <w:rPr>
                <w:rFonts w:hint="eastAsia" w:ascii="宋体" w:hAnsi="宋体" w:cs="宋体"/>
                <w:color w:val="000000"/>
                <w:szCs w:val="21"/>
              </w:rPr>
              <w:t>主轴转速：980r/min</w:t>
            </w:r>
          </w:p>
          <w:p>
            <w:pPr>
              <w:rPr>
                <w:rFonts w:ascii="宋体" w:hAnsi="宋体" w:cs="宋体"/>
                <w:color w:val="000000"/>
                <w:szCs w:val="21"/>
              </w:rPr>
            </w:pPr>
            <w:r>
              <w:rPr>
                <w:rFonts w:hint="eastAsia" w:ascii="宋体" w:hAnsi="宋体" w:cs="宋体"/>
                <w:color w:val="000000"/>
                <w:szCs w:val="21"/>
              </w:rPr>
              <w:t>产量：4-5吨/小时</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Align w:val="center"/>
          </w:tcPr>
          <w:p>
            <w:pPr>
              <w:jc w:val="center"/>
              <w:rPr>
                <w:rFonts w:ascii="宋体" w:hAnsi="宋体" w:cs="宋体"/>
                <w:color w:val="000000"/>
                <w:szCs w:val="21"/>
              </w:rPr>
            </w:pPr>
            <w:r>
              <w:rPr>
                <w:rFonts w:hint="eastAsia" w:ascii="宋体" w:hAnsi="宋体" w:cs="宋体"/>
                <w:color w:val="000000"/>
                <w:szCs w:val="21"/>
              </w:rPr>
              <w:t>7</w:t>
            </w:r>
          </w:p>
        </w:tc>
        <w:tc>
          <w:tcPr>
            <w:tcW w:w="1791" w:type="dxa"/>
            <w:vAlign w:val="center"/>
          </w:tcPr>
          <w:p>
            <w:pPr>
              <w:jc w:val="center"/>
              <w:rPr>
                <w:rFonts w:ascii="宋体" w:hAnsi="宋体" w:cs="宋体"/>
                <w:color w:val="000000"/>
                <w:szCs w:val="21"/>
              </w:rPr>
            </w:pPr>
            <w:r>
              <w:rPr>
                <w:rFonts w:hint="eastAsia" w:ascii="宋体" w:hAnsi="宋体" w:cs="宋体"/>
                <w:color w:val="000000"/>
                <w:szCs w:val="21"/>
              </w:rPr>
              <w:t>吸糠传动装置</w:t>
            </w:r>
          </w:p>
        </w:tc>
        <w:tc>
          <w:tcPr>
            <w:tcW w:w="3903" w:type="dxa"/>
            <w:vAlign w:val="center"/>
          </w:tcPr>
          <w:p>
            <w:pPr>
              <w:rPr>
                <w:rFonts w:ascii="宋体" w:hAnsi="宋体" w:cs="宋体"/>
                <w:color w:val="000000"/>
                <w:szCs w:val="21"/>
              </w:rPr>
            </w:pPr>
            <w:r>
              <w:rPr>
                <w:rFonts w:hint="eastAsia" w:ascii="宋体" w:hAnsi="宋体" w:cs="宋体"/>
                <w:color w:val="000000"/>
                <w:szCs w:val="21"/>
              </w:rPr>
              <w:t>动力：减速电机1.1kw</w:t>
            </w:r>
          </w:p>
          <w:p>
            <w:pPr>
              <w:rPr>
                <w:rFonts w:ascii="宋体" w:hAnsi="宋体" w:cs="宋体"/>
                <w:color w:val="000000"/>
                <w:szCs w:val="21"/>
              </w:rPr>
            </w:pPr>
            <w:r>
              <w:rPr>
                <w:rFonts w:hint="eastAsia" w:ascii="宋体" w:hAnsi="宋体" w:cs="宋体"/>
                <w:color w:val="000000"/>
                <w:szCs w:val="21"/>
              </w:rPr>
              <w:t>参量：2-3t/h</w:t>
            </w:r>
          </w:p>
          <w:p>
            <w:pPr>
              <w:rPr>
                <w:rFonts w:ascii="宋体" w:hAnsi="宋体" w:cs="宋体"/>
                <w:color w:val="000000"/>
                <w:szCs w:val="21"/>
              </w:rPr>
            </w:pPr>
            <w:r>
              <w:rPr>
                <w:rFonts w:hint="eastAsia" w:ascii="宋体" w:hAnsi="宋体" w:cs="宋体"/>
                <w:color w:val="000000"/>
                <w:szCs w:val="21"/>
              </w:rPr>
              <w:t>外形尺寸：1000*1500*350</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套</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Merge w:val="restart"/>
            <w:vAlign w:val="center"/>
          </w:tcPr>
          <w:p>
            <w:pPr>
              <w:jc w:val="center"/>
              <w:rPr>
                <w:rFonts w:ascii="宋体" w:hAnsi="宋体" w:cs="宋体"/>
                <w:color w:val="000000"/>
                <w:szCs w:val="21"/>
              </w:rPr>
            </w:pPr>
            <w:r>
              <w:rPr>
                <w:rFonts w:hint="eastAsia" w:ascii="宋体" w:hAnsi="宋体" w:cs="宋体"/>
                <w:color w:val="000000"/>
                <w:szCs w:val="21"/>
              </w:rPr>
              <w:t>8</w:t>
            </w:r>
          </w:p>
        </w:tc>
        <w:tc>
          <w:tcPr>
            <w:tcW w:w="1791" w:type="dxa"/>
            <w:vMerge w:val="restart"/>
            <w:vAlign w:val="center"/>
          </w:tcPr>
          <w:p>
            <w:pPr>
              <w:jc w:val="center"/>
              <w:rPr>
                <w:rFonts w:ascii="宋体" w:hAnsi="宋体" w:cs="宋体"/>
                <w:color w:val="000000"/>
                <w:szCs w:val="21"/>
              </w:rPr>
            </w:pPr>
            <w:r>
              <w:rPr>
                <w:rFonts w:hint="eastAsia" w:ascii="宋体" w:hAnsi="宋体" w:cs="宋体"/>
                <w:color w:val="000000"/>
                <w:szCs w:val="21"/>
              </w:rPr>
              <w:t>斗式</w:t>
            </w:r>
          </w:p>
          <w:p>
            <w:pPr>
              <w:jc w:val="center"/>
              <w:rPr>
                <w:rFonts w:ascii="宋体" w:hAnsi="宋体" w:cs="宋体"/>
                <w:color w:val="000000"/>
                <w:szCs w:val="21"/>
              </w:rPr>
            </w:pPr>
            <w:r>
              <w:rPr>
                <w:rFonts w:hint="eastAsia" w:ascii="宋体" w:hAnsi="宋体" w:cs="宋体"/>
                <w:color w:val="000000"/>
                <w:szCs w:val="21"/>
              </w:rPr>
              <w:t>提升机</w:t>
            </w: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动力：1.5KW</w:t>
            </w:r>
          </w:p>
          <w:p>
            <w:pPr>
              <w:jc w:val="left"/>
              <w:rPr>
                <w:rFonts w:ascii="宋体" w:hAnsi="宋体" w:cs="宋体"/>
                <w:color w:val="000000"/>
                <w:szCs w:val="21"/>
              </w:rPr>
            </w:pPr>
            <w:r>
              <w:rPr>
                <w:rFonts w:hint="eastAsia" w:ascii="宋体" w:hAnsi="宋体" w:cs="宋体"/>
                <w:color w:val="000000"/>
                <w:szCs w:val="21"/>
              </w:rPr>
              <w:t>产量：5-7t/h</w:t>
            </w:r>
          </w:p>
          <w:p>
            <w:pPr>
              <w:jc w:val="left"/>
              <w:rPr>
                <w:rFonts w:ascii="宋体" w:hAnsi="宋体" w:cs="宋体"/>
                <w:color w:val="000000"/>
                <w:szCs w:val="21"/>
              </w:rPr>
            </w:pPr>
            <w:r>
              <w:rPr>
                <w:rFonts w:hint="eastAsia" w:ascii="宋体" w:hAnsi="宋体" w:cs="宋体"/>
                <w:color w:val="000000"/>
                <w:szCs w:val="21"/>
              </w:rPr>
              <w:t>带轮直径：Ø200</w:t>
            </w:r>
          </w:p>
          <w:p>
            <w:pPr>
              <w:jc w:val="left"/>
              <w:rPr>
                <w:rFonts w:ascii="宋体" w:hAnsi="宋体" w:cs="宋体"/>
                <w:color w:val="000000"/>
                <w:szCs w:val="21"/>
              </w:rPr>
            </w:pPr>
            <w:r>
              <w:rPr>
                <w:rFonts w:hint="eastAsia" w:ascii="宋体" w:hAnsi="宋体" w:cs="宋体"/>
                <w:color w:val="000000"/>
                <w:szCs w:val="21"/>
              </w:rPr>
              <w:t>材质：Q235-B</w:t>
            </w:r>
          </w:p>
          <w:p>
            <w:pPr>
              <w:jc w:val="left"/>
              <w:rPr>
                <w:rFonts w:ascii="宋体" w:hAnsi="宋体" w:cs="宋体"/>
                <w:color w:val="000000"/>
                <w:szCs w:val="21"/>
              </w:rPr>
            </w:pPr>
            <w:r>
              <w:rPr>
                <w:rFonts w:hint="eastAsia" w:ascii="宋体" w:hAnsi="宋体" w:cs="宋体"/>
                <w:color w:val="000000"/>
                <w:szCs w:val="21"/>
              </w:rPr>
              <w:t>筒体厚度≥1.2mm</w:t>
            </w:r>
          </w:p>
          <w:p>
            <w:pPr>
              <w:jc w:val="left"/>
              <w:rPr>
                <w:rFonts w:ascii="宋体" w:hAnsi="宋体" w:cs="宋体"/>
                <w:color w:val="000000"/>
                <w:szCs w:val="21"/>
              </w:rPr>
            </w:pPr>
            <w:r>
              <w:rPr>
                <w:rFonts w:hint="eastAsia" w:ascii="宋体" w:hAnsi="宋体" w:cs="宋体"/>
                <w:color w:val="000000"/>
                <w:szCs w:val="21"/>
              </w:rPr>
              <w:t>畚斗规格：130*110mm</w:t>
            </w:r>
          </w:p>
          <w:p>
            <w:pPr>
              <w:jc w:val="left"/>
              <w:rPr>
                <w:rFonts w:ascii="宋体" w:hAnsi="宋体" w:cs="宋体"/>
                <w:color w:val="000000"/>
                <w:szCs w:val="21"/>
              </w:rPr>
            </w:pPr>
            <w:r>
              <w:rPr>
                <w:rFonts w:hint="eastAsia" w:ascii="宋体" w:hAnsi="宋体" w:cs="宋体"/>
                <w:color w:val="000000"/>
                <w:szCs w:val="21"/>
              </w:rPr>
              <w:t>最大提升高度：20米</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Merge w:val="continue"/>
            <w:vAlign w:val="center"/>
          </w:tcPr>
          <w:p>
            <w:pPr>
              <w:jc w:val="center"/>
              <w:rPr>
                <w:rFonts w:ascii="宋体" w:hAnsi="宋体" w:cs="宋体"/>
                <w:color w:val="000000"/>
                <w:szCs w:val="21"/>
              </w:rPr>
            </w:pPr>
          </w:p>
        </w:tc>
        <w:tc>
          <w:tcPr>
            <w:tcW w:w="1791" w:type="dxa"/>
            <w:vMerge w:val="continue"/>
            <w:vAlign w:val="center"/>
          </w:tcPr>
          <w:p>
            <w:pPr>
              <w:jc w:val="center"/>
              <w:rPr>
                <w:rFonts w:ascii="宋体" w:hAnsi="宋体" w:cs="宋体"/>
                <w:color w:val="000000"/>
                <w:szCs w:val="21"/>
              </w:rPr>
            </w:pP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动力：1.1KW</w:t>
            </w:r>
          </w:p>
          <w:p>
            <w:pPr>
              <w:jc w:val="left"/>
              <w:rPr>
                <w:rFonts w:ascii="宋体" w:hAnsi="宋体" w:cs="宋体"/>
                <w:color w:val="000000"/>
                <w:szCs w:val="21"/>
              </w:rPr>
            </w:pPr>
            <w:r>
              <w:rPr>
                <w:rFonts w:hint="eastAsia" w:ascii="宋体" w:hAnsi="宋体" w:cs="宋体"/>
                <w:color w:val="000000"/>
                <w:szCs w:val="21"/>
              </w:rPr>
              <w:t>产量：4-6t/h</w:t>
            </w:r>
          </w:p>
          <w:p>
            <w:pPr>
              <w:jc w:val="left"/>
              <w:rPr>
                <w:rFonts w:ascii="宋体" w:hAnsi="宋体" w:cs="宋体"/>
                <w:color w:val="000000"/>
                <w:szCs w:val="21"/>
              </w:rPr>
            </w:pPr>
            <w:r>
              <w:rPr>
                <w:rFonts w:hint="eastAsia" w:ascii="宋体" w:hAnsi="宋体" w:cs="宋体"/>
                <w:color w:val="000000"/>
                <w:szCs w:val="21"/>
              </w:rPr>
              <w:t>带轮直径：Ø200</w:t>
            </w:r>
          </w:p>
          <w:p>
            <w:pPr>
              <w:jc w:val="left"/>
              <w:rPr>
                <w:rFonts w:ascii="宋体" w:hAnsi="宋体" w:cs="宋体"/>
                <w:color w:val="000000"/>
                <w:szCs w:val="21"/>
              </w:rPr>
            </w:pPr>
            <w:r>
              <w:rPr>
                <w:rFonts w:hint="eastAsia" w:ascii="宋体" w:hAnsi="宋体" w:cs="宋体"/>
                <w:color w:val="000000"/>
                <w:szCs w:val="21"/>
              </w:rPr>
              <w:t>畚斗规格：130*110mm</w:t>
            </w:r>
          </w:p>
          <w:p>
            <w:pPr>
              <w:jc w:val="left"/>
              <w:rPr>
                <w:rFonts w:ascii="宋体" w:hAnsi="宋体" w:cs="宋体"/>
                <w:color w:val="000000"/>
                <w:szCs w:val="21"/>
              </w:rPr>
            </w:pPr>
            <w:r>
              <w:rPr>
                <w:rFonts w:hint="eastAsia" w:ascii="宋体" w:hAnsi="宋体" w:cs="宋体"/>
                <w:color w:val="000000"/>
                <w:szCs w:val="21"/>
              </w:rPr>
              <w:t>材质：Q235-B</w:t>
            </w:r>
          </w:p>
          <w:p>
            <w:pPr>
              <w:jc w:val="left"/>
              <w:rPr>
                <w:rFonts w:ascii="宋体" w:hAnsi="宋体" w:cs="宋体"/>
                <w:color w:val="000000"/>
                <w:szCs w:val="21"/>
              </w:rPr>
            </w:pPr>
            <w:r>
              <w:rPr>
                <w:rFonts w:hint="eastAsia" w:ascii="宋体" w:hAnsi="宋体" w:cs="宋体"/>
                <w:color w:val="000000"/>
                <w:szCs w:val="21"/>
              </w:rPr>
              <w:t>筒体厚度≥1.2mm</w:t>
            </w:r>
          </w:p>
          <w:p>
            <w:pPr>
              <w:jc w:val="left"/>
              <w:rPr>
                <w:rFonts w:ascii="宋体" w:hAnsi="宋体" w:cs="宋体"/>
                <w:color w:val="000000"/>
                <w:szCs w:val="21"/>
              </w:rPr>
            </w:pPr>
            <w:r>
              <w:rPr>
                <w:rFonts w:hint="eastAsia" w:ascii="宋体" w:hAnsi="宋体" w:cs="宋体"/>
                <w:color w:val="000000"/>
                <w:szCs w:val="21"/>
              </w:rPr>
              <w:t>最大提升高度：20米</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Align w:val="center"/>
          </w:tcPr>
          <w:p>
            <w:pPr>
              <w:jc w:val="center"/>
              <w:rPr>
                <w:rFonts w:ascii="宋体" w:hAnsi="宋体" w:cs="宋体"/>
                <w:color w:val="000000"/>
                <w:szCs w:val="21"/>
              </w:rPr>
            </w:pPr>
            <w:r>
              <w:rPr>
                <w:rFonts w:hint="eastAsia" w:ascii="宋体" w:hAnsi="宋体" w:cs="宋体"/>
                <w:color w:val="000000"/>
                <w:szCs w:val="21"/>
              </w:rPr>
              <w:t>9</w:t>
            </w:r>
          </w:p>
        </w:tc>
        <w:tc>
          <w:tcPr>
            <w:tcW w:w="1791" w:type="dxa"/>
            <w:vAlign w:val="center"/>
          </w:tcPr>
          <w:p>
            <w:pPr>
              <w:jc w:val="center"/>
              <w:rPr>
                <w:rFonts w:ascii="宋体" w:hAnsi="宋体" w:cs="宋体"/>
                <w:color w:val="000000"/>
                <w:szCs w:val="21"/>
              </w:rPr>
            </w:pPr>
            <w:r>
              <w:rPr>
                <w:rFonts w:hint="eastAsia" w:ascii="宋体" w:hAnsi="宋体" w:cs="宋体"/>
                <w:color w:val="000000"/>
                <w:szCs w:val="21"/>
              </w:rPr>
              <w:t>自横振动筛</w:t>
            </w: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型号：TQLZ100-200</w:t>
            </w:r>
          </w:p>
          <w:p>
            <w:pPr>
              <w:jc w:val="left"/>
              <w:rPr>
                <w:rFonts w:ascii="宋体" w:hAnsi="宋体" w:cs="宋体"/>
                <w:color w:val="000000"/>
                <w:szCs w:val="21"/>
              </w:rPr>
            </w:pPr>
            <w:r>
              <w:rPr>
                <w:rFonts w:hint="eastAsia" w:ascii="宋体" w:hAnsi="宋体" w:cs="宋体"/>
                <w:color w:val="000000"/>
                <w:szCs w:val="21"/>
              </w:rPr>
              <w:t>动力：0.37kw*2</w:t>
            </w:r>
          </w:p>
          <w:p>
            <w:pPr>
              <w:jc w:val="left"/>
              <w:rPr>
                <w:rFonts w:ascii="宋体" w:hAnsi="宋体" w:cs="宋体"/>
                <w:color w:val="000000"/>
                <w:szCs w:val="21"/>
              </w:rPr>
            </w:pPr>
            <w:r>
              <w:rPr>
                <w:rFonts w:hint="eastAsia" w:ascii="宋体" w:hAnsi="宋体" w:cs="宋体"/>
                <w:color w:val="000000"/>
                <w:szCs w:val="21"/>
              </w:rPr>
              <w:t>振幅：5mm</w:t>
            </w:r>
          </w:p>
          <w:p>
            <w:pPr>
              <w:jc w:val="left"/>
              <w:rPr>
                <w:rFonts w:ascii="宋体" w:hAnsi="宋体" w:cs="宋体"/>
                <w:color w:val="000000"/>
                <w:szCs w:val="21"/>
              </w:rPr>
            </w:pPr>
            <w:r>
              <w:rPr>
                <w:rFonts w:hint="eastAsia" w:ascii="宋体" w:hAnsi="宋体" w:cs="宋体"/>
                <w:color w:val="000000"/>
                <w:szCs w:val="21"/>
              </w:rPr>
              <w:t>筛面倾角：6°</w:t>
            </w:r>
          </w:p>
          <w:p>
            <w:pPr>
              <w:jc w:val="left"/>
              <w:rPr>
                <w:rFonts w:ascii="宋体" w:hAnsi="宋体" w:cs="宋体"/>
                <w:color w:val="000000"/>
                <w:szCs w:val="21"/>
              </w:rPr>
            </w:pPr>
            <w:r>
              <w:rPr>
                <w:rFonts w:hint="eastAsia" w:ascii="宋体" w:hAnsi="宋体" w:cs="宋体"/>
                <w:color w:val="000000"/>
                <w:szCs w:val="21"/>
              </w:rPr>
              <w:t>吸风量：3500m³/h</w:t>
            </w:r>
          </w:p>
          <w:p>
            <w:pPr>
              <w:jc w:val="left"/>
              <w:rPr>
                <w:rFonts w:ascii="宋体" w:hAnsi="宋体" w:cs="宋体"/>
                <w:color w:val="000000"/>
                <w:szCs w:val="21"/>
              </w:rPr>
            </w:pPr>
            <w:r>
              <w:rPr>
                <w:rFonts w:hint="eastAsia" w:ascii="宋体" w:hAnsi="宋体" w:cs="宋体"/>
                <w:color w:val="000000"/>
                <w:szCs w:val="21"/>
              </w:rPr>
              <w:t>风压：0.52kpa</w:t>
            </w:r>
          </w:p>
          <w:p>
            <w:pPr>
              <w:jc w:val="left"/>
              <w:rPr>
                <w:rFonts w:ascii="宋体" w:hAnsi="宋体" w:cs="宋体"/>
                <w:color w:val="000000"/>
                <w:szCs w:val="21"/>
              </w:rPr>
            </w:pPr>
            <w:r>
              <w:rPr>
                <w:rFonts w:hint="eastAsia" w:ascii="宋体" w:hAnsi="宋体" w:cs="宋体"/>
                <w:color w:val="000000"/>
                <w:szCs w:val="21"/>
              </w:rPr>
              <w:t>产量：8-12t/h</w:t>
            </w:r>
          </w:p>
          <w:p>
            <w:pPr>
              <w:jc w:val="left"/>
              <w:rPr>
                <w:rFonts w:ascii="宋体" w:hAnsi="宋体" w:cs="宋体"/>
                <w:color w:val="000000"/>
                <w:szCs w:val="21"/>
              </w:rPr>
            </w:pPr>
            <w:r>
              <w:rPr>
                <w:rFonts w:hint="eastAsia" w:ascii="宋体" w:hAnsi="宋体" w:cs="宋体"/>
                <w:color w:val="000000"/>
                <w:szCs w:val="21"/>
              </w:rPr>
              <w:t>材质：Q235-B</w:t>
            </w:r>
          </w:p>
          <w:p>
            <w:pPr>
              <w:jc w:val="left"/>
              <w:rPr>
                <w:rFonts w:ascii="宋体" w:hAnsi="宋体" w:cs="宋体"/>
                <w:color w:val="000000"/>
                <w:szCs w:val="21"/>
              </w:rPr>
            </w:pPr>
            <w:r>
              <w:rPr>
                <w:rFonts w:hint="eastAsia" w:ascii="宋体" w:hAnsi="宋体" w:cs="宋体"/>
                <w:color w:val="000000"/>
                <w:szCs w:val="21"/>
              </w:rPr>
              <w:t>筛体厚度≥1.75mm</w:t>
            </w:r>
          </w:p>
          <w:p>
            <w:pPr>
              <w:jc w:val="left"/>
              <w:rPr>
                <w:rFonts w:ascii="宋体" w:hAnsi="宋体" w:cs="宋体"/>
                <w:color w:val="000000"/>
                <w:szCs w:val="21"/>
              </w:rPr>
            </w:pPr>
            <w:r>
              <w:rPr>
                <w:rFonts w:hint="eastAsia" w:ascii="宋体" w:hAnsi="宋体" w:cs="宋体"/>
                <w:color w:val="000000"/>
                <w:szCs w:val="21"/>
              </w:rPr>
              <w:t>尺寸：2760*1560*1700</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Align w:val="center"/>
          </w:tcPr>
          <w:p>
            <w:pPr>
              <w:jc w:val="center"/>
              <w:rPr>
                <w:rFonts w:ascii="宋体" w:hAnsi="宋体" w:cs="宋体"/>
                <w:color w:val="000000"/>
                <w:szCs w:val="21"/>
              </w:rPr>
            </w:pPr>
            <w:r>
              <w:rPr>
                <w:rFonts w:hint="eastAsia" w:ascii="宋体" w:hAnsi="宋体" w:cs="宋体"/>
                <w:color w:val="000000"/>
                <w:szCs w:val="21"/>
              </w:rPr>
              <w:t>10</w:t>
            </w:r>
          </w:p>
        </w:tc>
        <w:tc>
          <w:tcPr>
            <w:tcW w:w="1791" w:type="dxa"/>
            <w:vAlign w:val="center"/>
          </w:tcPr>
          <w:p>
            <w:pPr>
              <w:jc w:val="center"/>
              <w:rPr>
                <w:rFonts w:ascii="宋体" w:hAnsi="宋体" w:cs="宋体"/>
                <w:color w:val="000000"/>
                <w:szCs w:val="21"/>
              </w:rPr>
            </w:pPr>
            <w:r>
              <w:rPr>
                <w:rFonts w:hint="eastAsia" w:ascii="宋体" w:hAnsi="宋体" w:cs="宋体"/>
                <w:color w:val="000000"/>
                <w:szCs w:val="21"/>
              </w:rPr>
              <w:t>精选机</w:t>
            </w: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型号：SQ80</w:t>
            </w:r>
          </w:p>
          <w:p>
            <w:pPr>
              <w:jc w:val="left"/>
              <w:rPr>
                <w:rFonts w:ascii="宋体" w:hAnsi="宋体" w:cs="宋体"/>
                <w:color w:val="000000"/>
                <w:szCs w:val="21"/>
              </w:rPr>
            </w:pPr>
            <w:r>
              <w:rPr>
                <w:rFonts w:hint="eastAsia" w:ascii="宋体" w:hAnsi="宋体" w:cs="宋体"/>
                <w:color w:val="000000"/>
                <w:szCs w:val="21"/>
              </w:rPr>
              <w:t>动力：1.5KW</w:t>
            </w:r>
          </w:p>
          <w:p>
            <w:pPr>
              <w:jc w:val="left"/>
              <w:rPr>
                <w:rFonts w:ascii="宋体" w:hAnsi="宋体" w:cs="宋体"/>
                <w:color w:val="000000"/>
                <w:szCs w:val="21"/>
              </w:rPr>
            </w:pPr>
            <w:r>
              <w:rPr>
                <w:rFonts w:hint="eastAsia" w:ascii="宋体" w:hAnsi="宋体" w:cs="宋体"/>
                <w:color w:val="000000"/>
                <w:szCs w:val="21"/>
              </w:rPr>
              <w:t>材质：Q235-B</w:t>
            </w:r>
          </w:p>
          <w:p>
            <w:pPr>
              <w:jc w:val="left"/>
              <w:rPr>
                <w:rFonts w:ascii="宋体" w:hAnsi="宋体" w:cs="宋体"/>
                <w:color w:val="000000"/>
                <w:szCs w:val="21"/>
              </w:rPr>
            </w:pPr>
            <w:r>
              <w:rPr>
                <w:rFonts w:hint="eastAsia" w:ascii="宋体" w:hAnsi="宋体" w:cs="宋体"/>
                <w:color w:val="000000"/>
                <w:szCs w:val="21"/>
              </w:rPr>
              <w:t>筛体厚度≥1.75mm</w:t>
            </w:r>
          </w:p>
          <w:p>
            <w:pPr>
              <w:jc w:val="left"/>
              <w:rPr>
                <w:rFonts w:ascii="宋体" w:hAnsi="宋体" w:cs="宋体"/>
                <w:color w:val="000000"/>
                <w:szCs w:val="21"/>
              </w:rPr>
            </w:pPr>
            <w:r>
              <w:rPr>
                <w:rFonts w:hint="eastAsia" w:ascii="宋体" w:hAnsi="宋体" w:cs="宋体"/>
                <w:color w:val="000000"/>
                <w:szCs w:val="21"/>
              </w:rPr>
              <w:t>产量：5-7吨/小时</w:t>
            </w:r>
          </w:p>
          <w:p>
            <w:pPr>
              <w:jc w:val="left"/>
              <w:rPr>
                <w:rFonts w:ascii="宋体" w:hAnsi="宋体" w:cs="宋体"/>
                <w:color w:val="000000"/>
                <w:szCs w:val="21"/>
              </w:rPr>
            </w:pPr>
            <w:r>
              <w:rPr>
                <w:rFonts w:hint="eastAsia" w:ascii="宋体" w:hAnsi="宋体" w:cs="宋体"/>
                <w:color w:val="000000"/>
                <w:szCs w:val="21"/>
              </w:rPr>
              <w:t>调速方式：变频器调速</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Align w:val="center"/>
          </w:tcPr>
          <w:p>
            <w:pPr>
              <w:jc w:val="center"/>
              <w:rPr>
                <w:rFonts w:ascii="宋体" w:hAnsi="宋体" w:cs="宋体"/>
                <w:color w:val="000000"/>
                <w:szCs w:val="21"/>
              </w:rPr>
            </w:pPr>
            <w:r>
              <w:rPr>
                <w:rFonts w:hint="eastAsia" w:ascii="宋体" w:hAnsi="宋体" w:cs="宋体"/>
                <w:color w:val="000000"/>
                <w:szCs w:val="21"/>
              </w:rPr>
              <w:t>11</w:t>
            </w:r>
          </w:p>
        </w:tc>
        <w:tc>
          <w:tcPr>
            <w:tcW w:w="1791" w:type="dxa"/>
            <w:vAlign w:val="center"/>
          </w:tcPr>
          <w:p>
            <w:pPr>
              <w:jc w:val="center"/>
              <w:rPr>
                <w:rFonts w:ascii="宋体" w:hAnsi="宋体" w:cs="宋体"/>
                <w:color w:val="000000"/>
                <w:szCs w:val="21"/>
              </w:rPr>
            </w:pPr>
            <w:r>
              <w:rPr>
                <w:rFonts w:hint="eastAsia" w:ascii="宋体" w:hAnsi="宋体" w:cs="宋体"/>
                <w:color w:val="000000"/>
                <w:szCs w:val="21"/>
              </w:rPr>
              <w:t>抛打机</w:t>
            </w: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型号：PD40-100</w:t>
            </w:r>
          </w:p>
          <w:p>
            <w:pPr>
              <w:jc w:val="left"/>
              <w:rPr>
                <w:rFonts w:ascii="宋体" w:hAnsi="宋体" w:cs="宋体"/>
                <w:color w:val="000000"/>
                <w:szCs w:val="21"/>
              </w:rPr>
            </w:pPr>
            <w:r>
              <w:rPr>
                <w:rFonts w:hint="eastAsia" w:ascii="宋体" w:hAnsi="宋体" w:cs="宋体"/>
                <w:color w:val="000000"/>
                <w:szCs w:val="21"/>
              </w:rPr>
              <w:t>动力：1.5kw-6p</w:t>
            </w:r>
          </w:p>
          <w:p>
            <w:pPr>
              <w:jc w:val="left"/>
              <w:rPr>
                <w:rFonts w:ascii="宋体" w:hAnsi="宋体" w:cs="宋体"/>
                <w:color w:val="000000"/>
                <w:szCs w:val="21"/>
              </w:rPr>
            </w:pPr>
            <w:r>
              <w:rPr>
                <w:rFonts w:hint="eastAsia" w:ascii="宋体" w:hAnsi="宋体" w:cs="宋体"/>
                <w:color w:val="000000"/>
                <w:szCs w:val="21"/>
              </w:rPr>
              <w:t>材质：Q235-B</w:t>
            </w:r>
          </w:p>
          <w:p>
            <w:pPr>
              <w:jc w:val="left"/>
              <w:rPr>
                <w:rFonts w:ascii="宋体" w:hAnsi="宋体" w:cs="宋体"/>
                <w:color w:val="000000"/>
                <w:szCs w:val="21"/>
              </w:rPr>
            </w:pPr>
            <w:r>
              <w:rPr>
                <w:rFonts w:hint="eastAsia" w:ascii="宋体" w:hAnsi="宋体" w:cs="宋体"/>
                <w:color w:val="000000"/>
                <w:szCs w:val="21"/>
              </w:rPr>
              <w:t>辊筒厚度≥2.75mm</w:t>
            </w:r>
          </w:p>
          <w:p>
            <w:pPr>
              <w:jc w:val="left"/>
              <w:rPr>
                <w:rFonts w:ascii="宋体" w:hAnsi="宋体" w:cs="宋体"/>
                <w:color w:val="000000"/>
                <w:szCs w:val="21"/>
              </w:rPr>
            </w:pPr>
            <w:r>
              <w:rPr>
                <w:rFonts w:hint="eastAsia" w:ascii="宋体" w:hAnsi="宋体" w:cs="宋体"/>
                <w:color w:val="000000"/>
                <w:szCs w:val="21"/>
              </w:rPr>
              <w:t>产量：5-7吨/小时</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Align w:val="center"/>
          </w:tcPr>
          <w:p>
            <w:pPr>
              <w:jc w:val="center"/>
              <w:rPr>
                <w:rFonts w:ascii="宋体" w:hAnsi="宋体" w:cs="宋体"/>
                <w:color w:val="000000"/>
                <w:szCs w:val="21"/>
              </w:rPr>
            </w:pPr>
            <w:r>
              <w:rPr>
                <w:rFonts w:hint="eastAsia" w:ascii="宋体" w:hAnsi="宋体" w:cs="宋体"/>
                <w:color w:val="000000"/>
                <w:szCs w:val="21"/>
              </w:rPr>
              <w:t>12</w:t>
            </w:r>
          </w:p>
        </w:tc>
        <w:tc>
          <w:tcPr>
            <w:tcW w:w="1791" w:type="dxa"/>
            <w:vAlign w:val="center"/>
          </w:tcPr>
          <w:p>
            <w:pPr>
              <w:jc w:val="center"/>
              <w:rPr>
                <w:rFonts w:ascii="宋体" w:hAnsi="宋体" w:cs="宋体"/>
                <w:color w:val="000000"/>
                <w:szCs w:val="21"/>
              </w:rPr>
            </w:pPr>
            <w:r>
              <w:rPr>
                <w:rFonts w:hint="eastAsia" w:ascii="宋体" w:hAnsi="宋体" w:cs="宋体"/>
                <w:color w:val="000000"/>
                <w:szCs w:val="21"/>
              </w:rPr>
              <w:t>离心通风机</w:t>
            </w: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型号：6-30No-6A</w:t>
            </w:r>
          </w:p>
          <w:p>
            <w:pPr>
              <w:jc w:val="left"/>
              <w:rPr>
                <w:rFonts w:ascii="宋体" w:hAnsi="宋体" w:cs="宋体"/>
                <w:color w:val="000000"/>
                <w:szCs w:val="21"/>
              </w:rPr>
            </w:pPr>
            <w:r>
              <w:rPr>
                <w:rFonts w:hint="eastAsia" w:ascii="宋体" w:hAnsi="宋体" w:cs="宋体"/>
                <w:color w:val="000000"/>
                <w:szCs w:val="21"/>
              </w:rPr>
              <w:t>动力：11KW</w:t>
            </w:r>
          </w:p>
          <w:p>
            <w:pPr>
              <w:jc w:val="left"/>
              <w:rPr>
                <w:rFonts w:ascii="宋体" w:hAnsi="宋体" w:cs="宋体"/>
                <w:color w:val="000000"/>
                <w:szCs w:val="21"/>
              </w:rPr>
            </w:pPr>
            <w:r>
              <w:rPr>
                <w:rFonts w:hint="eastAsia" w:ascii="宋体" w:hAnsi="宋体" w:cs="宋体"/>
                <w:color w:val="000000"/>
                <w:szCs w:val="21"/>
              </w:rPr>
              <w:t>全压：7300pa</w:t>
            </w:r>
          </w:p>
          <w:p>
            <w:pPr>
              <w:jc w:val="left"/>
              <w:rPr>
                <w:rFonts w:ascii="宋体" w:hAnsi="宋体" w:cs="宋体"/>
                <w:color w:val="000000"/>
                <w:szCs w:val="21"/>
              </w:rPr>
            </w:pPr>
            <w:r>
              <w:rPr>
                <w:rFonts w:hint="eastAsia" w:ascii="宋体" w:hAnsi="宋体" w:cs="宋体"/>
                <w:color w:val="000000"/>
                <w:szCs w:val="21"/>
              </w:rPr>
              <w:t>风量：6553m³/h</w:t>
            </w:r>
          </w:p>
          <w:p>
            <w:pPr>
              <w:jc w:val="left"/>
              <w:rPr>
                <w:rFonts w:ascii="宋体" w:hAnsi="宋体" w:cs="宋体"/>
                <w:color w:val="000000"/>
                <w:szCs w:val="21"/>
              </w:rPr>
            </w:pPr>
            <w:r>
              <w:rPr>
                <w:rFonts w:hint="eastAsia" w:ascii="宋体" w:hAnsi="宋体" w:cs="宋体"/>
                <w:color w:val="000000"/>
                <w:szCs w:val="21"/>
              </w:rPr>
              <w:t>材质：Q235-B</w:t>
            </w:r>
          </w:p>
          <w:p>
            <w:pPr>
              <w:jc w:val="left"/>
              <w:rPr>
                <w:rFonts w:ascii="宋体" w:hAnsi="宋体" w:cs="宋体"/>
                <w:color w:val="000000"/>
                <w:szCs w:val="21"/>
              </w:rPr>
            </w:pPr>
            <w:r>
              <w:rPr>
                <w:rFonts w:hint="eastAsia" w:ascii="宋体" w:hAnsi="宋体" w:cs="宋体"/>
                <w:color w:val="000000"/>
                <w:szCs w:val="21"/>
              </w:rPr>
              <w:t>厚度≥1.75mm</w:t>
            </w:r>
          </w:p>
          <w:p>
            <w:pPr>
              <w:jc w:val="left"/>
              <w:rPr>
                <w:rFonts w:ascii="宋体" w:hAnsi="宋体" w:cs="宋体"/>
                <w:color w:val="000000"/>
                <w:szCs w:val="21"/>
              </w:rPr>
            </w:pPr>
            <w:r>
              <w:rPr>
                <w:rFonts w:hint="eastAsia" w:ascii="宋体" w:hAnsi="宋体" w:cs="宋体"/>
                <w:color w:val="000000"/>
                <w:szCs w:val="21"/>
              </w:rPr>
              <w:t>外形尺寸：800*900*1020</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FangSong_GB2312" w:eastAsia="FangSong_GB2312"/>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Align w:val="center"/>
          </w:tcPr>
          <w:p>
            <w:pPr>
              <w:jc w:val="center"/>
              <w:rPr>
                <w:rFonts w:ascii="宋体" w:hAnsi="宋体" w:cs="宋体"/>
                <w:color w:val="000000"/>
                <w:szCs w:val="21"/>
              </w:rPr>
            </w:pPr>
            <w:r>
              <w:rPr>
                <w:rFonts w:hint="eastAsia" w:ascii="宋体" w:hAnsi="宋体" w:cs="宋体"/>
                <w:color w:val="000000"/>
                <w:szCs w:val="21"/>
              </w:rPr>
              <w:t>13</w:t>
            </w:r>
          </w:p>
        </w:tc>
        <w:tc>
          <w:tcPr>
            <w:tcW w:w="1791" w:type="dxa"/>
            <w:vAlign w:val="center"/>
          </w:tcPr>
          <w:p>
            <w:pPr>
              <w:jc w:val="center"/>
              <w:rPr>
                <w:rFonts w:ascii="宋体" w:hAnsi="宋体" w:cs="宋体"/>
                <w:color w:val="000000"/>
                <w:szCs w:val="21"/>
              </w:rPr>
            </w:pPr>
            <w:r>
              <w:rPr>
                <w:rFonts w:hint="eastAsia" w:ascii="宋体" w:hAnsi="宋体" w:cs="宋体"/>
                <w:color w:val="000000"/>
                <w:szCs w:val="21"/>
              </w:rPr>
              <w:t>绞龙</w:t>
            </w: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动力：1.5kw</w:t>
            </w:r>
          </w:p>
          <w:p>
            <w:pPr>
              <w:jc w:val="left"/>
              <w:rPr>
                <w:rFonts w:ascii="宋体" w:hAnsi="宋体" w:cs="宋体"/>
                <w:color w:val="000000"/>
                <w:szCs w:val="21"/>
              </w:rPr>
            </w:pPr>
            <w:r>
              <w:rPr>
                <w:rFonts w:hint="eastAsia" w:ascii="宋体" w:hAnsi="宋体" w:cs="宋体"/>
                <w:color w:val="000000"/>
                <w:szCs w:val="21"/>
              </w:rPr>
              <w:t>绞龙直径：Ø160</w:t>
            </w:r>
          </w:p>
          <w:p>
            <w:pPr>
              <w:jc w:val="left"/>
              <w:rPr>
                <w:rFonts w:ascii="宋体" w:hAnsi="宋体" w:cs="宋体"/>
                <w:color w:val="000000"/>
                <w:szCs w:val="21"/>
              </w:rPr>
            </w:pPr>
            <w:r>
              <w:rPr>
                <w:rFonts w:hint="eastAsia" w:ascii="宋体" w:hAnsi="宋体" w:cs="宋体"/>
                <w:color w:val="000000"/>
                <w:szCs w:val="21"/>
              </w:rPr>
              <w:t>产量：7-9t/h</w:t>
            </w:r>
          </w:p>
          <w:p>
            <w:pPr>
              <w:jc w:val="left"/>
              <w:rPr>
                <w:rFonts w:ascii="宋体" w:hAnsi="宋体" w:cs="宋体"/>
                <w:color w:val="000000"/>
                <w:szCs w:val="21"/>
              </w:rPr>
            </w:pPr>
            <w:r>
              <w:rPr>
                <w:rFonts w:hint="eastAsia" w:ascii="宋体" w:hAnsi="宋体" w:cs="宋体"/>
                <w:color w:val="000000"/>
                <w:szCs w:val="21"/>
              </w:rPr>
              <w:t>材质：Q235-B</w:t>
            </w:r>
          </w:p>
          <w:p>
            <w:pPr>
              <w:jc w:val="left"/>
              <w:rPr>
                <w:rFonts w:ascii="宋体" w:hAnsi="宋体" w:cs="宋体"/>
                <w:color w:val="000000"/>
                <w:szCs w:val="21"/>
              </w:rPr>
            </w:pPr>
            <w:r>
              <w:rPr>
                <w:rFonts w:hint="eastAsia" w:ascii="宋体" w:hAnsi="宋体" w:cs="宋体"/>
                <w:color w:val="000000"/>
                <w:szCs w:val="21"/>
              </w:rPr>
              <w:t>绞龙叶片厚度≥1.5mm</w:t>
            </w:r>
          </w:p>
          <w:p>
            <w:pPr>
              <w:jc w:val="left"/>
              <w:rPr>
                <w:rFonts w:ascii="宋体" w:hAnsi="宋体" w:cs="宋体"/>
                <w:color w:val="000000"/>
                <w:szCs w:val="21"/>
              </w:rPr>
            </w:pPr>
            <w:r>
              <w:rPr>
                <w:rFonts w:hint="eastAsia" w:ascii="宋体" w:hAnsi="宋体" w:cs="宋体"/>
                <w:color w:val="000000"/>
                <w:szCs w:val="21"/>
              </w:rPr>
              <w:t>长度：8米</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Merge w:val="restart"/>
            <w:vAlign w:val="center"/>
          </w:tcPr>
          <w:p>
            <w:pPr>
              <w:jc w:val="center"/>
              <w:rPr>
                <w:rFonts w:ascii="宋体" w:hAnsi="宋体" w:cs="宋体"/>
                <w:color w:val="000000"/>
                <w:szCs w:val="21"/>
              </w:rPr>
            </w:pPr>
            <w:r>
              <w:rPr>
                <w:rFonts w:hint="eastAsia" w:ascii="宋体" w:hAnsi="宋体" w:cs="宋体"/>
                <w:color w:val="000000"/>
                <w:szCs w:val="21"/>
              </w:rPr>
              <w:t>14</w:t>
            </w:r>
          </w:p>
        </w:tc>
        <w:tc>
          <w:tcPr>
            <w:tcW w:w="1791" w:type="dxa"/>
            <w:vMerge w:val="restart"/>
            <w:vAlign w:val="center"/>
          </w:tcPr>
          <w:p>
            <w:pPr>
              <w:jc w:val="center"/>
              <w:rPr>
                <w:rFonts w:ascii="宋体" w:hAnsi="宋体" w:cs="宋体"/>
                <w:color w:val="000000"/>
                <w:szCs w:val="21"/>
              </w:rPr>
            </w:pPr>
            <w:r>
              <w:rPr>
                <w:rFonts w:hint="eastAsia" w:ascii="宋体" w:hAnsi="宋体" w:cs="宋体"/>
                <w:color w:val="000000"/>
                <w:szCs w:val="21"/>
              </w:rPr>
              <w:t>磨粉机（同步带）</w:t>
            </w: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型号：6F2250</w:t>
            </w:r>
          </w:p>
          <w:p>
            <w:pPr>
              <w:jc w:val="left"/>
              <w:rPr>
                <w:rFonts w:ascii="宋体" w:hAnsi="宋体" w:cs="宋体"/>
                <w:color w:val="000000"/>
                <w:szCs w:val="21"/>
              </w:rPr>
            </w:pPr>
            <w:r>
              <w:rPr>
                <w:rFonts w:hint="eastAsia" w:ascii="宋体" w:hAnsi="宋体" w:cs="宋体"/>
                <w:color w:val="000000"/>
                <w:szCs w:val="21"/>
              </w:rPr>
              <w:t>机械转动方式:同步带传动</w:t>
            </w:r>
          </w:p>
          <w:p>
            <w:pPr>
              <w:jc w:val="left"/>
              <w:rPr>
                <w:rFonts w:ascii="宋体" w:hAnsi="宋体" w:cs="宋体"/>
                <w:color w:val="000000"/>
                <w:szCs w:val="21"/>
              </w:rPr>
            </w:pPr>
            <w:r>
              <w:rPr>
                <w:rFonts w:hint="eastAsia" w:ascii="宋体" w:hAnsi="宋体" w:cs="宋体"/>
                <w:color w:val="000000"/>
                <w:szCs w:val="21"/>
              </w:rPr>
              <w:t>磨辊规格：Ø220*500</w:t>
            </w:r>
          </w:p>
          <w:p>
            <w:pPr>
              <w:jc w:val="left"/>
              <w:rPr>
                <w:rFonts w:ascii="宋体" w:hAnsi="宋体" w:cs="宋体"/>
                <w:color w:val="000000"/>
                <w:szCs w:val="21"/>
              </w:rPr>
            </w:pPr>
            <w:r>
              <w:rPr>
                <w:rFonts w:hint="eastAsia" w:ascii="宋体" w:hAnsi="宋体" w:cs="宋体"/>
                <w:color w:val="000000"/>
                <w:szCs w:val="21"/>
              </w:rPr>
              <w:t>快辊转速:550rpm</w:t>
            </w:r>
          </w:p>
          <w:p>
            <w:pPr>
              <w:jc w:val="left"/>
              <w:rPr>
                <w:rFonts w:ascii="宋体" w:hAnsi="宋体" w:cs="宋体"/>
                <w:color w:val="000000"/>
                <w:szCs w:val="21"/>
              </w:rPr>
            </w:pPr>
            <w:r>
              <w:rPr>
                <w:rFonts w:hint="eastAsia" w:ascii="宋体" w:hAnsi="宋体" w:cs="宋体"/>
                <w:color w:val="000000"/>
                <w:szCs w:val="21"/>
              </w:rPr>
              <w:t>磨辊安置方式：水平</w:t>
            </w:r>
          </w:p>
          <w:p>
            <w:pPr>
              <w:jc w:val="left"/>
              <w:rPr>
                <w:rFonts w:ascii="宋体" w:hAnsi="宋体" w:cs="宋体"/>
                <w:color w:val="000000"/>
                <w:szCs w:val="21"/>
              </w:rPr>
            </w:pPr>
            <w:r>
              <w:rPr>
                <w:rFonts w:hint="eastAsia" w:ascii="宋体" w:hAnsi="宋体" w:cs="宋体"/>
                <w:color w:val="000000"/>
                <w:szCs w:val="21"/>
              </w:rPr>
              <w:t>配套动力：11KW</w:t>
            </w:r>
          </w:p>
          <w:p>
            <w:pPr>
              <w:jc w:val="left"/>
              <w:rPr>
                <w:rFonts w:ascii="宋体" w:hAnsi="宋体" w:cs="宋体"/>
                <w:color w:val="000000"/>
                <w:szCs w:val="21"/>
              </w:rPr>
            </w:pPr>
            <w:r>
              <w:rPr>
                <w:rFonts w:hint="eastAsia" w:ascii="宋体" w:hAnsi="宋体" w:cs="宋体"/>
                <w:color w:val="000000"/>
                <w:szCs w:val="21"/>
              </w:rPr>
              <w:t>重量：560kg</w:t>
            </w:r>
          </w:p>
          <w:p>
            <w:pPr>
              <w:jc w:val="left"/>
              <w:rPr>
                <w:rFonts w:ascii="宋体" w:hAnsi="宋体" w:cs="宋体"/>
                <w:color w:val="000000"/>
                <w:szCs w:val="21"/>
              </w:rPr>
            </w:pPr>
            <w:r>
              <w:rPr>
                <w:rFonts w:hint="eastAsia" w:ascii="宋体" w:hAnsi="宋体" w:cs="宋体"/>
                <w:color w:val="000000"/>
                <w:szCs w:val="21"/>
              </w:rPr>
              <w:t>材质：铸钢、合金钢、铸铁、Q235-B</w:t>
            </w:r>
          </w:p>
          <w:p>
            <w:pPr>
              <w:jc w:val="left"/>
              <w:rPr>
                <w:rFonts w:ascii="宋体" w:hAnsi="宋体" w:cs="宋体"/>
                <w:color w:val="000000"/>
                <w:szCs w:val="21"/>
              </w:rPr>
            </w:pPr>
            <w:r>
              <w:rPr>
                <w:rFonts w:hint="eastAsia" w:ascii="宋体" w:hAnsi="宋体" w:cs="宋体"/>
                <w:color w:val="000000"/>
                <w:szCs w:val="21"/>
              </w:rPr>
              <w:t>外形尺寸：970*700*590</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Merge w:val="continue"/>
            <w:vAlign w:val="center"/>
          </w:tcPr>
          <w:p>
            <w:pPr>
              <w:jc w:val="center"/>
              <w:rPr>
                <w:rFonts w:ascii="宋体" w:hAnsi="宋体" w:cs="宋体"/>
                <w:color w:val="000000"/>
                <w:szCs w:val="21"/>
              </w:rPr>
            </w:pPr>
          </w:p>
        </w:tc>
        <w:tc>
          <w:tcPr>
            <w:tcW w:w="1791" w:type="dxa"/>
            <w:vMerge w:val="continue"/>
            <w:vAlign w:val="center"/>
          </w:tcPr>
          <w:p>
            <w:pPr>
              <w:jc w:val="center"/>
              <w:rPr>
                <w:rFonts w:ascii="宋体" w:hAnsi="宋体" w:cs="宋体"/>
                <w:color w:val="000000"/>
                <w:szCs w:val="21"/>
              </w:rPr>
            </w:pP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型号：6F2250</w:t>
            </w:r>
          </w:p>
          <w:p>
            <w:pPr>
              <w:jc w:val="left"/>
              <w:rPr>
                <w:rFonts w:ascii="宋体" w:hAnsi="宋体" w:cs="宋体"/>
                <w:color w:val="000000"/>
                <w:szCs w:val="21"/>
              </w:rPr>
            </w:pPr>
            <w:r>
              <w:rPr>
                <w:rFonts w:hint="eastAsia" w:ascii="宋体" w:hAnsi="宋体" w:cs="宋体"/>
                <w:color w:val="000000"/>
                <w:szCs w:val="21"/>
              </w:rPr>
              <w:t>机械转动方式:同步带传动</w:t>
            </w:r>
          </w:p>
          <w:p>
            <w:pPr>
              <w:jc w:val="left"/>
              <w:rPr>
                <w:rFonts w:ascii="宋体" w:hAnsi="宋体" w:cs="宋体"/>
                <w:color w:val="000000"/>
                <w:szCs w:val="21"/>
              </w:rPr>
            </w:pPr>
            <w:r>
              <w:rPr>
                <w:rFonts w:hint="eastAsia" w:ascii="宋体" w:hAnsi="宋体" w:cs="宋体"/>
                <w:color w:val="000000"/>
                <w:szCs w:val="21"/>
              </w:rPr>
              <w:t>磨辊规格：Ø220*500</w:t>
            </w:r>
          </w:p>
          <w:p>
            <w:pPr>
              <w:jc w:val="left"/>
              <w:rPr>
                <w:rFonts w:ascii="宋体" w:hAnsi="宋体" w:cs="宋体"/>
                <w:color w:val="000000"/>
                <w:szCs w:val="21"/>
              </w:rPr>
            </w:pPr>
            <w:r>
              <w:rPr>
                <w:rFonts w:hint="eastAsia" w:ascii="宋体" w:hAnsi="宋体" w:cs="宋体"/>
                <w:color w:val="000000"/>
                <w:szCs w:val="21"/>
              </w:rPr>
              <w:t>快辊转速:550rpm</w:t>
            </w:r>
          </w:p>
          <w:p>
            <w:pPr>
              <w:jc w:val="left"/>
              <w:rPr>
                <w:rFonts w:ascii="宋体" w:hAnsi="宋体" w:cs="宋体"/>
                <w:color w:val="000000"/>
                <w:szCs w:val="21"/>
              </w:rPr>
            </w:pPr>
            <w:r>
              <w:rPr>
                <w:rFonts w:hint="eastAsia" w:ascii="宋体" w:hAnsi="宋体" w:cs="宋体"/>
                <w:color w:val="000000"/>
                <w:szCs w:val="21"/>
              </w:rPr>
              <w:t>磨辊安置方式：水平</w:t>
            </w:r>
          </w:p>
          <w:p>
            <w:pPr>
              <w:jc w:val="left"/>
              <w:rPr>
                <w:rFonts w:ascii="宋体" w:hAnsi="宋体" w:cs="宋体"/>
                <w:color w:val="000000"/>
                <w:szCs w:val="21"/>
              </w:rPr>
            </w:pPr>
            <w:r>
              <w:rPr>
                <w:rFonts w:hint="eastAsia" w:ascii="宋体" w:hAnsi="宋体" w:cs="宋体"/>
                <w:color w:val="000000"/>
                <w:szCs w:val="21"/>
              </w:rPr>
              <w:t>配套动力：7.5kw</w:t>
            </w:r>
          </w:p>
          <w:p>
            <w:pPr>
              <w:jc w:val="left"/>
              <w:rPr>
                <w:rFonts w:ascii="宋体" w:hAnsi="宋体" w:cs="宋体"/>
                <w:color w:val="000000"/>
                <w:szCs w:val="21"/>
              </w:rPr>
            </w:pPr>
            <w:r>
              <w:rPr>
                <w:rFonts w:hint="eastAsia" w:ascii="宋体" w:hAnsi="宋体" w:cs="宋体"/>
                <w:color w:val="000000"/>
                <w:szCs w:val="21"/>
              </w:rPr>
              <w:t>重量：560kg</w:t>
            </w:r>
          </w:p>
          <w:p>
            <w:pPr>
              <w:jc w:val="left"/>
              <w:rPr>
                <w:rFonts w:ascii="宋体" w:hAnsi="宋体" w:cs="宋体"/>
                <w:color w:val="000000"/>
                <w:szCs w:val="21"/>
              </w:rPr>
            </w:pPr>
            <w:r>
              <w:rPr>
                <w:rFonts w:hint="eastAsia" w:ascii="宋体" w:hAnsi="宋体" w:cs="宋体"/>
                <w:color w:val="000000"/>
                <w:szCs w:val="21"/>
              </w:rPr>
              <w:t>材质：铸钢、合金钢、铸铁、Q235-B</w:t>
            </w:r>
          </w:p>
          <w:p>
            <w:pPr>
              <w:jc w:val="left"/>
              <w:rPr>
                <w:rFonts w:ascii="宋体" w:hAnsi="宋体" w:cs="宋体"/>
                <w:color w:val="000000"/>
                <w:szCs w:val="21"/>
              </w:rPr>
            </w:pPr>
            <w:r>
              <w:rPr>
                <w:rFonts w:hint="eastAsia" w:ascii="宋体" w:hAnsi="宋体" w:cs="宋体"/>
                <w:color w:val="000000"/>
                <w:szCs w:val="21"/>
              </w:rPr>
              <w:t>外形尺寸：970*700*590</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Align w:val="center"/>
          </w:tcPr>
          <w:p>
            <w:pPr>
              <w:jc w:val="center"/>
              <w:rPr>
                <w:rFonts w:ascii="宋体" w:hAnsi="宋体" w:cs="宋体"/>
                <w:color w:val="000000"/>
                <w:szCs w:val="21"/>
              </w:rPr>
            </w:pPr>
            <w:r>
              <w:rPr>
                <w:rFonts w:hint="eastAsia" w:ascii="宋体" w:hAnsi="宋体" w:cs="宋体"/>
                <w:color w:val="000000"/>
                <w:szCs w:val="21"/>
              </w:rPr>
              <w:t>15</w:t>
            </w:r>
          </w:p>
        </w:tc>
        <w:tc>
          <w:tcPr>
            <w:tcW w:w="1791" w:type="dxa"/>
            <w:vAlign w:val="center"/>
          </w:tcPr>
          <w:p>
            <w:pPr>
              <w:jc w:val="center"/>
              <w:rPr>
                <w:rFonts w:ascii="宋体" w:hAnsi="宋体" w:cs="宋体"/>
                <w:color w:val="000000"/>
                <w:szCs w:val="21"/>
              </w:rPr>
            </w:pPr>
            <w:r>
              <w:rPr>
                <w:rFonts w:hint="eastAsia" w:ascii="宋体" w:hAnsi="宋体" w:cs="宋体"/>
                <w:color w:val="000000"/>
                <w:szCs w:val="21"/>
              </w:rPr>
              <w:t>平筛</w:t>
            </w: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型号：FSFJ83</w:t>
            </w:r>
          </w:p>
          <w:p>
            <w:pPr>
              <w:jc w:val="left"/>
              <w:rPr>
                <w:rFonts w:ascii="宋体" w:hAnsi="宋体" w:cs="宋体"/>
                <w:color w:val="000000"/>
                <w:szCs w:val="21"/>
              </w:rPr>
            </w:pPr>
            <w:r>
              <w:rPr>
                <w:rFonts w:hint="eastAsia" w:ascii="宋体" w:hAnsi="宋体" w:cs="宋体"/>
                <w:color w:val="000000"/>
                <w:szCs w:val="21"/>
              </w:rPr>
              <w:t>动力：1.5KW-6P</w:t>
            </w:r>
          </w:p>
          <w:p>
            <w:pPr>
              <w:jc w:val="left"/>
              <w:rPr>
                <w:rFonts w:ascii="宋体" w:hAnsi="宋体" w:cs="宋体"/>
                <w:color w:val="000000"/>
                <w:szCs w:val="21"/>
              </w:rPr>
            </w:pPr>
            <w:r>
              <w:rPr>
                <w:rFonts w:hint="eastAsia" w:ascii="宋体" w:hAnsi="宋体" w:cs="宋体"/>
                <w:color w:val="000000"/>
                <w:szCs w:val="21"/>
              </w:rPr>
              <w:t>主轴转速：245RPM</w:t>
            </w:r>
          </w:p>
          <w:p>
            <w:pPr>
              <w:jc w:val="left"/>
              <w:rPr>
                <w:rFonts w:ascii="宋体" w:hAnsi="宋体" w:cs="宋体"/>
                <w:color w:val="000000"/>
                <w:szCs w:val="21"/>
              </w:rPr>
            </w:pPr>
            <w:r>
              <w:rPr>
                <w:rFonts w:hint="eastAsia" w:ascii="宋体" w:hAnsi="宋体" w:cs="宋体"/>
                <w:color w:val="000000"/>
                <w:szCs w:val="21"/>
              </w:rPr>
              <w:t>筛理面积：11～13㎡</w:t>
            </w:r>
          </w:p>
          <w:p>
            <w:pPr>
              <w:jc w:val="left"/>
              <w:rPr>
                <w:rFonts w:ascii="宋体" w:hAnsi="宋体" w:cs="宋体"/>
                <w:color w:val="000000"/>
                <w:szCs w:val="21"/>
              </w:rPr>
            </w:pPr>
            <w:r>
              <w:rPr>
                <w:rFonts w:hint="eastAsia" w:ascii="宋体" w:hAnsi="宋体" w:cs="宋体"/>
                <w:color w:val="000000"/>
                <w:szCs w:val="21"/>
              </w:rPr>
              <w:t>机架材质：Q235-B</w:t>
            </w:r>
          </w:p>
          <w:p>
            <w:pPr>
              <w:jc w:val="left"/>
              <w:rPr>
                <w:rFonts w:ascii="宋体" w:hAnsi="宋体" w:cs="宋体"/>
                <w:color w:val="000000"/>
                <w:szCs w:val="21"/>
              </w:rPr>
            </w:pPr>
            <w:r>
              <w:rPr>
                <w:rFonts w:hint="eastAsia" w:ascii="宋体" w:hAnsi="宋体" w:cs="宋体"/>
                <w:color w:val="000000"/>
                <w:szCs w:val="21"/>
              </w:rPr>
              <w:t>壳体材质：Q235-B</w:t>
            </w:r>
          </w:p>
          <w:p>
            <w:pPr>
              <w:jc w:val="left"/>
              <w:rPr>
                <w:rFonts w:ascii="宋体" w:hAnsi="宋体" w:cs="宋体"/>
                <w:color w:val="000000"/>
                <w:szCs w:val="21"/>
              </w:rPr>
            </w:pPr>
            <w:r>
              <w:rPr>
                <w:rFonts w:hint="eastAsia" w:ascii="宋体" w:hAnsi="宋体" w:cs="宋体"/>
                <w:color w:val="000000"/>
                <w:szCs w:val="21"/>
              </w:rPr>
              <w:t>筛格材质：木质</w:t>
            </w:r>
          </w:p>
          <w:p>
            <w:pPr>
              <w:jc w:val="left"/>
              <w:rPr>
                <w:rFonts w:ascii="宋体" w:hAnsi="宋体" w:cs="宋体"/>
                <w:color w:val="000000"/>
                <w:szCs w:val="21"/>
              </w:rPr>
            </w:pPr>
            <w:r>
              <w:rPr>
                <w:rFonts w:hint="eastAsia" w:ascii="宋体" w:hAnsi="宋体" w:cs="宋体"/>
                <w:color w:val="000000"/>
                <w:szCs w:val="21"/>
              </w:rPr>
              <w:t>外形尺寸：2200*1450*2000</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Merge w:val="restart"/>
            <w:vAlign w:val="center"/>
          </w:tcPr>
          <w:p>
            <w:pPr>
              <w:jc w:val="center"/>
              <w:rPr>
                <w:rFonts w:ascii="宋体" w:hAnsi="宋体" w:cs="宋体"/>
                <w:color w:val="000000"/>
                <w:szCs w:val="21"/>
              </w:rPr>
            </w:pPr>
            <w:r>
              <w:rPr>
                <w:rFonts w:hint="eastAsia" w:ascii="宋体" w:hAnsi="宋体" w:cs="宋体"/>
                <w:color w:val="000000"/>
                <w:szCs w:val="21"/>
              </w:rPr>
              <w:t>16</w:t>
            </w:r>
          </w:p>
        </w:tc>
        <w:tc>
          <w:tcPr>
            <w:tcW w:w="1791" w:type="dxa"/>
            <w:vMerge w:val="restart"/>
            <w:vAlign w:val="center"/>
          </w:tcPr>
          <w:p>
            <w:pPr>
              <w:jc w:val="center"/>
              <w:rPr>
                <w:rFonts w:ascii="宋体" w:hAnsi="宋体" w:cs="宋体"/>
                <w:color w:val="000000"/>
                <w:szCs w:val="21"/>
              </w:rPr>
            </w:pPr>
            <w:r>
              <w:rPr>
                <w:rFonts w:hint="eastAsia" w:ascii="宋体" w:hAnsi="宋体" w:cs="宋体"/>
                <w:color w:val="000000"/>
                <w:szCs w:val="21"/>
              </w:rPr>
              <w:t>绞龙</w:t>
            </w: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动力：1.5kw减速电机</w:t>
            </w:r>
          </w:p>
          <w:p>
            <w:pPr>
              <w:jc w:val="left"/>
              <w:rPr>
                <w:rFonts w:ascii="宋体" w:hAnsi="宋体" w:cs="宋体"/>
                <w:color w:val="000000"/>
                <w:szCs w:val="21"/>
              </w:rPr>
            </w:pPr>
            <w:r>
              <w:rPr>
                <w:rFonts w:hint="eastAsia" w:ascii="宋体" w:hAnsi="宋体" w:cs="宋体"/>
                <w:color w:val="000000"/>
                <w:szCs w:val="21"/>
              </w:rPr>
              <w:t>绞龙直径：Ø140</w:t>
            </w:r>
          </w:p>
          <w:p>
            <w:pPr>
              <w:jc w:val="left"/>
              <w:rPr>
                <w:rFonts w:ascii="宋体" w:hAnsi="宋体" w:cs="宋体"/>
                <w:color w:val="000000"/>
                <w:szCs w:val="21"/>
              </w:rPr>
            </w:pPr>
            <w:r>
              <w:rPr>
                <w:rFonts w:hint="eastAsia" w:ascii="宋体" w:hAnsi="宋体" w:cs="宋体"/>
                <w:color w:val="000000"/>
                <w:szCs w:val="21"/>
              </w:rPr>
              <w:t>材质：Q235-B</w:t>
            </w:r>
          </w:p>
          <w:p>
            <w:pPr>
              <w:jc w:val="left"/>
              <w:rPr>
                <w:rFonts w:ascii="宋体" w:hAnsi="宋体" w:cs="宋体"/>
                <w:color w:val="000000"/>
                <w:szCs w:val="21"/>
              </w:rPr>
            </w:pPr>
            <w:r>
              <w:rPr>
                <w:rFonts w:hint="eastAsia" w:ascii="宋体" w:hAnsi="宋体" w:cs="宋体"/>
                <w:color w:val="000000"/>
                <w:szCs w:val="21"/>
              </w:rPr>
              <w:t>绞龙叶片厚度≥1.5mm</w:t>
            </w:r>
          </w:p>
          <w:p>
            <w:pPr>
              <w:jc w:val="left"/>
              <w:rPr>
                <w:rFonts w:ascii="宋体" w:hAnsi="宋体" w:cs="宋体"/>
                <w:color w:val="000000"/>
                <w:szCs w:val="21"/>
              </w:rPr>
            </w:pPr>
            <w:r>
              <w:rPr>
                <w:rFonts w:hint="eastAsia" w:ascii="宋体" w:hAnsi="宋体" w:cs="宋体"/>
                <w:color w:val="000000"/>
                <w:szCs w:val="21"/>
              </w:rPr>
              <w:t>产量：7-9t/h</w:t>
            </w:r>
          </w:p>
          <w:p>
            <w:pPr>
              <w:jc w:val="left"/>
              <w:rPr>
                <w:rFonts w:ascii="宋体" w:hAnsi="宋体" w:cs="宋体"/>
                <w:color w:val="000000"/>
                <w:szCs w:val="21"/>
              </w:rPr>
            </w:pPr>
            <w:r>
              <w:rPr>
                <w:rFonts w:hint="eastAsia" w:ascii="宋体" w:hAnsi="宋体" w:cs="宋体"/>
                <w:color w:val="000000"/>
                <w:szCs w:val="21"/>
              </w:rPr>
              <w:t>长度：7米</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Merge w:val="continue"/>
            <w:vAlign w:val="center"/>
          </w:tcPr>
          <w:p>
            <w:pPr>
              <w:jc w:val="center"/>
              <w:rPr>
                <w:rFonts w:ascii="宋体" w:hAnsi="宋体" w:cs="宋体"/>
                <w:color w:val="000000"/>
                <w:szCs w:val="21"/>
              </w:rPr>
            </w:pPr>
          </w:p>
        </w:tc>
        <w:tc>
          <w:tcPr>
            <w:tcW w:w="1791" w:type="dxa"/>
            <w:vMerge w:val="continue"/>
            <w:vAlign w:val="center"/>
          </w:tcPr>
          <w:p>
            <w:pPr>
              <w:jc w:val="center"/>
              <w:rPr>
                <w:rFonts w:ascii="宋体" w:hAnsi="宋体" w:cs="宋体"/>
                <w:color w:val="000000"/>
                <w:szCs w:val="21"/>
              </w:rPr>
            </w:pP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动力：1.5kw减速电机</w:t>
            </w:r>
          </w:p>
          <w:p>
            <w:pPr>
              <w:jc w:val="left"/>
              <w:rPr>
                <w:rFonts w:ascii="宋体" w:hAnsi="宋体" w:cs="宋体"/>
                <w:color w:val="000000"/>
                <w:szCs w:val="21"/>
              </w:rPr>
            </w:pPr>
            <w:r>
              <w:rPr>
                <w:rFonts w:hint="eastAsia" w:ascii="宋体" w:hAnsi="宋体" w:cs="宋体"/>
                <w:color w:val="000000"/>
                <w:szCs w:val="21"/>
              </w:rPr>
              <w:t>绞龙直径：Ø140</w:t>
            </w:r>
          </w:p>
          <w:p>
            <w:pPr>
              <w:jc w:val="left"/>
              <w:rPr>
                <w:rFonts w:ascii="宋体" w:hAnsi="宋体" w:cs="宋体"/>
                <w:color w:val="000000"/>
                <w:szCs w:val="21"/>
              </w:rPr>
            </w:pPr>
            <w:r>
              <w:rPr>
                <w:rFonts w:hint="eastAsia" w:ascii="宋体" w:hAnsi="宋体" w:cs="宋体"/>
                <w:color w:val="000000"/>
                <w:szCs w:val="21"/>
              </w:rPr>
              <w:t>材质：Q235-B</w:t>
            </w:r>
          </w:p>
          <w:p>
            <w:pPr>
              <w:jc w:val="left"/>
              <w:rPr>
                <w:rFonts w:ascii="宋体" w:hAnsi="宋体" w:cs="宋体"/>
                <w:color w:val="000000"/>
                <w:szCs w:val="21"/>
              </w:rPr>
            </w:pPr>
            <w:r>
              <w:rPr>
                <w:rFonts w:hint="eastAsia" w:ascii="宋体" w:hAnsi="宋体" w:cs="宋体"/>
                <w:color w:val="000000"/>
                <w:szCs w:val="21"/>
              </w:rPr>
              <w:t>绞龙叶片厚度≥1.5mm</w:t>
            </w:r>
          </w:p>
          <w:p>
            <w:pPr>
              <w:jc w:val="left"/>
              <w:rPr>
                <w:rFonts w:ascii="宋体" w:hAnsi="宋体" w:cs="宋体"/>
                <w:color w:val="000000"/>
                <w:szCs w:val="21"/>
              </w:rPr>
            </w:pPr>
            <w:r>
              <w:rPr>
                <w:rFonts w:hint="eastAsia" w:ascii="宋体" w:hAnsi="宋体" w:cs="宋体"/>
                <w:color w:val="000000"/>
                <w:szCs w:val="21"/>
              </w:rPr>
              <w:t>产量：7-9t/h</w:t>
            </w:r>
          </w:p>
          <w:p>
            <w:pPr>
              <w:jc w:val="left"/>
              <w:rPr>
                <w:rFonts w:ascii="宋体" w:hAnsi="宋体" w:cs="宋体"/>
                <w:color w:val="000000"/>
                <w:szCs w:val="21"/>
              </w:rPr>
            </w:pPr>
            <w:r>
              <w:rPr>
                <w:rFonts w:hint="eastAsia" w:ascii="宋体" w:hAnsi="宋体" w:cs="宋体"/>
                <w:color w:val="000000"/>
                <w:szCs w:val="21"/>
              </w:rPr>
              <w:t>长度：6米</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Align w:val="center"/>
          </w:tcPr>
          <w:p>
            <w:pPr>
              <w:jc w:val="center"/>
              <w:rPr>
                <w:rFonts w:ascii="宋体" w:hAnsi="宋体" w:cs="宋体"/>
                <w:color w:val="000000"/>
                <w:szCs w:val="21"/>
              </w:rPr>
            </w:pPr>
            <w:r>
              <w:rPr>
                <w:rFonts w:hint="eastAsia" w:ascii="宋体" w:hAnsi="宋体" w:cs="宋体"/>
                <w:color w:val="000000"/>
                <w:szCs w:val="21"/>
              </w:rPr>
              <w:t>17</w:t>
            </w:r>
          </w:p>
        </w:tc>
        <w:tc>
          <w:tcPr>
            <w:tcW w:w="1791" w:type="dxa"/>
            <w:vAlign w:val="center"/>
          </w:tcPr>
          <w:p>
            <w:pPr>
              <w:jc w:val="center"/>
              <w:rPr>
                <w:rFonts w:ascii="宋体" w:hAnsi="宋体" w:cs="宋体"/>
                <w:color w:val="000000"/>
                <w:szCs w:val="21"/>
              </w:rPr>
            </w:pPr>
            <w:r>
              <w:rPr>
                <w:rFonts w:hint="eastAsia" w:ascii="宋体" w:hAnsi="宋体" w:cs="宋体"/>
                <w:color w:val="000000"/>
                <w:szCs w:val="21"/>
              </w:rPr>
              <w:t>高架平台机架</w:t>
            </w: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材质：国标Q235-B</w:t>
            </w:r>
          </w:p>
          <w:p>
            <w:pPr>
              <w:jc w:val="left"/>
              <w:rPr>
                <w:rFonts w:ascii="宋体" w:hAnsi="宋体" w:cs="宋体"/>
                <w:color w:val="000000"/>
                <w:szCs w:val="21"/>
              </w:rPr>
            </w:pPr>
            <w:r>
              <w:rPr>
                <w:rFonts w:hint="eastAsia" w:ascii="宋体" w:hAnsi="宋体" w:cs="宋体"/>
                <w:color w:val="000000"/>
                <w:szCs w:val="21"/>
              </w:rPr>
              <w:t>钢柱：Ø219*6</w:t>
            </w:r>
          </w:p>
          <w:p>
            <w:pPr>
              <w:jc w:val="left"/>
              <w:rPr>
                <w:rFonts w:ascii="宋体" w:hAnsi="宋体" w:cs="宋体"/>
                <w:color w:val="000000"/>
                <w:szCs w:val="21"/>
              </w:rPr>
            </w:pPr>
            <w:r>
              <w:rPr>
                <w:rFonts w:hint="eastAsia" w:ascii="宋体" w:hAnsi="宋体" w:cs="宋体"/>
                <w:color w:val="000000"/>
                <w:szCs w:val="21"/>
              </w:rPr>
              <w:t>钢梁：10#工字钢</w:t>
            </w:r>
          </w:p>
          <w:p>
            <w:pPr>
              <w:jc w:val="left"/>
              <w:rPr>
                <w:rFonts w:ascii="宋体" w:hAnsi="宋体" w:cs="宋体"/>
                <w:color w:val="000000"/>
                <w:szCs w:val="21"/>
              </w:rPr>
            </w:pPr>
            <w:r>
              <w:rPr>
                <w:rFonts w:hint="eastAsia" w:ascii="宋体" w:hAnsi="宋体" w:cs="宋体"/>
                <w:color w:val="000000"/>
                <w:szCs w:val="21"/>
              </w:rPr>
              <w:t>钢平台：12#槽钢</w:t>
            </w:r>
          </w:p>
          <w:p>
            <w:pPr>
              <w:jc w:val="left"/>
              <w:rPr>
                <w:rFonts w:ascii="宋体" w:hAnsi="宋体" w:cs="宋体"/>
                <w:color w:val="000000"/>
                <w:szCs w:val="21"/>
              </w:rPr>
            </w:pPr>
            <w:r>
              <w:rPr>
                <w:rFonts w:hint="eastAsia" w:ascii="宋体" w:hAnsi="宋体" w:cs="宋体"/>
                <w:color w:val="000000"/>
                <w:szCs w:val="21"/>
              </w:rPr>
              <w:t>钢梯：6#槽钢、Ø32*2钢管</w:t>
            </w:r>
          </w:p>
          <w:p>
            <w:pPr>
              <w:jc w:val="left"/>
              <w:rPr>
                <w:rFonts w:ascii="宋体" w:hAnsi="宋体" w:cs="宋体"/>
                <w:color w:val="000000"/>
                <w:szCs w:val="21"/>
              </w:rPr>
            </w:pPr>
            <w:r>
              <w:rPr>
                <w:rFonts w:hint="eastAsia" w:ascii="宋体" w:hAnsi="宋体" w:cs="宋体"/>
                <w:color w:val="000000"/>
                <w:szCs w:val="21"/>
              </w:rPr>
              <w:t>平台支撑：60*40*2.75矩形管</w:t>
            </w:r>
          </w:p>
          <w:p>
            <w:pPr>
              <w:jc w:val="left"/>
              <w:rPr>
                <w:rFonts w:ascii="宋体" w:hAnsi="宋体" w:cs="宋体"/>
                <w:color w:val="000000"/>
                <w:szCs w:val="21"/>
              </w:rPr>
            </w:pPr>
            <w:r>
              <w:rPr>
                <w:rFonts w:hint="eastAsia" w:ascii="宋体" w:hAnsi="宋体" w:cs="宋体"/>
                <w:color w:val="000000"/>
                <w:szCs w:val="21"/>
              </w:rPr>
              <w:t>护栏：30*30方管</w:t>
            </w:r>
          </w:p>
          <w:p>
            <w:pPr>
              <w:jc w:val="left"/>
              <w:rPr>
                <w:rFonts w:ascii="宋体" w:hAnsi="宋体" w:cs="宋体"/>
                <w:color w:val="000000"/>
                <w:szCs w:val="21"/>
              </w:rPr>
            </w:pPr>
            <w:r>
              <w:rPr>
                <w:rFonts w:hint="eastAsia" w:ascii="宋体" w:hAnsi="宋体" w:cs="宋体"/>
                <w:color w:val="000000"/>
                <w:szCs w:val="21"/>
              </w:rPr>
              <w:t>设备机架：10#槽钢/12#槽钢</w:t>
            </w:r>
          </w:p>
          <w:p>
            <w:pPr>
              <w:jc w:val="left"/>
              <w:rPr>
                <w:rFonts w:ascii="宋体" w:hAnsi="宋体" w:cs="宋体"/>
                <w:color w:val="000000"/>
                <w:szCs w:val="21"/>
              </w:rPr>
            </w:pPr>
            <w:r>
              <w:rPr>
                <w:rFonts w:hint="eastAsia" w:ascii="宋体" w:hAnsi="宋体" w:cs="宋体"/>
                <w:color w:val="000000"/>
                <w:szCs w:val="21"/>
              </w:rPr>
              <w:t>备注：含色选机平台</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套</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Align w:val="center"/>
          </w:tcPr>
          <w:p>
            <w:pPr>
              <w:jc w:val="center"/>
              <w:rPr>
                <w:rFonts w:ascii="宋体" w:hAnsi="宋体" w:cs="宋体"/>
                <w:color w:val="000000"/>
                <w:szCs w:val="21"/>
              </w:rPr>
            </w:pPr>
            <w:r>
              <w:rPr>
                <w:rFonts w:hint="eastAsia" w:ascii="宋体" w:hAnsi="宋体" w:cs="宋体"/>
                <w:color w:val="000000"/>
                <w:szCs w:val="21"/>
              </w:rPr>
              <w:t>18</w:t>
            </w:r>
          </w:p>
        </w:tc>
        <w:tc>
          <w:tcPr>
            <w:tcW w:w="1791" w:type="dxa"/>
            <w:vAlign w:val="center"/>
          </w:tcPr>
          <w:p>
            <w:pPr>
              <w:jc w:val="center"/>
              <w:rPr>
                <w:rFonts w:ascii="宋体" w:hAnsi="宋体" w:cs="宋体"/>
                <w:color w:val="000000"/>
                <w:szCs w:val="21"/>
              </w:rPr>
            </w:pPr>
            <w:r>
              <w:rPr>
                <w:rFonts w:hint="eastAsia" w:ascii="宋体" w:hAnsi="宋体" w:cs="宋体"/>
                <w:color w:val="000000"/>
                <w:szCs w:val="21"/>
              </w:rPr>
              <w:t>离心通风机</w:t>
            </w: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型号：6-30No-6.3A</w:t>
            </w:r>
          </w:p>
          <w:p>
            <w:pPr>
              <w:jc w:val="left"/>
              <w:rPr>
                <w:rFonts w:ascii="宋体" w:hAnsi="宋体" w:cs="宋体"/>
                <w:color w:val="000000"/>
                <w:szCs w:val="21"/>
              </w:rPr>
            </w:pPr>
            <w:r>
              <w:rPr>
                <w:rFonts w:hint="eastAsia" w:ascii="宋体" w:hAnsi="宋体" w:cs="宋体"/>
                <w:color w:val="000000"/>
                <w:szCs w:val="21"/>
              </w:rPr>
              <w:t>动力：15KW</w:t>
            </w:r>
          </w:p>
          <w:p>
            <w:pPr>
              <w:jc w:val="left"/>
              <w:rPr>
                <w:rFonts w:ascii="宋体" w:hAnsi="宋体" w:cs="宋体"/>
                <w:color w:val="000000"/>
                <w:szCs w:val="21"/>
              </w:rPr>
            </w:pPr>
            <w:r>
              <w:rPr>
                <w:rFonts w:hint="eastAsia" w:ascii="宋体" w:hAnsi="宋体" w:cs="宋体"/>
                <w:color w:val="000000"/>
                <w:szCs w:val="21"/>
              </w:rPr>
              <w:t>全压：8000pa</w:t>
            </w:r>
          </w:p>
          <w:p>
            <w:pPr>
              <w:jc w:val="left"/>
              <w:rPr>
                <w:rFonts w:ascii="宋体" w:hAnsi="宋体" w:cs="宋体"/>
                <w:color w:val="000000"/>
                <w:szCs w:val="21"/>
              </w:rPr>
            </w:pPr>
            <w:r>
              <w:rPr>
                <w:rFonts w:hint="eastAsia" w:ascii="宋体" w:hAnsi="宋体" w:cs="宋体"/>
                <w:color w:val="000000"/>
                <w:szCs w:val="21"/>
              </w:rPr>
              <w:t>风量：7600m³/h</w:t>
            </w:r>
          </w:p>
          <w:p>
            <w:pPr>
              <w:jc w:val="left"/>
              <w:rPr>
                <w:rFonts w:ascii="宋体" w:hAnsi="宋体" w:cs="宋体"/>
                <w:color w:val="000000"/>
                <w:szCs w:val="21"/>
              </w:rPr>
            </w:pPr>
            <w:r>
              <w:rPr>
                <w:rFonts w:hint="eastAsia" w:ascii="宋体" w:hAnsi="宋体" w:cs="宋体"/>
                <w:color w:val="000000"/>
                <w:szCs w:val="21"/>
              </w:rPr>
              <w:t>材质：Q235-B</w:t>
            </w:r>
          </w:p>
          <w:p>
            <w:pPr>
              <w:jc w:val="left"/>
              <w:rPr>
                <w:rFonts w:ascii="宋体" w:hAnsi="宋体" w:cs="宋体"/>
                <w:color w:val="000000"/>
                <w:szCs w:val="21"/>
              </w:rPr>
            </w:pPr>
            <w:r>
              <w:rPr>
                <w:rFonts w:hint="eastAsia" w:ascii="宋体" w:hAnsi="宋体" w:cs="宋体"/>
                <w:color w:val="000000"/>
                <w:szCs w:val="21"/>
              </w:rPr>
              <w:t>厚度≥1.75mm</w:t>
            </w:r>
          </w:p>
          <w:p>
            <w:pPr>
              <w:jc w:val="left"/>
              <w:rPr>
                <w:rFonts w:ascii="宋体" w:hAnsi="宋体" w:cs="宋体"/>
                <w:color w:val="000000"/>
                <w:szCs w:val="21"/>
              </w:rPr>
            </w:pPr>
            <w:r>
              <w:rPr>
                <w:rFonts w:hint="eastAsia" w:ascii="宋体" w:hAnsi="宋体" w:cs="宋体"/>
                <w:color w:val="000000"/>
                <w:szCs w:val="21"/>
              </w:rPr>
              <w:t>外形尺寸：800*950*1130</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Align w:val="center"/>
          </w:tcPr>
          <w:p>
            <w:pPr>
              <w:jc w:val="center"/>
              <w:rPr>
                <w:rFonts w:ascii="宋体" w:hAnsi="宋体" w:cs="宋体"/>
                <w:color w:val="000000"/>
                <w:szCs w:val="21"/>
              </w:rPr>
            </w:pPr>
            <w:r>
              <w:rPr>
                <w:rFonts w:hint="eastAsia" w:ascii="宋体" w:hAnsi="宋体" w:cs="宋体"/>
                <w:color w:val="000000"/>
                <w:szCs w:val="21"/>
              </w:rPr>
              <w:t>19</w:t>
            </w:r>
          </w:p>
        </w:tc>
        <w:tc>
          <w:tcPr>
            <w:tcW w:w="1791" w:type="dxa"/>
            <w:vAlign w:val="center"/>
          </w:tcPr>
          <w:p>
            <w:pPr>
              <w:jc w:val="center"/>
              <w:rPr>
                <w:rFonts w:ascii="宋体" w:hAnsi="宋体" w:cs="宋体"/>
                <w:color w:val="000000"/>
                <w:szCs w:val="21"/>
              </w:rPr>
            </w:pPr>
            <w:r>
              <w:rPr>
                <w:rFonts w:hint="eastAsia" w:ascii="宋体" w:hAnsi="宋体" w:cs="宋体"/>
                <w:color w:val="000000"/>
                <w:szCs w:val="21"/>
              </w:rPr>
              <w:t>磁选</w:t>
            </w: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外形尺寸：Ø120*270</w:t>
            </w:r>
          </w:p>
          <w:p>
            <w:pPr>
              <w:jc w:val="left"/>
              <w:rPr>
                <w:rFonts w:ascii="宋体" w:hAnsi="宋体" w:cs="宋体"/>
                <w:color w:val="000000"/>
                <w:szCs w:val="21"/>
              </w:rPr>
            </w:pPr>
            <w:r>
              <w:rPr>
                <w:rFonts w:hint="eastAsia" w:ascii="宋体" w:hAnsi="宋体" w:cs="宋体"/>
                <w:color w:val="000000"/>
                <w:szCs w:val="21"/>
              </w:rPr>
              <w:t>自选方式：顺流式</w:t>
            </w:r>
          </w:p>
          <w:p>
            <w:pPr>
              <w:jc w:val="left"/>
              <w:rPr>
                <w:rFonts w:ascii="宋体" w:hAnsi="宋体" w:cs="宋体"/>
                <w:color w:val="000000"/>
                <w:szCs w:val="21"/>
              </w:rPr>
            </w:pPr>
            <w:r>
              <w:rPr>
                <w:rFonts w:hint="eastAsia" w:ascii="宋体" w:hAnsi="宋体" w:cs="宋体"/>
                <w:color w:val="000000"/>
                <w:szCs w:val="21"/>
              </w:rPr>
              <w:t>磁体：强磁</w:t>
            </w:r>
          </w:p>
          <w:p>
            <w:pPr>
              <w:jc w:val="left"/>
              <w:rPr>
                <w:rFonts w:ascii="宋体" w:hAnsi="宋体" w:cs="宋体"/>
                <w:color w:val="000000"/>
                <w:szCs w:val="21"/>
              </w:rPr>
            </w:pPr>
            <w:r>
              <w:rPr>
                <w:rFonts w:hint="eastAsia" w:ascii="宋体" w:hAnsi="宋体" w:cs="宋体"/>
                <w:color w:val="000000"/>
                <w:szCs w:val="21"/>
              </w:rPr>
              <w:t>流量：8-10t/h</w:t>
            </w:r>
          </w:p>
          <w:p>
            <w:pPr>
              <w:jc w:val="left"/>
              <w:rPr>
                <w:rFonts w:ascii="宋体" w:hAnsi="宋体" w:cs="宋体"/>
                <w:color w:val="000000"/>
                <w:szCs w:val="21"/>
              </w:rPr>
            </w:pPr>
            <w:r>
              <w:rPr>
                <w:rFonts w:hint="eastAsia" w:ascii="宋体" w:hAnsi="宋体" w:cs="宋体"/>
                <w:color w:val="000000"/>
                <w:szCs w:val="21"/>
              </w:rPr>
              <w:t>筒体厚度≥1.2mm</w:t>
            </w:r>
          </w:p>
          <w:p>
            <w:pPr>
              <w:jc w:val="left"/>
              <w:rPr>
                <w:rFonts w:ascii="宋体" w:hAnsi="宋体" w:cs="宋体"/>
                <w:color w:val="000000"/>
                <w:szCs w:val="21"/>
              </w:rPr>
            </w:pPr>
            <w:r>
              <w:rPr>
                <w:rFonts w:hint="eastAsia" w:ascii="宋体" w:hAnsi="宋体" w:cs="宋体"/>
                <w:color w:val="000000"/>
                <w:szCs w:val="21"/>
              </w:rPr>
              <w:t>材质：不锈钢</w:t>
            </w:r>
          </w:p>
          <w:p>
            <w:pPr>
              <w:jc w:val="left"/>
              <w:rPr>
                <w:rFonts w:ascii="宋体" w:hAnsi="宋体" w:cs="宋体"/>
                <w:color w:val="000000"/>
                <w:szCs w:val="21"/>
              </w:rPr>
            </w:pPr>
            <w:r>
              <w:rPr>
                <w:rFonts w:hint="eastAsia" w:ascii="宋体" w:hAnsi="宋体" w:cs="宋体"/>
                <w:color w:val="000000"/>
                <w:szCs w:val="21"/>
              </w:rPr>
              <w:t>用途：磁悬内涵永磁体，用于清除物料中的金属杂质，从而降低面粉灰分</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Merge w:val="restart"/>
            <w:vAlign w:val="center"/>
          </w:tcPr>
          <w:p>
            <w:pPr>
              <w:jc w:val="center"/>
              <w:rPr>
                <w:rFonts w:ascii="宋体" w:hAnsi="宋体" w:cs="宋体"/>
                <w:color w:val="000000"/>
                <w:szCs w:val="21"/>
              </w:rPr>
            </w:pPr>
            <w:r>
              <w:rPr>
                <w:rFonts w:hint="eastAsia" w:ascii="宋体" w:hAnsi="宋体" w:cs="宋体"/>
                <w:color w:val="000000"/>
                <w:szCs w:val="21"/>
              </w:rPr>
              <w:t>20</w:t>
            </w:r>
          </w:p>
        </w:tc>
        <w:tc>
          <w:tcPr>
            <w:tcW w:w="1791" w:type="dxa"/>
            <w:vMerge w:val="restart"/>
            <w:vAlign w:val="center"/>
          </w:tcPr>
          <w:p>
            <w:pPr>
              <w:jc w:val="center"/>
              <w:rPr>
                <w:rFonts w:ascii="宋体" w:hAnsi="宋体" w:cs="宋体"/>
                <w:color w:val="000000"/>
                <w:szCs w:val="21"/>
              </w:rPr>
            </w:pPr>
            <w:r>
              <w:rPr>
                <w:rFonts w:hint="eastAsia" w:ascii="宋体" w:hAnsi="宋体" w:cs="宋体"/>
                <w:color w:val="000000"/>
                <w:szCs w:val="21"/>
              </w:rPr>
              <w:t>管道</w:t>
            </w: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材质：不锈钢</w:t>
            </w:r>
          </w:p>
          <w:p>
            <w:pPr>
              <w:jc w:val="left"/>
              <w:rPr>
                <w:rFonts w:ascii="宋体" w:hAnsi="宋体" w:cs="宋体"/>
                <w:color w:val="000000"/>
                <w:szCs w:val="21"/>
              </w:rPr>
            </w:pPr>
            <w:r>
              <w:rPr>
                <w:rFonts w:hint="eastAsia" w:ascii="宋体" w:hAnsi="宋体" w:cs="宋体"/>
                <w:color w:val="000000"/>
                <w:szCs w:val="21"/>
              </w:rPr>
              <w:t>直管、溜管：201不锈钢，厚度≥0.8mm</w:t>
            </w:r>
          </w:p>
          <w:p>
            <w:pPr>
              <w:jc w:val="left"/>
              <w:rPr>
                <w:rFonts w:ascii="宋体" w:hAnsi="宋体" w:cs="宋体"/>
                <w:color w:val="000000"/>
                <w:szCs w:val="21"/>
              </w:rPr>
            </w:pPr>
            <w:r>
              <w:rPr>
                <w:rFonts w:hint="eastAsia" w:ascii="宋体" w:hAnsi="宋体" w:cs="宋体"/>
                <w:color w:val="000000"/>
                <w:szCs w:val="21"/>
              </w:rPr>
              <w:t>沙克龙卸料器、诱导式接料器、弯管、连管、汇集管：304不锈钢，厚度≥0.6mm</w:t>
            </w:r>
          </w:p>
          <w:p>
            <w:pPr>
              <w:jc w:val="left"/>
              <w:rPr>
                <w:rFonts w:ascii="宋体" w:hAnsi="宋体" w:cs="宋体"/>
                <w:color w:val="000000"/>
                <w:szCs w:val="21"/>
              </w:rPr>
            </w:pP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套</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Merge w:val="continue"/>
            <w:vAlign w:val="center"/>
          </w:tcPr>
          <w:p>
            <w:pPr>
              <w:jc w:val="center"/>
              <w:rPr>
                <w:rFonts w:ascii="宋体" w:hAnsi="宋体" w:cs="宋体"/>
                <w:color w:val="000000"/>
                <w:szCs w:val="21"/>
              </w:rPr>
            </w:pPr>
          </w:p>
        </w:tc>
        <w:tc>
          <w:tcPr>
            <w:tcW w:w="1791" w:type="dxa"/>
            <w:vMerge w:val="continue"/>
            <w:vAlign w:val="center"/>
          </w:tcPr>
          <w:p>
            <w:pPr>
              <w:jc w:val="center"/>
              <w:rPr>
                <w:rFonts w:ascii="宋体" w:hAnsi="宋体" w:cs="宋体"/>
                <w:color w:val="000000"/>
                <w:szCs w:val="21"/>
              </w:rPr>
            </w:pP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材质：镀锌板</w:t>
            </w:r>
          </w:p>
          <w:p>
            <w:pPr>
              <w:jc w:val="left"/>
              <w:rPr>
                <w:rFonts w:ascii="宋体" w:hAnsi="宋体" w:cs="宋体"/>
                <w:color w:val="000000"/>
                <w:szCs w:val="21"/>
              </w:rPr>
            </w:pPr>
            <w:r>
              <w:rPr>
                <w:rFonts w:hint="eastAsia" w:ascii="宋体" w:hAnsi="宋体" w:cs="宋体"/>
                <w:color w:val="000000"/>
                <w:szCs w:val="21"/>
              </w:rPr>
              <w:t>厚度：0.8mm</w:t>
            </w:r>
          </w:p>
          <w:p>
            <w:pPr>
              <w:jc w:val="left"/>
              <w:rPr>
                <w:rFonts w:ascii="宋体" w:hAnsi="宋体" w:cs="宋体"/>
                <w:color w:val="000000"/>
                <w:szCs w:val="21"/>
              </w:rPr>
            </w:pPr>
            <w:r>
              <w:rPr>
                <w:rFonts w:hint="eastAsia" w:ascii="宋体" w:hAnsi="宋体" w:cs="宋体"/>
                <w:color w:val="000000"/>
                <w:szCs w:val="21"/>
              </w:rPr>
              <w:t>含：离心通风机的除尘管道</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套</w:t>
            </w:r>
          </w:p>
        </w:tc>
        <w:tc>
          <w:tcPr>
            <w:tcW w:w="1200"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Align w:val="center"/>
          </w:tcPr>
          <w:p>
            <w:pPr>
              <w:jc w:val="center"/>
              <w:rPr>
                <w:rFonts w:ascii="宋体" w:hAnsi="宋体" w:cs="宋体"/>
                <w:color w:val="000000"/>
                <w:szCs w:val="21"/>
              </w:rPr>
            </w:pPr>
            <w:r>
              <w:rPr>
                <w:rFonts w:hint="eastAsia" w:ascii="宋体" w:hAnsi="宋体" w:cs="宋体"/>
                <w:color w:val="000000"/>
                <w:szCs w:val="21"/>
              </w:rPr>
              <w:t>21</w:t>
            </w:r>
          </w:p>
        </w:tc>
        <w:tc>
          <w:tcPr>
            <w:tcW w:w="1791" w:type="dxa"/>
            <w:vAlign w:val="center"/>
          </w:tcPr>
          <w:p>
            <w:pPr>
              <w:jc w:val="center"/>
              <w:rPr>
                <w:rFonts w:ascii="宋体" w:hAnsi="宋体" w:cs="宋体"/>
                <w:color w:val="000000"/>
                <w:szCs w:val="21"/>
              </w:rPr>
            </w:pPr>
            <w:r>
              <w:rPr>
                <w:rFonts w:hint="eastAsia" w:ascii="宋体" w:hAnsi="宋体" w:cs="宋体"/>
                <w:color w:val="000000"/>
                <w:szCs w:val="21"/>
              </w:rPr>
              <w:t>方筛传动装置</w:t>
            </w: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材质：国标Q235-B</w:t>
            </w:r>
          </w:p>
          <w:p>
            <w:pPr>
              <w:jc w:val="left"/>
              <w:rPr>
                <w:rFonts w:ascii="宋体" w:hAnsi="宋体" w:cs="宋体"/>
                <w:color w:val="000000"/>
                <w:szCs w:val="21"/>
              </w:rPr>
            </w:pPr>
            <w:r>
              <w:rPr>
                <w:rFonts w:hint="eastAsia" w:ascii="宋体" w:hAnsi="宋体" w:cs="宋体"/>
                <w:color w:val="000000"/>
                <w:szCs w:val="21"/>
              </w:rPr>
              <w:t>动力：1.5kw-6p</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套</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Merge w:val="restart"/>
            <w:vAlign w:val="center"/>
          </w:tcPr>
          <w:p>
            <w:pPr>
              <w:jc w:val="center"/>
              <w:rPr>
                <w:rFonts w:ascii="宋体" w:hAnsi="宋体" w:cs="宋体"/>
                <w:color w:val="000000"/>
                <w:szCs w:val="21"/>
              </w:rPr>
            </w:pPr>
            <w:r>
              <w:rPr>
                <w:rFonts w:hint="eastAsia" w:ascii="宋体" w:hAnsi="宋体" w:cs="宋体"/>
                <w:color w:val="000000"/>
                <w:szCs w:val="21"/>
              </w:rPr>
              <w:t>22</w:t>
            </w:r>
          </w:p>
        </w:tc>
        <w:tc>
          <w:tcPr>
            <w:tcW w:w="1791" w:type="dxa"/>
            <w:vMerge w:val="restart"/>
            <w:vAlign w:val="center"/>
          </w:tcPr>
          <w:p>
            <w:pPr>
              <w:jc w:val="center"/>
              <w:rPr>
                <w:rFonts w:ascii="宋体" w:hAnsi="宋体" w:cs="宋体"/>
                <w:color w:val="000000"/>
                <w:szCs w:val="21"/>
              </w:rPr>
            </w:pPr>
            <w:r>
              <w:rPr>
                <w:rFonts w:hint="eastAsia" w:ascii="宋体" w:hAnsi="宋体" w:cs="宋体"/>
                <w:color w:val="000000"/>
                <w:szCs w:val="21"/>
              </w:rPr>
              <w:t>闭风器</w:t>
            </w: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型号：GFY4.6</w:t>
            </w:r>
          </w:p>
          <w:p>
            <w:pPr>
              <w:jc w:val="left"/>
              <w:rPr>
                <w:rFonts w:ascii="宋体" w:hAnsi="宋体" w:cs="宋体"/>
                <w:color w:val="000000"/>
                <w:szCs w:val="21"/>
              </w:rPr>
            </w:pPr>
            <w:r>
              <w:rPr>
                <w:rFonts w:hint="eastAsia" w:ascii="宋体" w:hAnsi="宋体" w:cs="宋体"/>
                <w:color w:val="000000"/>
                <w:szCs w:val="21"/>
              </w:rPr>
              <w:t>容积：4.6立升/转</w:t>
            </w:r>
          </w:p>
          <w:p>
            <w:pPr>
              <w:jc w:val="left"/>
              <w:rPr>
                <w:rFonts w:ascii="宋体" w:hAnsi="宋体" w:cs="宋体"/>
                <w:color w:val="000000"/>
                <w:szCs w:val="21"/>
              </w:rPr>
            </w:pPr>
            <w:r>
              <w:rPr>
                <w:rFonts w:hint="eastAsia" w:ascii="宋体" w:hAnsi="宋体" w:cs="宋体"/>
                <w:color w:val="000000"/>
                <w:szCs w:val="21"/>
              </w:rPr>
              <w:t>材质：铸铁</w:t>
            </w:r>
          </w:p>
          <w:p>
            <w:pPr>
              <w:jc w:val="left"/>
              <w:rPr>
                <w:rFonts w:ascii="宋体" w:hAnsi="宋体" w:cs="宋体"/>
                <w:color w:val="000000"/>
                <w:szCs w:val="21"/>
              </w:rPr>
            </w:pPr>
            <w:r>
              <w:rPr>
                <w:rFonts w:hint="eastAsia" w:ascii="宋体" w:hAnsi="宋体" w:cs="宋体"/>
                <w:color w:val="000000"/>
                <w:szCs w:val="21"/>
              </w:rPr>
              <w:t>转速：60-100rpm</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Merge w:val="continue"/>
            <w:vAlign w:val="center"/>
          </w:tcPr>
          <w:p>
            <w:pPr>
              <w:jc w:val="center"/>
              <w:rPr>
                <w:rFonts w:ascii="宋体" w:hAnsi="宋体" w:cs="宋体"/>
                <w:color w:val="000000"/>
                <w:szCs w:val="21"/>
              </w:rPr>
            </w:pPr>
          </w:p>
        </w:tc>
        <w:tc>
          <w:tcPr>
            <w:tcW w:w="1791" w:type="dxa"/>
            <w:vMerge w:val="continue"/>
            <w:vAlign w:val="center"/>
          </w:tcPr>
          <w:p>
            <w:pPr>
              <w:jc w:val="center"/>
              <w:rPr>
                <w:rFonts w:ascii="宋体" w:hAnsi="宋体" w:cs="宋体"/>
                <w:color w:val="000000"/>
                <w:szCs w:val="21"/>
              </w:rPr>
            </w:pP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型号：GFY4.6</w:t>
            </w:r>
          </w:p>
          <w:p>
            <w:pPr>
              <w:jc w:val="left"/>
              <w:rPr>
                <w:rFonts w:ascii="宋体" w:hAnsi="宋体" w:cs="宋体"/>
                <w:color w:val="000000"/>
                <w:szCs w:val="21"/>
              </w:rPr>
            </w:pPr>
            <w:r>
              <w:rPr>
                <w:rFonts w:hint="eastAsia" w:ascii="宋体" w:hAnsi="宋体" w:cs="宋体"/>
                <w:color w:val="000000"/>
                <w:szCs w:val="21"/>
              </w:rPr>
              <w:t>容积：4.6立升/转</w:t>
            </w:r>
          </w:p>
          <w:p>
            <w:pPr>
              <w:jc w:val="left"/>
              <w:rPr>
                <w:rFonts w:ascii="宋体" w:hAnsi="宋体" w:cs="宋体"/>
                <w:color w:val="000000"/>
                <w:szCs w:val="21"/>
              </w:rPr>
            </w:pPr>
            <w:r>
              <w:rPr>
                <w:rFonts w:hint="eastAsia" w:ascii="宋体" w:hAnsi="宋体" w:cs="宋体"/>
                <w:color w:val="000000"/>
                <w:szCs w:val="21"/>
              </w:rPr>
              <w:t>材质：铸铁</w:t>
            </w:r>
          </w:p>
          <w:p>
            <w:pPr>
              <w:jc w:val="left"/>
              <w:rPr>
                <w:rFonts w:ascii="宋体" w:hAnsi="宋体" w:cs="宋体"/>
                <w:color w:val="000000"/>
                <w:szCs w:val="21"/>
              </w:rPr>
            </w:pPr>
            <w:r>
              <w:rPr>
                <w:rFonts w:hint="eastAsia" w:ascii="宋体" w:hAnsi="宋体" w:cs="宋体"/>
                <w:color w:val="000000"/>
                <w:szCs w:val="21"/>
              </w:rPr>
              <w:t>转速：60-100rpm</w:t>
            </w:r>
          </w:p>
          <w:p>
            <w:pPr>
              <w:jc w:val="left"/>
              <w:rPr>
                <w:rFonts w:ascii="宋体" w:hAnsi="宋体" w:cs="宋体"/>
                <w:color w:val="000000"/>
                <w:szCs w:val="21"/>
              </w:rPr>
            </w:pPr>
            <w:r>
              <w:rPr>
                <w:rFonts w:hint="eastAsia" w:ascii="宋体" w:hAnsi="宋体" w:cs="宋体"/>
                <w:color w:val="000000"/>
                <w:szCs w:val="21"/>
              </w:rPr>
              <w:t>动力：减速电机0.75-1-17</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Merge w:val="continue"/>
            <w:vAlign w:val="center"/>
          </w:tcPr>
          <w:p>
            <w:pPr>
              <w:jc w:val="center"/>
              <w:rPr>
                <w:rFonts w:ascii="宋体" w:hAnsi="宋体" w:cs="宋体"/>
                <w:color w:val="000000"/>
                <w:szCs w:val="21"/>
              </w:rPr>
            </w:pPr>
          </w:p>
        </w:tc>
        <w:tc>
          <w:tcPr>
            <w:tcW w:w="1791" w:type="dxa"/>
            <w:vMerge w:val="continue"/>
            <w:vAlign w:val="center"/>
          </w:tcPr>
          <w:p>
            <w:pPr>
              <w:jc w:val="center"/>
              <w:rPr>
                <w:rFonts w:ascii="宋体" w:hAnsi="宋体" w:cs="宋体"/>
                <w:color w:val="000000"/>
                <w:szCs w:val="21"/>
              </w:rPr>
            </w:pP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型号：GFY7</w:t>
            </w:r>
          </w:p>
          <w:p>
            <w:pPr>
              <w:jc w:val="left"/>
              <w:rPr>
                <w:rFonts w:ascii="宋体" w:hAnsi="宋体" w:cs="宋体"/>
                <w:color w:val="000000"/>
                <w:szCs w:val="21"/>
              </w:rPr>
            </w:pPr>
            <w:r>
              <w:rPr>
                <w:rFonts w:hint="eastAsia" w:ascii="宋体" w:hAnsi="宋体" w:cs="宋体"/>
                <w:color w:val="000000"/>
                <w:szCs w:val="21"/>
              </w:rPr>
              <w:t>容积：4.6立升/转</w:t>
            </w:r>
          </w:p>
          <w:p>
            <w:pPr>
              <w:jc w:val="left"/>
              <w:rPr>
                <w:rFonts w:ascii="宋体" w:hAnsi="宋体" w:cs="宋体"/>
                <w:color w:val="000000"/>
                <w:szCs w:val="21"/>
              </w:rPr>
            </w:pPr>
            <w:r>
              <w:rPr>
                <w:rFonts w:hint="eastAsia" w:ascii="宋体" w:hAnsi="宋体" w:cs="宋体"/>
                <w:color w:val="000000"/>
                <w:szCs w:val="21"/>
              </w:rPr>
              <w:t>材质：铸铁</w:t>
            </w:r>
          </w:p>
          <w:p>
            <w:pPr>
              <w:jc w:val="left"/>
              <w:rPr>
                <w:rFonts w:ascii="宋体" w:hAnsi="宋体" w:cs="宋体"/>
                <w:color w:val="000000"/>
                <w:szCs w:val="21"/>
              </w:rPr>
            </w:pPr>
            <w:r>
              <w:rPr>
                <w:rFonts w:hint="eastAsia" w:ascii="宋体" w:hAnsi="宋体" w:cs="宋体"/>
                <w:color w:val="000000"/>
                <w:szCs w:val="21"/>
              </w:rPr>
              <w:t>转速：60-100rpm</w:t>
            </w:r>
          </w:p>
          <w:p>
            <w:pPr>
              <w:jc w:val="left"/>
              <w:rPr>
                <w:rFonts w:ascii="宋体" w:hAnsi="宋体" w:cs="宋体"/>
                <w:color w:val="000000"/>
                <w:szCs w:val="21"/>
              </w:rPr>
            </w:pPr>
            <w:r>
              <w:rPr>
                <w:rFonts w:hint="eastAsia" w:ascii="宋体" w:hAnsi="宋体" w:cs="宋体"/>
                <w:color w:val="000000"/>
                <w:szCs w:val="21"/>
              </w:rPr>
              <w:t>动力：减速电机1.1-1-17</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Merge w:val="restart"/>
            <w:vAlign w:val="center"/>
          </w:tcPr>
          <w:p>
            <w:pPr>
              <w:jc w:val="center"/>
              <w:rPr>
                <w:rFonts w:ascii="宋体" w:hAnsi="宋体" w:cs="宋体"/>
                <w:color w:val="000000"/>
                <w:szCs w:val="21"/>
              </w:rPr>
            </w:pPr>
            <w:r>
              <w:rPr>
                <w:rFonts w:hint="eastAsia" w:ascii="宋体" w:hAnsi="宋体" w:cs="宋体"/>
                <w:color w:val="000000"/>
                <w:szCs w:val="21"/>
              </w:rPr>
              <w:t>23</w:t>
            </w:r>
          </w:p>
        </w:tc>
        <w:tc>
          <w:tcPr>
            <w:tcW w:w="1791" w:type="dxa"/>
            <w:vMerge w:val="restart"/>
            <w:vAlign w:val="center"/>
          </w:tcPr>
          <w:p>
            <w:pPr>
              <w:jc w:val="center"/>
              <w:rPr>
                <w:rFonts w:ascii="宋体" w:hAnsi="宋体" w:cs="宋体"/>
                <w:color w:val="000000"/>
                <w:szCs w:val="21"/>
              </w:rPr>
            </w:pPr>
            <w:r>
              <w:rPr>
                <w:rFonts w:hint="eastAsia" w:ascii="宋体" w:hAnsi="宋体" w:cs="宋体"/>
                <w:color w:val="000000"/>
                <w:szCs w:val="21"/>
              </w:rPr>
              <w:t>电脑自动打包称</w:t>
            </w:r>
          </w:p>
          <w:p>
            <w:pPr>
              <w:jc w:val="center"/>
              <w:rPr>
                <w:rFonts w:ascii="宋体" w:hAnsi="宋体" w:cs="宋体"/>
                <w:color w:val="000000"/>
                <w:szCs w:val="21"/>
              </w:rPr>
            </w:pP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电源电压：380V</w:t>
            </w:r>
          </w:p>
          <w:p>
            <w:pPr>
              <w:jc w:val="left"/>
              <w:rPr>
                <w:rFonts w:ascii="宋体" w:hAnsi="宋体" w:cs="宋体"/>
                <w:color w:val="000000"/>
                <w:szCs w:val="21"/>
              </w:rPr>
            </w:pPr>
            <w:r>
              <w:rPr>
                <w:rFonts w:hint="eastAsia" w:ascii="宋体" w:hAnsi="宋体" w:cs="宋体"/>
                <w:color w:val="000000"/>
                <w:szCs w:val="21"/>
              </w:rPr>
              <w:t>主机功率：2.3kw</w:t>
            </w:r>
          </w:p>
          <w:p>
            <w:pPr>
              <w:jc w:val="left"/>
              <w:rPr>
                <w:rFonts w:ascii="宋体" w:hAnsi="宋体" w:cs="宋体"/>
                <w:color w:val="000000"/>
                <w:szCs w:val="21"/>
              </w:rPr>
            </w:pPr>
            <w:r>
              <w:rPr>
                <w:rFonts w:hint="eastAsia" w:ascii="宋体" w:hAnsi="宋体" w:cs="宋体"/>
                <w:color w:val="000000"/>
                <w:szCs w:val="21"/>
              </w:rPr>
              <w:t>传送带功率：0.55kw</w:t>
            </w:r>
          </w:p>
          <w:p>
            <w:pPr>
              <w:jc w:val="left"/>
              <w:rPr>
                <w:rFonts w:ascii="宋体" w:hAnsi="宋体" w:cs="宋体"/>
                <w:color w:val="000000"/>
                <w:szCs w:val="21"/>
              </w:rPr>
            </w:pPr>
            <w:r>
              <w:rPr>
                <w:rFonts w:hint="eastAsia" w:ascii="宋体" w:hAnsi="宋体" w:cs="宋体"/>
                <w:color w:val="000000"/>
                <w:szCs w:val="21"/>
              </w:rPr>
              <w:t>缝纫机功率：0.37kw</w:t>
            </w:r>
          </w:p>
          <w:p>
            <w:pPr>
              <w:jc w:val="left"/>
              <w:rPr>
                <w:rFonts w:ascii="宋体" w:hAnsi="宋体" w:cs="宋体"/>
                <w:color w:val="000000"/>
                <w:szCs w:val="21"/>
              </w:rPr>
            </w:pPr>
            <w:r>
              <w:rPr>
                <w:rFonts w:hint="eastAsia" w:ascii="宋体" w:hAnsi="宋体" w:cs="宋体"/>
                <w:color w:val="000000"/>
                <w:szCs w:val="21"/>
              </w:rPr>
              <w:t>气源压力：0.5mpa</w:t>
            </w:r>
          </w:p>
          <w:p>
            <w:pPr>
              <w:jc w:val="left"/>
              <w:rPr>
                <w:rFonts w:ascii="宋体" w:hAnsi="宋体" w:cs="宋体"/>
                <w:color w:val="000000"/>
                <w:szCs w:val="21"/>
              </w:rPr>
            </w:pPr>
            <w:r>
              <w:rPr>
                <w:rFonts w:hint="eastAsia" w:ascii="宋体" w:hAnsi="宋体" w:cs="宋体"/>
                <w:color w:val="000000"/>
                <w:szCs w:val="21"/>
              </w:rPr>
              <w:t>耗气量：2m³/h</w:t>
            </w:r>
          </w:p>
          <w:p>
            <w:pPr>
              <w:jc w:val="left"/>
              <w:rPr>
                <w:rFonts w:ascii="宋体" w:hAnsi="宋体" w:cs="宋体"/>
                <w:color w:val="000000"/>
                <w:szCs w:val="21"/>
              </w:rPr>
            </w:pPr>
            <w:r>
              <w:rPr>
                <w:rFonts w:hint="eastAsia" w:ascii="宋体" w:hAnsi="宋体" w:cs="宋体"/>
                <w:color w:val="000000"/>
                <w:szCs w:val="21"/>
              </w:rPr>
              <w:t>精度：0.2%</w:t>
            </w:r>
          </w:p>
          <w:p>
            <w:pPr>
              <w:jc w:val="left"/>
              <w:rPr>
                <w:rFonts w:ascii="宋体" w:hAnsi="宋体" w:cs="宋体"/>
                <w:color w:val="000000"/>
                <w:szCs w:val="21"/>
              </w:rPr>
            </w:pPr>
            <w:r>
              <w:rPr>
                <w:rFonts w:hint="eastAsia" w:ascii="宋体" w:hAnsi="宋体" w:cs="宋体"/>
                <w:color w:val="000000"/>
                <w:szCs w:val="21"/>
              </w:rPr>
              <w:t>速度＞200袋/h（面粉）</w:t>
            </w:r>
          </w:p>
          <w:p>
            <w:pPr>
              <w:jc w:val="left"/>
              <w:rPr>
                <w:rFonts w:ascii="宋体" w:hAnsi="宋体" w:cs="宋体"/>
                <w:color w:val="000000"/>
                <w:szCs w:val="21"/>
              </w:rPr>
            </w:pPr>
            <w:r>
              <w:rPr>
                <w:rFonts w:hint="eastAsia" w:ascii="宋体" w:hAnsi="宋体" w:cs="宋体"/>
                <w:color w:val="000000"/>
                <w:szCs w:val="21"/>
              </w:rPr>
              <w:t>设备重量：800kg</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Merge w:val="continue"/>
            <w:vAlign w:val="center"/>
          </w:tcPr>
          <w:p>
            <w:pPr>
              <w:jc w:val="center"/>
              <w:rPr>
                <w:rFonts w:ascii="宋体" w:hAnsi="宋体" w:cs="宋体"/>
                <w:color w:val="000000"/>
                <w:szCs w:val="21"/>
              </w:rPr>
            </w:pPr>
          </w:p>
        </w:tc>
        <w:tc>
          <w:tcPr>
            <w:tcW w:w="1791" w:type="dxa"/>
            <w:vMerge w:val="continue"/>
            <w:vAlign w:val="center"/>
          </w:tcPr>
          <w:p>
            <w:pPr>
              <w:jc w:val="center"/>
              <w:rPr>
                <w:rFonts w:ascii="宋体" w:hAnsi="宋体" w:cs="宋体"/>
                <w:color w:val="000000"/>
                <w:szCs w:val="21"/>
              </w:rPr>
            </w:pP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电源电压：380V(50HZ)</w:t>
            </w:r>
          </w:p>
          <w:p>
            <w:pPr>
              <w:jc w:val="left"/>
              <w:rPr>
                <w:rFonts w:ascii="宋体" w:hAnsi="宋体" w:cs="宋体"/>
                <w:color w:val="000000"/>
                <w:szCs w:val="21"/>
              </w:rPr>
            </w:pPr>
            <w:r>
              <w:rPr>
                <w:rFonts w:hint="eastAsia" w:ascii="宋体" w:hAnsi="宋体" w:cs="宋体"/>
                <w:color w:val="000000"/>
                <w:szCs w:val="21"/>
              </w:rPr>
              <w:t>主机功率：3kw</w:t>
            </w:r>
          </w:p>
          <w:p>
            <w:pPr>
              <w:jc w:val="left"/>
              <w:rPr>
                <w:rFonts w:ascii="宋体" w:hAnsi="宋体" w:cs="宋体"/>
                <w:color w:val="000000"/>
                <w:szCs w:val="21"/>
              </w:rPr>
            </w:pPr>
            <w:r>
              <w:rPr>
                <w:rFonts w:hint="eastAsia" w:ascii="宋体" w:hAnsi="宋体" w:cs="宋体"/>
                <w:color w:val="000000"/>
                <w:szCs w:val="21"/>
              </w:rPr>
              <w:t>传送功率：0.55kw</w:t>
            </w:r>
          </w:p>
          <w:p>
            <w:pPr>
              <w:jc w:val="left"/>
              <w:rPr>
                <w:rFonts w:ascii="宋体" w:hAnsi="宋体" w:cs="宋体"/>
                <w:color w:val="000000"/>
                <w:szCs w:val="21"/>
              </w:rPr>
            </w:pPr>
            <w:r>
              <w:rPr>
                <w:rFonts w:hint="eastAsia" w:ascii="宋体" w:hAnsi="宋体" w:cs="宋体"/>
                <w:color w:val="000000"/>
                <w:szCs w:val="21"/>
              </w:rPr>
              <w:t>缝纫机功率：0.37kw</w:t>
            </w:r>
          </w:p>
          <w:p>
            <w:pPr>
              <w:jc w:val="left"/>
              <w:rPr>
                <w:rFonts w:ascii="宋体" w:hAnsi="宋体" w:cs="宋体"/>
                <w:color w:val="000000"/>
                <w:szCs w:val="21"/>
              </w:rPr>
            </w:pPr>
            <w:r>
              <w:rPr>
                <w:rFonts w:hint="eastAsia" w:ascii="宋体" w:hAnsi="宋体" w:cs="宋体"/>
                <w:color w:val="000000"/>
                <w:szCs w:val="21"/>
              </w:rPr>
              <w:t>精度：0.2%</w:t>
            </w:r>
          </w:p>
          <w:p>
            <w:pPr>
              <w:jc w:val="left"/>
              <w:rPr>
                <w:rFonts w:ascii="宋体" w:hAnsi="宋体" w:cs="宋体"/>
                <w:color w:val="000000"/>
                <w:szCs w:val="21"/>
              </w:rPr>
            </w:pPr>
            <w:r>
              <w:rPr>
                <w:rFonts w:hint="eastAsia" w:ascii="宋体" w:hAnsi="宋体" w:cs="宋体"/>
                <w:color w:val="000000"/>
                <w:szCs w:val="21"/>
              </w:rPr>
              <w:t>速度：＞180袋/小时</w:t>
            </w:r>
          </w:p>
          <w:p>
            <w:pPr>
              <w:jc w:val="left"/>
              <w:rPr>
                <w:rFonts w:ascii="宋体" w:hAnsi="宋体" w:cs="宋体"/>
                <w:color w:val="000000"/>
                <w:szCs w:val="21"/>
              </w:rPr>
            </w:pPr>
            <w:r>
              <w:rPr>
                <w:rFonts w:hint="eastAsia" w:ascii="宋体" w:hAnsi="宋体" w:cs="宋体"/>
                <w:color w:val="000000"/>
                <w:szCs w:val="21"/>
              </w:rPr>
              <w:t>气源压力：0.6mpa</w:t>
            </w:r>
          </w:p>
          <w:p>
            <w:pPr>
              <w:jc w:val="left"/>
              <w:rPr>
                <w:rFonts w:ascii="宋体" w:hAnsi="宋体" w:cs="宋体"/>
                <w:color w:val="000000"/>
                <w:szCs w:val="21"/>
              </w:rPr>
            </w:pPr>
            <w:r>
              <w:rPr>
                <w:rFonts w:hint="eastAsia" w:ascii="宋体" w:hAnsi="宋体" w:cs="宋体"/>
                <w:color w:val="000000"/>
                <w:szCs w:val="21"/>
              </w:rPr>
              <w:t>耗气量：2m³/h</w:t>
            </w:r>
          </w:p>
          <w:p>
            <w:pPr>
              <w:jc w:val="left"/>
              <w:rPr>
                <w:rFonts w:ascii="宋体" w:hAnsi="宋体" w:cs="宋体"/>
                <w:color w:val="000000"/>
                <w:szCs w:val="21"/>
              </w:rPr>
            </w:pPr>
            <w:r>
              <w:rPr>
                <w:rFonts w:hint="eastAsia" w:ascii="宋体" w:hAnsi="宋体" w:cs="宋体"/>
                <w:color w:val="000000"/>
                <w:szCs w:val="21"/>
              </w:rPr>
              <w:t>输送带长度：2350</w:t>
            </w:r>
          </w:p>
          <w:p>
            <w:pPr>
              <w:jc w:val="left"/>
              <w:rPr>
                <w:rFonts w:ascii="宋体" w:hAnsi="宋体" w:cs="宋体"/>
                <w:color w:val="000000"/>
                <w:szCs w:val="21"/>
              </w:rPr>
            </w:pPr>
            <w:r>
              <w:rPr>
                <w:rFonts w:hint="eastAsia" w:ascii="宋体" w:hAnsi="宋体" w:cs="宋体"/>
                <w:color w:val="000000"/>
                <w:szCs w:val="21"/>
              </w:rPr>
              <w:t>输送带宽：400</w:t>
            </w:r>
          </w:p>
          <w:p>
            <w:pPr>
              <w:jc w:val="left"/>
              <w:rPr>
                <w:rFonts w:ascii="宋体" w:hAnsi="宋体" w:cs="宋体"/>
                <w:color w:val="000000"/>
                <w:szCs w:val="21"/>
              </w:rPr>
            </w:pPr>
            <w:r>
              <w:rPr>
                <w:rFonts w:hint="eastAsia" w:ascii="宋体" w:hAnsi="宋体" w:cs="宋体"/>
                <w:color w:val="000000"/>
                <w:szCs w:val="21"/>
              </w:rPr>
              <w:t>设备重量：700kg</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vMerge w:val="continue"/>
            <w:vAlign w:val="center"/>
          </w:tcPr>
          <w:p>
            <w:pPr>
              <w:jc w:val="center"/>
              <w:rPr>
                <w:rFonts w:ascii="宋体" w:hAnsi="宋体" w:cs="宋体"/>
                <w:color w:val="000000"/>
                <w:szCs w:val="21"/>
              </w:rPr>
            </w:pPr>
          </w:p>
        </w:tc>
        <w:tc>
          <w:tcPr>
            <w:tcW w:w="1791" w:type="dxa"/>
            <w:vMerge w:val="continue"/>
            <w:vAlign w:val="center"/>
          </w:tcPr>
          <w:p>
            <w:pPr>
              <w:jc w:val="center"/>
              <w:rPr>
                <w:rFonts w:ascii="宋体" w:hAnsi="宋体" w:cs="宋体"/>
                <w:color w:val="000000"/>
                <w:szCs w:val="21"/>
              </w:rPr>
            </w:pP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主机功率：0.5kw</w:t>
            </w:r>
          </w:p>
          <w:p>
            <w:pPr>
              <w:jc w:val="left"/>
              <w:rPr>
                <w:rFonts w:ascii="宋体" w:hAnsi="宋体" w:cs="宋体"/>
                <w:color w:val="000000"/>
                <w:szCs w:val="21"/>
              </w:rPr>
            </w:pPr>
            <w:r>
              <w:rPr>
                <w:rFonts w:hint="eastAsia" w:ascii="宋体" w:hAnsi="宋体" w:cs="宋体"/>
                <w:color w:val="000000"/>
                <w:szCs w:val="21"/>
              </w:rPr>
              <w:t>输送带功率：0.55kw</w:t>
            </w:r>
          </w:p>
          <w:p>
            <w:pPr>
              <w:jc w:val="left"/>
              <w:rPr>
                <w:rFonts w:ascii="宋体" w:hAnsi="宋体" w:cs="宋体"/>
                <w:color w:val="000000"/>
                <w:szCs w:val="21"/>
              </w:rPr>
            </w:pPr>
            <w:r>
              <w:rPr>
                <w:rFonts w:hint="eastAsia" w:ascii="宋体" w:hAnsi="宋体" w:cs="宋体"/>
                <w:color w:val="000000"/>
                <w:szCs w:val="21"/>
              </w:rPr>
              <w:t>缝纫机功率：0.37kw</w:t>
            </w:r>
          </w:p>
          <w:p>
            <w:pPr>
              <w:jc w:val="left"/>
              <w:rPr>
                <w:rFonts w:ascii="宋体" w:hAnsi="宋体" w:cs="宋体"/>
                <w:color w:val="000000"/>
                <w:szCs w:val="21"/>
              </w:rPr>
            </w:pPr>
            <w:r>
              <w:rPr>
                <w:rFonts w:hint="eastAsia" w:ascii="宋体" w:hAnsi="宋体" w:cs="宋体"/>
                <w:color w:val="000000"/>
                <w:szCs w:val="21"/>
              </w:rPr>
              <w:t>气源压力：0.5mpa</w:t>
            </w:r>
          </w:p>
          <w:p>
            <w:pPr>
              <w:jc w:val="left"/>
              <w:rPr>
                <w:rFonts w:ascii="宋体" w:hAnsi="宋体" w:cs="宋体"/>
                <w:color w:val="000000"/>
                <w:szCs w:val="21"/>
              </w:rPr>
            </w:pPr>
            <w:r>
              <w:rPr>
                <w:rFonts w:hint="eastAsia" w:ascii="宋体" w:hAnsi="宋体" w:cs="宋体"/>
                <w:color w:val="000000"/>
                <w:szCs w:val="21"/>
              </w:rPr>
              <w:t>耗气量：2m³/h</w:t>
            </w:r>
          </w:p>
          <w:p>
            <w:pPr>
              <w:jc w:val="left"/>
              <w:rPr>
                <w:rFonts w:ascii="宋体" w:hAnsi="宋体" w:cs="宋体"/>
                <w:color w:val="000000"/>
                <w:szCs w:val="21"/>
              </w:rPr>
            </w:pPr>
            <w:r>
              <w:rPr>
                <w:rFonts w:hint="eastAsia" w:ascii="宋体" w:hAnsi="宋体" w:cs="宋体"/>
                <w:color w:val="000000"/>
                <w:szCs w:val="21"/>
              </w:rPr>
              <w:t>精度：0.2%</w:t>
            </w:r>
          </w:p>
          <w:p>
            <w:pPr>
              <w:jc w:val="left"/>
              <w:rPr>
                <w:rFonts w:ascii="宋体" w:hAnsi="宋体" w:cs="宋体"/>
                <w:color w:val="000000"/>
                <w:szCs w:val="21"/>
              </w:rPr>
            </w:pPr>
            <w:r>
              <w:rPr>
                <w:rFonts w:hint="eastAsia" w:ascii="宋体" w:hAnsi="宋体" w:cs="宋体"/>
                <w:color w:val="000000"/>
                <w:szCs w:val="21"/>
              </w:rPr>
              <w:t>速度：6-11袋/分钟</w:t>
            </w:r>
          </w:p>
          <w:p>
            <w:pPr>
              <w:jc w:val="left"/>
              <w:rPr>
                <w:rFonts w:ascii="宋体" w:hAnsi="宋体" w:cs="宋体"/>
                <w:color w:val="000000"/>
                <w:szCs w:val="21"/>
              </w:rPr>
            </w:pPr>
            <w:r>
              <w:rPr>
                <w:rFonts w:hint="eastAsia" w:ascii="宋体" w:hAnsi="宋体" w:cs="宋体"/>
                <w:color w:val="000000"/>
                <w:szCs w:val="21"/>
              </w:rPr>
              <w:t>整机重量：700kg</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4" w:type="dxa"/>
            <w:vAlign w:val="center"/>
          </w:tcPr>
          <w:p>
            <w:pPr>
              <w:jc w:val="center"/>
              <w:rPr>
                <w:rFonts w:ascii="宋体" w:hAnsi="宋体" w:cs="宋体"/>
                <w:color w:val="000000"/>
                <w:szCs w:val="21"/>
              </w:rPr>
            </w:pPr>
            <w:r>
              <w:rPr>
                <w:rFonts w:hint="eastAsia" w:ascii="宋体" w:hAnsi="宋体" w:cs="宋体"/>
                <w:color w:val="000000"/>
                <w:szCs w:val="21"/>
              </w:rPr>
              <w:t>24</w:t>
            </w:r>
          </w:p>
        </w:tc>
        <w:tc>
          <w:tcPr>
            <w:tcW w:w="1791" w:type="dxa"/>
            <w:vAlign w:val="center"/>
          </w:tcPr>
          <w:p>
            <w:pPr>
              <w:jc w:val="center"/>
              <w:rPr>
                <w:rFonts w:ascii="宋体" w:hAnsi="宋体" w:cs="宋体"/>
                <w:color w:val="000000"/>
                <w:szCs w:val="21"/>
              </w:rPr>
            </w:pPr>
            <w:r>
              <w:rPr>
                <w:rFonts w:hint="eastAsia" w:ascii="宋体" w:hAnsi="宋体" w:cs="宋体"/>
                <w:color w:val="000000"/>
                <w:szCs w:val="21"/>
              </w:rPr>
              <w:t>手提式缝口机</w:t>
            </w: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型号：GK9-2</w:t>
            </w:r>
          </w:p>
          <w:p>
            <w:pPr>
              <w:jc w:val="left"/>
              <w:rPr>
                <w:rFonts w:ascii="宋体" w:hAnsi="宋体" w:cs="宋体"/>
                <w:color w:val="000000"/>
                <w:szCs w:val="21"/>
              </w:rPr>
            </w:pPr>
            <w:r>
              <w:rPr>
                <w:rFonts w:hint="eastAsia" w:ascii="宋体" w:hAnsi="宋体" w:cs="宋体"/>
                <w:color w:val="000000"/>
                <w:szCs w:val="21"/>
              </w:rPr>
              <w:t>功率：350W</w:t>
            </w:r>
          </w:p>
          <w:p>
            <w:pPr>
              <w:jc w:val="left"/>
              <w:rPr>
                <w:rFonts w:ascii="宋体" w:hAnsi="宋体" w:cs="宋体"/>
                <w:color w:val="000000"/>
                <w:szCs w:val="21"/>
              </w:rPr>
            </w:pPr>
            <w:r>
              <w:rPr>
                <w:rFonts w:hint="eastAsia" w:ascii="宋体" w:hAnsi="宋体" w:cs="宋体"/>
                <w:color w:val="000000"/>
                <w:szCs w:val="21"/>
              </w:rPr>
              <w:t>外形尺寸：430*270*205</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4" w:type="dxa"/>
            <w:vMerge w:val="restart"/>
            <w:vAlign w:val="center"/>
          </w:tcPr>
          <w:p>
            <w:pPr>
              <w:jc w:val="center"/>
              <w:rPr>
                <w:rFonts w:ascii="宋体" w:hAnsi="宋体" w:cs="宋体"/>
                <w:color w:val="000000"/>
                <w:szCs w:val="21"/>
              </w:rPr>
            </w:pPr>
            <w:r>
              <w:rPr>
                <w:rFonts w:hint="eastAsia" w:ascii="宋体" w:hAnsi="宋体" w:cs="宋体"/>
                <w:color w:val="000000"/>
                <w:szCs w:val="21"/>
              </w:rPr>
              <w:t>25</w:t>
            </w:r>
          </w:p>
        </w:tc>
        <w:tc>
          <w:tcPr>
            <w:tcW w:w="1791" w:type="dxa"/>
            <w:vMerge w:val="restart"/>
            <w:vAlign w:val="center"/>
          </w:tcPr>
          <w:p>
            <w:pPr>
              <w:jc w:val="center"/>
              <w:rPr>
                <w:rFonts w:ascii="宋体" w:hAnsi="宋体" w:cs="宋体"/>
                <w:color w:val="000000"/>
                <w:szCs w:val="21"/>
              </w:rPr>
            </w:pPr>
            <w:r>
              <w:rPr>
                <w:rFonts w:hint="eastAsia" w:ascii="宋体" w:hAnsi="宋体" w:cs="宋体"/>
                <w:color w:val="000000"/>
                <w:szCs w:val="21"/>
              </w:rPr>
              <w:t>脉冲除尘器</w:t>
            </w: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型号：TBLM39</w:t>
            </w:r>
          </w:p>
          <w:p>
            <w:pPr>
              <w:jc w:val="left"/>
              <w:rPr>
                <w:rFonts w:ascii="宋体" w:hAnsi="宋体" w:cs="宋体"/>
                <w:color w:val="000000"/>
                <w:szCs w:val="21"/>
              </w:rPr>
            </w:pPr>
            <w:r>
              <w:rPr>
                <w:rFonts w:hint="eastAsia" w:ascii="宋体" w:hAnsi="宋体" w:cs="宋体"/>
                <w:color w:val="000000"/>
                <w:szCs w:val="21"/>
              </w:rPr>
              <w:t>滤袋长度：2000mm</w:t>
            </w:r>
          </w:p>
          <w:p>
            <w:pPr>
              <w:jc w:val="left"/>
              <w:rPr>
                <w:rFonts w:ascii="宋体" w:hAnsi="宋体" w:cs="宋体"/>
                <w:color w:val="000000"/>
                <w:szCs w:val="21"/>
              </w:rPr>
            </w:pPr>
            <w:r>
              <w:rPr>
                <w:rFonts w:hint="eastAsia" w:ascii="宋体" w:hAnsi="宋体" w:cs="宋体"/>
                <w:color w:val="000000"/>
                <w:szCs w:val="21"/>
              </w:rPr>
              <w:t>过滤面积：28.65㎡</w:t>
            </w:r>
          </w:p>
          <w:p>
            <w:pPr>
              <w:jc w:val="left"/>
              <w:rPr>
                <w:rFonts w:ascii="宋体" w:hAnsi="宋体" w:cs="宋体"/>
                <w:color w:val="000000"/>
                <w:szCs w:val="21"/>
              </w:rPr>
            </w:pPr>
            <w:r>
              <w:rPr>
                <w:rFonts w:hint="eastAsia" w:ascii="宋体" w:hAnsi="宋体" w:cs="宋体"/>
                <w:color w:val="000000"/>
                <w:szCs w:val="21"/>
              </w:rPr>
              <w:t>处理风量：1719-8595m³/h</w:t>
            </w:r>
          </w:p>
          <w:p>
            <w:pPr>
              <w:jc w:val="left"/>
              <w:rPr>
                <w:rFonts w:ascii="宋体" w:hAnsi="宋体" w:cs="宋体"/>
                <w:color w:val="000000"/>
                <w:szCs w:val="21"/>
              </w:rPr>
            </w:pPr>
            <w:r>
              <w:rPr>
                <w:rFonts w:hint="eastAsia" w:ascii="宋体" w:hAnsi="宋体" w:cs="宋体"/>
                <w:color w:val="000000"/>
                <w:szCs w:val="21"/>
              </w:rPr>
              <w:t>材质：Q235-B</w:t>
            </w:r>
          </w:p>
          <w:p>
            <w:pPr>
              <w:jc w:val="left"/>
              <w:rPr>
                <w:rFonts w:ascii="宋体" w:hAnsi="宋体" w:cs="宋体"/>
                <w:color w:val="000000"/>
                <w:szCs w:val="21"/>
              </w:rPr>
            </w:pPr>
            <w:r>
              <w:rPr>
                <w:rFonts w:hint="eastAsia" w:ascii="宋体" w:hAnsi="宋体" w:cs="宋体"/>
                <w:color w:val="000000"/>
                <w:szCs w:val="21"/>
              </w:rPr>
              <w:t>筒体厚度：2.75mm</w:t>
            </w:r>
          </w:p>
          <w:p>
            <w:pPr>
              <w:jc w:val="left"/>
              <w:rPr>
                <w:rFonts w:ascii="宋体" w:hAnsi="宋体" w:cs="宋体"/>
                <w:color w:val="000000"/>
                <w:szCs w:val="21"/>
              </w:rPr>
            </w:pPr>
            <w:r>
              <w:rPr>
                <w:rFonts w:hint="eastAsia" w:ascii="宋体" w:hAnsi="宋体" w:cs="宋体"/>
                <w:color w:val="000000"/>
                <w:szCs w:val="21"/>
              </w:rPr>
              <w:t>关风器动力：0.75kw</w:t>
            </w:r>
          </w:p>
          <w:p>
            <w:pPr>
              <w:jc w:val="left"/>
              <w:rPr>
                <w:rFonts w:ascii="宋体" w:hAnsi="宋体" w:cs="宋体"/>
                <w:color w:val="000000"/>
                <w:szCs w:val="21"/>
              </w:rPr>
            </w:pPr>
            <w:r>
              <w:rPr>
                <w:rFonts w:hint="eastAsia" w:ascii="宋体" w:hAnsi="宋体" w:cs="宋体"/>
                <w:color w:val="000000"/>
                <w:szCs w:val="21"/>
              </w:rPr>
              <w:t>防爆设计</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4" w:type="dxa"/>
            <w:vMerge w:val="continue"/>
            <w:vAlign w:val="center"/>
          </w:tcPr>
          <w:p>
            <w:pPr>
              <w:jc w:val="center"/>
              <w:rPr>
                <w:rFonts w:ascii="宋体" w:hAnsi="宋体" w:cs="宋体"/>
                <w:color w:val="000000"/>
                <w:szCs w:val="21"/>
              </w:rPr>
            </w:pPr>
          </w:p>
        </w:tc>
        <w:tc>
          <w:tcPr>
            <w:tcW w:w="1791" w:type="dxa"/>
            <w:vMerge w:val="continue"/>
            <w:vAlign w:val="center"/>
          </w:tcPr>
          <w:p>
            <w:pPr>
              <w:jc w:val="center"/>
              <w:rPr>
                <w:rFonts w:ascii="宋体" w:hAnsi="宋体" w:cs="宋体"/>
                <w:color w:val="000000"/>
                <w:szCs w:val="21"/>
              </w:rPr>
            </w:pP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型号：TBLM52</w:t>
            </w:r>
          </w:p>
          <w:p>
            <w:pPr>
              <w:jc w:val="left"/>
              <w:rPr>
                <w:rFonts w:ascii="宋体" w:hAnsi="宋体" w:cs="宋体"/>
                <w:color w:val="000000"/>
                <w:szCs w:val="21"/>
              </w:rPr>
            </w:pPr>
            <w:r>
              <w:rPr>
                <w:rFonts w:hint="eastAsia" w:ascii="宋体" w:hAnsi="宋体" w:cs="宋体"/>
                <w:color w:val="000000"/>
                <w:szCs w:val="21"/>
              </w:rPr>
              <w:t>滤袋长度：2000mm</w:t>
            </w:r>
          </w:p>
          <w:p>
            <w:pPr>
              <w:jc w:val="left"/>
              <w:rPr>
                <w:rFonts w:ascii="宋体" w:hAnsi="宋体" w:cs="宋体"/>
                <w:color w:val="000000"/>
                <w:szCs w:val="21"/>
              </w:rPr>
            </w:pPr>
            <w:r>
              <w:rPr>
                <w:rFonts w:hint="eastAsia" w:ascii="宋体" w:hAnsi="宋体" w:cs="宋体"/>
                <w:color w:val="000000"/>
                <w:szCs w:val="21"/>
              </w:rPr>
              <w:t>过滤面积：38.2㎡</w:t>
            </w:r>
          </w:p>
          <w:p>
            <w:pPr>
              <w:jc w:val="left"/>
              <w:rPr>
                <w:rFonts w:ascii="宋体" w:hAnsi="宋体" w:cs="宋体"/>
                <w:color w:val="000000"/>
                <w:szCs w:val="21"/>
              </w:rPr>
            </w:pPr>
            <w:r>
              <w:rPr>
                <w:rFonts w:hint="eastAsia" w:ascii="宋体" w:hAnsi="宋体" w:cs="宋体"/>
                <w:color w:val="000000"/>
                <w:szCs w:val="21"/>
              </w:rPr>
              <w:t>处理风量：2292-11460m³/h材质：Q235-B</w:t>
            </w:r>
          </w:p>
          <w:p>
            <w:pPr>
              <w:jc w:val="left"/>
              <w:rPr>
                <w:rFonts w:ascii="宋体" w:hAnsi="宋体" w:cs="宋体"/>
                <w:color w:val="000000"/>
                <w:szCs w:val="21"/>
              </w:rPr>
            </w:pPr>
            <w:r>
              <w:rPr>
                <w:rFonts w:hint="eastAsia" w:ascii="宋体" w:hAnsi="宋体" w:cs="宋体"/>
                <w:color w:val="000000"/>
                <w:szCs w:val="21"/>
              </w:rPr>
              <w:t>筒体厚度：2.75mm</w:t>
            </w:r>
          </w:p>
          <w:p>
            <w:pPr>
              <w:jc w:val="left"/>
              <w:rPr>
                <w:rFonts w:ascii="宋体" w:hAnsi="宋体" w:cs="宋体"/>
                <w:color w:val="000000"/>
                <w:szCs w:val="21"/>
              </w:rPr>
            </w:pPr>
            <w:r>
              <w:rPr>
                <w:rFonts w:hint="eastAsia" w:ascii="宋体" w:hAnsi="宋体" w:cs="宋体"/>
                <w:color w:val="000000"/>
                <w:szCs w:val="21"/>
              </w:rPr>
              <w:t>刮板动力：1.1kw</w:t>
            </w:r>
          </w:p>
          <w:p>
            <w:pPr>
              <w:jc w:val="left"/>
              <w:rPr>
                <w:rFonts w:ascii="宋体" w:hAnsi="宋体" w:cs="宋体"/>
                <w:color w:val="000000"/>
                <w:szCs w:val="21"/>
              </w:rPr>
            </w:pPr>
            <w:r>
              <w:rPr>
                <w:rFonts w:hint="eastAsia" w:ascii="宋体" w:hAnsi="宋体" w:cs="宋体"/>
                <w:color w:val="000000"/>
                <w:szCs w:val="21"/>
              </w:rPr>
              <w:t>关风器动力：0.75kw</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4" w:type="dxa"/>
            <w:vAlign w:val="center"/>
          </w:tcPr>
          <w:p>
            <w:pPr>
              <w:jc w:val="center"/>
              <w:rPr>
                <w:rFonts w:ascii="宋体" w:hAnsi="宋体" w:cs="宋体"/>
                <w:color w:val="000000"/>
                <w:szCs w:val="21"/>
              </w:rPr>
            </w:pPr>
            <w:r>
              <w:rPr>
                <w:rFonts w:hint="eastAsia" w:ascii="宋体" w:hAnsi="宋体" w:cs="宋体"/>
                <w:color w:val="000000"/>
                <w:szCs w:val="21"/>
              </w:rPr>
              <w:t>26</w:t>
            </w:r>
          </w:p>
        </w:tc>
        <w:tc>
          <w:tcPr>
            <w:tcW w:w="1791" w:type="dxa"/>
            <w:vAlign w:val="center"/>
          </w:tcPr>
          <w:p>
            <w:pPr>
              <w:jc w:val="center"/>
              <w:rPr>
                <w:rFonts w:ascii="宋体" w:hAnsi="宋体" w:cs="宋体"/>
                <w:color w:val="000000"/>
                <w:szCs w:val="21"/>
              </w:rPr>
            </w:pPr>
            <w:r>
              <w:rPr>
                <w:rFonts w:hint="eastAsia" w:ascii="宋体" w:hAnsi="宋体" w:cs="宋体"/>
                <w:color w:val="000000"/>
                <w:szCs w:val="21"/>
              </w:rPr>
              <w:t>电控柜</w:t>
            </w: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型号：GGD单门，多点锁。</w:t>
            </w:r>
          </w:p>
          <w:p>
            <w:pPr>
              <w:jc w:val="left"/>
              <w:rPr>
                <w:rFonts w:ascii="宋体" w:hAnsi="宋体" w:cs="宋体"/>
                <w:color w:val="000000"/>
                <w:szCs w:val="21"/>
              </w:rPr>
            </w:pPr>
            <w:r>
              <w:rPr>
                <w:rFonts w:hint="eastAsia" w:ascii="宋体" w:hAnsi="宋体" w:cs="宋体"/>
                <w:color w:val="000000"/>
                <w:szCs w:val="21"/>
              </w:rPr>
              <w:t>外形尺寸；1800*800*400</w:t>
            </w:r>
          </w:p>
          <w:p>
            <w:pPr>
              <w:jc w:val="left"/>
              <w:rPr>
                <w:rFonts w:ascii="宋体" w:hAnsi="宋体" w:cs="宋体"/>
                <w:color w:val="000000"/>
                <w:szCs w:val="21"/>
              </w:rPr>
            </w:pPr>
            <w:r>
              <w:rPr>
                <w:rFonts w:hint="eastAsia" w:ascii="宋体" w:hAnsi="宋体" w:cs="宋体"/>
                <w:color w:val="000000"/>
                <w:szCs w:val="21"/>
              </w:rPr>
              <w:t>额定工作电压交流380V.； 辅助电路工作电压交流380V，220V，直流220V，110V；</w:t>
            </w:r>
          </w:p>
          <w:p>
            <w:pPr>
              <w:jc w:val="left"/>
              <w:rPr>
                <w:rFonts w:ascii="宋体" w:hAnsi="宋体" w:cs="宋体"/>
                <w:color w:val="000000"/>
                <w:szCs w:val="21"/>
              </w:rPr>
            </w:pPr>
            <w:r>
              <w:rPr>
                <w:rFonts w:hint="eastAsia" w:ascii="宋体" w:hAnsi="宋体" w:cs="宋体"/>
                <w:color w:val="000000"/>
                <w:szCs w:val="21"/>
              </w:rPr>
              <w:t>额定频率50Hz；额定绝缘电压500V，短路耐受电流10KA~35KA</w:t>
            </w: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4" w:type="dxa"/>
            <w:vAlign w:val="center"/>
          </w:tcPr>
          <w:p>
            <w:pPr>
              <w:jc w:val="center"/>
              <w:rPr>
                <w:rFonts w:ascii="宋体" w:hAnsi="宋体" w:cs="宋体"/>
                <w:color w:val="000000"/>
                <w:szCs w:val="21"/>
              </w:rPr>
            </w:pPr>
            <w:r>
              <w:rPr>
                <w:rFonts w:hint="eastAsia" w:ascii="宋体" w:hAnsi="宋体" w:cs="宋体"/>
                <w:color w:val="000000"/>
                <w:szCs w:val="21"/>
              </w:rPr>
              <w:t>27</w:t>
            </w:r>
          </w:p>
        </w:tc>
        <w:tc>
          <w:tcPr>
            <w:tcW w:w="1791" w:type="dxa"/>
            <w:vAlign w:val="center"/>
          </w:tcPr>
          <w:p>
            <w:pPr>
              <w:jc w:val="center"/>
              <w:rPr>
                <w:rFonts w:ascii="宋体" w:hAnsi="宋体" w:cs="宋体"/>
                <w:color w:val="000000"/>
                <w:szCs w:val="21"/>
              </w:rPr>
            </w:pPr>
            <w:r>
              <w:rPr>
                <w:rFonts w:hint="eastAsia" w:ascii="宋体" w:hAnsi="宋体" w:cs="宋体"/>
                <w:color w:val="000000"/>
                <w:szCs w:val="21"/>
              </w:rPr>
              <w:t>色选机</w:t>
            </w:r>
          </w:p>
        </w:tc>
        <w:tc>
          <w:tcPr>
            <w:tcW w:w="3903" w:type="dxa"/>
            <w:vAlign w:val="center"/>
          </w:tcPr>
          <w:p>
            <w:pPr>
              <w:jc w:val="left"/>
              <w:rPr>
                <w:rFonts w:ascii="宋体" w:hAnsi="宋体" w:cs="宋体"/>
                <w:color w:val="000000"/>
                <w:szCs w:val="21"/>
              </w:rPr>
            </w:pPr>
            <w:r>
              <w:rPr>
                <w:rFonts w:hint="eastAsia" w:ascii="宋体" w:hAnsi="宋体" w:cs="宋体"/>
                <w:color w:val="000000"/>
                <w:szCs w:val="21"/>
              </w:rPr>
              <w:t>执行喷阀数量：360</w:t>
            </w:r>
          </w:p>
          <w:p>
            <w:pPr>
              <w:jc w:val="left"/>
              <w:rPr>
                <w:rFonts w:ascii="宋体" w:hAnsi="宋体" w:cs="宋体"/>
                <w:color w:val="000000"/>
                <w:szCs w:val="21"/>
              </w:rPr>
            </w:pPr>
            <w:r>
              <w:rPr>
                <w:rFonts w:hint="eastAsia" w:ascii="宋体" w:hAnsi="宋体" w:cs="宋体"/>
                <w:color w:val="000000"/>
                <w:szCs w:val="21"/>
              </w:rPr>
              <w:t>电源电压:220V/50HZ</w:t>
            </w:r>
          </w:p>
          <w:p>
            <w:pPr>
              <w:jc w:val="left"/>
              <w:rPr>
                <w:rFonts w:ascii="宋体" w:hAnsi="宋体" w:cs="宋体"/>
                <w:color w:val="000000"/>
                <w:szCs w:val="21"/>
              </w:rPr>
            </w:pPr>
            <w:r>
              <w:rPr>
                <w:rFonts w:hint="eastAsia" w:ascii="宋体" w:hAnsi="宋体" w:cs="宋体"/>
                <w:color w:val="000000"/>
                <w:szCs w:val="21"/>
              </w:rPr>
              <w:t>整机功率：3.4kw</w:t>
            </w:r>
          </w:p>
          <w:p>
            <w:pPr>
              <w:jc w:val="left"/>
              <w:rPr>
                <w:rFonts w:ascii="宋体" w:hAnsi="宋体" w:cs="宋体"/>
                <w:color w:val="000000"/>
                <w:szCs w:val="21"/>
              </w:rPr>
            </w:pPr>
            <w:r>
              <w:rPr>
                <w:rFonts w:hint="eastAsia" w:ascii="宋体" w:hAnsi="宋体" w:cs="宋体"/>
                <w:color w:val="000000"/>
                <w:szCs w:val="21"/>
              </w:rPr>
              <w:t>气源压力：0.6-08mpa</w:t>
            </w:r>
          </w:p>
          <w:p>
            <w:pPr>
              <w:jc w:val="left"/>
              <w:rPr>
                <w:rFonts w:ascii="宋体" w:hAnsi="宋体" w:cs="宋体"/>
                <w:color w:val="000000"/>
                <w:szCs w:val="21"/>
              </w:rPr>
            </w:pPr>
            <w:r>
              <w:rPr>
                <w:rFonts w:hint="eastAsia" w:ascii="宋体" w:hAnsi="宋体" w:cs="宋体"/>
                <w:color w:val="000000"/>
                <w:szCs w:val="21"/>
              </w:rPr>
              <w:t>气源消耗：＜2.6</w:t>
            </w:r>
            <w:r>
              <w:rPr>
                <w:rFonts w:hint="eastAsia" w:ascii="MS Mincho" w:hAnsi="MS Mincho" w:eastAsia="MS Mincho" w:cs="MS Mincho"/>
                <w:color w:val="000000"/>
                <w:szCs w:val="21"/>
              </w:rPr>
              <w:t>㎥</w:t>
            </w:r>
            <w:r>
              <w:rPr>
                <w:rFonts w:hint="eastAsia" w:ascii="宋体" w:hAnsi="宋体" w:cs="宋体"/>
                <w:color w:val="000000"/>
                <w:szCs w:val="21"/>
              </w:rPr>
              <w:t>／min</w:t>
            </w:r>
          </w:p>
          <w:p>
            <w:pPr>
              <w:jc w:val="left"/>
              <w:rPr>
                <w:rFonts w:ascii="宋体" w:hAnsi="宋体" w:cs="宋体"/>
                <w:color w:val="000000"/>
                <w:szCs w:val="21"/>
              </w:rPr>
            </w:pPr>
            <w:r>
              <w:rPr>
                <w:rFonts w:hint="eastAsia" w:ascii="宋体" w:hAnsi="宋体" w:cs="宋体"/>
                <w:color w:val="000000"/>
                <w:szCs w:val="21"/>
              </w:rPr>
              <w:t>通道数板块：6</w:t>
            </w:r>
          </w:p>
          <w:p>
            <w:pPr>
              <w:jc w:val="left"/>
              <w:rPr>
                <w:rFonts w:ascii="宋体" w:hAnsi="宋体" w:cs="宋体"/>
                <w:color w:val="000000"/>
                <w:szCs w:val="21"/>
              </w:rPr>
            </w:pPr>
            <w:r>
              <w:rPr>
                <w:rFonts w:hint="eastAsia" w:ascii="宋体" w:hAnsi="宋体" w:cs="宋体"/>
                <w:color w:val="000000"/>
                <w:szCs w:val="21"/>
              </w:rPr>
              <w:t>单通道产量：0.8-1.8T/h</w:t>
            </w:r>
          </w:p>
          <w:p>
            <w:pPr>
              <w:jc w:val="left"/>
              <w:rPr>
                <w:rFonts w:ascii="宋体" w:hAnsi="宋体" w:cs="宋体"/>
                <w:color w:val="000000"/>
                <w:szCs w:val="21"/>
              </w:rPr>
            </w:pPr>
            <w:r>
              <w:rPr>
                <w:rFonts w:hint="eastAsia" w:ascii="宋体" w:hAnsi="宋体" w:cs="宋体"/>
                <w:color w:val="000000"/>
                <w:szCs w:val="21"/>
              </w:rPr>
              <w:t>总产量：2.4-6吨</w:t>
            </w:r>
          </w:p>
          <w:p>
            <w:pPr>
              <w:jc w:val="left"/>
              <w:rPr>
                <w:rFonts w:ascii="宋体" w:hAnsi="宋体" w:cs="宋体"/>
                <w:color w:val="000000"/>
                <w:szCs w:val="21"/>
              </w:rPr>
            </w:pPr>
          </w:p>
        </w:tc>
        <w:tc>
          <w:tcPr>
            <w:tcW w:w="950"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200" w:type="dxa"/>
            <w:vAlign w:val="center"/>
          </w:tcPr>
          <w:p>
            <w:pPr>
              <w:jc w:val="center"/>
              <w:rPr>
                <w:rFonts w:ascii="宋体" w:hAnsi="宋体" w:cs="宋体"/>
                <w:color w:val="000000"/>
                <w:szCs w:val="21"/>
              </w:rPr>
            </w:pPr>
            <w:r>
              <w:rPr>
                <w:rFonts w:hint="eastAsia" w:ascii="宋体" w:hAnsi="宋体" w:cs="宋体"/>
                <w:color w:val="000000"/>
                <w:szCs w:val="21"/>
              </w:rPr>
              <w:t>1</w:t>
            </w:r>
          </w:p>
        </w:tc>
      </w:tr>
    </w:tbl>
    <w:p>
      <w:pPr>
        <w:pStyle w:val="4"/>
        <w:spacing w:before="0" w:after="0" w:line="300" w:lineRule="auto"/>
        <w:jc w:val="center"/>
        <w:rPr>
          <w:rFonts w:ascii="黑体" w:hAnsi="黑体" w:eastAsia="黑体" w:cs="黑体"/>
          <w:color w:val="000000"/>
          <w:kern w:val="2"/>
        </w:rPr>
      </w:pPr>
    </w:p>
    <w:p>
      <w:pPr>
        <w:pStyle w:val="4"/>
        <w:spacing w:before="0" w:after="0" w:line="300" w:lineRule="auto"/>
        <w:jc w:val="center"/>
        <w:rPr>
          <w:rFonts w:ascii="黑体" w:hAnsi="黑体" w:eastAsia="黑体" w:cs="黑体"/>
          <w:color w:val="000000"/>
          <w:kern w:val="2"/>
        </w:rPr>
      </w:pPr>
      <w:r>
        <w:rPr>
          <w:rFonts w:hint="eastAsia" w:ascii="黑体" w:hAnsi="黑体" w:eastAsia="黑体" w:cs="黑体"/>
          <w:color w:val="000000"/>
          <w:kern w:val="2"/>
        </w:rPr>
        <w:t>第六章  投标文件格式</w:t>
      </w:r>
      <w:bookmarkEnd w:id="782"/>
      <w:bookmarkEnd w:id="783"/>
      <w:bookmarkEnd w:id="784"/>
      <w:bookmarkEnd w:id="785"/>
      <w:bookmarkEnd w:id="786"/>
      <w:bookmarkEnd w:id="787"/>
      <w:bookmarkEnd w:id="788"/>
      <w:bookmarkEnd w:id="789"/>
      <w:bookmarkEnd w:id="790"/>
      <w:bookmarkEnd w:id="791"/>
    </w:p>
    <w:p>
      <w:pPr>
        <w:spacing w:line="400" w:lineRule="exact"/>
        <w:rPr>
          <w:rFonts w:ascii="宋体" w:hAnsi="宋体" w:cs="宋体"/>
          <w:color w:val="000000"/>
        </w:rPr>
      </w:pPr>
    </w:p>
    <w:p>
      <w:pPr>
        <w:spacing w:line="400" w:lineRule="exact"/>
        <w:ind w:firstLine="420" w:firstLineChars="200"/>
        <w:rPr>
          <w:rFonts w:ascii="宋体" w:hAnsi="宋体" w:cs="宋体"/>
          <w:color w:val="000000"/>
          <w:szCs w:val="21"/>
        </w:rPr>
      </w:pPr>
    </w:p>
    <w:p>
      <w:pPr>
        <w:spacing w:line="440" w:lineRule="exact"/>
        <w:rPr>
          <w:rFonts w:ascii="宋体" w:hAnsi="宋体" w:cs="宋体"/>
          <w:color w:val="000000"/>
          <w:sz w:val="20"/>
          <w:szCs w:val="20"/>
        </w:rPr>
      </w:pPr>
    </w:p>
    <w:p>
      <w:pPr>
        <w:spacing w:line="440" w:lineRule="exact"/>
        <w:rPr>
          <w:rFonts w:ascii="宋体" w:hAnsi="宋体" w:cs="宋体"/>
          <w:color w:val="000000"/>
          <w:sz w:val="20"/>
          <w:szCs w:val="20"/>
        </w:rPr>
      </w:pPr>
    </w:p>
    <w:p>
      <w:pPr>
        <w:ind w:firstLine="2800" w:firstLineChars="1000"/>
        <w:outlineLvl w:val="0"/>
        <w:rPr>
          <w:rFonts w:ascii="宋体" w:hAnsi="宋体" w:cs="宋体"/>
          <w:color w:val="000000"/>
          <w:sz w:val="28"/>
          <w:szCs w:val="28"/>
          <w:u w:val="single"/>
        </w:rPr>
      </w:pPr>
    </w:p>
    <w:p>
      <w:pPr>
        <w:ind w:firstLine="2800" w:firstLineChars="1000"/>
        <w:outlineLvl w:val="0"/>
        <w:rPr>
          <w:rFonts w:ascii="宋体" w:hAnsi="宋体" w:cs="宋体"/>
          <w:color w:val="000000"/>
          <w:sz w:val="28"/>
          <w:szCs w:val="28"/>
          <w:u w:val="single"/>
        </w:rPr>
      </w:pPr>
    </w:p>
    <w:p>
      <w:pPr>
        <w:ind w:firstLine="2800" w:firstLineChars="1000"/>
        <w:outlineLvl w:val="0"/>
        <w:rPr>
          <w:rFonts w:ascii="宋体" w:hAnsi="宋体" w:cs="宋体"/>
          <w:color w:val="000000"/>
          <w:sz w:val="20"/>
          <w:szCs w:val="20"/>
        </w:rPr>
      </w:pPr>
      <w:r>
        <w:rPr>
          <w:rFonts w:hint="eastAsia" w:ascii="宋体" w:hAnsi="宋体" w:cs="宋体"/>
          <w:color w:val="000000"/>
          <w:sz w:val="28"/>
          <w:szCs w:val="28"/>
          <w:u w:val="single"/>
        </w:rPr>
        <w:t xml:space="preserve">                </w:t>
      </w:r>
      <w:bookmarkStart w:id="792" w:name="_Toc23034"/>
      <w:r>
        <w:rPr>
          <w:rFonts w:hint="eastAsia" w:ascii="宋体" w:hAnsi="宋体" w:cs="宋体"/>
          <w:color w:val="000000"/>
          <w:sz w:val="28"/>
          <w:szCs w:val="28"/>
        </w:rPr>
        <w:t>（项目名称）</w:t>
      </w:r>
      <w:bookmarkEnd w:id="792"/>
    </w:p>
    <w:p>
      <w:pPr>
        <w:jc w:val="center"/>
        <w:rPr>
          <w:rFonts w:ascii="宋体" w:hAnsi="宋体" w:cs="宋体"/>
          <w:color w:val="000000"/>
          <w:sz w:val="20"/>
          <w:szCs w:val="20"/>
        </w:rPr>
      </w:pPr>
    </w:p>
    <w:p>
      <w:pPr>
        <w:rPr>
          <w:rFonts w:ascii="宋体" w:hAnsi="宋体" w:cs="宋体"/>
          <w:color w:val="000000"/>
          <w:sz w:val="20"/>
          <w:szCs w:val="20"/>
        </w:rPr>
      </w:pPr>
    </w:p>
    <w:p>
      <w:pPr>
        <w:jc w:val="center"/>
        <w:rPr>
          <w:rFonts w:ascii="宋体" w:hAnsi="宋体" w:cs="宋体"/>
          <w:color w:val="000000"/>
          <w:sz w:val="72"/>
          <w:szCs w:val="72"/>
        </w:rPr>
      </w:pPr>
      <w:r>
        <w:rPr>
          <w:rFonts w:hint="eastAsia" w:ascii="宋体" w:hAnsi="宋体" w:cs="宋体"/>
          <w:color w:val="000000"/>
          <w:sz w:val="72"/>
          <w:szCs w:val="72"/>
        </w:rPr>
        <w:t>投  标  文  件</w:t>
      </w:r>
    </w:p>
    <w:p>
      <w:pPr>
        <w:rPr>
          <w:rFonts w:ascii="宋体" w:hAnsi="宋体" w:cs="宋体"/>
          <w:color w:val="000000"/>
          <w:sz w:val="28"/>
          <w:szCs w:val="28"/>
        </w:rPr>
      </w:pPr>
    </w:p>
    <w:p>
      <w:pPr>
        <w:rPr>
          <w:rFonts w:ascii="宋体" w:hAnsi="宋体" w:cs="宋体"/>
          <w:color w:val="000000"/>
          <w:sz w:val="28"/>
          <w:szCs w:val="28"/>
        </w:rPr>
      </w:pPr>
    </w:p>
    <w:p>
      <w:pPr>
        <w:jc w:val="center"/>
        <w:rPr>
          <w:rFonts w:ascii="宋体" w:hAnsi="宋体" w:cs="宋体"/>
          <w:color w:val="000000"/>
          <w:sz w:val="28"/>
          <w:szCs w:val="28"/>
        </w:rPr>
      </w:pPr>
      <w:r>
        <w:rPr>
          <w:rFonts w:hint="eastAsia" w:ascii="宋体" w:hAnsi="宋体" w:cs="宋体"/>
          <w:color w:val="000000"/>
          <w:sz w:val="28"/>
          <w:szCs w:val="28"/>
        </w:rPr>
        <w:t>招标项目编号：</w:t>
      </w:r>
    </w:p>
    <w:p>
      <w:pPr>
        <w:rPr>
          <w:rFonts w:ascii="宋体" w:hAnsi="宋体" w:cs="宋体"/>
          <w:color w:val="000000"/>
          <w:sz w:val="28"/>
          <w:szCs w:val="28"/>
        </w:rPr>
      </w:pPr>
    </w:p>
    <w:p>
      <w:pPr>
        <w:rPr>
          <w:rFonts w:ascii="宋体" w:hAnsi="宋体" w:cs="宋体"/>
          <w:color w:val="000000"/>
          <w:sz w:val="28"/>
          <w:szCs w:val="28"/>
        </w:rPr>
      </w:pPr>
    </w:p>
    <w:p>
      <w:pPr>
        <w:rPr>
          <w:rFonts w:ascii="宋体" w:hAnsi="宋体" w:cs="宋体"/>
          <w:color w:val="000000"/>
          <w:sz w:val="28"/>
          <w:szCs w:val="28"/>
        </w:rPr>
      </w:pPr>
    </w:p>
    <w:p>
      <w:pPr>
        <w:rPr>
          <w:rFonts w:ascii="宋体" w:hAnsi="宋体" w:cs="宋体"/>
          <w:color w:val="000000"/>
          <w:sz w:val="28"/>
          <w:szCs w:val="28"/>
        </w:rPr>
      </w:pPr>
    </w:p>
    <w:p>
      <w:pPr>
        <w:ind w:firstLine="280" w:firstLineChars="100"/>
        <w:outlineLvl w:val="0"/>
        <w:rPr>
          <w:rFonts w:ascii="宋体" w:hAnsi="宋体" w:cs="宋体"/>
          <w:color w:val="000000"/>
          <w:sz w:val="28"/>
          <w:szCs w:val="28"/>
          <w:u w:val="single"/>
        </w:rPr>
      </w:pPr>
      <w:bookmarkStart w:id="793" w:name="_Toc27586"/>
      <w:r>
        <w:rPr>
          <w:rFonts w:hint="eastAsia" w:ascii="宋体" w:hAnsi="宋体" w:cs="宋体"/>
          <w:color w:val="000000"/>
          <w:sz w:val="28"/>
          <w:szCs w:val="28"/>
        </w:rPr>
        <w:t>投标人：</w:t>
      </w:r>
      <w:r>
        <w:rPr>
          <w:rFonts w:hint="eastAsia" w:ascii="宋体" w:hAnsi="宋体" w:cs="宋体"/>
          <w:color w:val="000000"/>
          <w:sz w:val="28"/>
          <w:szCs w:val="28"/>
          <w:u w:val="single"/>
        </w:rPr>
        <w:t xml:space="preserve">                                  </w:t>
      </w:r>
      <w:r>
        <w:rPr>
          <w:rFonts w:hint="eastAsia" w:ascii="宋体" w:hAnsi="宋体" w:cs="宋体"/>
          <w:color w:val="000000"/>
          <w:sz w:val="28"/>
          <w:szCs w:val="28"/>
        </w:rPr>
        <w:t>（盖单位章）</w:t>
      </w:r>
      <w:bookmarkEnd w:id="793"/>
    </w:p>
    <w:p>
      <w:pPr>
        <w:jc w:val="center"/>
        <w:outlineLvl w:val="0"/>
        <w:rPr>
          <w:rFonts w:ascii="宋体" w:hAnsi="宋体" w:cs="宋体"/>
          <w:color w:val="000000"/>
          <w:sz w:val="28"/>
          <w:szCs w:val="28"/>
        </w:rPr>
      </w:pPr>
      <w:bookmarkStart w:id="794" w:name="_Toc31249"/>
      <w:r>
        <w:rPr>
          <w:rFonts w:hint="eastAsia" w:ascii="宋体" w:hAnsi="宋体" w:cs="宋体"/>
          <w:color w:val="000000"/>
          <w:sz w:val="28"/>
          <w:szCs w:val="28"/>
        </w:rPr>
        <w:t>法定代表人或其委托代理人：</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（签字或盖章）</w:t>
      </w:r>
      <w:bookmarkEnd w:id="794"/>
    </w:p>
    <w:p>
      <w:pPr>
        <w:jc w:val="center"/>
        <w:outlineLvl w:val="0"/>
        <w:rPr>
          <w:rFonts w:ascii="宋体" w:hAnsi="宋体" w:cs="宋体"/>
          <w:color w:val="000000"/>
          <w:sz w:val="28"/>
          <w:szCs w:val="28"/>
        </w:rPr>
      </w:pPr>
      <w:r>
        <w:rPr>
          <w:rFonts w:hint="eastAsia" w:ascii="宋体" w:hAnsi="宋体" w:cs="宋体"/>
          <w:color w:val="000000"/>
          <w:sz w:val="28"/>
          <w:szCs w:val="28"/>
          <w:u w:val="single"/>
        </w:rPr>
        <w:t xml:space="preserve">        </w:t>
      </w:r>
      <w:bookmarkStart w:id="795" w:name="_Toc16605"/>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bookmarkEnd w:id="795"/>
    </w:p>
    <w:p>
      <w:pPr>
        <w:spacing w:line="440" w:lineRule="exact"/>
        <w:rPr>
          <w:rFonts w:ascii="宋体" w:hAnsi="宋体" w:cs="宋体"/>
          <w:color w:val="000000"/>
        </w:rPr>
      </w:pPr>
    </w:p>
    <w:p>
      <w:pPr>
        <w:pStyle w:val="5"/>
        <w:keepNext w:val="0"/>
        <w:keepLines w:val="0"/>
        <w:jc w:val="left"/>
        <w:rPr>
          <w:rFonts w:ascii="宋体" w:hAnsi="宋体" w:eastAsia="宋体" w:cs="宋体"/>
          <w:color w:val="000000"/>
          <w:sz w:val="21"/>
          <w:szCs w:val="21"/>
        </w:rPr>
      </w:pPr>
      <w:bookmarkStart w:id="796" w:name="_Toc25714"/>
      <w:bookmarkStart w:id="797" w:name="_Toc152045787"/>
      <w:bookmarkStart w:id="798" w:name="_Toc22633"/>
      <w:bookmarkStart w:id="799" w:name="_Toc246996355"/>
      <w:bookmarkStart w:id="800" w:name="_Toc453756953"/>
      <w:bookmarkStart w:id="801" w:name="_Toc179632807"/>
      <w:bookmarkStart w:id="802" w:name="_Toc144974856"/>
      <w:bookmarkStart w:id="803" w:name="_Toc247085873"/>
      <w:bookmarkStart w:id="804" w:name="_Toc21583"/>
      <w:bookmarkStart w:id="805" w:name="_Toc24297"/>
      <w:bookmarkStart w:id="806" w:name="_Toc246997098"/>
      <w:bookmarkStart w:id="807" w:name="_Toc152042576"/>
      <w:r>
        <w:rPr>
          <w:rFonts w:hint="eastAsia" w:ascii="宋体" w:hAnsi="宋体" w:eastAsia="宋体" w:cs="宋体"/>
          <w:color w:val="000000"/>
          <w:sz w:val="21"/>
          <w:szCs w:val="21"/>
        </w:rPr>
        <w:t xml:space="preserve"> </w:t>
      </w:r>
    </w:p>
    <w:p>
      <w:pPr>
        <w:rPr>
          <w:rFonts w:ascii="宋体" w:hAnsi="宋体" w:cs="宋体"/>
          <w:color w:val="000000"/>
        </w:rPr>
      </w:pPr>
    </w:p>
    <w:p/>
    <w:p>
      <w:pPr>
        <w:pStyle w:val="5"/>
        <w:keepNext w:val="0"/>
        <w:keepLines w:val="0"/>
        <w:jc w:val="center"/>
        <w:rPr>
          <w:rFonts w:ascii="宋体" w:hAnsi="宋体" w:eastAsia="宋体" w:cs="宋体"/>
          <w:color w:val="000000"/>
        </w:rPr>
      </w:pPr>
      <w:r>
        <w:rPr>
          <w:rFonts w:hint="eastAsia" w:ascii="宋体" w:hAnsi="宋体" w:eastAsia="宋体" w:cs="宋体"/>
          <w:color w:val="000000"/>
        </w:rPr>
        <w:t>目    录</w:t>
      </w:r>
      <w:bookmarkEnd w:id="796"/>
      <w:bookmarkEnd w:id="797"/>
      <w:bookmarkEnd w:id="798"/>
      <w:bookmarkEnd w:id="799"/>
      <w:bookmarkEnd w:id="800"/>
      <w:bookmarkEnd w:id="801"/>
      <w:bookmarkEnd w:id="802"/>
      <w:bookmarkEnd w:id="803"/>
      <w:bookmarkEnd w:id="804"/>
      <w:bookmarkEnd w:id="805"/>
      <w:bookmarkEnd w:id="806"/>
      <w:bookmarkEnd w:id="807"/>
    </w:p>
    <w:p>
      <w:pPr>
        <w:spacing w:line="540" w:lineRule="exact"/>
        <w:jc w:val="center"/>
        <w:rPr>
          <w:rFonts w:ascii="宋体" w:hAnsi="宋体" w:cs="宋体"/>
          <w:b/>
          <w:bCs/>
          <w:color w:val="000000"/>
        </w:rPr>
      </w:pPr>
      <w:r>
        <w:rPr>
          <w:rFonts w:hint="eastAsia" w:ascii="宋体" w:hAnsi="宋体" w:cs="宋体"/>
          <w:b/>
          <w:bCs/>
          <w:color w:val="000000"/>
        </w:rPr>
        <w:t>（投标人需自行编制详细目录，并标注详细页码）</w:t>
      </w:r>
    </w:p>
    <w:p>
      <w:pPr>
        <w:spacing w:line="540" w:lineRule="exact"/>
        <w:outlineLvl w:val="0"/>
        <w:rPr>
          <w:rFonts w:ascii="宋体" w:hAnsi="宋体" w:cs="宋体"/>
          <w:color w:val="000000"/>
        </w:rPr>
      </w:pPr>
      <w:bookmarkStart w:id="808" w:name="_Toc8508"/>
      <w:r>
        <w:rPr>
          <w:rFonts w:hint="eastAsia" w:ascii="宋体" w:hAnsi="宋体" w:cs="宋体"/>
          <w:color w:val="000000"/>
        </w:rPr>
        <w:t>一、投标函</w:t>
      </w:r>
      <w:bookmarkEnd w:id="808"/>
    </w:p>
    <w:p>
      <w:pPr>
        <w:spacing w:line="540" w:lineRule="exact"/>
        <w:outlineLvl w:val="0"/>
        <w:rPr>
          <w:rFonts w:ascii="宋体" w:hAnsi="宋体" w:cs="宋体"/>
          <w:color w:val="000000"/>
        </w:rPr>
      </w:pPr>
      <w:bookmarkStart w:id="809" w:name="_Toc1030"/>
      <w:r>
        <w:rPr>
          <w:rFonts w:hint="eastAsia" w:ascii="宋体" w:hAnsi="宋体" w:cs="宋体"/>
          <w:color w:val="000000"/>
        </w:rPr>
        <w:t>二、法定代表人身份证明</w:t>
      </w:r>
      <w:bookmarkEnd w:id="809"/>
    </w:p>
    <w:p>
      <w:pPr>
        <w:spacing w:line="540" w:lineRule="exact"/>
        <w:outlineLvl w:val="0"/>
        <w:rPr>
          <w:rFonts w:ascii="宋体" w:hAnsi="宋体" w:cs="宋体"/>
          <w:color w:val="000000"/>
        </w:rPr>
      </w:pPr>
      <w:bookmarkStart w:id="810" w:name="_Toc10594"/>
      <w:r>
        <w:rPr>
          <w:rFonts w:hint="eastAsia" w:ascii="宋体" w:hAnsi="宋体" w:cs="宋体"/>
          <w:color w:val="000000"/>
        </w:rPr>
        <w:t>三、授权委托书</w:t>
      </w:r>
      <w:bookmarkEnd w:id="810"/>
    </w:p>
    <w:p>
      <w:pPr>
        <w:spacing w:line="540" w:lineRule="exact"/>
        <w:outlineLvl w:val="0"/>
        <w:rPr>
          <w:rFonts w:ascii="宋体" w:hAnsi="宋体" w:cs="宋体"/>
          <w:color w:val="000000"/>
        </w:rPr>
      </w:pPr>
      <w:bookmarkStart w:id="811" w:name="_Toc14816"/>
      <w:r>
        <w:rPr>
          <w:rFonts w:hint="eastAsia" w:ascii="宋体" w:hAnsi="宋体" w:cs="宋体"/>
          <w:color w:val="000000"/>
        </w:rPr>
        <w:t>四、投标保证金</w:t>
      </w:r>
    </w:p>
    <w:p>
      <w:pPr>
        <w:spacing w:line="540" w:lineRule="exact"/>
        <w:outlineLvl w:val="0"/>
        <w:rPr>
          <w:rFonts w:ascii="宋体" w:hAnsi="宋体" w:cs="宋体"/>
          <w:color w:val="000000"/>
        </w:rPr>
      </w:pPr>
      <w:r>
        <w:rPr>
          <w:rFonts w:hint="eastAsia" w:ascii="宋体" w:hAnsi="宋体" w:cs="宋体"/>
          <w:color w:val="000000"/>
        </w:rPr>
        <w:t>五、开标一览表</w:t>
      </w:r>
      <w:bookmarkEnd w:id="811"/>
    </w:p>
    <w:p>
      <w:pPr>
        <w:spacing w:line="540" w:lineRule="exact"/>
        <w:outlineLvl w:val="0"/>
        <w:rPr>
          <w:rFonts w:ascii="宋体" w:hAnsi="宋体" w:cs="宋体"/>
          <w:color w:val="000000"/>
        </w:rPr>
      </w:pPr>
      <w:bookmarkStart w:id="812" w:name="_Toc6339"/>
      <w:r>
        <w:rPr>
          <w:rFonts w:hint="eastAsia" w:ascii="宋体" w:hAnsi="宋体" w:cs="宋体"/>
          <w:color w:val="000000"/>
        </w:rPr>
        <w:t>六、</w:t>
      </w:r>
      <w:bookmarkEnd w:id="812"/>
      <w:r>
        <w:rPr>
          <w:rFonts w:hint="eastAsia" w:ascii="宋体" w:hAnsi="宋体" w:cs="宋体"/>
          <w:color w:val="000000"/>
        </w:rPr>
        <w:t>投标报价明细表</w:t>
      </w:r>
    </w:p>
    <w:p>
      <w:pPr>
        <w:spacing w:line="540" w:lineRule="exact"/>
        <w:outlineLvl w:val="0"/>
        <w:rPr>
          <w:rFonts w:ascii="宋体" w:hAnsi="宋体" w:cs="宋体"/>
          <w:color w:val="000000"/>
        </w:rPr>
      </w:pPr>
      <w:bookmarkStart w:id="813" w:name="_Toc17778"/>
      <w:r>
        <w:rPr>
          <w:rFonts w:hint="eastAsia" w:ascii="宋体" w:hAnsi="宋体" w:cs="宋体"/>
          <w:color w:val="000000"/>
        </w:rPr>
        <w:t>七、</w:t>
      </w:r>
      <w:bookmarkEnd w:id="813"/>
      <w:r>
        <w:rPr>
          <w:rFonts w:hint="eastAsia" w:ascii="宋体" w:hAnsi="宋体" w:cs="宋体"/>
          <w:color w:val="000000"/>
        </w:rPr>
        <w:t>供货方案</w:t>
      </w:r>
    </w:p>
    <w:p>
      <w:pPr>
        <w:spacing w:line="540" w:lineRule="exact"/>
        <w:outlineLvl w:val="0"/>
        <w:rPr>
          <w:rFonts w:ascii="宋体" w:hAnsi="宋体" w:cs="宋体"/>
          <w:color w:val="000000"/>
        </w:rPr>
      </w:pPr>
      <w:bookmarkStart w:id="814" w:name="_Toc15889"/>
      <w:r>
        <w:rPr>
          <w:rFonts w:hint="eastAsia" w:ascii="宋体" w:hAnsi="宋体" w:cs="宋体"/>
          <w:color w:val="000000"/>
        </w:rPr>
        <w:t>八、项目管理机构</w:t>
      </w:r>
      <w:bookmarkEnd w:id="814"/>
    </w:p>
    <w:p>
      <w:pPr>
        <w:spacing w:line="540" w:lineRule="exact"/>
        <w:outlineLvl w:val="0"/>
        <w:rPr>
          <w:rFonts w:ascii="宋体" w:hAnsi="宋体" w:cs="宋体"/>
          <w:color w:val="000000"/>
        </w:rPr>
      </w:pPr>
      <w:bookmarkStart w:id="815" w:name="_Toc2083"/>
      <w:r>
        <w:rPr>
          <w:rFonts w:hint="eastAsia" w:ascii="宋体" w:hAnsi="宋体" w:cs="宋体"/>
          <w:color w:val="000000"/>
        </w:rPr>
        <w:t>九、资格审查资料</w:t>
      </w:r>
      <w:bookmarkEnd w:id="815"/>
    </w:p>
    <w:p>
      <w:pPr>
        <w:spacing w:line="540" w:lineRule="exact"/>
        <w:outlineLvl w:val="0"/>
        <w:rPr>
          <w:rFonts w:ascii="宋体" w:hAnsi="宋体" w:cs="宋体"/>
          <w:color w:val="000000"/>
        </w:rPr>
      </w:pPr>
      <w:r>
        <w:rPr>
          <w:rFonts w:hint="eastAsia" w:ascii="宋体" w:hAnsi="宋体" w:cs="宋体"/>
          <w:color w:val="000000"/>
        </w:rPr>
        <w:t>十、</w:t>
      </w:r>
      <w:bookmarkStart w:id="816" w:name="_Toc15953"/>
      <w:r>
        <w:rPr>
          <w:rFonts w:hint="eastAsia" w:ascii="宋体" w:hAnsi="宋体" w:cs="宋体"/>
          <w:color w:val="000000"/>
        </w:rPr>
        <w:t>其他资料</w:t>
      </w:r>
      <w:bookmarkEnd w:id="816"/>
    </w:p>
    <w:p>
      <w:pPr>
        <w:spacing w:line="540" w:lineRule="exact"/>
        <w:rPr>
          <w:rFonts w:ascii="宋体" w:hAnsi="宋体" w:cs="宋体"/>
          <w:color w:val="000000"/>
        </w:rPr>
      </w:pPr>
    </w:p>
    <w:p>
      <w:pPr>
        <w:spacing w:line="540" w:lineRule="exact"/>
        <w:rPr>
          <w:rFonts w:ascii="宋体" w:hAnsi="宋体" w:cs="宋体"/>
          <w:color w:val="000000"/>
        </w:rPr>
      </w:pPr>
    </w:p>
    <w:p>
      <w:pPr>
        <w:spacing w:line="540" w:lineRule="exact"/>
        <w:rPr>
          <w:rFonts w:ascii="宋体" w:hAnsi="宋体" w:cs="宋体"/>
          <w:color w:val="000000"/>
        </w:rPr>
      </w:pPr>
    </w:p>
    <w:p>
      <w:pPr>
        <w:spacing w:line="540" w:lineRule="exact"/>
        <w:rPr>
          <w:rFonts w:ascii="宋体" w:hAnsi="宋体" w:cs="宋体"/>
          <w:color w:val="000000"/>
        </w:rPr>
      </w:pPr>
    </w:p>
    <w:p>
      <w:pPr>
        <w:spacing w:line="540" w:lineRule="exact"/>
        <w:rPr>
          <w:rFonts w:ascii="宋体" w:hAnsi="宋体" w:cs="宋体"/>
          <w:color w:val="000000"/>
        </w:rPr>
      </w:pPr>
    </w:p>
    <w:p>
      <w:pPr>
        <w:spacing w:line="540" w:lineRule="exact"/>
        <w:rPr>
          <w:rFonts w:ascii="宋体" w:hAnsi="宋体" w:cs="宋体"/>
          <w:color w:val="000000"/>
        </w:rPr>
      </w:pPr>
    </w:p>
    <w:p>
      <w:pPr>
        <w:spacing w:line="540" w:lineRule="exact"/>
        <w:rPr>
          <w:rFonts w:ascii="宋体" w:hAnsi="宋体" w:cs="宋体"/>
          <w:color w:val="000000"/>
        </w:rPr>
      </w:pPr>
    </w:p>
    <w:p>
      <w:pPr>
        <w:spacing w:line="540" w:lineRule="exact"/>
        <w:rPr>
          <w:rFonts w:ascii="宋体" w:hAnsi="宋体" w:cs="宋体"/>
          <w:color w:val="000000"/>
        </w:rPr>
      </w:pPr>
    </w:p>
    <w:p>
      <w:pPr>
        <w:spacing w:line="540" w:lineRule="exact"/>
        <w:rPr>
          <w:rFonts w:ascii="宋体" w:hAnsi="宋体" w:cs="宋体"/>
          <w:color w:val="000000"/>
        </w:rPr>
      </w:pPr>
    </w:p>
    <w:p>
      <w:pPr>
        <w:pStyle w:val="20"/>
        <w:rPr>
          <w:rFonts w:hAnsi="宋体" w:cs="宋体"/>
          <w:color w:val="000000"/>
        </w:rPr>
      </w:pPr>
    </w:p>
    <w:p>
      <w:pPr>
        <w:pStyle w:val="20"/>
        <w:rPr>
          <w:rFonts w:hAnsi="宋体" w:cs="宋体"/>
          <w:color w:val="000000"/>
        </w:rPr>
      </w:pPr>
    </w:p>
    <w:p>
      <w:pPr>
        <w:spacing w:line="540" w:lineRule="exact"/>
        <w:rPr>
          <w:rFonts w:ascii="宋体" w:hAnsi="宋体" w:cs="宋体"/>
          <w:color w:val="000000"/>
        </w:rPr>
      </w:pPr>
    </w:p>
    <w:p>
      <w:pPr>
        <w:pStyle w:val="20"/>
        <w:rPr>
          <w:rFonts w:hAnsi="宋体" w:cs="宋体"/>
          <w:color w:val="000000"/>
        </w:rPr>
      </w:pPr>
    </w:p>
    <w:p>
      <w:pPr>
        <w:pStyle w:val="5"/>
        <w:keepNext w:val="0"/>
        <w:keepLines w:val="0"/>
        <w:jc w:val="center"/>
        <w:rPr>
          <w:rFonts w:ascii="宋体" w:hAnsi="宋体" w:eastAsia="宋体" w:cs="宋体"/>
          <w:color w:val="000000"/>
        </w:rPr>
      </w:pPr>
      <w:bookmarkStart w:id="817" w:name="_Toc453756954"/>
      <w:bookmarkStart w:id="818" w:name="_Toc17288"/>
      <w:bookmarkStart w:id="819" w:name="_Toc246996356"/>
      <w:bookmarkStart w:id="820" w:name="_Toc22019"/>
      <w:bookmarkStart w:id="821" w:name="_Toc144974857"/>
      <w:bookmarkStart w:id="822" w:name="_Toc247085874"/>
      <w:bookmarkStart w:id="823" w:name="_Toc3591"/>
      <w:bookmarkStart w:id="824" w:name="_Toc21979"/>
      <w:bookmarkStart w:id="825" w:name="_Toc152045788"/>
      <w:bookmarkStart w:id="826" w:name="_Toc152042577"/>
      <w:bookmarkStart w:id="827" w:name="_Toc179632808"/>
      <w:bookmarkStart w:id="828" w:name="_Toc7376"/>
      <w:bookmarkStart w:id="829" w:name="_Toc246997099"/>
      <w:r>
        <w:rPr>
          <w:rFonts w:hint="eastAsia" w:ascii="宋体" w:hAnsi="宋体" w:eastAsia="宋体" w:cs="宋体"/>
          <w:color w:val="000000"/>
        </w:rPr>
        <w:t>一、投标函及投标函附录</w:t>
      </w:r>
      <w:bookmarkEnd w:id="817"/>
      <w:bookmarkEnd w:id="818"/>
      <w:bookmarkEnd w:id="819"/>
      <w:bookmarkEnd w:id="820"/>
      <w:bookmarkEnd w:id="821"/>
      <w:bookmarkEnd w:id="822"/>
      <w:bookmarkEnd w:id="823"/>
      <w:bookmarkEnd w:id="824"/>
      <w:bookmarkEnd w:id="825"/>
      <w:bookmarkEnd w:id="826"/>
      <w:bookmarkEnd w:id="827"/>
      <w:bookmarkEnd w:id="828"/>
      <w:bookmarkEnd w:id="829"/>
    </w:p>
    <w:p>
      <w:pPr>
        <w:pStyle w:val="6"/>
        <w:keepNext w:val="0"/>
        <w:keepLines w:val="0"/>
        <w:jc w:val="center"/>
        <w:rPr>
          <w:rFonts w:ascii="宋体" w:hAnsi="宋体" w:cs="宋体"/>
          <w:color w:val="000000"/>
          <w:sz w:val="24"/>
          <w:szCs w:val="24"/>
        </w:rPr>
      </w:pPr>
      <w:bookmarkStart w:id="830" w:name="_Toc144974858"/>
      <w:bookmarkStart w:id="831" w:name="_Toc152042578"/>
      <w:bookmarkStart w:id="832" w:name="_Toc152045789"/>
      <w:bookmarkStart w:id="833" w:name="_Toc179632809"/>
      <w:bookmarkStart w:id="834" w:name="_Toc29352"/>
      <w:bookmarkStart w:id="835" w:name="_Toc247085875"/>
      <w:bookmarkStart w:id="836" w:name="_Toc246997100"/>
      <w:bookmarkStart w:id="837" w:name="_Toc453756955"/>
      <w:bookmarkStart w:id="838" w:name="_Toc3888"/>
      <w:bookmarkStart w:id="839" w:name="_Toc21749"/>
      <w:bookmarkStart w:id="840" w:name="_Toc25692"/>
      <w:bookmarkStart w:id="841" w:name="_Toc246996357"/>
      <w:r>
        <w:rPr>
          <w:rFonts w:hint="eastAsia" w:ascii="宋体" w:hAnsi="宋体" w:cs="宋体"/>
          <w:color w:val="000000"/>
          <w:sz w:val="24"/>
          <w:szCs w:val="24"/>
        </w:rPr>
        <w:t>（一）投标函</w:t>
      </w:r>
      <w:bookmarkEnd w:id="830"/>
      <w:bookmarkEnd w:id="831"/>
      <w:bookmarkEnd w:id="832"/>
      <w:bookmarkEnd w:id="833"/>
      <w:bookmarkEnd w:id="834"/>
      <w:bookmarkEnd w:id="835"/>
      <w:bookmarkEnd w:id="836"/>
      <w:bookmarkEnd w:id="837"/>
      <w:bookmarkEnd w:id="838"/>
      <w:bookmarkEnd w:id="839"/>
      <w:bookmarkEnd w:id="840"/>
      <w:bookmarkEnd w:id="841"/>
    </w:p>
    <w:p>
      <w:pPr>
        <w:spacing w:line="300" w:lineRule="auto"/>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（采购人名称）：</w:t>
      </w:r>
    </w:p>
    <w:p>
      <w:pPr>
        <w:spacing w:line="300" w:lineRule="auto"/>
        <w:ind w:firstLine="420" w:firstLineChars="200"/>
        <w:rPr>
          <w:rFonts w:ascii="宋体" w:hAnsi="宋体" w:cs="宋体"/>
          <w:color w:val="000000"/>
          <w:szCs w:val="21"/>
        </w:rPr>
      </w:pPr>
    </w:p>
    <w:p>
      <w:pPr>
        <w:spacing w:line="300" w:lineRule="auto"/>
        <w:ind w:firstLine="420" w:firstLineChars="200"/>
        <w:rPr>
          <w:rFonts w:ascii="宋体" w:hAnsi="宋体" w:cs="宋体"/>
          <w:color w:val="000000"/>
          <w:szCs w:val="21"/>
        </w:rPr>
      </w:pPr>
      <w:r>
        <w:rPr>
          <w:rFonts w:hint="eastAsia" w:ascii="宋体" w:hAnsi="宋体" w:cs="宋体"/>
          <w:color w:val="000000"/>
          <w:szCs w:val="21"/>
        </w:rPr>
        <w:t>1.我方已全面阅读和研究贵方的招标编号为</w:t>
      </w:r>
      <w:r>
        <w:rPr>
          <w:rFonts w:hint="eastAsia" w:ascii="宋体" w:hAnsi="宋体" w:cs="宋体"/>
          <w:color w:val="000000"/>
          <w:szCs w:val="21"/>
          <w:u w:val="single"/>
        </w:rPr>
        <w:t xml:space="preserve">      </w:t>
      </w:r>
      <w:r>
        <w:rPr>
          <w:rFonts w:hint="eastAsia" w:ascii="宋体" w:hAnsi="宋体" w:cs="宋体"/>
          <w:color w:val="000000"/>
          <w:szCs w:val="21"/>
        </w:rPr>
        <w:t>的</w:t>
      </w:r>
      <w:r>
        <w:rPr>
          <w:rFonts w:hint="eastAsia" w:ascii="宋体" w:hAnsi="宋体" w:cs="宋体"/>
          <w:color w:val="000000"/>
          <w:szCs w:val="21"/>
          <w:u w:val="single"/>
        </w:rPr>
        <w:t xml:space="preserve">         （项目名称）</w:t>
      </w:r>
      <w:r>
        <w:rPr>
          <w:rFonts w:hint="eastAsia" w:ascii="宋体" w:hAnsi="宋体" w:cs="宋体"/>
          <w:color w:val="000000"/>
          <w:szCs w:val="21"/>
        </w:rPr>
        <w:t>招标文件和招标补充文件，并已充分理解并掌握了本项目招标的全部有关情况。同意接受招标文件的全部内容和条件，并按此确定本项目投标的全部内容，以本投标函向你方发包的全部内容进行投标。投标报价（含税价）为人民币大写：</w:t>
      </w:r>
      <w:r>
        <w:rPr>
          <w:rFonts w:hint="eastAsia" w:ascii="宋体" w:hAnsi="宋体" w:cs="宋体"/>
          <w:color w:val="000000"/>
          <w:szCs w:val="21"/>
          <w:u w:val="single"/>
        </w:rPr>
        <w:t xml:space="preserve">        </w:t>
      </w:r>
      <w:r>
        <w:rPr>
          <w:rFonts w:hint="eastAsia" w:ascii="宋体" w:hAnsi="宋体" w:cs="宋体"/>
          <w:color w:val="000000"/>
          <w:szCs w:val="21"/>
        </w:rPr>
        <w:t>元（小写：</w:t>
      </w:r>
      <w:r>
        <w:rPr>
          <w:rFonts w:hint="eastAsia" w:ascii="宋体" w:hAnsi="宋体" w:cs="Courier New"/>
          <w:szCs w:val="21"/>
          <w:u w:val="single"/>
        </w:rPr>
        <w:t xml:space="preserve">       </w:t>
      </w:r>
      <w:r>
        <w:rPr>
          <w:rFonts w:hint="eastAsia" w:ascii="宋体" w:hAnsi="宋体" w:cs="宋体"/>
          <w:color w:val="000000"/>
          <w:szCs w:val="21"/>
        </w:rPr>
        <w:t>元），合同履行期限</w:t>
      </w:r>
      <w:r>
        <w:rPr>
          <w:rFonts w:hint="eastAsia" w:ascii="宋体" w:hAnsi="宋体" w:cs="宋体"/>
          <w:color w:val="000000"/>
          <w:szCs w:val="21"/>
          <w:u w:val="single"/>
        </w:rPr>
        <w:t xml:space="preserve">          </w:t>
      </w:r>
      <w:r>
        <w:rPr>
          <w:rFonts w:hint="eastAsia" w:ascii="宋体" w:hAnsi="宋体" w:cs="宋体"/>
          <w:color w:val="000000"/>
          <w:szCs w:val="21"/>
        </w:rPr>
        <w:t>，按合同约定实施和完成承包项目，</w:t>
      </w:r>
      <w:r>
        <w:rPr>
          <w:rFonts w:hint="eastAsia" w:ascii="宋体" w:hAnsi="宋体" w:cs="宋体"/>
          <w:color w:val="000000"/>
          <w:szCs w:val="21"/>
          <w:lang w:eastAsia="zh-CN"/>
        </w:rPr>
        <w:t>质量</w:t>
      </w:r>
      <w:r>
        <w:rPr>
          <w:rFonts w:hint="eastAsia" w:ascii="宋体" w:hAnsi="宋体" w:cs="宋体"/>
          <w:color w:val="000000"/>
          <w:szCs w:val="21"/>
        </w:rPr>
        <w:t>标准为</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00" w:lineRule="auto"/>
        <w:ind w:firstLine="420" w:firstLineChars="200"/>
        <w:rPr>
          <w:rFonts w:ascii="宋体" w:hAnsi="宋体" w:cs="宋体"/>
          <w:color w:val="000000"/>
          <w:szCs w:val="21"/>
        </w:rPr>
      </w:pPr>
      <w:r>
        <w:rPr>
          <w:rFonts w:hint="eastAsia" w:ascii="宋体" w:hAnsi="宋体" w:cs="宋体"/>
          <w:color w:val="000000"/>
          <w:szCs w:val="21"/>
        </w:rPr>
        <w:t>2．我方承诺在招标文件规定的投标有效期内不修改、撤销投标文件。</w:t>
      </w:r>
    </w:p>
    <w:p>
      <w:pPr>
        <w:spacing w:line="300" w:lineRule="auto"/>
        <w:ind w:firstLine="420" w:firstLineChars="200"/>
        <w:rPr>
          <w:rFonts w:ascii="宋体" w:hAnsi="宋体" w:cs="宋体"/>
          <w:color w:val="000000"/>
          <w:szCs w:val="21"/>
        </w:rPr>
      </w:pPr>
      <w:r>
        <w:rPr>
          <w:rFonts w:hint="eastAsia" w:ascii="宋体" w:hAnsi="宋体" w:cs="宋体"/>
          <w:color w:val="000000"/>
          <w:szCs w:val="21"/>
        </w:rPr>
        <w:t>3．如我方中标：</w:t>
      </w:r>
    </w:p>
    <w:p>
      <w:pPr>
        <w:spacing w:line="300" w:lineRule="auto"/>
        <w:ind w:firstLine="718" w:firstLineChars="342"/>
        <w:rPr>
          <w:rFonts w:ascii="宋体" w:hAnsi="宋体" w:cs="宋体"/>
          <w:color w:val="000000"/>
          <w:szCs w:val="21"/>
        </w:rPr>
      </w:pPr>
      <w:r>
        <w:rPr>
          <w:rFonts w:hint="eastAsia" w:ascii="宋体" w:hAnsi="宋体" w:cs="宋体"/>
          <w:color w:val="000000"/>
          <w:szCs w:val="21"/>
        </w:rPr>
        <w:t>（1）我方承诺在收到中标通知书后，在中标通知书规定的期限内与你方签订合同。</w:t>
      </w:r>
    </w:p>
    <w:p>
      <w:pPr>
        <w:spacing w:line="300" w:lineRule="auto"/>
        <w:ind w:firstLine="718" w:firstLineChars="342"/>
        <w:rPr>
          <w:rFonts w:ascii="宋体" w:hAnsi="宋体" w:cs="宋体"/>
          <w:color w:val="000000"/>
          <w:szCs w:val="21"/>
        </w:rPr>
      </w:pPr>
      <w:r>
        <w:rPr>
          <w:rFonts w:hint="eastAsia" w:ascii="宋体" w:hAnsi="宋体" w:cs="宋体"/>
          <w:color w:val="000000"/>
          <w:szCs w:val="21"/>
        </w:rPr>
        <w:t>（2）随同本投标函递交的投标函附录属于合同文件的组成部分。</w:t>
      </w:r>
    </w:p>
    <w:p>
      <w:pPr>
        <w:spacing w:line="300" w:lineRule="auto"/>
        <w:ind w:firstLine="718" w:firstLineChars="342"/>
        <w:rPr>
          <w:rFonts w:ascii="宋体" w:hAnsi="宋体" w:cs="宋体"/>
          <w:color w:val="000000"/>
          <w:szCs w:val="21"/>
        </w:rPr>
      </w:pPr>
      <w:r>
        <w:rPr>
          <w:rFonts w:hint="eastAsia" w:ascii="宋体" w:hAnsi="宋体" w:cs="宋体"/>
          <w:color w:val="000000"/>
          <w:szCs w:val="21"/>
        </w:rPr>
        <w:t>（3）我方承诺在合同约定的期限内完成并移交全部合同项目。</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4．</w:t>
      </w:r>
      <w:r>
        <w:rPr>
          <w:rFonts w:hint="eastAsia" w:ascii="宋体" w:hAnsi="宋体" w:cs="宋体"/>
          <w:color w:val="000000"/>
          <w:szCs w:val="21"/>
          <w:u w:val="single"/>
        </w:rPr>
        <w:t xml:space="preserve">                                       </w:t>
      </w:r>
      <w:r>
        <w:rPr>
          <w:rFonts w:hint="eastAsia" w:ascii="宋体" w:hAnsi="宋体" w:cs="宋体"/>
          <w:color w:val="000000"/>
          <w:szCs w:val="21"/>
        </w:rPr>
        <w:t>（其他补充说明）。</w:t>
      </w:r>
    </w:p>
    <w:p>
      <w:pPr>
        <w:spacing w:line="440" w:lineRule="exact"/>
        <w:rPr>
          <w:rFonts w:ascii="宋体" w:hAnsi="宋体" w:cs="宋体"/>
          <w:color w:val="000000"/>
          <w:szCs w:val="21"/>
        </w:rPr>
      </w:pPr>
    </w:p>
    <w:p>
      <w:pPr>
        <w:spacing w:line="440" w:lineRule="exact"/>
        <w:ind w:firstLine="3675" w:firstLineChars="1750"/>
        <w:rPr>
          <w:rFonts w:ascii="宋体" w:hAnsi="宋体" w:cs="宋体"/>
          <w:color w:val="000000"/>
          <w:szCs w:val="21"/>
        </w:rPr>
      </w:pPr>
      <w:r>
        <w:rPr>
          <w:rFonts w:hint="eastAsia" w:ascii="宋体" w:hAnsi="宋体" w:cs="宋体"/>
          <w:color w:val="000000"/>
          <w:szCs w:val="21"/>
        </w:rPr>
        <w:t>投 标 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pPr>
        <w:spacing w:line="440" w:lineRule="exact"/>
        <w:ind w:firstLine="3675" w:firstLineChars="1750"/>
        <w:rPr>
          <w:rFonts w:ascii="宋体" w:hAnsi="宋体" w:cs="宋体"/>
          <w:color w:val="000000"/>
          <w:szCs w:val="21"/>
        </w:rPr>
      </w:pPr>
      <w:r>
        <w:rPr>
          <w:rFonts w:hint="eastAsia" w:ascii="宋体" w:hAnsi="宋体" w:cs="宋体"/>
          <w:color w:val="000000"/>
          <w:szCs w:val="21"/>
        </w:rPr>
        <w:t>法定代表人或其委托代理人：</w:t>
      </w:r>
      <w:r>
        <w:rPr>
          <w:rFonts w:hint="eastAsia" w:ascii="宋体" w:hAnsi="宋体" w:cs="宋体"/>
          <w:color w:val="000000"/>
          <w:szCs w:val="21"/>
          <w:u w:val="single"/>
        </w:rPr>
        <w:t xml:space="preserve">          </w:t>
      </w:r>
      <w:r>
        <w:rPr>
          <w:rFonts w:hint="eastAsia" w:ascii="宋体" w:hAnsi="宋体" w:cs="宋体"/>
          <w:color w:val="000000"/>
          <w:szCs w:val="21"/>
        </w:rPr>
        <w:t>（签字）</w:t>
      </w:r>
    </w:p>
    <w:p>
      <w:pPr>
        <w:spacing w:line="440" w:lineRule="exact"/>
        <w:ind w:firstLine="3675" w:firstLineChars="1750"/>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pPr>
        <w:spacing w:line="440" w:lineRule="exact"/>
        <w:ind w:firstLine="3675" w:firstLineChars="1750"/>
        <w:rPr>
          <w:rFonts w:ascii="宋体" w:hAnsi="宋体" w:cs="宋体"/>
          <w:color w:val="000000"/>
          <w:szCs w:val="21"/>
        </w:rPr>
      </w:pPr>
      <w:r>
        <w:rPr>
          <w:rFonts w:hint="eastAsia" w:ascii="宋体" w:hAnsi="宋体" w:cs="宋体"/>
          <w:color w:val="000000"/>
          <w:szCs w:val="21"/>
        </w:rPr>
        <w:t>网址：</w:t>
      </w:r>
      <w:r>
        <w:rPr>
          <w:rFonts w:hint="eastAsia" w:ascii="宋体" w:hAnsi="宋体" w:cs="宋体"/>
          <w:color w:val="000000"/>
          <w:szCs w:val="21"/>
          <w:u w:val="single"/>
        </w:rPr>
        <w:t xml:space="preserve">                                     </w:t>
      </w:r>
    </w:p>
    <w:p>
      <w:pPr>
        <w:spacing w:line="440" w:lineRule="exact"/>
        <w:ind w:firstLine="3675" w:firstLineChars="1750"/>
        <w:rPr>
          <w:rFonts w:ascii="宋体" w:hAnsi="宋体" w:cs="宋体"/>
          <w:color w:val="000000"/>
          <w:szCs w:val="21"/>
        </w:rPr>
      </w:pPr>
      <w:r>
        <w:rPr>
          <w:rFonts w:hint="eastAsia" w:ascii="宋体" w:hAnsi="宋体" w:cs="宋体"/>
          <w:color w:val="000000"/>
          <w:szCs w:val="21"/>
        </w:rPr>
        <w:t>电话：</w:t>
      </w:r>
      <w:r>
        <w:rPr>
          <w:rFonts w:hint="eastAsia" w:ascii="宋体" w:hAnsi="宋体" w:cs="宋体"/>
          <w:color w:val="000000"/>
          <w:szCs w:val="21"/>
          <w:u w:val="single"/>
        </w:rPr>
        <w:t xml:space="preserve">                                     </w:t>
      </w:r>
    </w:p>
    <w:p>
      <w:pPr>
        <w:spacing w:line="440" w:lineRule="exact"/>
        <w:ind w:firstLine="3675" w:firstLineChars="1750"/>
        <w:rPr>
          <w:rFonts w:ascii="宋体" w:hAnsi="宋体" w:cs="宋体"/>
          <w:color w:val="000000"/>
          <w:szCs w:val="21"/>
        </w:rPr>
      </w:pPr>
      <w:r>
        <w:rPr>
          <w:rFonts w:hint="eastAsia" w:ascii="宋体" w:hAnsi="宋体" w:cs="宋体"/>
          <w:color w:val="000000"/>
          <w:szCs w:val="21"/>
        </w:rPr>
        <w:t>传真：</w:t>
      </w:r>
      <w:r>
        <w:rPr>
          <w:rFonts w:hint="eastAsia" w:ascii="宋体" w:hAnsi="宋体" w:cs="宋体"/>
          <w:color w:val="000000"/>
          <w:szCs w:val="21"/>
          <w:u w:val="single"/>
        </w:rPr>
        <w:t xml:space="preserve">                                     </w:t>
      </w:r>
    </w:p>
    <w:p>
      <w:pPr>
        <w:spacing w:line="440" w:lineRule="exact"/>
        <w:ind w:firstLine="3675" w:firstLineChars="1750"/>
        <w:rPr>
          <w:rFonts w:ascii="宋体" w:hAnsi="宋体" w:cs="宋体"/>
          <w:color w:val="000000"/>
          <w:szCs w:val="21"/>
        </w:rPr>
      </w:pPr>
      <w:r>
        <w:rPr>
          <w:rFonts w:hint="eastAsia" w:ascii="宋体" w:hAnsi="宋体" w:cs="宋体"/>
          <w:color w:val="000000"/>
          <w:szCs w:val="21"/>
        </w:rPr>
        <w:t>邮政编码：</w:t>
      </w:r>
      <w:r>
        <w:rPr>
          <w:rFonts w:hint="eastAsia" w:ascii="宋体" w:hAnsi="宋体" w:cs="宋体"/>
          <w:color w:val="000000"/>
          <w:szCs w:val="21"/>
          <w:u w:val="single"/>
        </w:rPr>
        <w:t xml:space="preserve">                                 </w:t>
      </w:r>
    </w:p>
    <w:p>
      <w:pPr>
        <w:spacing w:line="440" w:lineRule="exact"/>
        <w:ind w:firstLine="5040" w:firstLineChars="2400"/>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40" w:lineRule="exact"/>
        <w:rPr>
          <w:rFonts w:ascii="宋体" w:hAnsi="宋体" w:cs="宋体"/>
          <w:color w:val="000000"/>
          <w:szCs w:val="21"/>
        </w:rPr>
      </w:pPr>
    </w:p>
    <w:p>
      <w:pPr>
        <w:pStyle w:val="20"/>
        <w:rPr>
          <w:rFonts w:hAnsi="宋体" w:cs="宋体"/>
          <w:color w:val="000000"/>
          <w:szCs w:val="21"/>
        </w:rPr>
      </w:pPr>
    </w:p>
    <w:p>
      <w:pPr>
        <w:pStyle w:val="20"/>
        <w:rPr>
          <w:rFonts w:hAnsi="宋体" w:cs="宋体"/>
          <w:color w:val="000000"/>
          <w:szCs w:val="21"/>
        </w:rPr>
      </w:pPr>
    </w:p>
    <w:p>
      <w:pPr>
        <w:pStyle w:val="20"/>
        <w:rPr>
          <w:rFonts w:hAnsi="宋体" w:cs="宋体"/>
          <w:color w:val="000000"/>
          <w:szCs w:val="21"/>
        </w:rPr>
      </w:pPr>
    </w:p>
    <w:p>
      <w:pPr>
        <w:pStyle w:val="20"/>
        <w:rPr>
          <w:rFonts w:hAnsi="宋体" w:cs="宋体"/>
          <w:color w:val="000000"/>
          <w:szCs w:val="21"/>
        </w:rPr>
      </w:pPr>
    </w:p>
    <w:p>
      <w:pPr>
        <w:pStyle w:val="54"/>
        <w:rPr>
          <w:rFonts w:hAnsi="宋体"/>
        </w:rPr>
      </w:pPr>
    </w:p>
    <w:p>
      <w:pPr>
        <w:pStyle w:val="3"/>
        <w:rPr>
          <w:rFonts w:ascii="宋体" w:hAnsi="宋体" w:cs="宋体"/>
          <w:color w:val="000000"/>
        </w:rPr>
      </w:pPr>
    </w:p>
    <w:p>
      <w:pPr>
        <w:rPr>
          <w:rFonts w:ascii="宋体" w:hAnsi="宋体" w:cs="宋体"/>
          <w:color w:val="000000"/>
        </w:rPr>
      </w:pPr>
    </w:p>
    <w:p>
      <w:pPr>
        <w:pStyle w:val="20"/>
        <w:rPr>
          <w:rFonts w:hAnsi="宋体" w:cs="宋体"/>
          <w:color w:val="000000"/>
        </w:rPr>
      </w:pPr>
    </w:p>
    <w:p>
      <w:pPr>
        <w:pStyle w:val="5"/>
        <w:keepNext w:val="0"/>
        <w:keepLines w:val="0"/>
        <w:jc w:val="center"/>
        <w:rPr>
          <w:rFonts w:ascii="宋体" w:hAnsi="宋体" w:eastAsia="宋体" w:cs="宋体"/>
          <w:color w:val="000000"/>
        </w:rPr>
      </w:pPr>
      <w:bookmarkStart w:id="842" w:name="_Toc30535"/>
      <w:bookmarkStart w:id="843" w:name="_Toc152042580"/>
      <w:bookmarkStart w:id="844" w:name="_Toc21247"/>
      <w:bookmarkStart w:id="845" w:name="_Toc179632811"/>
      <w:bookmarkStart w:id="846" w:name="_Toc152045791"/>
      <w:bookmarkStart w:id="847" w:name="_Toc247085877"/>
      <w:bookmarkStart w:id="848" w:name="_Toc144974860"/>
      <w:bookmarkStart w:id="849" w:name="_Toc453756957"/>
      <w:bookmarkStart w:id="850" w:name="_Toc246997102"/>
      <w:bookmarkStart w:id="851" w:name="_Toc246996359"/>
      <w:bookmarkStart w:id="852" w:name="_Toc17270"/>
      <w:bookmarkStart w:id="853" w:name="_Toc9087"/>
      <w:bookmarkStart w:id="854" w:name="_Toc20626"/>
      <w:r>
        <w:rPr>
          <w:rFonts w:hint="eastAsia" w:ascii="宋体" w:hAnsi="宋体" w:eastAsia="宋体" w:cs="宋体"/>
          <w:color w:val="000000"/>
        </w:rPr>
        <w:t>二、法定代表人身份证明</w:t>
      </w:r>
      <w:bookmarkEnd w:id="842"/>
      <w:bookmarkEnd w:id="843"/>
      <w:bookmarkEnd w:id="844"/>
      <w:bookmarkEnd w:id="845"/>
      <w:bookmarkEnd w:id="846"/>
      <w:bookmarkEnd w:id="847"/>
      <w:bookmarkEnd w:id="848"/>
      <w:bookmarkEnd w:id="849"/>
      <w:bookmarkEnd w:id="850"/>
      <w:bookmarkEnd w:id="851"/>
      <w:bookmarkEnd w:id="852"/>
      <w:bookmarkEnd w:id="853"/>
      <w:bookmarkEnd w:id="854"/>
    </w:p>
    <w:p>
      <w:pPr>
        <w:spacing w:line="440" w:lineRule="exact"/>
        <w:rPr>
          <w:rFonts w:ascii="宋体" w:hAnsi="宋体" w:cs="宋体"/>
          <w:color w:val="000000"/>
          <w:sz w:val="20"/>
          <w:szCs w:val="20"/>
        </w:rPr>
      </w:pPr>
    </w:p>
    <w:p>
      <w:pPr>
        <w:spacing w:line="440" w:lineRule="exact"/>
        <w:rPr>
          <w:rFonts w:ascii="宋体" w:hAnsi="宋体" w:cs="宋体"/>
          <w:color w:val="000000"/>
          <w:szCs w:val="21"/>
        </w:rPr>
      </w:pPr>
    </w:p>
    <w:p>
      <w:pPr>
        <w:spacing w:line="440" w:lineRule="exact"/>
        <w:rPr>
          <w:rFonts w:ascii="宋体" w:hAnsi="宋体" w:cs="宋体"/>
          <w:color w:val="000000"/>
          <w:szCs w:val="21"/>
        </w:rPr>
      </w:pPr>
      <w:r>
        <w:rPr>
          <w:rFonts w:hint="eastAsia" w:ascii="宋体" w:hAnsi="宋体" w:cs="宋体"/>
          <w:color w:val="000000"/>
          <w:szCs w:val="21"/>
        </w:rPr>
        <w:t>投标人名称：</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440" w:lineRule="exact"/>
        <w:rPr>
          <w:rFonts w:ascii="宋体" w:hAnsi="宋体" w:cs="宋体"/>
          <w:color w:val="000000"/>
          <w:szCs w:val="21"/>
        </w:rPr>
      </w:pPr>
      <w:r>
        <w:rPr>
          <w:rFonts w:hint="eastAsia" w:ascii="宋体" w:hAnsi="宋体" w:cs="宋体"/>
          <w:color w:val="000000"/>
          <w:szCs w:val="21"/>
        </w:rPr>
        <w:t>单位性质：</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440" w:lineRule="exact"/>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pPr>
        <w:spacing w:line="440" w:lineRule="exact"/>
        <w:rPr>
          <w:rFonts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40" w:lineRule="exact"/>
        <w:rPr>
          <w:rFonts w:ascii="宋体" w:hAnsi="宋体" w:cs="宋体"/>
          <w:color w:val="000000"/>
          <w:szCs w:val="21"/>
        </w:rPr>
      </w:pPr>
      <w:r>
        <w:rPr>
          <w:rFonts w:hint="eastAsia" w:ascii="宋体" w:hAnsi="宋体" w:cs="宋体"/>
          <w:color w:val="000000"/>
          <w:szCs w:val="21"/>
        </w:rPr>
        <w:t>经营期限：</w:t>
      </w:r>
      <w:r>
        <w:rPr>
          <w:rFonts w:hint="eastAsia" w:ascii="宋体" w:hAnsi="宋体" w:cs="宋体"/>
          <w:color w:val="000000"/>
          <w:szCs w:val="21"/>
          <w:u w:val="single"/>
        </w:rPr>
        <w:t xml:space="preserve">                               </w:t>
      </w:r>
    </w:p>
    <w:p>
      <w:pPr>
        <w:spacing w:line="440" w:lineRule="exact"/>
        <w:rPr>
          <w:rFonts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 xml:space="preserve"> 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spacing w:line="440" w:lineRule="exact"/>
        <w:rPr>
          <w:rFonts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 xml:space="preserve"> （投标人名称）的法定代表人。</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特此证明。</w:t>
      </w:r>
    </w:p>
    <w:p>
      <w:pPr>
        <w:spacing w:line="440" w:lineRule="exact"/>
        <w:rPr>
          <w:rFonts w:ascii="宋体" w:hAnsi="宋体" w:cs="宋体"/>
          <w:color w:val="000000"/>
          <w:szCs w:val="21"/>
        </w:rPr>
      </w:pPr>
    </w:p>
    <w:p>
      <w:pPr>
        <w:spacing w:line="440" w:lineRule="exact"/>
        <w:rPr>
          <w:rFonts w:ascii="宋体" w:hAnsi="宋体" w:cs="宋体"/>
          <w:color w:val="000000"/>
          <w:szCs w:val="21"/>
        </w:rPr>
      </w:pPr>
    </w:p>
    <w:p>
      <w:pPr>
        <w:spacing w:line="440" w:lineRule="exact"/>
        <w:rPr>
          <w:rFonts w:ascii="宋体" w:hAnsi="宋体" w:cs="宋体"/>
          <w:color w:val="000000"/>
          <w:szCs w:val="21"/>
        </w:rPr>
      </w:pPr>
      <w:r>
        <w:rPr>
          <w:rFonts w:hint="eastAsia" w:ascii="宋体" w:hAnsi="宋体" w:cs="宋体"/>
          <w:color w:val="000000"/>
          <w:szCs w:val="21"/>
        </w:rPr>
        <w:t xml:space="preserve">                          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pPr>
        <w:spacing w:line="440" w:lineRule="exact"/>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 xml:space="preserve">日           </w:t>
      </w:r>
    </w:p>
    <w:p>
      <w:pPr>
        <w:spacing w:line="440" w:lineRule="exact"/>
        <w:rPr>
          <w:rFonts w:ascii="宋体" w:hAnsi="宋体" w:cs="宋体"/>
          <w:color w:val="000000"/>
          <w:sz w:val="20"/>
          <w:szCs w:val="20"/>
        </w:rPr>
      </w:pPr>
    </w:p>
    <w:p>
      <w:pPr>
        <w:spacing w:line="440" w:lineRule="exact"/>
        <w:rPr>
          <w:rFonts w:ascii="宋体" w:hAnsi="宋体" w:cs="宋体"/>
          <w:color w:val="000000"/>
          <w:sz w:val="20"/>
          <w:szCs w:val="20"/>
        </w:rPr>
      </w:pPr>
    </w:p>
    <w:p>
      <w:pPr>
        <w:spacing w:line="440" w:lineRule="exact"/>
        <w:rPr>
          <w:rFonts w:ascii="宋体" w:hAnsi="宋体" w:cs="宋体"/>
          <w:color w:val="000000"/>
          <w:sz w:val="20"/>
          <w:szCs w:val="20"/>
        </w:rPr>
      </w:pPr>
    </w:p>
    <w:p>
      <w:pPr>
        <w:spacing w:line="440" w:lineRule="exact"/>
        <w:rPr>
          <w:rFonts w:ascii="宋体" w:hAnsi="宋体" w:cs="宋体"/>
          <w:color w:val="000000"/>
          <w:sz w:val="20"/>
          <w:szCs w:val="20"/>
        </w:rPr>
      </w:pPr>
    </w:p>
    <w:p>
      <w:pPr>
        <w:spacing w:line="440" w:lineRule="exact"/>
        <w:rPr>
          <w:rFonts w:ascii="宋体" w:hAnsi="宋体" w:cs="宋体"/>
          <w:color w:val="000000"/>
          <w:sz w:val="20"/>
          <w:szCs w:val="20"/>
        </w:rPr>
      </w:pPr>
    </w:p>
    <w:p>
      <w:pPr>
        <w:spacing w:line="440" w:lineRule="exact"/>
        <w:rPr>
          <w:rFonts w:ascii="宋体" w:hAnsi="宋体" w:cs="宋体"/>
          <w:color w:val="000000"/>
          <w:sz w:val="20"/>
          <w:szCs w:val="20"/>
        </w:rPr>
      </w:pPr>
    </w:p>
    <w:p>
      <w:pPr>
        <w:spacing w:line="440" w:lineRule="exact"/>
        <w:rPr>
          <w:rFonts w:ascii="宋体" w:hAnsi="宋体" w:cs="宋体"/>
          <w:color w:val="000000"/>
          <w:sz w:val="20"/>
          <w:szCs w:val="20"/>
        </w:rPr>
      </w:pPr>
    </w:p>
    <w:p>
      <w:pPr>
        <w:spacing w:line="440" w:lineRule="exact"/>
        <w:rPr>
          <w:rFonts w:ascii="宋体" w:hAnsi="宋体" w:cs="宋体"/>
          <w:color w:val="000000"/>
          <w:sz w:val="20"/>
          <w:szCs w:val="20"/>
        </w:rPr>
      </w:pPr>
    </w:p>
    <w:p>
      <w:pPr>
        <w:spacing w:line="440" w:lineRule="exact"/>
        <w:rPr>
          <w:rFonts w:ascii="宋体" w:hAnsi="宋体" w:cs="宋体"/>
          <w:color w:val="000000"/>
          <w:sz w:val="20"/>
          <w:szCs w:val="20"/>
        </w:rPr>
      </w:pPr>
    </w:p>
    <w:p>
      <w:pPr>
        <w:spacing w:line="440" w:lineRule="exact"/>
        <w:rPr>
          <w:rFonts w:ascii="宋体" w:hAnsi="宋体" w:cs="宋体"/>
          <w:color w:val="000000"/>
          <w:sz w:val="20"/>
          <w:szCs w:val="20"/>
        </w:rPr>
      </w:pPr>
    </w:p>
    <w:p>
      <w:pPr>
        <w:pStyle w:val="54"/>
        <w:rPr>
          <w:rFonts w:hAnsi="宋体"/>
          <w:sz w:val="20"/>
          <w:szCs w:val="20"/>
        </w:rPr>
      </w:pPr>
    </w:p>
    <w:p>
      <w:pPr>
        <w:pStyle w:val="3"/>
        <w:rPr>
          <w:rFonts w:ascii="宋体" w:hAnsi="宋体" w:cs="宋体"/>
          <w:color w:val="000000"/>
          <w:sz w:val="20"/>
        </w:rPr>
      </w:pPr>
    </w:p>
    <w:p/>
    <w:p>
      <w:pPr>
        <w:spacing w:line="440" w:lineRule="exact"/>
        <w:rPr>
          <w:rFonts w:ascii="宋体" w:hAnsi="宋体" w:cs="宋体"/>
          <w:color w:val="000000"/>
          <w:sz w:val="20"/>
          <w:szCs w:val="20"/>
        </w:rPr>
      </w:pPr>
    </w:p>
    <w:p>
      <w:pPr>
        <w:spacing w:line="440" w:lineRule="exact"/>
        <w:rPr>
          <w:rFonts w:ascii="宋体" w:hAnsi="宋体" w:cs="宋体"/>
          <w:color w:val="000000"/>
          <w:sz w:val="20"/>
          <w:szCs w:val="20"/>
        </w:rPr>
      </w:pPr>
    </w:p>
    <w:p>
      <w:pPr>
        <w:pStyle w:val="5"/>
        <w:keepNext w:val="0"/>
        <w:keepLines w:val="0"/>
        <w:jc w:val="center"/>
        <w:rPr>
          <w:rFonts w:ascii="宋体" w:hAnsi="宋体" w:eastAsia="宋体" w:cs="宋体"/>
          <w:color w:val="000000"/>
        </w:rPr>
      </w:pPr>
      <w:bookmarkStart w:id="855" w:name="_Toc152042581"/>
      <w:bookmarkStart w:id="856" w:name="_Toc15638"/>
      <w:bookmarkStart w:id="857" w:name="_Toc152045792"/>
      <w:bookmarkStart w:id="858" w:name="_Toc246996360"/>
      <w:bookmarkStart w:id="859" w:name="_Toc144974861"/>
      <w:bookmarkStart w:id="860" w:name="_Toc247085878"/>
      <w:bookmarkStart w:id="861" w:name="_Toc28861"/>
      <w:bookmarkStart w:id="862" w:name="_Toc27559"/>
      <w:bookmarkStart w:id="863" w:name="_Toc179632812"/>
      <w:bookmarkStart w:id="864" w:name="_Toc18992"/>
      <w:bookmarkStart w:id="865" w:name="_Toc246997103"/>
      <w:bookmarkStart w:id="866" w:name="_Toc26348"/>
      <w:bookmarkStart w:id="867" w:name="_Toc453756958"/>
      <w:r>
        <w:rPr>
          <w:rFonts w:hint="eastAsia" w:ascii="宋体" w:hAnsi="宋体" w:eastAsia="宋体" w:cs="宋体"/>
          <w:color w:val="000000"/>
        </w:rPr>
        <w:t>三、授权委托书</w:t>
      </w:r>
      <w:bookmarkEnd w:id="855"/>
      <w:bookmarkEnd w:id="856"/>
      <w:bookmarkEnd w:id="857"/>
      <w:bookmarkEnd w:id="858"/>
      <w:bookmarkEnd w:id="859"/>
      <w:bookmarkEnd w:id="860"/>
      <w:bookmarkEnd w:id="861"/>
      <w:bookmarkEnd w:id="862"/>
      <w:bookmarkEnd w:id="863"/>
      <w:bookmarkEnd w:id="864"/>
      <w:bookmarkEnd w:id="865"/>
      <w:bookmarkEnd w:id="866"/>
      <w:bookmarkEnd w:id="867"/>
    </w:p>
    <w:p>
      <w:pPr>
        <w:spacing w:line="440" w:lineRule="exact"/>
        <w:rPr>
          <w:rFonts w:ascii="宋体" w:hAnsi="宋体" w:cs="宋体"/>
          <w:color w:val="000000"/>
          <w:szCs w:val="21"/>
        </w:rPr>
      </w:pPr>
    </w:p>
    <w:p>
      <w:pPr>
        <w:topLinePunct/>
        <w:spacing w:line="440" w:lineRule="exact"/>
        <w:ind w:firstLine="420" w:firstLineChars="200"/>
        <w:rPr>
          <w:rFonts w:ascii="宋体" w:hAnsi="宋体" w:cs="宋体"/>
          <w:color w:val="000000"/>
          <w:szCs w:val="21"/>
        </w:rPr>
      </w:pPr>
      <w:r>
        <w:rPr>
          <w:rFonts w:hint="eastAsia" w:ascii="宋体" w:hAnsi="宋体" w:cs="宋体"/>
          <w:color w:val="000000"/>
          <w:szCs w:val="21"/>
        </w:rPr>
        <w:t>本人</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（投标人名称）的法定代表人，现委托</w:t>
      </w:r>
      <w:r>
        <w:rPr>
          <w:rFonts w:hint="eastAsia" w:ascii="宋体" w:hAnsi="宋体" w:cs="宋体"/>
          <w:color w:val="000000"/>
          <w:szCs w:val="21"/>
          <w:u w:val="single"/>
        </w:rPr>
        <w:t xml:space="preserve">        </w:t>
      </w:r>
      <w:r>
        <w:rPr>
          <w:rFonts w:hint="eastAsia" w:ascii="宋体" w:hAnsi="宋体" w:cs="宋体"/>
          <w:color w:val="000000"/>
          <w:szCs w:val="21"/>
        </w:rPr>
        <w:t>（姓名）为我方代理人。代理人根据授权，以我方名义签署、澄清、说明、补正、递交、撤回、修改</w:t>
      </w:r>
      <w:r>
        <w:rPr>
          <w:rFonts w:hint="eastAsia" w:ascii="宋体" w:hAnsi="宋体" w:cs="宋体"/>
          <w:color w:val="000000"/>
          <w:szCs w:val="21"/>
          <w:u w:val="single"/>
        </w:rPr>
        <w:t xml:space="preserve">           </w:t>
      </w:r>
      <w:r>
        <w:rPr>
          <w:rFonts w:hint="eastAsia" w:ascii="宋体" w:hAnsi="宋体" w:cs="宋体"/>
          <w:color w:val="000000"/>
          <w:szCs w:val="21"/>
        </w:rPr>
        <w:t>（项目名称）投标文件、签订合同和处理有关事宜，其法律后果由我方承担。</w:t>
      </w:r>
    </w:p>
    <w:p>
      <w:pPr>
        <w:spacing w:line="440" w:lineRule="exact"/>
        <w:rPr>
          <w:rFonts w:ascii="宋体" w:hAnsi="宋体" w:cs="宋体"/>
          <w:color w:val="000000"/>
          <w:szCs w:val="21"/>
        </w:rPr>
      </w:pPr>
      <w:r>
        <w:rPr>
          <w:rFonts w:hint="eastAsia" w:ascii="宋体" w:hAnsi="宋体" w:cs="宋体"/>
          <w:color w:val="000000"/>
          <w:szCs w:val="21"/>
        </w:rPr>
        <w:t xml:space="preserve">    委托期限：</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代理人无转委托权。</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附：法定代表人及委托代理人身份正反面复印件</w:t>
      </w:r>
    </w:p>
    <w:p>
      <w:pPr>
        <w:spacing w:line="440" w:lineRule="exact"/>
        <w:rPr>
          <w:rFonts w:ascii="宋体" w:hAnsi="宋体" w:cs="宋体"/>
          <w:color w:val="000000"/>
          <w:szCs w:val="21"/>
        </w:rPr>
      </w:pPr>
    </w:p>
    <w:p>
      <w:pPr>
        <w:spacing w:line="440" w:lineRule="exact"/>
        <w:rPr>
          <w:rFonts w:ascii="宋体" w:hAnsi="宋体" w:cs="宋体"/>
          <w:color w:val="000000"/>
          <w:szCs w:val="21"/>
        </w:rPr>
      </w:pPr>
    </w:p>
    <w:p>
      <w:pPr>
        <w:spacing w:line="440" w:lineRule="exact"/>
        <w:rPr>
          <w:rFonts w:ascii="宋体" w:hAnsi="宋体" w:cs="宋体"/>
          <w:color w:val="000000"/>
          <w:szCs w:val="21"/>
        </w:rPr>
      </w:pPr>
      <w:r>
        <w:rPr>
          <w:rFonts w:hint="eastAsia" w:ascii="宋体" w:hAnsi="宋体" w:cs="宋体"/>
          <w:color w:val="000000"/>
          <w:szCs w:val="21"/>
        </w:rPr>
        <w:t>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pPr>
        <w:spacing w:line="440" w:lineRule="exact"/>
        <w:rPr>
          <w:rFonts w:ascii="宋体" w:hAnsi="宋体" w:cs="宋体"/>
          <w:color w:val="000000"/>
          <w:szCs w:val="21"/>
        </w:rPr>
      </w:pPr>
    </w:p>
    <w:p>
      <w:pPr>
        <w:spacing w:line="440" w:lineRule="exact"/>
        <w:rPr>
          <w:rFonts w:ascii="宋体" w:hAnsi="宋体" w:cs="宋体"/>
          <w:color w:val="000000"/>
          <w:szCs w:val="21"/>
        </w:rPr>
      </w:pPr>
      <w:r>
        <w:rPr>
          <w:rFonts w:hint="eastAsia" w:ascii="宋体" w:hAnsi="宋体" w:cs="宋体"/>
          <w:color w:val="000000"/>
          <w:szCs w:val="21"/>
        </w:rPr>
        <w:t>法定代表人：</w:t>
      </w:r>
      <w:r>
        <w:rPr>
          <w:rFonts w:hint="eastAsia" w:ascii="宋体" w:hAnsi="宋体" w:cs="宋体"/>
          <w:color w:val="000000"/>
          <w:szCs w:val="21"/>
          <w:u w:val="single"/>
        </w:rPr>
        <w:t xml:space="preserve">                          </w:t>
      </w:r>
      <w:r>
        <w:rPr>
          <w:rFonts w:hint="eastAsia" w:ascii="宋体" w:hAnsi="宋体" w:cs="宋体"/>
          <w:color w:val="000000"/>
          <w:szCs w:val="21"/>
        </w:rPr>
        <w:t>（签字或盖章）</w:t>
      </w:r>
    </w:p>
    <w:p>
      <w:pPr>
        <w:spacing w:line="440" w:lineRule="exact"/>
        <w:rPr>
          <w:rFonts w:ascii="宋体" w:hAnsi="宋体" w:cs="宋体"/>
          <w:color w:val="000000"/>
          <w:szCs w:val="21"/>
        </w:rPr>
      </w:pPr>
    </w:p>
    <w:p>
      <w:pPr>
        <w:spacing w:line="440" w:lineRule="exact"/>
        <w:rPr>
          <w:rFonts w:ascii="宋体" w:hAnsi="宋体" w:cs="宋体"/>
          <w:color w:val="000000"/>
          <w:szCs w:val="21"/>
        </w:rPr>
      </w:pPr>
      <w:r>
        <w:rPr>
          <w:rFonts w:hint="eastAsia" w:ascii="宋体" w:hAnsi="宋体" w:cs="宋体"/>
          <w:color w:val="000000"/>
          <w:szCs w:val="21"/>
        </w:rPr>
        <w:t>身份证号码：</w:t>
      </w:r>
      <w:r>
        <w:rPr>
          <w:rFonts w:hint="eastAsia" w:ascii="宋体" w:hAnsi="宋体" w:cs="宋体"/>
          <w:color w:val="000000"/>
          <w:szCs w:val="21"/>
          <w:u w:val="single"/>
        </w:rPr>
        <w:t xml:space="preserve">                                     </w:t>
      </w:r>
    </w:p>
    <w:p>
      <w:pPr>
        <w:spacing w:line="440" w:lineRule="exact"/>
        <w:rPr>
          <w:rFonts w:ascii="宋体" w:hAnsi="宋体" w:cs="宋体"/>
          <w:color w:val="000000"/>
          <w:szCs w:val="21"/>
        </w:rPr>
      </w:pPr>
    </w:p>
    <w:p>
      <w:pPr>
        <w:spacing w:line="440" w:lineRule="exact"/>
        <w:rPr>
          <w:rFonts w:ascii="宋体" w:hAnsi="宋体" w:cs="宋体"/>
          <w:color w:val="000000"/>
          <w:szCs w:val="21"/>
        </w:rPr>
      </w:pPr>
      <w:r>
        <w:rPr>
          <w:rFonts w:hint="eastAsia" w:ascii="宋体" w:hAnsi="宋体" w:cs="宋体"/>
          <w:color w:val="000000"/>
          <w:szCs w:val="21"/>
        </w:rPr>
        <w:t>委托代理人：</w:t>
      </w:r>
      <w:r>
        <w:rPr>
          <w:rFonts w:hint="eastAsia" w:ascii="宋体" w:hAnsi="宋体" w:cs="宋体"/>
          <w:color w:val="000000"/>
          <w:szCs w:val="21"/>
          <w:u w:val="single"/>
        </w:rPr>
        <w:t xml:space="preserve">                          </w:t>
      </w:r>
      <w:r>
        <w:rPr>
          <w:rFonts w:hint="eastAsia" w:ascii="宋体" w:hAnsi="宋体" w:cs="宋体"/>
          <w:color w:val="000000"/>
          <w:szCs w:val="21"/>
        </w:rPr>
        <w:t xml:space="preserve">（签字或盖章） </w:t>
      </w:r>
    </w:p>
    <w:p>
      <w:pPr>
        <w:spacing w:line="440" w:lineRule="exact"/>
        <w:rPr>
          <w:rFonts w:ascii="宋体" w:hAnsi="宋体" w:cs="宋体"/>
          <w:color w:val="000000"/>
          <w:szCs w:val="21"/>
        </w:rPr>
      </w:pPr>
    </w:p>
    <w:p>
      <w:pPr>
        <w:spacing w:line="440" w:lineRule="exact"/>
        <w:rPr>
          <w:rFonts w:ascii="宋体" w:hAnsi="宋体" w:cs="宋体"/>
          <w:color w:val="000000"/>
          <w:szCs w:val="21"/>
        </w:rPr>
      </w:pPr>
      <w:r>
        <w:rPr>
          <w:rFonts w:hint="eastAsia" w:ascii="宋体" w:hAnsi="宋体" w:cs="宋体"/>
          <w:color w:val="000000"/>
          <w:szCs w:val="21"/>
        </w:rPr>
        <w:t>身份证号码：</w:t>
      </w:r>
      <w:r>
        <w:rPr>
          <w:rFonts w:hint="eastAsia" w:ascii="宋体" w:hAnsi="宋体" w:cs="宋体"/>
          <w:color w:val="000000"/>
          <w:szCs w:val="21"/>
          <w:u w:val="single"/>
        </w:rPr>
        <w:t xml:space="preserve">                                      </w:t>
      </w:r>
    </w:p>
    <w:p>
      <w:pPr>
        <w:spacing w:line="440" w:lineRule="exact"/>
        <w:rPr>
          <w:rFonts w:ascii="宋体" w:hAnsi="宋体" w:cs="宋体"/>
          <w:color w:val="000000"/>
          <w:szCs w:val="21"/>
        </w:rPr>
      </w:pPr>
    </w:p>
    <w:p>
      <w:pPr>
        <w:spacing w:line="440" w:lineRule="exact"/>
        <w:rPr>
          <w:rFonts w:ascii="宋体" w:hAnsi="宋体" w:cs="宋体"/>
          <w:color w:val="000000"/>
          <w:szCs w:val="21"/>
        </w:rPr>
      </w:pPr>
    </w:p>
    <w:p>
      <w:pPr>
        <w:spacing w:line="440" w:lineRule="exact"/>
        <w:ind w:firstLine="2310" w:firstLineChars="1100"/>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00" w:lineRule="exact"/>
        <w:rPr>
          <w:rFonts w:ascii="宋体" w:hAnsi="宋体" w:cs="宋体"/>
          <w:color w:val="000000"/>
        </w:rPr>
      </w:pPr>
      <w:r>
        <w:rPr>
          <w:rFonts w:hint="eastAsia" w:ascii="宋体" w:hAnsi="宋体" w:cs="宋体"/>
          <w:color w:val="000000"/>
          <w:sz w:val="20"/>
          <w:szCs w:val="20"/>
        </w:rPr>
        <w:br w:type="page"/>
      </w:r>
    </w:p>
    <w:p>
      <w:pPr>
        <w:pStyle w:val="6"/>
        <w:widowControl/>
        <w:numPr>
          <w:ilvl w:val="2"/>
          <w:numId w:val="0"/>
        </w:numPr>
        <w:tabs>
          <w:tab w:val="left" w:pos="720"/>
        </w:tabs>
        <w:spacing w:before="120" w:after="120" w:line="360" w:lineRule="auto"/>
        <w:ind w:left="720" w:hanging="720"/>
        <w:jc w:val="center"/>
        <w:rPr>
          <w:rFonts w:ascii="宋体" w:hAnsi="宋体" w:cs="宋体"/>
          <w:color w:val="000000"/>
        </w:rPr>
      </w:pPr>
      <w:bookmarkStart w:id="868" w:name="_Toc418712182"/>
      <w:bookmarkStart w:id="869" w:name="_Toc428007706"/>
      <w:bookmarkStart w:id="870" w:name="_Toc414891993"/>
      <w:bookmarkStart w:id="871" w:name="_Toc453756960"/>
      <w:bookmarkStart w:id="872" w:name="_Toc8336"/>
      <w:bookmarkStart w:id="873" w:name="_Toc13576"/>
      <w:bookmarkStart w:id="874" w:name="_Toc4045"/>
      <w:bookmarkStart w:id="875" w:name="_Toc32636"/>
      <w:bookmarkStart w:id="876" w:name="_Toc10075"/>
      <w:bookmarkStart w:id="877" w:name="_Toc246996363"/>
      <w:bookmarkStart w:id="878" w:name="_Toc179632815"/>
      <w:bookmarkStart w:id="879" w:name="_Toc144974863"/>
      <w:bookmarkStart w:id="880" w:name="_Toc152042584"/>
      <w:bookmarkStart w:id="881" w:name="_Toc247085881"/>
      <w:bookmarkStart w:id="882" w:name="_Toc152045795"/>
      <w:bookmarkStart w:id="883" w:name="_Toc246997106"/>
    </w:p>
    <w:p>
      <w:pPr>
        <w:pStyle w:val="6"/>
        <w:widowControl/>
        <w:numPr>
          <w:ilvl w:val="2"/>
          <w:numId w:val="0"/>
        </w:numPr>
        <w:tabs>
          <w:tab w:val="left" w:pos="720"/>
        </w:tabs>
        <w:spacing w:before="120" w:after="120" w:line="360" w:lineRule="auto"/>
        <w:ind w:left="720" w:hanging="720"/>
        <w:jc w:val="center"/>
        <w:rPr>
          <w:rFonts w:ascii="宋体" w:hAnsi="宋体" w:cs="宋体"/>
          <w:color w:val="000000"/>
        </w:rPr>
      </w:pPr>
      <w:r>
        <w:rPr>
          <w:rFonts w:hint="eastAsia" w:ascii="宋体" w:hAnsi="宋体" w:cs="宋体"/>
          <w:color w:val="000000"/>
        </w:rPr>
        <w:t>四、投标保证金</w:t>
      </w:r>
    </w:p>
    <w:p>
      <w:pPr>
        <w:autoSpaceDE w:val="0"/>
        <w:autoSpaceDN w:val="0"/>
        <w:adjustRightInd w:val="0"/>
        <w:spacing w:line="400" w:lineRule="exact"/>
        <w:jc w:val="left"/>
        <w:rPr>
          <w:rFonts w:ascii="宋体" w:cs="宋体"/>
          <w:szCs w:val="18"/>
          <w:u w:val="single"/>
          <w:lang w:val="zh-CN"/>
        </w:rPr>
      </w:pPr>
    </w:p>
    <w:p>
      <w:pPr>
        <w:autoSpaceDE w:val="0"/>
        <w:autoSpaceDN w:val="0"/>
        <w:adjustRightInd w:val="0"/>
        <w:spacing w:line="360" w:lineRule="auto"/>
        <w:jc w:val="left"/>
        <w:rPr>
          <w:rFonts w:ascii="宋体" w:cs="宋体"/>
          <w:szCs w:val="21"/>
          <w:lang w:val="zh-CN"/>
        </w:rPr>
      </w:pPr>
      <w:r>
        <w:rPr>
          <w:rFonts w:hint="eastAsia" w:ascii="宋体" w:hAnsi="宋体" w:cs="宋体"/>
          <w:szCs w:val="21"/>
          <w:lang w:val="zh-CN"/>
        </w:rPr>
        <w:t>致</w:t>
      </w:r>
      <w:r>
        <w:rPr>
          <w:rFonts w:ascii="宋体" w:hAnsi="宋体" w:cs="宋体"/>
          <w:szCs w:val="21"/>
          <w:u w:val="single"/>
          <w:lang w:val="zh-CN"/>
        </w:rPr>
        <w:t xml:space="preserve">                </w:t>
      </w:r>
      <w:r>
        <w:rPr>
          <w:rFonts w:hint="eastAsia" w:ascii="宋体" w:hAnsi="宋体" w:cs="宋体"/>
          <w:szCs w:val="21"/>
          <w:lang w:val="zh-CN"/>
        </w:rPr>
        <w:t>（招标代理机构名称）：</w:t>
      </w:r>
    </w:p>
    <w:p>
      <w:pPr>
        <w:autoSpaceDE w:val="0"/>
        <w:autoSpaceDN w:val="0"/>
        <w:adjustRightInd w:val="0"/>
        <w:spacing w:line="360" w:lineRule="auto"/>
        <w:jc w:val="left"/>
        <w:rPr>
          <w:rFonts w:ascii="宋体" w:cs="宋体"/>
          <w:szCs w:val="21"/>
          <w:lang w:val="zh-CN"/>
        </w:rPr>
      </w:pPr>
    </w:p>
    <w:p>
      <w:pPr>
        <w:autoSpaceDE w:val="0"/>
        <w:autoSpaceDN w:val="0"/>
        <w:adjustRightInd w:val="0"/>
        <w:spacing w:line="360" w:lineRule="auto"/>
        <w:ind w:firstLine="601"/>
        <w:jc w:val="left"/>
        <w:rPr>
          <w:rFonts w:ascii="宋体" w:cs="宋体"/>
          <w:szCs w:val="21"/>
          <w:lang w:val="zh-CN"/>
        </w:rPr>
      </w:pPr>
    </w:p>
    <w:tbl>
      <w:tblPr>
        <w:tblStyle w:val="43"/>
        <w:tblW w:w="0" w:type="auto"/>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22" w:type="dxa"/>
          </w:tcPr>
          <w:p>
            <w:pPr>
              <w:spacing w:line="360" w:lineRule="auto"/>
              <w:ind w:firstLine="420" w:firstLineChars="200"/>
              <w:jc w:val="left"/>
              <w:rPr>
                <w:rFonts w:ascii="宋体" w:cs="宋体"/>
                <w:szCs w:val="21"/>
                <w:lang w:val="zh-CN"/>
              </w:rPr>
            </w:pPr>
            <w:r>
              <w:rPr>
                <w:rFonts w:hint="eastAsia" w:ascii="宋体" w:cs="宋体"/>
                <w:bCs/>
                <w:szCs w:val="21"/>
                <w:lang w:val="zh-CN"/>
              </w:rPr>
              <w:t>粘贴投标保证金复印件。</w:t>
            </w:r>
          </w:p>
          <w:p>
            <w:pPr>
              <w:spacing w:line="360" w:lineRule="auto"/>
              <w:ind w:firstLine="420" w:firstLineChars="200"/>
              <w:jc w:val="left"/>
              <w:rPr>
                <w:rFonts w:ascii="宋体" w:cs="宋体"/>
                <w:szCs w:val="21"/>
                <w:lang w:val="zh-CN"/>
              </w:rPr>
            </w:pPr>
          </w:p>
          <w:p>
            <w:pPr>
              <w:spacing w:line="360" w:lineRule="auto"/>
              <w:jc w:val="left"/>
              <w:rPr>
                <w:rFonts w:ascii="宋体" w:cs="宋体"/>
                <w:szCs w:val="21"/>
                <w:lang w:val="zh-CN"/>
              </w:rPr>
            </w:pPr>
          </w:p>
          <w:p>
            <w:pPr>
              <w:spacing w:line="360" w:lineRule="auto"/>
              <w:jc w:val="left"/>
              <w:rPr>
                <w:rFonts w:ascii="宋体" w:cs="宋体"/>
                <w:szCs w:val="21"/>
                <w:lang w:val="zh-CN"/>
              </w:rPr>
            </w:pPr>
          </w:p>
          <w:p>
            <w:pPr>
              <w:spacing w:line="360" w:lineRule="auto"/>
              <w:jc w:val="left"/>
              <w:rPr>
                <w:rFonts w:ascii="宋体" w:cs="宋体"/>
                <w:szCs w:val="21"/>
                <w:lang w:val="zh-CN"/>
              </w:rPr>
            </w:pPr>
          </w:p>
          <w:p>
            <w:pPr>
              <w:spacing w:line="360" w:lineRule="auto"/>
              <w:jc w:val="left"/>
              <w:rPr>
                <w:rFonts w:ascii="宋体" w:cs="宋体"/>
                <w:szCs w:val="21"/>
                <w:lang w:val="zh-CN"/>
              </w:rPr>
            </w:pPr>
          </w:p>
          <w:p>
            <w:pPr>
              <w:spacing w:line="360" w:lineRule="auto"/>
              <w:jc w:val="left"/>
              <w:rPr>
                <w:rFonts w:ascii="宋体" w:cs="宋体"/>
                <w:szCs w:val="21"/>
                <w:lang w:val="zh-CN"/>
              </w:rPr>
            </w:pPr>
          </w:p>
          <w:p>
            <w:pPr>
              <w:spacing w:line="360" w:lineRule="auto"/>
              <w:jc w:val="left"/>
              <w:rPr>
                <w:rFonts w:ascii="宋体" w:cs="宋体"/>
                <w:szCs w:val="21"/>
                <w:lang w:val="zh-CN"/>
              </w:rPr>
            </w:pPr>
          </w:p>
          <w:p>
            <w:pPr>
              <w:spacing w:line="360" w:lineRule="auto"/>
              <w:jc w:val="left"/>
              <w:rPr>
                <w:rFonts w:ascii="宋体" w:cs="宋体"/>
                <w:szCs w:val="21"/>
                <w:lang w:val="zh-CN"/>
              </w:rPr>
            </w:pPr>
          </w:p>
        </w:tc>
      </w:tr>
    </w:tbl>
    <w:p>
      <w:pPr>
        <w:autoSpaceDE w:val="0"/>
        <w:autoSpaceDN w:val="0"/>
        <w:adjustRightInd w:val="0"/>
        <w:spacing w:line="360" w:lineRule="auto"/>
        <w:ind w:firstLine="570"/>
        <w:jc w:val="left"/>
        <w:rPr>
          <w:rFonts w:ascii="宋体" w:cs="宋体"/>
          <w:szCs w:val="21"/>
          <w:lang w:val="zh-CN"/>
        </w:rPr>
      </w:pPr>
      <w:r>
        <w:rPr>
          <w:rFonts w:ascii="宋体" w:hAnsi="宋体" w:cs="宋体"/>
          <w:szCs w:val="21"/>
          <w:lang w:val="zh-CN"/>
        </w:rPr>
        <w:t xml:space="preserve">     </w:t>
      </w:r>
    </w:p>
    <w:p>
      <w:pPr>
        <w:autoSpaceDE w:val="0"/>
        <w:autoSpaceDN w:val="0"/>
        <w:adjustRightInd w:val="0"/>
        <w:spacing w:line="360" w:lineRule="auto"/>
        <w:ind w:firstLine="570"/>
        <w:jc w:val="left"/>
        <w:rPr>
          <w:rFonts w:ascii="宋体" w:cs="宋体"/>
          <w:szCs w:val="21"/>
          <w:lang w:val="zh-CN"/>
        </w:rPr>
      </w:pPr>
    </w:p>
    <w:p>
      <w:pPr>
        <w:autoSpaceDE w:val="0"/>
        <w:autoSpaceDN w:val="0"/>
        <w:adjustRightInd w:val="0"/>
        <w:spacing w:line="360" w:lineRule="auto"/>
        <w:ind w:firstLine="570"/>
        <w:jc w:val="left"/>
        <w:rPr>
          <w:rFonts w:ascii="宋体" w:cs="宋体"/>
          <w:szCs w:val="21"/>
          <w:lang w:val="zh-CN"/>
        </w:rPr>
      </w:pPr>
    </w:p>
    <w:p>
      <w:pPr>
        <w:autoSpaceDE w:val="0"/>
        <w:autoSpaceDN w:val="0"/>
        <w:adjustRightInd w:val="0"/>
        <w:spacing w:line="480" w:lineRule="auto"/>
        <w:ind w:firstLine="570"/>
        <w:jc w:val="left"/>
        <w:rPr>
          <w:rFonts w:ascii="宋体" w:cs="宋体"/>
          <w:szCs w:val="21"/>
          <w:lang w:val="zh-CN"/>
        </w:rPr>
      </w:pPr>
      <w:r>
        <w:rPr>
          <w:rFonts w:hint="eastAsia" w:ascii="宋体" w:hAnsi="宋体" w:cs="宋体"/>
          <w:szCs w:val="21"/>
          <w:lang w:val="zh-CN"/>
        </w:rPr>
        <w:t>投</w:t>
      </w:r>
      <w:r>
        <w:rPr>
          <w:rFonts w:ascii="宋体" w:hAnsi="宋体" w:cs="宋体"/>
          <w:szCs w:val="21"/>
          <w:lang w:val="zh-CN"/>
        </w:rPr>
        <w:t xml:space="preserve">  </w:t>
      </w:r>
      <w:r>
        <w:rPr>
          <w:rFonts w:hint="eastAsia" w:ascii="宋体" w:hAnsi="宋体" w:cs="宋体"/>
          <w:szCs w:val="21"/>
          <w:lang w:val="zh-CN"/>
        </w:rPr>
        <w:t>标</w:t>
      </w:r>
      <w:r>
        <w:rPr>
          <w:rFonts w:ascii="宋体" w:hAnsi="宋体" w:cs="宋体"/>
          <w:szCs w:val="21"/>
          <w:lang w:val="zh-CN"/>
        </w:rPr>
        <w:t xml:space="preserve">  </w:t>
      </w:r>
      <w:r>
        <w:rPr>
          <w:rFonts w:hint="eastAsia" w:ascii="宋体" w:hAnsi="宋体" w:cs="宋体"/>
          <w:szCs w:val="21"/>
          <w:lang w:val="zh-CN"/>
        </w:rPr>
        <w:t>人：</w:t>
      </w:r>
      <w:r>
        <w:rPr>
          <w:rFonts w:hint="eastAsia" w:ascii="宋体" w:hAnsi="宋体" w:cs="宋体"/>
          <w:szCs w:val="21"/>
          <w:u w:val="single"/>
          <w:lang w:val="zh-CN"/>
        </w:rPr>
        <w:t>　　　　　　　</w:t>
      </w:r>
      <w:r>
        <w:rPr>
          <w:rFonts w:ascii="宋体" w:hAnsi="宋体" w:cs="宋体"/>
          <w:szCs w:val="21"/>
          <w:u w:val="single"/>
          <w:lang w:val="zh-CN"/>
        </w:rPr>
        <w:t xml:space="preserve">        </w:t>
      </w:r>
      <w:r>
        <w:rPr>
          <w:rFonts w:hint="eastAsia" w:ascii="宋体" w:hAnsi="宋体" w:cs="宋体"/>
          <w:szCs w:val="21"/>
          <w:u w:val="single"/>
          <w:lang w:val="zh-CN"/>
        </w:rPr>
        <w:t>　</w:t>
      </w:r>
      <w:r>
        <w:rPr>
          <w:rFonts w:hint="eastAsia" w:ascii="宋体" w:hAnsi="宋体" w:cs="宋体"/>
          <w:szCs w:val="21"/>
          <w:lang w:val="zh-CN"/>
        </w:rPr>
        <w:t>（盖单位公章）</w:t>
      </w:r>
    </w:p>
    <w:p>
      <w:pPr>
        <w:spacing w:line="480" w:lineRule="auto"/>
        <w:ind w:firstLine="583" w:firstLineChars="278"/>
        <w:jc w:val="left"/>
        <w:rPr>
          <w:rFonts w:ascii="宋体" w:cs="宋体"/>
          <w:szCs w:val="21"/>
          <w:lang w:val="zh-CN"/>
        </w:rPr>
      </w:pPr>
      <w:r>
        <w:rPr>
          <w:rFonts w:hint="eastAsia" w:ascii="宋体" w:hAnsi="宋体" w:cs="宋体"/>
          <w:szCs w:val="21"/>
          <w:lang w:val="zh-CN"/>
        </w:rPr>
        <w:t>法定代表人：</w:t>
      </w:r>
      <w:r>
        <w:rPr>
          <w:rFonts w:hint="eastAsia" w:ascii="宋体" w:hAnsi="宋体" w:cs="宋体"/>
          <w:szCs w:val="21"/>
          <w:u w:val="single"/>
          <w:lang w:val="zh-CN"/>
        </w:rPr>
        <w:t>　　　　　　　</w:t>
      </w:r>
      <w:r>
        <w:rPr>
          <w:rFonts w:ascii="宋体" w:hAnsi="宋体" w:cs="宋体"/>
          <w:szCs w:val="21"/>
          <w:u w:val="single"/>
          <w:lang w:val="zh-CN"/>
        </w:rPr>
        <w:t xml:space="preserve">        </w:t>
      </w:r>
      <w:r>
        <w:rPr>
          <w:rFonts w:hint="eastAsia" w:ascii="宋体" w:hAnsi="宋体" w:cs="宋体"/>
          <w:szCs w:val="21"/>
          <w:u w:val="single"/>
          <w:lang w:val="zh-CN"/>
        </w:rPr>
        <w:t>　</w:t>
      </w:r>
      <w:r>
        <w:rPr>
          <w:rFonts w:hint="eastAsia" w:ascii="宋体" w:hAnsi="宋体" w:cs="宋体"/>
          <w:szCs w:val="21"/>
          <w:lang w:val="zh-CN"/>
        </w:rPr>
        <w:t>（签字</w:t>
      </w:r>
      <w:r>
        <w:rPr>
          <w:rFonts w:ascii="宋体" w:hAnsi="宋体" w:cs="宋体"/>
          <w:szCs w:val="21"/>
          <w:lang w:val="zh-CN"/>
        </w:rPr>
        <w:t>或</w:t>
      </w:r>
      <w:r>
        <w:rPr>
          <w:rFonts w:hint="eastAsia" w:ascii="宋体" w:hAnsi="宋体" w:cs="宋体"/>
          <w:szCs w:val="21"/>
          <w:lang w:val="zh-CN"/>
        </w:rPr>
        <w:t>盖章）</w:t>
      </w:r>
    </w:p>
    <w:p>
      <w:pPr>
        <w:spacing w:line="480" w:lineRule="auto"/>
        <w:ind w:firstLine="583" w:firstLineChars="278"/>
        <w:jc w:val="left"/>
        <w:rPr>
          <w:rFonts w:ascii="宋体" w:cs="宋体"/>
          <w:szCs w:val="21"/>
          <w:lang w:val="zh-CN"/>
        </w:rPr>
      </w:pPr>
      <w:r>
        <w:rPr>
          <w:rFonts w:hint="eastAsia" w:ascii="宋体" w:hAnsi="宋体" w:cs="宋体"/>
          <w:szCs w:val="21"/>
          <w:lang w:val="zh-CN"/>
        </w:rPr>
        <w:t>委托代理人：</w:t>
      </w:r>
      <w:r>
        <w:rPr>
          <w:rFonts w:hint="eastAsia" w:ascii="宋体" w:hAnsi="宋体" w:cs="宋体"/>
          <w:szCs w:val="21"/>
          <w:u w:val="single"/>
          <w:lang w:val="zh-CN"/>
        </w:rPr>
        <w:t>　　　　　　　</w:t>
      </w:r>
      <w:r>
        <w:rPr>
          <w:rFonts w:ascii="宋体" w:hAnsi="宋体" w:cs="宋体"/>
          <w:szCs w:val="21"/>
          <w:u w:val="single"/>
          <w:lang w:val="zh-CN"/>
        </w:rPr>
        <w:t xml:space="preserve">        </w:t>
      </w:r>
      <w:r>
        <w:rPr>
          <w:rFonts w:hint="eastAsia" w:ascii="宋体" w:hAnsi="宋体" w:cs="宋体"/>
          <w:szCs w:val="21"/>
          <w:u w:val="single"/>
          <w:lang w:val="zh-CN"/>
        </w:rPr>
        <w:t>　</w:t>
      </w:r>
      <w:r>
        <w:rPr>
          <w:rFonts w:hint="eastAsia" w:ascii="宋体" w:hAnsi="宋体" w:cs="宋体"/>
          <w:szCs w:val="21"/>
          <w:lang w:val="zh-CN"/>
        </w:rPr>
        <w:t>（签字或盖章）</w:t>
      </w:r>
    </w:p>
    <w:p>
      <w:pPr>
        <w:spacing w:line="480" w:lineRule="auto"/>
        <w:ind w:firstLine="583" w:firstLineChars="278"/>
        <w:jc w:val="left"/>
        <w:rPr>
          <w:rFonts w:ascii="宋体"/>
          <w:szCs w:val="21"/>
        </w:rPr>
      </w:pPr>
      <w:r>
        <w:rPr>
          <w:rFonts w:hint="eastAsia" w:ascii="宋体" w:hAnsi="宋体" w:cs="宋体"/>
          <w:szCs w:val="21"/>
          <w:lang w:val="zh-CN"/>
        </w:rPr>
        <w:t>日</w:t>
      </w:r>
      <w:r>
        <w:rPr>
          <w:rFonts w:ascii="宋体" w:hAnsi="宋体" w:cs="宋体"/>
          <w:szCs w:val="21"/>
          <w:lang w:val="zh-CN"/>
        </w:rPr>
        <w:t xml:space="preserve">    </w:t>
      </w:r>
      <w:r>
        <w:rPr>
          <w:rFonts w:hint="eastAsia" w:ascii="宋体" w:hAnsi="宋体" w:cs="宋体"/>
          <w:szCs w:val="21"/>
          <w:lang w:val="zh-CN"/>
        </w:rPr>
        <w:t>期：</w:t>
      </w:r>
      <w:r>
        <w:rPr>
          <w:rFonts w:hint="eastAsia" w:ascii="宋体" w:hAnsi="宋体" w:cs="宋体"/>
          <w:szCs w:val="21"/>
          <w:u w:val="single"/>
          <w:lang w:val="zh-CN"/>
        </w:rPr>
        <w:t>　　　</w:t>
      </w:r>
      <w:r>
        <w:rPr>
          <w:rFonts w:hint="eastAsia" w:ascii="宋体" w:hAnsi="宋体" w:cs="宋体"/>
          <w:szCs w:val="21"/>
          <w:lang w:val="zh-CN"/>
        </w:rPr>
        <w:t>年</w:t>
      </w:r>
      <w:r>
        <w:rPr>
          <w:rFonts w:hint="eastAsia" w:ascii="宋体" w:hAnsi="宋体" w:cs="宋体"/>
          <w:szCs w:val="21"/>
          <w:u w:val="single"/>
          <w:lang w:val="zh-CN"/>
        </w:rPr>
        <w:t>　　　</w:t>
      </w:r>
      <w:r>
        <w:rPr>
          <w:rFonts w:hint="eastAsia" w:ascii="宋体" w:hAnsi="宋体" w:cs="宋体"/>
          <w:szCs w:val="21"/>
          <w:lang w:val="zh-CN"/>
        </w:rPr>
        <w:t>月</w:t>
      </w:r>
      <w:r>
        <w:rPr>
          <w:rFonts w:hint="eastAsia" w:ascii="宋体" w:hAnsi="宋体" w:cs="宋体"/>
          <w:szCs w:val="21"/>
          <w:u w:val="single"/>
          <w:lang w:val="zh-CN"/>
        </w:rPr>
        <w:t>　　　</w:t>
      </w:r>
      <w:r>
        <w:rPr>
          <w:rFonts w:hint="eastAsia" w:ascii="宋体" w:hAnsi="宋体" w:cs="宋体"/>
          <w:szCs w:val="21"/>
          <w:lang w:val="zh-CN"/>
        </w:rPr>
        <w:t>日</w:t>
      </w:r>
    </w:p>
    <w:p>
      <w:pPr>
        <w:autoSpaceDE w:val="0"/>
        <w:autoSpaceDN w:val="0"/>
        <w:adjustRightInd w:val="0"/>
        <w:spacing w:line="360" w:lineRule="auto"/>
        <w:jc w:val="left"/>
        <w:rPr>
          <w:rFonts w:ascii="宋体" w:cs="宋体"/>
          <w:bCs/>
          <w:szCs w:val="18"/>
          <w:lang w:val="zh-CN"/>
        </w:rPr>
      </w:pPr>
    </w:p>
    <w:p>
      <w:pPr>
        <w:pStyle w:val="6"/>
        <w:widowControl/>
        <w:numPr>
          <w:ilvl w:val="2"/>
          <w:numId w:val="0"/>
        </w:numPr>
        <w:tabs>
          <w:tab w:val="left" w:pos="720"/>
        </w:tabs>
        <w:spacing w:before="120" w:after="120" w:line="360" w:lineRule="auto"/>
        <w:rPr>
          <w:rFonts w:ascii="宋体" w:hAnsi="宋体" w:cs="宋体"/>
          <w:color w:val="000000"/>
        </w:rPr>
      </w:pPr>
    </w:p>
    <w:p/>
    <w:p>
      <w:pPr>
        <w:pStyle w:val="6"/>
        <w:widowControl/>
        <w:numPr>
          <w:ilvl w:val="2"/>
          <w:numId w:val="0"/>
        </w:numPr>
        <w:tabs>
          <w:tab w:val="left" w:pos="720"/>
        </w:tabs>
        <w:spacing w:before="120" w:after="120" w:line="360" w:lineRule="auto"/>
        <w:jc w:val="center"/>
        <w:rPr>
          <w:rFonts w:ascii="宋体" w:hAnsi="宋体" w:cs="宋体"/>
          <w:color w:val="000000"/>
        </w:rPr>
      </w:pPr>
      <w:r>
        <w:rPr>
          <w:rFonts w:hint="eastAsia" w:ascii="宋体" w:hAnsi="宋体" w:cs="宋体"/>
          <w:color w:val="000000"/>
        </w:rPr>
        <w:t>五、</w:t>
      </w:r>
      <w:bookmarkEnd w:id="868"/>
      <w:bookmarkEnd w:id="869"/>
      <w:bookmarkEnd w:id="870"/>
      <w:bookmarkEnd w:id="871"/>
      <w:r>
        <w:rPr>
          <w:rFonts w:hint="eastAsia" w:ascii="宋体" w:hAnsi="宋体" w:cs="宋体"/>
          <w:color w:val="000000"/>
        </w:rPr>
        <w:t>开标一览表</w:t>
      </w:r>
      <w:bookmarkEnd w:id="872"/>
      <w:bookmarkEnd w:id="873"/>
      <w:bookmarkEnd w:id="874"/>
      <w:bookmarkEnd w:id="875"/>
      <w:bookmarkEnd w:id="876"/>
    </w:p>
    <w:p>
      <w:pPr>
        <w:rPr>
          <w:rFonts w:hint="eastAsia" w:ascii="宋体" w:hAnsi="宋体" w:eastAsia="宋体" w:cs="宋体"/>
          <w:color w:val="000000"/>
          <w:sz w:val="28"/>
          <w:szCs w:val="36"/>
          <w:lang w:eastAsia="zh-CN"/>
        </w:rPr>
      </w:pPr>
      <w:bookmarkStart w:id="884" w:name="_Toc453756961"/>
      <w:r>
        <w:rPr>
          <w:rFonts w:hint="eastAsia" w:ascii="宋体" w:hAnsi="宋体" w:cs="宋体"/>
          <w:color w:val="000000"/>
          <w:sz w:val="28"/>
          <w:szCs w:val="28"/>
          <w:lang w:eastAsia="zh-CN"/>
        </w:rPr>
        <w:t>以电子标生成的格式为准。</w:t>
      </w:r>
    </w:p>
    <w:p>
      <w:pPr>
        <w:pStyle w:val="39"/>
      </w:pPr>
    </w:p>
    <w:p/>
    <w:p>
      <w:pPr>
        <w:pStyle w:val="20"/>
      </w:pPr>
    </w:p>
    <w:p>
      <w:pPr>
        <w:pStyle w:val="20"/>
        <w:rPr>
          <w:rFonts w:hAnsi="宋体" w:cs="宋体"/>
          <w:color w:val="000000"/>
        </w:rPr>
      </w:pPr>
    </w:p>
    <w:p>
      <w:pPr>
        <w:pStyle w:val="20"/>
        <w:rPr>
          <w:rFonts w:hAnsi="宋体" w:cs="宋体"/>
          <w:color w:val="000000"/>
        </w:rPr>
      </w:pPr>
    </w:p>
    <w:bookmarkEnd w:id="877"/>
    <w:bookmarkEnd w:id="878"/>
    <w:bookmarkEnd w:id="879"/>
    <w:bookmarkEnd w:id="880"/>
    <w:bookmarkEnd w:id="881"/>
    <w:bookmarkEnd w:id="882"/>
    <w:bookmarkEnd w:id="883"/>
    <w:bookmarkEnd w:id="884"/>
    <w:p>
      <w:pPr>
        <w:spacing w:line="440" w:lineRule="exact"/>
        <w:jc w:val="center"/>
        <w:outlineLvl w:val="0"/>
        <w:rPr>
          <w:rFonts w:ascii="宋体" w:hAnsi="宋体" w:cs="宋体"/>
          <w:b/>
          <w:bCs/>
          <w:color w:val="000000"/>
          <w:sz w:val="32"/>
          <w:szCs w:val="32"/>
        </w:rPr>
      </w:pPr>
      <w:bookmarkStart w:id="885" w:name="_Toc246996364"/>
      <w:bookmarkStart w:id="886" w:name="_Toc246997107"/>
      <w:bookmarkStart w:id="887" w:name="_Toc144974864"/>
      <w:bookmarkStart w:id="888" w:name="_Toc26967"/>
      <w:bookmarkStart w:id="889" w:name="_Toc152042585"/>
      <w:bookmarkStart w:id="890" w:name="_Toc152045796"/>
      <w:bookmarkStart w:id="891" w:name="_Toc179632816"/>
      <w:bookmarkStart w:id="892" w:name="_Toc247085882"/>
    </w:p>
    <w:p>
      <w:pPr>
        <w:pStyle w:val="3"/>
      </w:pPr>
    </w:p>
    <w:p>
      <w:pPr>
        <w:pStyle w:val="3"/>
      </w:pPr>
    </w:p>
    <w:p>
      <w:pPr>
        <w:spacing w:line="440" w:lineRule="exact"/>
        <w:jc w:val="center"/>
        <w:outlineLvl w:val="0"/>
        <w:rPr>
          <w:rFonts w:ascii="宋体" w:hAnsi="宋体" w:cs="宋体"/>
          <w:b/>
          <w:bCs/>
          <w:color w:val="000000"/>
          <w:sz w:val="32"/>
          <w:szCs w:val="32"/>
        </w:rPr>
      </w:pPr>
    </w:p>
    <w:p>
      <w:pPr>
        <w:spacing w:line="440" w:lineRule="exact"/>
        <w:jc w:val="center"/>
        <w:outlineLvl w:val="0"/>
        <w:rPr>
          <w:rFonts w:ascii="宋体" w:hAnsi="宋体" w:cs="宋体"/>
          <w:b/>
          <w:bCs/>
          <w:color w:val="000000"/>
          <w:sz w:val="32"/>
          <w:szCs w:val="32"/>
        </w:rPr>
        <w:sectPr>
          <w:footerReference r:id="rId10" w:type="default"/>
          <w:pgSz w:w="11906" w:h="16838"/>
          <w:pgMar w:top="1460" w:right="1803" w:bottom="1440" w:left="1800" w:header="851" w:footer="992" w:gutter="0"/>
          <w:cols w:space="720" w:num="1"/>
          <w:rtlGutter w:val="1"/>
          <w:docGrid w:type="lines" w:linePitch="312" w:charSpace="0"/>
        </w:sectPr>
      </w:pPr>
    </w:p>
    <w:p>
      <w:pPr>
        <w:pStyle w:val="6"/>
        <w:widowControl/>
        <w:numPr>
          <w:ilvl w:val="2"/>
          <w:numId w:val="0"/>
        </w:numPr>
        <w:tabs>
          <w:tab w:val="left" w:pos="720"/>
        </w:tabs>
        <w:spacing w:before="120" w:after="120" w:line="360" w:lineRule="auto"/>
        <w:ind w:left="720" w:hanging="720"/>
        <w:jc w:val="center"/>
        <w:rPr>
          <w:rFonts w:ascii="宋体" w:hAnsi="宋体" w:cs="宋体"/>
          <w:color w:val="000000"/>
          <w:lang w:val="zh-CN"/>
        </w:rPr>
      </w:pPr>
      <w:r>
        <w:rPr>
          <w:rFonts w:hint="eastAsia" w:ascii="宋体" w:hAnsi="宋体" w:cs="宋体"/>
          <w:color w:val="000000"/>
        </w:rPr>
        <w:t>六</w:t>
      </w:r>
      <w:r>
        <w:rPr>
          <w:rFonts w:hint="eastAsia" w:ascii="宋体" w:hAnsi="宋体" w:cs="宋体"/>
          <w:color w:val="000000"/>
          <w:lang w:val="zh-CN"/>
        </w:rPr>
        <w:t>、投标报价明细表</w:t>
      </w:r>
    </w:p>
    <w:tbl>
      <w:tblPr>
        <w:tblStyle w:val="43"/>
        <w:tblW w:w="10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941"/>
        <w:gridCol w:w="2069"/>
        <w:gridCol w:w="2143"/>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jc w:val="center"/>
        </w:trPr>
        <w:tc>
          <w:tcPr>
            <w:tcW w:w="1012" w:type="dxa"/>
            <w:vAlign w:val="center"/>
          </w:tcPr>
          <w:p>
            <w:pPr>
              <w:spacing w:beforeLines="100"/>
              <w:jc w:val="center"/>
              <w:rPr>
                <w:rFonts w:ascii="宋体" w:hAnsi="宋体" w:cs="宋体"/>
                <w:b/>
                <w:bCs/>
                <w:szCs w:val="21"/>
              </w:rPr>
            </w:pPr>
            <w:r>
              <w:rPr>
                <w:rFonts w:hint="eastAsia" w:ascii="宋体" w:hAnsi="宋体" w:cs="宋体"/>
                <w:b/>
                <w:bCs/>
                <w:szCs w:val="21"/>
              </w:rPr>
              <w:t>序号</w:t>
            </w:r>
          </w:p>
        </w:tc>
        <w:tc>
          <w:tcPr>
            <w:tcW w:w="1941" w:type="dxa"/>
            <w:vAlign w:val="center"/>
          </w:tcPr>
          <w:p>
            <w:pPr>
              <w:spacing w:beforeLines="100"/>
              <w:jc w:val="center"/>
              <w:rPr>
                <w:rFonts w:ascii="宋体" w:hAnsi="宋体" w:cs="宋体"/>
                <w:b/>
                <w:bCs/>
                <w:szCs w:val="21"/>
              </w:rPr>
            </w:pPr>
            <w:r>
              <w:rPr>
                <w:rFonts w:hint="eastAsia" w:ascii="宋体" w:hAnsi="宋体" w:cs="宋体"/>
                <w:b/>
                <w:bCs/>
                <w:szCs w:val="21"/>
              </w:rPr>
              <w:t>产品名称</w:t>
            </w:r>
          </w:p>
        </w:tc>
        <w:tc>
          <w:tcPr>
            <w:tcW w:w="2069" w:type="dxa"/>
            <w:vAlign w:val="center"/>
          </w:tcPr>
          <w:p>
            <w:pPr>
              <w:spacing w:beforeLines="100"/>
              <w:jc w:val="center"/>
              <w:rPr>
                <w:rFonts w:ascii="宋体" w:hAnsi="宋体" w:cs="宋体"/>
                <w:b/>
                <w:bCs/>
                <w:szCs w:val="21"/>
              </w:rPr>
            </w:pPr>
            <w:r>
              <w:rPr>
                <w:rFonts w:hint="eastAsia" w:ascii="宋体" w:hAnsi="宋体" w:cs="宋体"/>
                <w:b/>
                <w:bCs/>
                <w:szCs w:val="21"/>
              </w:rPr>
              <w:t>单价</w:t>
            </w:r>
          </w:p>
        </w:tc>
        <w:tc>
          <w:tcPr>
            <w:tcW w:w="2143" w:type="dxa"/>
            <w:vAlign w:val="center"/>
          </w:tcPr>
          <w:p>
            <w:pPr>
              <w:spacing w:beforeLines="100"/>
              <w:jc w:val="center"/>
              <w:rPr>
                <w:rFonts w:ascii="宋体" w:hAnsi="宋体" w:cs="宋体"/>
                <w:b/>
                <w:bCs/>
                <w:szCs w:val="21"/>
              </w:rPr>
            </w:pPr>
            <w:r>
              <w:rPr>
                <w:rFonts w:hint="eastAsia" w:ascii="宋体" w:hAnsi="宋体" w:cs="宋体"/>
                <w:b/>
                <w:bCs/>
                <w:szCs w:val="21"/>
              </w:rPr>
              <w:t>数量</w:t>
            </w:r>
          </w:p>
        </w:tc>
        <w:tc>
          <w:tcPr>
            <w:tcW w:w="1440" w:type="dxa"/>
            <w:vAlign w:val="center"/>
          </w:tcPr>
          <w:p>
            <w:pPr>
              <w:spacing w:beforeLines="100"/>
              <w:jc w:val="center"/>
              <w:rPr>
                <w:rFonts w:ascii="宋体" w:hAnsi="宋体" w:cs="宋体"/>
                <w:b/>
                <w:bCs/>
                <w:szCs w:val="21"/>
              </w:rPr>
            </w:pPr>
            <w:r>
              <w:rPr>
                <w:rFonts w:hint="eastAsia" w:ascii="宋体" w:hAnsi="宋体" w:cs="宋体"/>
                <w:b/>
                <w:bCs/>
                <w:szCs w:val="21"/>
              </w:rPr>
              <w:t>总价</w:t>
            </w:r>
          </w:p>
        </w:tc>
        <w:tc>
          <w:tcPr>
            <w:tcW w:w="1440" w:type="dxa"/>
            <w:vAlign w:val="center"/>
          </w:tcPr>
          <w:p>
            <w:pPr>
              <w:spacing w:beforeLines="100"/>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12" w:type="dxa"/>
            <w:vAlign w:val="center"/>
          </w:tcPr>
          <w:p>
            <w:pPr>
              <w:jc w:val="center"/>
              <w:rPr>
                <w:rFonts w:ascii="宋体" w:hAnsi="宋体" w:cs="宋体"/>
                <w:szCs w:val="21"/>
              </w:rPr>
            </w:pPr>
          </w:p>
        </w:tc>
        <w:tc>
          <w:tcPr>
            <w:tcW w:w="1941" w:type="dxa"/>
            <w:vAlign w:val="center"/>
          </w:tcPr>
          <w:p>
            <w:pPr>
              <w:jc w:val="center"/>
              <w:rPr>
                <w:rFonts w:ascii="宋体" w:hAnsi="宋体" w:cs="宋体"/>
                <w:szCs w:val="21"/>
              </w:rPr>
            </w:pPr>
          </w:p>
        </w:tc>
        <w:tc>
          <w:tcPr>
            <w:tcW w:w="2069" w:type="dxa"/>
            <w:vAlign w:val="center"/>
          </w:tcPr>
          <w:p>
            <w:pPr>
              <w:jc w:val="center"/>
              <w:rPr>
                <w:rFonts w:ascii="宋体" w:hAnsi="宋体" w:cs="宋体"/>
                <w:szCs w:val="21"/>
              </w:rPr>
            </w:pPr>
          </w:p>
        </w:tc>
        <w:tc>
          <w:tcPr>
            <w:tcW w:w="2143" w:type="dxa"/>
            <w:vAlign w:val="center"/>
          </w:tcPr>
          <w:p>
            <w:pPr>
              <w:jc w:val="center"/>
              <w:rPr>
                <w:rFonts w:ascii="宋体" w:hAnsi="宋体" w:cs="宋体"/>
                <w:szCs w:val="21"/>
              </w:rPr>
            </w:pPr>
          </w:p>
        </w:tc>
        <w:tc>
          <w:tcPr>
            <w:tcW w:w="1440" w:type="dxa"/>
            <w:vAlign w:val="center"/>
          </w:tcPr>
          <w:p>
            <w:pPr>
              <w:jc w:val="center"/>
              <w:rPr>
                <w:rFonts w:ascii="宋体" w:hAnsi="宋体" w:cs="宋体"/>
                <w:szCs w:val="21"/>
              </w:rPr>
            </w:pPr>
          </w:p>
        </w:tc>
        <w:tc>
          <w:tcPr>
            <w:tcW w:w="144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12" w:type="dxa"/>
            <w:vAlign w:val="center"/>
          </w:tcPr>
          <w:p>
            <w:pPr>
              <w:jc w:val="center"/>
              <w:rPr>
                <w:rFonts w:ascii="宋体" w:hAnsi="宋体" w:cs="宋体"/>
                <w:szCs w:val="21"/>
              </w:rPr>
            </w:pPr>
          </w:p>
        </w:tc>
        <w:tc>
          <w:tcPr>
            <w:tcW w:w="1941" w:type="dxa"/>
            <w:vAlign w:val="center"/>
          </w:tcPr>
          <w:p>
            <w:pPr>
              <w:jc w:val="center"/>
              <w:rPr>
                <w:rFonts w:ascii="宋体" w:hAnsi="宋体" w:cs="宋体"/>
                <w:szCs w:val="21"/>
              </w:rPr>
            </w:pPr>
          </w:p>
        </w:tc>
        <w:tc>
          <w:tcPr>
            <w:tcW w:w="2069" w:type="dxa"/>
            <w:vAlign w:val="center"/>
          </w:tcPr>
          <w:p>
            <w:pPr>
              <w:jc w:val="center"/>
              <w:rPr>
                <w:rFonts w:ascii="宋体" w:hAnsi="宋体" w:cs="宋体"/>
                <w:szCs w:val="21"/>
              </w:rPr>
            </w:pPr>
          </w:p>
        </w:tc>
        <w:tc>
          <w:tcPr>
            <w:tcW w:w="2143" w:type="dxa"/>
            <w:vAlign w:val="center"/>
          </w:tcPr>
          <w:p>
            <w:pPr>
              <w:jc w:val="center"/>
              <w:rPr>
                <w:rFonts w:ascii="宋体" w:hAnsi="宋体" w:cs="宋体"/>
                <w:szCs w:val="21"/>
              </w:rPr>
            </w:pPr>
          </w:p>
        </w:tc>
        <w:tc>
          <w:tcPr>
            <w:tcW w:w="1440" w:type="dxa"/>
            <w:vAlign w:val="center"/>
          </w:tcPr>
          <w:p>
            <w:pPr>
              <w:jc w:val="center"/>
              <w:rPr>
                <w:rFonts w:ascii="宋体" w:hAnsi="宋体" w:cs="宋体"/>
                <w:szCs w:val="21"/>
              </w:rPr>
            </w:pPr>
          </w:p>
        </w:tc>
        <w:tc>
          <w:tcPr>
            <w:tcW w:w="144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12" w:type="dxa"/>
            <w:vAlign w:val="center"/>
          </w:tcPr>
          <w:p>
            <w:pPr>
              <w:jc w:val="center"/>
              <w:rPr>
                <w:rFonts w:ascii="宋体" w:hAnsi="宋体" w:cs="宋体"/>
                <w:szCs w:val="21"/>
              </w:rPr>
            </w:pPr>
          </w:p>
        </w:tc>
        <w:tc>
          <w:tcPr>
            <w:tcW w:w="1941" w:type="dxa"/>
            <w:vAlign w:val="center"/>
          </w:tcPr>
          <w:p>
            <w:pPr>
              <w:jc w:val="center"/>
              <w:rPr>
                <w:rFonts w:ascii="宋体" w:hAnsi="宋体" w:cs="宋体"/>
                <w:szCs w:val="21"/>
              </w:rPr>
            </w:pPr>
          </w:p>
        </w:tc>
        <w:tc>
          <w:tcPr>
            <w:tcW w:w="2069" w:type="dxa"/>
            <w:vAlign w:val="center"/>
          </w:tcPr>
          <w:p>
            <w:pPr>
              <w:jc w:val="center"/>
              <w:rPr>
                <w:rFonts w:ascii="宋体" w:hAnsi="宋体" w:cs="宋体"/>
                <w:szCs w:val="21"/>
              </w:rPr>
            </w:pPr>
          </w:p>
        </w:tc>
        <w:tc>
          <w:tcPr>
            <w:tcW w:w="2143" w:type="dxa"/>
            <w:vAlign w:val="center"/>
          </w:tcPr>
          <w:p>
            <w:pPr>
              <w:jc w:val="center"/>
              <w:rPr>
                <w:rFonts w:ascii="宋体" w:hAnsi="宋体" w:cs="宋体"/>
                <w:szCs w:val="21"/>
              </w:rPr>
            </w:pPr>
          </w:p>
        </w:tc>
        <w:tc>
          <w:tcPr>
            <w:tcW w:w="1440" w:type="dxa"/>
            <w:vAlign w:val="center"/>
          </w:tcPr>
          <w:p>
            <w:pPr>
              <w:jc w:val="center"/>
              <w:rPr>
                <w:rFonts w:ascii="宋体" w:hAnsi="宋体" w:cs="宋体"/>
                <w:szCs w:val="21"/>
              </w:rPr>
            </w:pPr>
          </w:p>
        </w:tc>
        <w:tc>
          <w:tcPr>
            <w:tcW w:w="144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12" w:type="dxa"/>
            <w:vAlign w:val="center"/>
          </w:tcPr>
          <w:p>
            <w:pPr>
              <w:jc w:val="center"/>
              <w:rPr>
                <w:rFonts w:ascii="宋体" w:hAnsi="宋体" w:cs="宋体"/>
                <w:szCs w:val="21"/>
              </w:rPr>
            </w:pPr>
          </w:p>
        </w:tc>
        <w:tc>
          <w:tcPr>
            <w:tcW w:w="1941" w:type="dxa"/>
            <w:vAlign w:val="center"/>
          </w:tcPr>
          <w:p>
            <w:pPr>
              <w:adjustRightInd w:val="0"/>
              <w:snapToGrid w:val="0"/>
              <w:jc w:val="center"/>
              <w:rPr>
                <w:rFonts w:ascii="宋体" w:hAnsi="宋体" w:cs="宋体"/>
                <w:szCs w:val="21"/>
              </w:rPr>
            </w:pPr>
          </w:p>
        </w:tc>
        <w:tc>
          <w:tcPr>
            <w:tcW w:w="2069" w:type="dxa"/>
            <w:vAlign w:val="center"/>
          </w:tcPr>
          <w:p>
            <w:pPr>
              <w:adjustRightInd w:val="0"/>
              <w:snapToGrid w:val="0"/>
              <w:jc w:val="center"/>
              <w:rPr>
                <w:rFonts w:ascii="宋体" w:hAnsi="宋体" w:cs="宋体"/>
                <w:szCs w:val="21"/>
              </w:rPr>
            </w:pPr>
          </w:p>
        </w:tc>
        <w:tc>
          <w:tcPr>
            <w:tcW w:w="2143" w:type="dxa"/>
            <w:vAlign w:val="center"/>
          </w:tcPr>
          <w:p>
            <w:pPr>
              <w:jc w:val="center"/>
              <w:rPr>
                <w:rFonts w:ascii="宋体" w:hAnsi="宋体" w:cs="宋体"/>
                <w:szCs w:val="21"/>
              </w:rPr>
            </w:pPr>
          </w:p>
        </w:tc>
        <w:tc>
          <w:tcPr>
            <w:tcW w:w="1440" w:type="dxa"/>
            <w:vAlign w:val="center"/>
          </w:tcPr>
          <w:p>
            <w:pPr>
              <w:jc w:val="center"/>
              <w:rPr>
                <w:rFonts w:ascii="宋体" w:hAnsi="宋体" w:cs="宋体"/>
                <w:szCs w:val="21"/>
              </w:rPr>
            </w:pPr>
          </w:p>
        </w:tc>
        <w:tc>
          <w:tcPr>
            <w:tcW w:w="144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Align w:val="center"/>
          </w:tcPr>
          <w:p>
            <w:pPr>
              <w:jc w:val="center"/>
              <w:rPr>
                <w:rFonts w:ascii="宋体" w:hAnsi="宋体" w:cs="宋体"/>
                <w:szCs w:val="21"/>
              </w:rPr>
            </w:pPr>
            <w:r>
              <w:rPr>
                <w:rFonts w:hint="eastAsia" w:ascii="宋体" w:hAnsi="宋体" w:cs="宋体"/>
                <w:szCs w:val="21"/>
              </w:rPr>
              <w:t>合计</w:t>
            </w:r>
          </w:p>
        </w:tc>
        <w:tc>
          <w:tcPr>
            <w:tcW w:w="6153" w:type="dxa"/>
            <w:gridSpan w:val="3"/>
            <w:vAlign w:val="center"/>
          </w:tcPr>
          <w:p>
            <w:pPr>
              <w:jc w:val="center"/>
              <w:rPr>
                <w:rFonts w:ascii="宋体" w:hAnsi="宋体" w:cs="宋体"/>
                <w:szCs w:val="21"/>
              </w:rPr>
            </w:pPr>
          </w:p>
        </w:tc>
        <w:tc>
          <w:tcPr>
            <w:tcW w:w="1440" w:type="dxa"/>
            <w:vAlign w:val="center"/>
          </w:tcPr>
          <w:p>
            <w:pPr>
              <w:jc w:val="center"/>
              <w:rPr>
                <w:rFonts w:ascii="宋体" w:hAnsi="宋体" w:cs="宋体"/>
                <w:szCs w:val="21"/>
              </w:rPr>
            </w:pPr>
          </w:p>
        </w:tc>
        <w:tc>
          <w:tcPr>
            <w:tcW w:w="1440" w:type="dxa"/>
            <w:vAlign w:val="center"/>
          </w:tcPr>
          <w:p>
            <w:pPr>
              <w:jc w:val="center"/>
              <w:rPr>
                <w:rFonts w:ascii="宋体" w:hAnsi="宋体" w:cs="宋体"/>
                <w:szCs w:val="21"/>
              </w:rPr>
            </w:pPr>
          </w:p>
        </w:tc>
      </w:tr>
    </w:tbl>
    <w:p>
      <w:pPr>
        <w:spacing w:line="480" w:lineRule="exact"/>
        <w:rPr>
          <w:rFonts w:ascii="宋体" w:hAnsi="宋体" w:cs="宋体"/>
          <w:color w:val="000000"/>
          <w:kern w:val="44"/>
          <w:sz w:val="22"/>
          <w:szCs w:val="22"/>
        </w:rPr>
      </w:pPr>
      <w:r>
        <w:rPr>
          <w:rFonts w:hint="eastAsia" w:ascii="宋体" w:hAnsi="宋体" w:cs="宋体"/>
          <w:color w:val="000000"/>
          <w:kern w:val="44"/>
          <w:sz w:val="22"/>
          <w:szCs w:val="22"/>
        </w:rPr>
        <w:t>注：投标人的报价应当包含为完成本项目全部工作所需的一切费用，包括成本、利润、税金等；可根据项目实际情况增删表格。</w:t>
      </w:r>
    </w:p>
    <w:p>
      <w:pPr>
        <w:spacing w:line="480" w:lineRule="exact"/>
        <w:ind w:firstLine="480" w:firstLineChars="200"/>
        <w:rPr>
          <w:rFonts w:ascii="宋体" w:hAnsi="宋体" w:cs="宋体"/>
          <w:color w:val="000000"/>
          <w:kern w:val="44"/>
          <w:sz w:val="24"/>
        </w:rPr>
      </w:pPr>
    </w:p>
    <w:p>
      <w:pPr>
        <w:spacing w:line="480" w:lineRule="exact"/>
        <w:ind w:firstLine="420" w:firstLineChars="200"/>
        <w:rPr>
          <w:rFonts w:ascii="宋体" w:hAnsi="宋体" w:cs="宋体"/>
          <w:color w:val="000000"/>
          <w:kern w:val="44"/>
          <w:szCs w:val="21"/>
        </w:rPr>
      </w:pPr>
      <w:r>
        <w:rPr>
          <w:rFonts w:hint="eastAsia" w:ascii="宋体" w:hAnsi="宋体" w:cs="宋体"/>
          <w:color w:val="000000"/>
          <w:kern w:val="44"/>
          <w:szCs w:val="21"/>
        </w:rPr>
        <w:t>投标人（盖章）：</w:t>
      </w:r>
    </w:p>
    <w:p>
      <w:pPr>
        <w:spacing w:line="480" w:lineRule="exact"/>
        <w:ind w:firstLine="420" w:firstLineChars="200"/>
        <w:rPr>
          <w:rFonts w:ascii="宋体" w:hAnsi="宋体" w:cs="宋体"/>
          <w:color w:val="000000"/>
          <w:kern w:val="44"/>
          <w:szCs w:val="21"/>
        </w:rPr>
      </w:pPr>
      <w:r>
        <w:rPr>
          <w:rFonts w:hint="eastAsia" w:ascii="宋体" w:hAnsi="宋体" w:cs="宋体"/>
          <w:color w:val="000000"/>
          <w:kern w:val="44"/>
          <w:szCs w:val="21"/>
        </w:rPr>
        <w:t>法人代表或委托代理人（签字或盖章）：</w:t>
      </w:r>
    </w:p>
    <w:p>
      <w:pPr>
        <w:spacing w:line="480" w:lineRule="exact"/>
        <w:ind w:firstLine="420" w:firstLineChars="200"/>
        <w:rPr>
          <w:rFonts w:ascii="宋体" w:hAnsi="宋体" w:cs="宋体"/>
          <w:b/>
          <w:bCs/>
          <w:color w:val="000000"/>
          <w:szCs w:val="21"/>
        </w:rPr>
      </w:pPr>
      <w:r>
        <w:rPr>
          <w:rFonts w:hint="eastAsia" w:ascii="宋体" w:hAnsi="宋体" w:cs="宋体"/>
          <w:color w:val="000000"/>
          <w:kern w:val="44"/>
          <w:szCs w:val="21"/>
        </w:rPr>
        <w:t>日期：    年      月      日</w:t>
      </w:r>
    </w:p>
    <w:p>
      <w:pPr>
        <w:spacing w:line="440" w:lineRule="exact"/>
        <w:jc w:val="center"/>
        <w:outlineLvl w:val="0"/>
        <w:rPr>
          <w:rFonts w:ascii="宋体" w:hAnsi="宋体" w:cs="宋体"/>
          <w:b/>
          <w:bCs/>
          <w:color w:val="000000"/>
          <w:sz w:val="32"/>
          <w:szCs w:val="32"/>
        </w:rPr>
        <w:sectPr>
          <w:pgSz w:w="11906" w:h="16838"/>
          <w:pgMar w:top="1460" w:right="1803" w:bottom="1440" w:left="1800" w:header="851" w:footer="992" w:gutter="0"/>
          <w:cols w:space="720" w:num="1"/>
          <w:rtlGutter w:val="1"/>
          <w:docGrid w:type="lines" w:linePitch="312" w:charSpace="0"/>
        </w:sectPr>
      </w:pPr>
    </w:p>
    <w:p>
      <w:pPr>
        <w:spacing w:line="440" w:lineRule="exact"/>
        <w:jc w:val="center"/>
        <w:outlineLvl w:val="0"/>
        <w:rPr>
          <w:rFonts w:ascii="宋体" w:hAnsi="宋体" w:cs="宋体"/>
          <w:b/>
          <w:bCs/>
          <w:color w:val="000000"/>
          <w:sz w:val="32"/>
          <w:szCs w:val="32"/>
        </w:rPr>
      </w:pPr>
      <w:r>
        <w:rPr>
          <w:rFonts w:hint="eastAsia" w:ascii="宋体" w:hAnsi="宋体" w:cs="宋体"/>
          <w:b/>
          <w:bCs/>
          <w:color w:val="000000"/>
          <w:sz w:val="32"/>
          <w:szCs w:val="32"/>
        </w:rPr>
        <w:t>七、</w:t>
      </w:r>
      <w:bookmarkEnd w:id="885"/>
      <w:bookmarkEnd w:id="886"/>
      <w:bookmarkEnd w:id="887"/>
      <w:bookmarkEnd w:id="888"/>
      <w:bookmarkEnd w:id="889"/>
      <w:bookmarkEnd w:id="890"/>
      <w:bookmarkEnd w:id="891"/>
      <w:bookmarkEnd w:id="892"/>
      <w:r>
        <w:rPr>
          <w:rFonts w:hint="eastAsia" w:ascii="宋体" w:hAnsi="宋体" w:cs="宋体"/>
          <w:b/>
          <w:bCs/>
          <w:color w:val="000000"/>
          <w:sz w:val="32"/>
          <w:szCs w:val="32"/>
        </w:rPr>
        <w:t>供货方案</w:t>
      </w:r>
    </w:p>
    <w:p>
      <w:pPr>
        <w:spacing w:line="440" w:lineRule="exact"/>
        <w:jc w:val="center"/>
        <w:rPr>
          <w:rFonts w:ascii="宋体" w:hAnsi="宋体" w:cs="宋体"/>
          <w:color w:val="000000"/>
        </w:rPr>
      </w:pPr>
    </w:p>
    <w:p>
      <w:pPr>
        <w:pStyle w:val="5"/>
        <w:keepNext w:val="0"/>
        <w:keepLines w:val="0"/>
        <w:jc w:val="center"/>
        <w:rPr>
          <w:rFonts w:ascii="宋体" w:hAnsi="宋体" w:eastAsia="宋体" w:cs="宋体"/>
          <w:color w:val="000000"/>
        </w:rPr>
      </w:pPr>
      <w:bookmarkStart w:id="893" w:name="_Toc152045803"/>
      <w:bookmarkStart w:id="894" w:name="_Toc246997112"/>
      <w:bookmarkStart w:id="895" w:name="_Toc453756966"/>
      <w:bookmarkStart w:id="896" w:name="_Toc246996369"/>
      <w:bookmarkStart w:id="897" w:name="_Toc179632823"/>
      <w:bookmarkStart w:id="898" w:name="_Toc247085887"/>
      <w:bookmarkStart w:id="899" w:name="_Toc13026"/>
      <w:bookmarkStart w:id="900" w:name="_Toc25760"/>
      <w:bookmarkStart w:id="901" w:name="_Toc144974871"/>
      <w:bookmarkStart w:id="902" w:name="_Toc152042592"/>
      <w:bookmarkStart w:id="903" w:name="_Toc22277"/>
      <w:bookmarkStart w:id="904" w:name="_Toc21453"/>
      <w:bookmarkStart w:id="905" w:name="_Toc11142"/>
    </w:p>
    <w:p>
      <w:pPr>
        <w:pStyle w:val="5"/>
        <w:keepNext w:val="0"/>
        <w:keepLines w:val="0"/>
        <w:jc w:val="center"/>
        <w:rPr>
          <w:rFonts w:ascii="宋体" w:hAnsi="宋体" w:eastAsia="宋体" w:cs="宋体"/>
          <w:color w:val="000000"/>
        </w:rPr>
      </w:pPr>
    </w:p>
    <w:p>
      <w:pPr>
        <w:pStyle w:val="5"/>
        <w:keepNext w:val="0"/>
        <w:keepLines w:val="0"/>
        <w:jc w:val="center"/>
        <w:rPr>
          <w:rFonts w:ascii="宋体" w:hAnsi="宋体" w:eastAsia="宋体" w:cs="宋体"/>
          <w:color w:val="000000"/>
        </w:rPr>
      </w:pPr>
    </w:p>
    <w:p>
      <w:pPr>
        <w:pStyle w:val="5"/>
        <w:keepNext w:val="0"/>
        <w:keepLines w:val="0"/>
        <w:jc w:val="center"/>
        <w:rPr>
          <w:rFonts w:ascii="宋体" w:hAnsi="宋体" w:eastAsia="宋体" w:cs="宋体"/>
          <w:color w:val="000000"/>
        </w:rPr>
      </w:pPr>
    </w:p>
    <w:p>
      <w:pPr>
        <w:pStyle w:val="5"/>
        <w:keepNext w:val="0"/>
        <w:keepLines w:val="0"/>
        <w:jc w:val="center"/>
        <w:rPr>
          <w:rFonts w:ascii="宋体" w:hAnsi="宋体" w:eastAsia="宋体" w:cs="宋体"/>
          <w:color w:val="000000"/>
        </w:rPr>
      </w:pPr>
    </w:p>
    <w:p>
      <w:pPr>
        <w:pStyle w:val="5"/>
        <w:keepNext w:val="0"/>
        <w:keepLines w:val="0"/>
        <w:jc w:val="center"/>
        <w:rPr>
          <w:rFonts w:ascii="宋体" w:hAnsi="宋体" w:eastAsia="宋体" w:cs="宋体"/>
          <w:color w:val="000000"/>
        </w:rPr>
      </w:pPr>
    </w:p>
    <w:p>
      <w:pPr>
        <w:pStyle w:val="5"/>
        <w:keepNext w:val="0"/>
        <w:keepLines w:val="0"/>
        <w:jc w:val="center"/>
        <w:rPr>
          <w:rFonts w:ascii="宋体" w:hAnsi="宋体" w:eastAsia="宋体" w:cs="宋体"/>
          <w:color w:val="000000"/>
        </w:rPr>
      </w:pPr>
    </w:p>
    <w:p>
      <w:pPr>
        <w:pStyle w:val="5"/>
        <w:keepNext w:val="0"/>
        <w:keepLines w:val="0"/>
        <w:jc w:val="center"/>
        <w:rPr>
          <w:rFonts w:ascii="宋体" w:hAnsi="宋体" w:eastAsia="宋体" w:cs="宋体"/>
          <w:color w:val="000000"/>
        </w:rPr>
      </w:pPr>
    </w:p>
    <w:p>
      <w:pPr>
        <w:pStyle w:val="5"/>
        <w:keepNext w:val="0"/>
        <w:keepLines w:val="0"/>
        <w:jc w:val="center"/>
        <w:rPr>
          <w:rFonts w:ascii="宋体" w:hAnsi="宋体" w:eastAsia="宋体" w:cs="宋体"/>
          <w:color w:val="000000"/>
        </w:rPr>
      </w:pPr>
    </w:p>
    <w:p>
      <w:pPr>
        <w:pStyle w:val="5"/>
        <w:keepNext w:val="0"/>
        <w:keepLines w:val="0"/>
        <w:jc w:val="center"/>
        <w:rPr>
          <w:rFonts w:ascii="宋体" w:hAnsi="宋体" w:eastAsia="宋体" w:cs="宋体"/>
          <w:color w:val="000000"/>
        </w:rPr>
      </w:pPr>
    </w:p>
    <w:p/>
    <w:p>
      <w:pPr>
        <w:pStyle w:val="5"/>
        <w:keepNext w:val="0"/>
        <w:keepLines w:val="0"/>
        <w:jc w:val="center"/>
        <w:rPr>
          <w:rFonts w:ascii="宋体" w:hAnsi="宋体" w:eastAsia="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pStyle w:val="5"/>
        <w:keepNext w:val="0"/>
        <w:keepLines w:val="0"/>
        <w:jc w:val="center"/>
        <w:rPr>
          <w:rFonts w:ascii="宋体" w:hAnsi="宋体" w:eastAsia="宋体" w:cs="宋体"/>
          <w:color w:val="000000"/>
          <w:szCs w:val="21"/>
        </w:rPr>
      </w:pPr>
      <w:r>
        <w:rPr>
          <w:rFonts w:hint="eastAsia" w:ascii="宋体" w:hAnsi="宋体" w:eastAsia="宋体" w:cs="宋体"/>
          <w:color w:val="000000"/>
        </w:rPr>
        <w:t>八、项目管理机构</w:t>
      </w:r>
      <w:bookmarkEnd w:id="893"/>
      <w:bookmarkEnd w:id="894"/>
      <w:bookmarkEnd w:id="895"/>
      <w:bookmarkEnd w:id="896"/>
      <w:bookmarkEnd w:id="897"/>
      <w:bookmarkEnd w:id="898"/>
      <w:bookmarkEnd w:id="899"/>
      <w:bookmarkEnd w:id="900"/>
      <w:bookmarkEnd w:id="901"/>
      <w:bookmarkEnd w:id="902"/>
      <w:bookmarkEnd w:id="903"/>
      <w:bookmarkEnd w:id="904"/>
      <w:bookmarkEnd w:id="905"/>
    </w:p>
    <w:p>
      <w:pPr>
        <w:pStyle w:val="5"/>
        <w:keepNext w:val="0"/>
        <w:keepLines w:val="0"/>
        <w:jc w:val="center"/>
        <w:rPr>
          <w:rFonts w:ascii="宋体" w:hAnsi="宋体" w:eastAsia="宋体" w:cs="宋体"/>
          <w:color w:val="000000"/>
        </w:rPr>
      </w:pPr>
      <w:r>
        <w:rPr>
          <w:rFonts w:hint="eastAsia" w:ascii="宋体" w:hAnsi="宋体" w:eastAsia="宋体" w:cs="宋体"/>
          <w:color w:val="000000"/>
        </w:rPr>
        <w:t>拟投入本项目的人员一览表</w:t>
      </w:r>
    </w:p>
    <w:tbl>
      <w:tblPr>
        <w:tblStyle w:val="43"/>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683"/>
        <w:gridCol w:w="1020"/>
        <w:gridCol w:w="770"/>
        <w:gridCol w:w="1280"/>
        <w:gridCol w:w="185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6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268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在本项目中所担任的职务</w:t>
            </w:r>
          </w:p>
        </w:tc>
        <w:tc>
          <w:tcPr>
            <w:tcW w:w="102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姓名</w:t>
            </w:r>
          </w:p>
        </w:tc>
        <w:tc>
          <w:tcPr>
            <w:tcW w:w="77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年龄</w:t>
            </w:r>
          </w:p>
        </w:tc>
        <w:tc>
          <w:tcPr>
            <w:tcW w:w="128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学历</w:t>
            </w:r>
          </w:p>
        </w:tc>
        <w:tc>
          <w:tcPr>
            <w:tcW w:w="185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职称或相关资格</w:t>
            </w:r>
          </w:p>
        </w:tc>
        <w:tc>
          <w:tcPr>
            <w:tcW w:w="120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2683" w:type="dxa"/>
            <w:vAlign w:val="center"/>
          </w:tcPr>
          <w:p>
            <w:pPr>
              <w:spacing w:line="360" w:lineRule="auto"/>
              <w:jc w:val="center"/>
              <w:rPr>
                <w:rFonts w:ascii="宋体" w:hAnsi="宋体" w:cs="宋体"/>
                <w:color w:val="000000"/>
                <w:szCs w:val="21"/>
              </w:rPr>
            </w:pPr>
          </w:p>
        </w:tc>
        <w:tc>
          <w:tcPr>
            <w:tcW w:w="1020" w:type="dxa"/>
            <w:vAlign w:val="center"/>
          </w:tcPr>
          <w:p>
            <w:pPr>
              <w:spacing w:line="360" w:lineRule="auto"/>
              <w:jc w:val="center"/>
              <w:rPr>
                <w:rFonts w:ascii="宋体" w:hAnsi="宋体" w:cs="宋体"/>
                <w:color w:val="000000"/>
                <w:szCs w:val="21"/>
              </w:rPr>
            </w:pPr>
          </w:p>
        </w:tc>
        <w:tc>
          <w:tcPr>
            <w:tcW w:w="770" w:type="dxa"/>
            <w:vAlign w:val="center"/>
          </w:tcPr>
          <w:p>
            <w:pPr>
              <w:spacing w:line="360" w:lineRule="auto"/>
              <w:jc w:val="center"/>
              <w:rPr>
                <w:rFonts w:ascii="宋体" w:hAnsi="宋体" w:cs="宋体"/>
                <w:color w:val="000000"/>
                <w:szCs w:val="21"/>
              </w:rPr>
            </w:pPr>
          </w:p>
        </w:tc>
        <w:tc>
          <w:tcPr>
            <w:tcW w:w="1280" w:type="dxa"/>
          </w:tcPr>
          <w:p>
            <w:pPr>
              <w:spacing w:line="360" w:lineRule="auto"/>
              <w:jc w:val="center"/>
              <w:rPr>
                <w:rFonts w:ascii="宋体" w:hAnsi="宋体" w:cs="宋体"/>
                <w:color w:val="000000"/>
                <w:szCs w:val="21"/>
              </w:rPr>
            </w:pPr>
          </w:p>
        </w:tc>
        <w:tc>
          <w:tcPr>
            <w:tcW w:w="1850" w:type="dxa"/>
          </w:tcPr>
          <w:p>
            <w:pPr>
              <w:spacing w:line="360" w:lineRule="auto"/>
              <w:jc w:val="center"/>
              <w:rPr>
                <w:rFonts w:ascii="宋体" w:hAnsi="宋体" w:cs="宋体"/>
                <w:color w:val="000000"/>
                <w:szCs w:val="21"/>
              </w:rPr>
            </w:pPr>
          </w:p>
        </w:tc>
        <w:tc>
          <w:tcPr>
            <w:tcW w:w="1200" w:type="dxa"/>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2</w:t>
            </w:r>
          </w:p>
        </w:tc>
        <w:tc>
          <w:tcPr>
            <w:tcW w:w="2683" w:type="dxa"/>
            <w:vAlign w:val="center"/>
          </w:tcPr>
          <w:p>
            <w:pPr>
              <w:spacing w:line="360" w:lineRule="auto"/>
              <w:jc w:val="center"/>
              <w:rPr>
                <w:rFonts w:ascii="宋体" w:hAnsi="宋体" w:cs="宋体"/>
                <w:color w:val="000000"/>
                <w:szCs w:val="21"/>
              </w:rPr>
            </w:pPr>
          </w:p>
        </w:tc>
        <w:tc>
          <w:tcPr>
            <w:tcW w:w="1020" w:type="dxa"/>
            <w:vAlign w:val="center"/>
          </w:tcPr>
          <w:p>
            <w:pPr>
              <w:spacing w:line="360" w:lineRule="auto"/>
              <w:jc w:val="center"/>
              <w:rPr>
                <w:rFonts w:ascii="宋体" w:hAnsi="宋体" w:cs="宋体"/>
                <w:color w:val="000000"/>
                <w:szCs w:val="21"/>
              </w:rPr>
            </w:pPr>
          </w:p>
        </w:tc>
        <w:tc>
          <w:tcPr>
            <w:tcW w:w="770" w:type="dxa"/>
            <w:vAlign w:val="center"/>
          </w:tcPr>
          <w:p>
            <w:pPr>
              <w:spacing w:line="360" w:lineRule="auto"/>
              <w:jc w:val="center"/>
              <w:rPr>
                <w:rFonts w:ascii="宋体" w:hAnsi="宋体" w:cs="宋体"/>
                <w:color w:val="000000"/>
                <w:szCs w:val="21"/>
              </w:rPr>
            </w:pPr>
          </w:p>
        </w:tc>
        <w:tc>
          <w:tcPr>
            <w:tcW w:w="1280" w:type="dxa"/>
          </w:tcPr>
          <w:p>
            <w:pPr>
              <w:spacing w:line="360" w:lineRule="auto"/>
              <w:jc w:val="center"/>
              <w:rPr>
                <w:rFonts w:ascii="宋体" w:hAnsi="宋体" w:cs="宋体"/>
                <w:color w:val="000000"/>
                <w:szCs w:val="21"/>
              </w:rPr>
            </w:pPr>
          </w:p>
        </w:tc>
        <w:tc>
          <w:tcPr>
            <w:tcW w:w="1850" w:type="dxa"/>
          </w:tcPr>
          <w:p>
            <w:pPr>
              <w:spacing w:line="360" w:lineRule="auto"/>
              <w:jc w:val="center"/>
              <w:rPr>
                <w:rFonts w:ascii="宋体" w:hAnsi="宋体" w:cs="宋体"/>
                <w:color w:val="000000"/>
                <w:szCs w:val="21"/>
              </w:rPr>
            </w:pPr>
          </w:p>
        </w:tc>
        <w:tc>
          <w:tcPr>
            <w:tcW w:w="1200" w:type="dxa"/>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w:t>
            </w:r>
          </w:p>
        </w:tc>
        <w:tc>
          <w:tcPr>
            <w:tcW w:w="2683" w:type="dxa"/>
            <w:vAlign w:val="center"/>
          </w:tcPr>
          <w:p>
            <w:pPr>
              <w:spacing w:line="360" w:lineRule="auto"/>
              <w:jc w:val="center"/>
              <w:rPr>
                <w:rFonts w:ascii="宋体" w:hAnsi="宋体" w:cs="宋体"/>
                <w:color w:val="000000"/>
                <w:szCs w:val="21"/>
              </w:rPr>
            </w:pPr>
          </w:p>
        </w:tc>
        <w:tc>
          <w:tcPr>
            <w:tcW w:w="1020" w:type="dxa"/>
            <w:vAlign w:val="center"/>
          </w:tcPr>
          <w:p>
            <w:pPr>
              <w:spacing w:line="360" w:lineRule="auto"/>
              <w:jc w:val="center"/>
              <w:rPr>
                <w:rFonts w:ascii="宋体" w:hAnsi="宋体" w:cs="宋体"/>
                <w:color w:val="000000"/>
                <w:szCs w:val="21"/>
              </w:rPr>
            </w:pPr>
          </w:p>
        </w:tc>
        <w:tc>
          <w:tcPr>
            <w:tcW w:w="770" w:type="dxa"/>
            <w:vAlign w:val="center"/>
          </w:tcPr>
          <w:p>
            <w:pPr>
              <w:spacing w:line="360" w:lineRule="auto"/>
              <w:jc w:val="center"/>
              <w:rPr>
                <w:rFonts w:ascii="宋体" w:hAnsi="宋体" w:cs="宋体"/>
                <w:color w:val="000000"/>
                <w:szCs w:val="21"/>
              </w:rPr>
            </w:pPr>
          </w:p>
        </w:tc>
        <w:tc>
          <w:tcPr>
            <w:tcW w:w="1280" w:type="dxa"/>
          </w:tcPr>
          <w:p>
            <w:pPr>
              <w:spacing w:line="360" w:lineRule="auto"/>
              <w:jc w:val="center"/>
              <w:rPr>
                <w:rFonts w:ascii="宋体" w:hAnsi="宋体" w:cs="宋体"/>
                <w:color w:val="000000"/>
                <w:szCs w:val="21"/>
              </w:rPr>
            </w:pPr>
          </w:p>
        </w:tc>
        <w:tc>
          <w:tcPr>
            <w:tcW w:w="1850" w:type="dxa"/>
          </w:tcPr>
          <w:p>
            <w:pPr>
              <w:spacing w:line="360" w:lineRule="auto"/>
              <w:jc w:val="center"/>
              <w:rPr>
                <w:rFonts w:ascii="宋体" w:hAnsi="宋体" w:cs="宋体"/>
                <w:color w:val="000000"/>
                <w:szCs w:val="21"/>
              </w:rPr>
            </w:pPr>
          </w:p>
        </w:tc>
        <w:tc>
          <w:tcPr>
            <w:tcW w:w="1200" w:type="dxa"/>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4</w:t>
            </w:r>
          </w:p>
        </w:tc>
        <w:tc>
          <w:tcPr>
            <w:tcW w:w="2683" w:type="dxa"/>
            <w:vAlign w:val="center"/>
          </w:tcPr>
          <w:p>
            <w:pPr>
              <w:spacing w:line="360" w:lineRule="auto"/>
              <w:jc w:val="center"/>
              <w:rPr>
                <w:rFonts w:ascii="宋体" w:hAnsi="宋体" w:cs="宋体"/>
                <w:color w:val="000000"/>
                <w:szCs w:val="21"/>
              </w:rPr>
            </w:pPr>
          </w:p>
        </w:tc>
        <w:tc>
          <w:tcPr>
            <w:tcW w:w="1020" w:type="dxa"/>
            <w:vAlign w:val="center"/>
          </w:tcPr>
          <w:p>
            <w:pPr>
              <w:spacing w:line="360" w:lineRule="auto"/>
              <w:jc w:val="center"/>
              <w:rPr>
                <w:rFonts w:ascii="宋体" w:hAnsi="宋体" w:cs="宋体"/>
                <w:color w:val="000000"/>
                <w:szCs w:val="21"/>
              </w:rPr>
            </w:pPr>
          </w:p>
        </w:tc>
        <w:tc>
          <w:tcPr>
            <w:tcW w:w="770" w:type="dxa"/>
            <w:vAlign w:val="center"/>
          </w:tcPr>
          <w:p>
            <w:pPr>
              <w:spacing w:line="360" w:lineRule="auto"/>
              <w:jc w:val="center"/>
              <w:rPr>
                <w:rFonts w:ascii="宋体" w:hAnsi="宋体" w:cs="宋体"/>
                <w:color w:val="000000"/>
                <w:szCs w:val="21"/>
              </w:rPr>
            </w:pPr>
          </w:p>
        </w:tc>
        <w:tc>
          <w:tcPr>
            <w:tcW w:w="1280" w:type="dxa"/>
          </w:tcPr>
          <w:p>
            <w:pPr>
              <w:spacing w:line="360" w:lineRule="auto"/>
              <w:jc w:val="center"/>
              <w:rPr>
                <w:rFonts w:ascii="宋体" w:hAnsi="宋体" w:cs="宋体"/>
                <w:color w:val="000000"/>
                <w:szCs w:val="21"/>
              </w:rPr>
            </w:pPr>
          </w:p>
        </w:tc>
        <w:tc>
          <w:tcPr>
            <w:tcW w:w="1850" w:type="dxa"/>
          </w:tcPr>
          <w:p>
            <w:pPr>
              <w:spacing w:line="360" w:lineRule="auto"/>
              <w:jc w:val="center"/>
              <w:rPr>
                <w:rFonts w:ascii="宋体" w:hAnsi="宋体" w:cs="宋体"/>
                <w:color w:val="000000"/>
                <w:szCs w:val="21"/>
              </w:rPr>
            </w:pPr>
          </w:p>
        </w:tc>
        <w:tc>
          <w:tcPr>
            <w:tcW w:w="1200" w:type="dxa"/>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w:t>
            </w:r>
          </w:p>
        </w:tc>
        <w:tc>
          <w:tcPr>
            <w:tcW w:w="2683" w:type="dxa"/>
            <w:vAlign w:val="center"/>
          </w:tcPr>
          <w:p>
            <w:pPr>
              <w:spacing w:line="360" w:lineRule="auto"/>
              <w:jc w:val="center"/>
              <w:rPr>
                <w:rFonts w:ascii="宋体" w:hAnsi="宋体" w:cs="宋体"/>
                <w:color w:val="000000"/>
                <w:szCs w:val="21"/>
              </w:rPr>
            </w:pPr>
          </w:p>
        </w:tc>
        <w:tc>
          <w:tcPr>
            <w:tcW w:w="1020" w:type="dxa"/>
            <w:vAlign w:val="center"/>
          </w:tcPr>
          <w:p>
            <w:pPr>
              <w:spacing w:line="360" w:lineRule="auto"/>
              <w:jc w:val="center"/>
              <w:rPr>
                <w:rFonts w:ascii="宋体" w:hAnsi="宋体" w:cs="宋体"/>
                <w:color w:val="000000"/>
                <w:szCs w:val="21"/>
              </w:rPr>
            </w:pPr>
          </w:p>
        </w:tc>
        <w:tc>
          <w:tcPr>
            <w:tcW w:w="770" w:type="dxa"/>
            <w:vAlign w:val="center"/>
          </w:tcPr>
          <w:p>
            <w:pPr>
              <w:spacing w:line="360" w:lineRule="auto"/>
              <w:jc w:val="center"/>
              <w:rPr>
                <w:rFonts w:ascii="宋体" w:hAnsi="宋体" w:cs="宋体"/>
                <w:color w:val="000000"/>
                <w:szCs w:val="21"/>
              </w:rPr>
            </w:pPr>
          </w:p>
        </w:tc>
        <w:tc>
          <w:tcPr>
            <w:tcW w:w="1280" w:type="dxa"/>
          </w:tcPr>
          <w:p>
            <w:pPr>
              <w:spacing w:line="360" w:lineRule="auto"/>
              <w:jc w:val="center"/>
              <w:rPr>
                <w:rFonts w:ascii="宋体" w:hAnsi="宋体" w:cs="宋体"/>
                <w:color w:val="000000"/>
                <w:szCs w:val="21"/>
              </w:rPr>
            </w:pPr>
          </w:p>
        </w:tc>
        <w:tc>
          <w:tcPr>
            <w:tcW w:w="1850" w:type="dxa"/>
          </w:tcPr>
          <w:p>
            <w:pPr>
              <w:spacing w:line="360" w:lineRule="auto"/>
              <w:jc w:val="center"/>
              <w:rPr>
                <w:rFonts w:ascii="宋体" w:hAnsi="宋体" w:cs="宋体"/>
                <w:color w:val="000000"/>
                <w:szCs w:val="21"/>
              </w:rPr>
            </w:pPr>
          </w:p>
        </w:tc>
        <w:tc>
          <w:tcPr>
            <w:tcW w:w="1200" w:type="dxa"/>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6</w:t>
            </w:r>
          </w:p>
        </w:tc>
        <w:tc>
          <w:tcPr>
            <w:tcW w:w="2683" w:type="dxa"/>
            <w:vAlign w:val="center"/>
          </w:tcPr>
          <w:p>
            <w:pPr>
              <w:spacing w:line="360" w:lineRule="auto"/>
              <w:jc w:val="center"/>
              <w:rPr>
                <w:rFonts w:ascii="宋体" w:hAnsi="宋体" w:cs="宋体"/>
                <w:color w:val="000000"/>
                <w:szCs w:val="21"/>
              </w:rPr>
            </w:pPr>
          </w:p>
        </w:tc>
        <w:tc>
          <w:tcPr>
            <w:tcW w:w="1020" w:type="dxa"/>
            <w:vAlign w:val="center"/>
          </w:tcPr>
          <w:p>
            <w:pPr>
              <w:spacing w:line="360" w:lineRule="auto"/>
              <w:jc w:val="center"/>
              <w:rPr>
                <w:rFonts w:ascii="宋体" w:hAnsi="宋体" w:cs="宋体"/>
                <w:color w:val="000000"/>
                <w:szCs w:val="21"/>
              </w:rPr>
            </w:pPr>
          </w:p>
        </w:tc>
        <w:tc>
          <w:tcPr>
            <w:tcW w:w="770" w:type="dxa"/>
            <w:vAlign w:val="center"/>
          </w:tcPr>
          <w:p>
            <w:pPr>
              <w:spacing w:line="360" w:lineRule="auto"/>
              <w:jc w:val="center"/>
              <w:rPr>
                <w:rFonts w:ascii="宋体" w:hAnsi="宋体" w:cs="宋体"/>
                <w:color w:val="000000"/>
                <w:szCs w:val="21"/>
              </w:rPr>
            </w:pPr>
          </w:p>
        </w:tc>
        <w:tc>
          <w:tcPr>
            <w:tcW w:w="1280" w:type="dxa"/>
          </w:tcPr>
          <w:p>
            <w:pPr>
              <w:spacing w:line="360" w:lineRule="auto"/>
              <w:jc w:val="center"/>
              <w:rPr>
                <w:rFonts w:ascii="宋体" w:hAnsi="宋体" w:cs="宋体"/>
                <w:color w:val="000000"/>
                <w:szCs w:val="21"/>
              </w:rPr>
            </w:pPr>
          </w:p>
        </w:tc>
        <w:tc>
          <w:tcPr>
            <w:tcW w:w="1850" w:type="dxa"/>
          </w:tcPr>
          <w:p>
            <w:pPr>
              <w:spacing w:line="360" w:lineRule="auto"/>
              <w:jc w:val="center"/>
              <w:rPr>
                <w:rFonts w:ascii="宋体" w:hAnsi="宋体" w:cs="宋体"/>
                <w:color w:val="000000"/>
                <w:szCs w:val="21"/>
              </w:rPr>
            </w:pPr>
          </w:p>
        </w:tc>
        <w:tc>
          <w:tcPr>
            <w:tcW w:w="1200" w:type="dxa"/>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7</w:t>
            </w:r>
          </w:p>
        </w:tc>
        <w:tc>
          <w:tcPr>
            <w:tcW w:w="2683" w:type="dxa"/>
            <w:vAlign w:val="center"/>
          </w:tcPr>
          <w:p>
            <w:pPr>
              <w:spacing w:line="360" w:lineRule="auto"/>
              <w:jc w:val="center"/>
              <w:rPr>
                <w:rFonts w:ascii="宋体" w:hAnsi="宋体" w:cs="宋体"/>
                <w:color w:val="000000"/>
                <w:szCs w:val="21"/>
              </w:rPr>
            </w:pPr>
          </w:p>
        </w:tc>
        <w:tc>
          <w:tcPr>
            <w:tcW w:w="1020" w:type="dxa"/>
            <w:vAlign w:val="center"/>
          </w:tcPr>
          <w:p>
            <w:pPr>
              <w:spacing w:line="360" w:lineRule="auto"/>
              <w:jc w:val="center"/>
              <w:rPr>
                <w:rFonts w:ascii="宋体" w:hAnsi="宋体" w:cs="宋体"/>
                <w:color w:val="000000"/>
                <w:szCs w:val="21"/>
              </w:rPr>
            </w:pPr>
          </w:p>
        </w:tc>
        <w:tc>
          <w:tcPr>
            <w:tcW w:w="770" w:type="dxa"/>
            <w:vAlign w:val="center"/>
          </w:tcPr>
          <w:p>
            <w:pPr>
              <w:spacing w:line="360" w:lineRule="auto"/>
              <w:jc w:val="center"/>
              <w:rPr>
                <w:rFonts w:ascii="宋体" w:hAnsi="宋体" w:cs="宋体"/>
                <w:color w:val="000000"/>
                <w:szCs w:val="21"/>
              </w:rPr>
            </w:pPr>
          </w:p>
        </w:tc>
        <w:tc>
          <w:tcPr>
            <w:tcW w:w="1280" w:type="dxa"/>
          </w:tcPr>
          <w:p>
            <w:pPr>
              <w:spacing w:line="360" w:lineRule="auto"/>
              <w:jc w:val="center"/>
              <w:rPr>
                <w:rFonts w:ascii="宋体" w:hAnsi="宋体" w:cs="宋体"/>
                <w:color w:val="000000"/>
                <w:szCs w:val="21"/>
              </w:rPr>
            </w:pPr>
          </w:p>
        </w:tc>
        <w:tc>
          <w:tcPr>
            <w:tcW w:w="1850" w:type="dxa"/>
          </w:tcPr>
          <w:p>
            <w:pPr>
              <w:spacing w:line="360" w:lineRule="auto"/>
              <w:jc w:val="center"/>
              <w:rPr>
                <w:rFonts w:ascii="宋体" w:hAnsi="宋体" w:cs="宋体"/>
                <w:color w:val="000000"/>
                <w:szCs w:val="21"/>
              </w:rPr>
            </w:pPr>
          </w:p>
        </w:tc>
        <w:tc>
          <w:tcPr>
            <w:tcW w:w="1200" w:type="dxa"/>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8</w:t>
            </w:r>
          </w:p>
        </w:tc>
        <w:tc>
          <w:tcPr>
            <w:tcW w:w="2683" w:type="dxa"/>
            <w:vAlign w:val="center"/>
          </w:tcPr>
          <w:p>
            <w:pPr>
              <w:spacing w:line="360" w:lineRule="auto"/>
              <w:jc w:val="center"/>
              <w:rPr>
                <w:rFonts w:ascii="宋体" w:hAnsi="宋体" w:cs="宋体"/>
                <w:color w:val="000000"/>
                <w:szCs w:val="21"/>
              </w:rPr>
            </w:pPr>
          </w:p>
        </w:tc>
        <w:tc>
          <w:tcPr>
            <w:tcW w:w="1020" w:type="dxa"/>
            <w:vAlign w:val="center"/>
          </w:tcPr>
          <w:p>
            <w:pPr>
              <w:spacing w:line="360" w:lineRule="auto"/>
              <w:jc w:val="center"/>
              <w:rPr>
                <w:rFonts w:ascii="宋体" w:hAnsi="宋体" w:cs="宋体"/>
                <w:color w:val="000000"/>
                <w:szCs w:val="21"/>
              </w:rPr>
            </w:pPr>
          </w:p>
        </w:tc>
        <w:tc>
          <w:tcPr>
            <w:tcW w:w="770" w:type="dxa"/>
            <w:vAlign w:val="center"/>
          </w:tcPr>
          <w:p>
            <w:pPr>
              <w:spacing w:line="360" w:lineRule="auto"/>
              <w:jc w:val="center"/>
              <w:rPr>
                <w:rFonts w:ascii="宋体" w:hAnsi="宋体" w:cs="宋体"/>
                <w:color w:val="000000"/>
                <w:szCs w:val="21"/>
              </w:rPr>
            </w:pPr>
          </w:p>
        </w:tc>
        <w:tc>
          <w:tcPr>
            <w:tcW w:w="1280" w:type="dxa"/>
          </w:tcPr>
          <w:p>
            <w:pPr>
              <w:spacing w:line="360" w:lineRule="auto"/>
              <w:jc w:val="center"/>
              <w:rPr>
                <w:rFonts w:ascii="宋体" w:hAnsi="宋体" w:cs="宋体"/>
                <w:color w:val="000000"/>
                <w:szCs w:val="21"/>
              </w:rPr>
            </w:pPr>
          </w:p>
        </w:tc>
        <w:tc>
          <w:tcPr>
            <w:tcW w:w="1850" w:type="dxa"/>
          </w:tcPr>
          <w:p>
            <w:pPr>
              <w:spacing w:line="360" w:lineRule="auto"/>
              <w:jc w:val="center"/>
              <w:rPr>
                <w:rFonts w:ascii="宋体" w:hAnsi="宋体" w:cs="宋体"/>
                <w:color w:val="000000"/>
                <w:szCs w:val="21"/>
              </w:rPr>
            </w:pPr>
          </w:p>
        </w:tc>
        <w:tc>
          <w:tcPr>
            <w:tcW w:w="1200" w:type="dxa"/>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9</w:t>
            </w:r>
          </w:p>
        </w:tc>
        <w:tc>
          <w:tcPr>
            <w:tcW w:w="2683" w:type="dxa"/>
            <w:vAlign w:val="center"/>
          </w:tcPr>
          <w:p>
            <w:pPr>
              <w:spacing w:line="360" w:lineRule="auto"/>
              <w:jc w:val="center"/>
              <w:rPr>
                <w:rFonts w:ascii="宋体" w:hAnsi="宋体" w:cs="宋体"/>
                <w:color w:val="000000"/>
                <w:szCs w:val="21"/>
              </w:rPr>
            </w:pPr>
          </w:p>
        </w:tc>
        <w:tc>
          <w:tcPr>
            <w:tcW w:w="1020" w:type="dxa"/>
            <w:vAlign w:val="center"/>
          </w:tcPr>
          <w:p>
            <w:pPr>
              <w:spacing w:line="360" w:lineRule="auto"/>
              <w:jc w:val="center"/>
              <w:rPr>
                <w:rFonts w:ascii="宋体" w:hAnsi="宋体" w:cs="宋体"/>
                <w:color w:val="000000"/>
                <w:szCs w:val="21"/>
              </w:rPr>
            </w:pPr>
          </w:p>
        </w:tc>
        <w:tc>
          <w:tcPr>
            <w:tcW w:w="770" w:type="dxa"/>
            <w:vAlign w:val="center"/>
          </w:tcPr>
          <w:p>
            <w:pPr>
              <w:spacing w:line="360" w:lineRule="auto"/>
              <w:jc w:val="center"/>
              <w:rPr>
                <w:rFonts w:ascii="宋体" w:hAnsi="宋体" w:cs="宋体"/>
                <w:color w:val="000000"/>
                <w:szCs w:val="21"/>
              </w:rPr>
            </w:pPr>
          </w:p>
        </w:tc>
        <w:tc>
          <w:tcPr>
            <w:tcW w:w="1280" w:type="dxa"/>
          </w:tcPr>
          <w:p>
            <w:pPr>
              <w:spacing w:line="360" w:lineRule="auto"/>
              <w:jc w:val="center"/>
              <w:rPr>
                <w:rFonts w:ascii="宋体" w:hAnsi="宋体" w:cs="宋体"/>
                <w:color w:val="000000"/>
                <w:szCs w:val="21"/>
              </w:rPr>
            </w:pPr>
          </w:p>
        </w:tc>
        <w:tc>
          <w:tcPr>
            <w:tcW w:w="1850" w:type="dxa"/>
          </w:tcPr>
          <w:p>
            <w:pPr>
              <w:spacing w:line="360" w:lineRule="auto"/>
              <w:jc w:val="center"/>
              <w:rPr>
                <w:rFonts w:ascii="宋体" w:hAnsi="宋体" w:cs="宋体"/>
                <w:color w:val="000000"/>
                <w:szCs w:val="21"/>
              </w:rPr>
            </w:pPr>
          </w:p>
        </w:tc>
        <w:tc>
          <w:tcPr>
            <w:tcW w:w="1200" w:type="dxa"/>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w:t>
            </w:r>
          </w:p>
        </w:tc>
        <w:tc>
          <w:tcPr>
            <w:tcW w:w="2683" w:type="dxa"/>
            <w:vAlign w:val="center"/>
          </w:tcPr>
          <w:p>
            <w:pPr>
              <w:spacing w:line="360" w:lineRule="auto"/>
              <w:jc w:val="center"/>
              <w:rPr>
                <w:rFonts w:ascii="宋体" w:hAnsi="宋体" w:cs="宋体"/>
                <w:color w:val="000000"/>
                <w:szCs w:val="21"/>
              </w:rPr>
            </w:pPr>
          </w:p>
        </w:tc>
        <w:tc>
          <w:tcPr>
            <w:tcW w:w="1020" w:type="dxa"/>
            <w:vAlign w:val="center"/>
          </w:tcPr>
          <w:p>
            <w:pPr>
              <w:spacing w:line="360" w:lineRule="auto"/>
              <w:jc w:val="center"/>
              <w:rPr>
                <w:rFonts w:ascii="宋体" w:hAnsi="宋体" w:cs="宋体"/>
                <w:color w:val="000000"/>
                <w:szCs w:val="21"/>
              </w:rPr>
            </w:pPr>
          </w:p>
        </w:tc>
        <w:tc>
          <w:tcPr>
            <w:tcW w:w="770" w:type="dxa"/>
            <w:vAlign w:val="center"/>
          </w:tcPr>
          <w:p>
            <w:pPr>
              <w:spacing w:line="360" w:lineRule="auto"/>
              <w:jc w:val="center"/>
              <w:rPr>
                <w:rFonts w:ascii="宋体" w:hAnsi="宋体" w:cs="宋体"/>
                <w:color w:val="000000"/>
                <w:szCs w:val="21"/>
              </w:rPr>
            </w:pPr>
          </w:p>
        </w:tc>
        <w:tc>
          <w:tcPr>
            <w:tcW w:w="1280" w:type="dxa"/>
          </w:tcPr>
          <w:p>
            <w:pPr>
              <w:spacing w:line="360" w:lineRule="auto"/>
              <w:jc w:val="center"/>
              <w:rPr>
                <w:rFonts w:ascii="宋体" w:hAnsi="宋体" w:cs="宋体"/>
                <w:color w:val="000000"/>
                <w:szCs w:val="21"/>
              </w:rPr>
            </w:pPr>
          </w:p>
        </w:tc>
        <w:tc>
          <w:tcPr>
            <w:tcW w:w="1850" w:type="dxa"/>
          </w:tcPr>
          <w:p>
            <w:pPr>
              <w:spacing w:line="360" w:lineRule="auto"/>
              <w:jc w:val="center"/>
              <w:rPr>
                <w:rFonts w:ascii="宋体" w:hAnsi="宋体" w:cs="宋体"/>
                <w:color w:val="000000"/>
                <w:szCs w:val="21"/>
              </w:rPr>
            </w:pPr>
          </w:p>
        </w:tc>
        <w:tc>
          <w:tcPr>
            <w:tcW w:w="1200" w:type="dxa"/>
          </w:tcPr>
          <w:p>
            <w:pPr>
              <w:spacing w:line="360" w:lineRule="auto"/>
              <w:jc w:val="center"/>
              <w:rPr>
                <w:rFonts w:ascii="宋体" w:hAnsi="宋体" w:cs="宋体"/>
                <w:color w:val="000000"/>
                <w:szCs w:val="21"/>
              </w:rPr>
            </w:pPr>
          </w:p>
        </w:tc>
      </w:tr>
    </w:tbl>
    <w:p>
      <w:pPr>
        <w:spacing w:beforeLines="50" w:afterLines="50"/>
        <w:rPr>
          <w:rFonts w:ascii="宋体" w:hAnsi="宋体" w:cs="宋体"/>
          <w:color w:val="000000"/>
          <w:kern w:val="0"/>
          <w:szCs w:val="21"/>
        </w:rPr>
      </w:pPr>
      <w:r>
        <w:rPr>
          <w:rFonts w:hint="eastAsia" w:ascii="宋体" w:hAnsi="宋体" w:cs="宋体"/>
          <w:color w:val="000000"/>
          <w:kern w:val="0"/>
          <w:szCs w:val="21"/>
        </w:rPr>
        <w:t>注：1、投标人应根据招标文件要求和招标项目的实际需要，列出拟配备的人员清单。</w:t>
      </w:r>
    </w:p>
    <w:p>
      <w:pPr>
        <w:spacing w:beforeLines="50" w:afterLines="50"/>
        <w:rPr>
          <w:rFonts w:ascii="宋体" w:hAnsi="宋体" w:cs="宋体"/>
          <w:color w:val="000000"/>
          <w:kern w:val="0"/>
          <w:szCs w:val="21"/>
        </w:rPr>
      </w:pPr>
      <w:r>
        <w:rPr>
          <w:rFonts w:hint="eastAsia" w:ascii="宋体" w:hAnsi="宋体" w:cs="宋体"/>
          <w:color w:val="000000"/>
          <w:kern w:val="0"/>
          <w:szCs w:val="21"/>
        </w:rPr>
        <w:t>2、投标文件中须提供所有人员职称或相关资格证明等，提供复印件并加盖公章。</w:t>
      </w:r>
    </w:p>
    <w:p>
      <w:pPr>
        <w:tabs>
          <w:tab w:val="left" w:pos="3686"/>
        </w:tabs>
        <w:spacing w:beforeLines="50" w:afterLines="50"/>
        <w:rPr>
          <w:rFonts w:ascii="宋体" w:hAnsi="宋体" w:cs="宋体"/>
          <w:color w:val="000000"/>
          <w:kern w:val="0"/>
          <w:szCs w:val="21"/>
        </w:rPr>
      </w:pPr>
      <w:r>
        <w:rPr>
          <w:rFonts w:hint="eastAsia" w:ascii="宋体" w:hAnsi="宋体" w:cs="宋体"/>
          <w:color w:val="000000"/>
          <w:kern w:val="0"/>
          <w:szCs w:val="21"/>
        </w:rPr>
        <w:t xml:space="preserve">   </w:t>
      </w:r>
    </w:p>
    <w:p>
      <w:pPr>
        <w:topLinePunct/>
        <w:spacing w:line="440" w:lineRule="exact"/>
        <w:jc w:val="center"/>
        <w:rPr>
          <w:rFonts w:ascii="宋体" w:hAnsi="宋体" w:cs="宋体"/>
          <w:color w:val="000000"/>
          <w:sz w:val="20"/>
        </w:rPr>
      </w:pPr>
    </w:p>
    <w:p>
      <w:pPr>
        <w:topLinePunct/>
        <w:spacing w:line="440" w:lineRule="exact"/>
        <w:rPr>
          <w:rFonts w:ascii="宋体" w:hAnsi="宋体" w:cs="宋体"/>
          <w:color w:val="000000"/>
          <w:sz w:val="20"/>
        </w:rPr>
      </w:pPr>
    </w:p>
    <w:p>
      <w:pPr>
        <w:pStyle w:val="5"/>
        <w:keepNext w:val="0"/>
        <w:keepLines w:val="0"/>
        <w:jc w:val="center"/>
        <w:rPr>
          <w:rFonts w:ascii="宋体" w:hAnsi="宋体" w:eastAsia="宋体" w:cs="宋体"/>
          <w:color w:val="000000"/>
        </w:rPr>
      </w:pPr>
      <w:bookmarkStart w:id="906" w:name="_Toc11857"/>
      <w:bookmarkStart w:id="907" w:name="_Toc246997115"/>
      <w:bookmarkStart w:id="908" w:name="_Toc247085890"/>
      <w:bookmarkStart w:id="909" w:name="_Toc144974875"/>
      <w:bookmarkStart w:id="910" w:name="_Toc179632827"/>
      <w:bookmarkStart w:id="911" w:name="_Toc246996372"/>
      <w:bookmarkStart w:id="912" w:name="_Toc13607"/>
      <w:bookmarkStart w:id="913" w:name="_Toc9054"/>
      <w:bookmarkStart w:id="914" w:name="_Toc453756969"/>
      <w:bookmarkStart w:id="915" w:name="_Toc152045807"/>
      <w:bookmarkStart w:id="916" w:name="_Toc152042596"/>
      <w:bookmarkStart w:id="917" w:name="_Toc19469"/>
      <w:bookmarkStart w:id="918" w:name="_Toc3108"/>
      <w:r>
        <w:rPr>
          <w:rFonts w:hint="eastAsia" w:ascii="宋体" w:hAnsi="宋体" w:eastAsia="宋体" w:cs="宋体"/>
          <w:color w:val="000000"/>
        </w:rPr>
        <w:t>九、资格审查资料</w:t>
      </w:r>
      <w:bookmarkEnd w:id="906"/>
      <w:bookmarkEnd w:id="907"/>
      <w:bookmarkEnd w:id="908"/>
      <w:bookmarkEnd w:id="909"/>
      <w:bookmarkEnd w:id="910"/>
      <w:bookmarkEnd w:id="911"/>
      <w:bookmarkEnd w:id="912"/>
      <w:bookmarkEnd w:id="913"/>
      <w:bookmarkEnd w:id="914"/>
      <w:bookmarkEnd w:id="915"/>
      <w:bookmarkEnd w:id="916"/>
      <w:bookmarkEnd w:id="917"/>
      <w:bookmarkEnd w:id="918"/>
    </w:p>
    <w:p>
      <w:pPr>
        <w:pStyle w:val="6"/>
        <w:keepNext w:val="0"/>
        <w:keepLines w:val="0"/>
        <w:jc w:val="center"/>
        <w:rPr>
          <w:rFonts w:ascii="宋体" w:hAnsi="宋体" w:cs="宋体"/>
          <w:color w:val="000000"/>
        </w:rPr>
      </w:pPr>
      <w:bookmarkStart w:id="919" w:name="_Toc31079"/>
      <w:bookmarkStart w:id="920" w:name="_Toc144974876"/>
      <w:bookmarkStart w:id="921" w:name="_Toc8660"/>
      <w:bookmarkStart w:id="922" w:name="_Toc179632828"/>
      <w:bookmarkStart w:id="923" w:name="_Toc152042597"/>
      <w:bookmarkStart w:id="924" w:name="_Toc246996373"/>
      <w:bookmarkStart w:id="925" w:name="_Toc246997116"/>
      <w:bookmarkStart w:id="926" w:name="_Toc25309"/>
      <w:bookmarkStart w:id="927" w:name="_Toc152045808"/>
      <w:bookmarkStart w:id="928" w:name="_Toc7743"/>
      <w:bookmarkStart w:id="929" w:name="_Toc453756970"/>
      <w:bookmarkStart w:id="930" w:name="_Toc247085891"/>
      <w:r>
        <w:rPr>
          <w:rFonts w:hint="eastAsia" w:ascii="宋体" w:hAnsi="宋体" w:cs="宋体"/>
          <w:color w:val="000000"/>
        </w:rPr>
        <w:t>（一）投标人基本情况表</w:t>
      </w:r>
      <w:bookmarkEnd w:id="919"/>
      <w:bookmarkEnd w:id="920"/>
      <w:bookmarkEnd w:id="921"/>
      <w:bookmarkEnd w:id="922"/>
      <w:bookmarkEnd w:id="923"/>
      <w:bookmarkEnd w:id="924"/>
      <w:bookmarkEnd w:id="925"/>
      <w:bookmarkEnd w:id="926"/>
      <w:bookmarkEnd w:id="927"/>
      <w:bookmarkEnd w:id="928"/>
      <w:bookmarkEnd w:id="929"/>
      <w:bookmarkEnd w:id="930"/>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1054"/>
        <w:gridCol w:w="1748"/>
        <w:gridCol w:w="1223"/>
        <w:gridCol w:w="1066"/>
        <w:gridCol w:w="170"/>
        <w:gridCol w:w="713"/>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pPr>
              <w:jc w:val="center"/>
              <w:rPr>
                <w:rFonts w:ascii="宋体" w:hAnsi="宋体" w:cs="宋体"/>
                <w:color w:val="000000"/>
                <w:szCs w:val="21"/>
              </w:rPr>
            </w:pPr>
            <w:r>
              <w:rPr>
                <w:rFonts w:hint="eastAsia" w:ascii="宋体" w:hAnsi="宋体" w:cs="宋体"/>
                <w:color w:val="000000"/>
                <w:szCs w:val="21"/>
              </w:rPr>
              <w:t>投标人名称</w:t>
            </w:r>
          </w:p>
        </w:tc>
        <w:tc>
          <w:tcPr>
            <w:tcW w:w="7148" w:type="dxa"/>
            <w:gridSpan w:val="7"/>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pPr>
              <w:jc w:val="center"/>
              <w:rPr>
                <w:rFonts w:ascii="宋体" w:hAnsi="宋体" w:cs="宋体"/>
                <w:color w:val="000000"/>
                <w:szCs w:val="21"/>
              </w:rPr>
            </w:pPr>
            <w:r>
              <w:rPr>
                <w:rFonts w:hint="eastAsia" w:ascii="宋体" w:hAnsi="宋体" w:cs="宋体"/>
                <w:color w:val="000000"/>
                <w:szCs w:val="21"/>
              </w:rPr>
              <w:t>注册地址</w:t>
            </w:r>
          </w:p>
        </w:tc>
        <w:tc>
          <w:tcPr>
            <w:tcW w:w="4025" w:type="dxa"/>
            <w:gridSpan w:val="3"/>
            <w:vAlign w:val="center"/>
          </w:tcPr>
          <w:p>
            <w:pPr>
              <w:jc w:val="center"/>
              <w:rPr>
                <w:rFonts w:ascii="宋体" w:hAnsi="宋体" w:cs="宋体"/>
                <w:color w:val="000000"/>
                <w:szCs w:val="21"/>
              </w:rPr>
            </w:pPr>
          </w:p>
        </w:tc>
        <w:tc>
          <w:tcPr>
            <w:tcW w:w="1066" w:type="dxa"/>
            <w:vAlign w:val="center"/>
          </w:tcPr>
          <w:p>
            <w:pPr>
              <w:jc w:val="center"/>
              <w:rPr>
                <w:rFonts w:ascii="宋体" w:hAnsi="宋体" w:cs="宋体"/>
                <w:color w:val="000000"/>
                <w:szCs w:val="21"/>
              </w:rPr>
            </w:pPr>
            <w:r>
              <w:rPr>
                <w:rFonts w:hint="eastAsia" w:ascii="宋体" w:hAnsi="宋体" w:cs="宋体"/>
                <w:color w:val="000000"/>
                <w:szCs w:val="21"/>
              </w:rPr>
              <w:t>邮政</w:t>
            </w:r>
          </w:p>
          <w:p>
            <w:pPr>
              <w:jc w:val="center"/>
              <w:rPr>
                <w:rFonts w:ascii="宋体" w:hAnsi="宋体" w:cs="宋体"/>
                <w:color w:val="000000"/>
                <w:szCs w:val="21"/>
              </w:rPr>
            </w:pPr>
            <w:r>
              <w:rPr>
                <w:rFonts w:hint="eastAsia" w:ascii="宋体" w:hAnsi="宋体" w:cs="宋体"/>
                <w:color w:val="000000"/>
                <w:szCs w:val="21"/>
              </w:rPr>
              <w:t>编码</w:t>
            </w:r>
          </w:p>
        </w:tc>
        <w:tc>
          <w:tcPr>
            <w:tcW w:w="2057" w:type="dxa"/>
            <w:gridSpan w:val="3"/>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Merge w:val="restart"/>
            <w:vAlign w:val="center"/>
          </w:tcPr>
          <w:p>
            <w:pPr>
              <w:jc w:val="center"/>
              <w:rPr>
                <w:rFonts w:ascii="宋体" w:hAnsi="宋体" w:cs="宋体"/>
                <w:color w:val="000000"/>
                <w:szCs w:val="21"/>
              </w:rPr>
            </w:pPr>
            <w:r>
              <w:rPr>
                <w:rFonts w:hint="eastAsia" w:ascii="宋体" w:hAnsi="宋体" w:cs="宋体"/>
                <w:color w:val="000000"/>
                <w:szCs w:val="21"/>
              </w:rPr>
              <w:t>联系方式</w:t>
            </w:r>
          </w:p>
        </w:tc>
        <w:tc>
          <w:tcPr>
            <w:tcW w:w="1054" w:type="dxa"/>
            <w:vAlign w:val="center"/>
          </w:tcPr>
          <w:p>
            <w:pPr>
              <w:jc w:val="center"/>
              <w:rPr>
                <w:rFonts w:ascii="宋体" w:hAnsi="宋体" w:cs="宋体"/>
                <w:color w:val="000000"/>
                <w:szCs w:val="21"/>
              </w:rPr>
            </w:pPr>
            <w:r>
              <w:rPr>
                <w:rFonts w:hint="eastAsia" w:ascii="宋体" w:hAnsi="宋体" w:cs="宋体"/>
                <w:color w:val="000000"/>
                <w:szCs w:val="21"/>
              </w:rPr>
              <w:t>联系人</w:t>
            </w:r>
          </w:p>
        </w:tc>
        <w:tc>
          <w:tcPr>
            <w:tcW w:w="2971" w:type="dxa"/>
            <w:gridSpan w:val="2"/>
            <w:vAlign w:val="center"/>
          </w:tcPr>
          <w:p>
            <w:pPr>
              <w:jc w:val="center"/>
              <w:rPr>
                <w:rFonts w:ascii="宋体" w:hAnsi="宋体" w:cs="宋体"/>
                <w:color w:val="000000"/>
                <w:szCs w:val="21"/>
              </w:rPr>
            </w:pPr>
          </w:p>
        </w:tc>
        <w:tc>
          <w:tcPr>
            <w:tcW w:w="1066" w:type="dxa"/>
            <w:vAlign w:val="center"/>
          </w:tcPr>
          <w:p>
            <w:pPr>
              <w:jc w:val="center"/>
              <w:rPr>
                <w:rFonts w:ascii="宋体" w:hAnsi="宋体" w:cs="宋体"/>
                <w:color w:val="000000"/>
                <w:szCs w:val="21"/>
              </w:rPr>
            </w:pPr>
            <w:r>
              <w:rPr>
                <w:rFonts w:hint="eastAsia" w:ascii="宋体" w:hAnsi="宋体" w:cs="宋体"/>
                <w:color w:val="000000"/>
                <w:szCs w:val="21"/>
              </w:rPr>
              <w:t>电话</w:t>
            </w:r>
          </w:p>
        </w:tc>
        <w:tc>
          <w:tcPr>
            <w:tcW w:w="2057" w:type="dxa"/>
            <w:gridSpan w:val="3"/>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Merge w:val="continue"/>
            <w:vAlign w:val="center"/>
          </w:tcPr>
          <w:p>
            <w:pPr>
              <w:jc w:val="center"/>
              <w:rPr>
                <w:rFonts w:ascii="宋体" w:hAnsi="宋体" w:cs="宋体"/>
                <w:color w:val="000000"/>
                <w:szCs w:val="21"/>
              </w:rPr>
            </w:pPr>
          </w:p>
        </w:tc>
        <w:tc>
          <w:tcPr>
            <w:tcW w:w="1054" w:type="dxa"/>
            <w:vAlign w:val="center"/>
          </w:tcPr>
          <w:p>
            <w:pPr>
              <w:jc w:val="center"/>
              <w:rPr>
                <w:rFonts w:ascii="宋体" w:hAnsi="宋体" w:cs="宋体"/>
                <w:color w:val="000000"/>
                <w:szCs w:val="21"/>
              </w:rPr>
            </w:pPr>
            <w:r>
              <w:rPr>
                <w:rFonts w:hint="eastAsia" w:ascii="宋体" w:hAnsi="宋体" w:cs="宋体"/>
                <w:color w:val="000000"/>
                <w:szCs w:val="21"/>
              </w:rPr>
              <w:t>传  真</w:t>
            </w:r>
          </w:p>
        </w:tc>
        <w:tc>
          <w:tcPr>
            <w:tcW w:w="2971" w:type="dxa"/>
            <w:gridSpan w:val="2"/>
            <w:vAlign w:val="center"/>
          </w:tcPr>
          <w:p>
            <w:pPr>
              <w:jc w:val="center"/>
              <w:rPr>
                <w:rFonts w:ascii="宋体" w:hAnsi="宋体" w:cs="宋体"/>
                <w:color w:val="000000"/>
                <w:szCs w:val="21"/>
              </w:rPr>
            </w:pPr>
          </w:p>
        </w:tc>
        <w:tc>
          <w:tcPr>
            <w:tcW w:w="1066" w:type="dxa"/>
            <w:vAlign w:val="center"/>
          </w:tcPr>
          <w:p>
            <w:pPr>
              <w:jc w:val="center"/>
              <w:rPr>
                <w:rFonts w:ascii="宋体" w:hAnsi="宋体" w:cs="宋体"/>
                <w:color w:val="000000"/>
                <w:szCs w:val="21"/>
              </w:rPr>
            </w:pPr>
            <w:r>
              <w:rPr>
                <w:rFonts w:hint="eastAsia" w:ascii="宋体" w:hAnsi="宋体" w:cs="宋体"/>
                <w:color w:val="000000"/>
                <w:szCs w:val="21"/>
              </w:rPr>
              <w:t>网址</w:t>
            </w:r>
          </w:p>
        </w:tc>
        <w:tc>
          <w:tcPr>
            <w:tcW w:w="2057" w:type="dxa"/>
            <w:gridSpan w:val="3"/>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pPr>
              <w:jc w:val="center"/>
              <w:rPr>
                <w:rFonts w:ascii="宋体" w:hAnsi="宋体" w:cs="宋体"/>
                <w:color w:val="000000"/>
                <w:szCs w:val="21"/>
              </w:rPr>
            </w:pPr>
            <w:r>
              <w:rPr>
                <w:rFonts w:hint="eastAsia" w:ascii="宋体" w:hAnsi="宋体" w:cs="宋体"/>
                <w:color w:val="000000"/>
                <w:szCs w:val="21"/>
              </w:rPr>
              <w:t>法定代表人</w:t>
            </w:r>
          </w:p>
        </w:tc>
        <w:tc>
          <w:tcPr>
            <w:tcW w:w="1054" w:type="dxa"/>
            <w:vAlign w:val="center"/>
          </w:tcPr>
          <w:p>
            <w:pPr>
              <w:jc w:val="center"/>
              <w:rPr>
                <w:rFonts w:ascii="宋体" w:hAnsi="宋体" w:cs="宋体"/>
                <w:color w:val="000000"/>
                <w:szCs w:val="21"/>
              </w:rPr>
            </w:pPr>
            <w:r>
              <w:rPr>
                <w:rFonts w:hint="eastAsia" w:ascii="宋体" w:hAnsi="宋体" w:cs="宋体"/>
                <w:color w:val="000000"/>
                <w:szCs w:val="21"/>
              </w:rPr>
              <w:t>姓 名</w:t>
            </w:r>
          </w:p>
        </w:tc>
        <w:tc>
          <w:tcPr>
            <w:tcW w:w="1748" w:type="dxa"/>
            <w:vAlign w:val="center"/>
          </w:tcPr>
          <w:p>
            <w:pPr>
              <w:jc w:val="center"/>
              <w:rPr>
                <w:rFonts w:ascii="宋体" w:hAnsi="宋体" w:cs="宋体"/>
                <w:color w:val="000000"/>
                <w:szCs w:val="21"/>
              </w:rPr>
            </w:pPr>
          </w:p>
        </w:tc>
        <w:tc>
          <w:tcPr>
            <w:tcW w:w="1223" w:type="dxa"/>
            <w:vAlign w:val="center"/>
          </w:tcPr>
          <w:p>
            <w:pPr>
              <w:jc w:val="center"/>
              <w:rPr>
                <w:rFonts w:ascii="宋体" w:hAnsi="宋体" w:cs="宋体"/>
                <w:color w:val="000000"/>
                <w:szCs w:val="21"/>
              </w:rPr>
            </w:pPr>
            <w:r>
              <w:rPr>
                <w:rFonts w:hint="eastAsia" w:ascii="宋体" w:hAnsi="宋体" w:cs="宋体"/>
                <w:color w:val="000000"/>
                <w:szCs w:val="21"/>
              </w:rPr>
              <w:t>电话</w:t>
            </w:r>
          </w:p>
        </w:tc>
        <w:tc>
          <w:tcPr>
            <w:tcW w:w="1236" w:type="dxa"/>
            <w:gridSpan w:val="2"/>
            <w:vAlign w:val="center"/>
          </w:tcPr>
          <w:p>
            <w:pPr>
              <w:jc w:val="center"/>
              <w:rPr>
                <w:rFonts w:ascii="宋体" w:hAnsi="宋体" w:cs="宋体"/>
                <w:color w:val="000000"/>
                <w:szCs w:val="21"/>
              </w:rPr>
            </w:pPr>
          </w:p>
        </w:tc>
        <w:tc>
          <w:tcPr>
            <w:tcW w:w="713" w:type="dxa"/>
            <w:vAlign w:val="center"/>
          </w:tcPr>
          <w:p>
            <w:pPr>
              <w:jc w:val="center"/>
              <w:rPr>
                <w:rFonts w:ascii="宋体" w:hAnsi="宋体" w:cs="宋体"/>
                <w:color w:val="000000"/>
                <w:szCs w:val="21"/>
              </w:rPr>
            </w:pPr>
            <w:r>
              <w:rPr>
                <w:rFonts w:hint="eastAsia" w:ascii="宋体" w:hAnsi="宋体" w:cs="宋体"/>
                <w:color w:val="000000"/>
                <w:szCs w:val="21"/>
              </w:rPr>
              <w:t>电话</w:t>
            </w:r>
          </w:p>
        </w:tc>
        <w:tc>
          <w:tcPr>
            <w:tcW w:w="1174"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pPr>
              <w:jc w:val="center"/>
              <w:rPr>
                <w:rFonts w:ascii="宋体" w:hAnsi="宋体" w:cs="宋体"/>
                <w:color w:val="000000"/>
                <w:szCs w:val="21"/>
              </w:rPr>
            </w:pPr>
            <w:r>
              <w:rPr>
                <w:rFonts w:hint="eastAsia" w:ascii="宋体" w:hAnsi="宋体" w:cs="宋体"/>
                <w:color w:val="000000"/>
                <w:szCs w:val="21"/>
              </w:rPr>
              <w:t>成立时间</w:t>
            </w:r>
          </w:p>
        </w:tc>
        <w:tc>
          <w:tcPr>
            <w:tcW w:w="2802" w:type="dxa"/>
            <w:gridSpan w:val="2"/>
            <w:vAlign w:val="center"/>
          </w:tcPr>
          <w:p>
            <w:pPr>
              <w:jc w:val="center"/>
              <w:rPr>
                <w:rFonts w:ascii="宋体" w:hAnsi="宋体" w:cs="宋体"/>
                <w:color w:val="000000"/>
                <w:szCs w:val="21"/>
              </w:rPr>
            </w:pPr>
          </w:p>
        </w:tc>
        <w:tc>
          <w:tcPr>
            <w:tcW w:w="4346" w:type="dxa"/>
            <w:gridSpan w:val="5"/>
            <w:vAlign w:val="center"/>
          </w:tcPr>
          <w:p>
            <w:pP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pPr>
              <w:jc w:val="center"/>
              <w:rPr>
                <w:rFonts w:ascii="宋体" w:hAnsi="宋体" w:cs="宋体"/>
                <w:color w:val="000000"/>
                <w:szCs w:val="21"/>
              </w:rPr>
            </w:pPr>
            <w:r>
              <w:rPr>
                <w:rFonts w:hint="eastAsia" w:ascii="宋体" w:hAnsi="宋体" w:cs="宋体"/>
                <w:color w:val="000000"/>
                <w:szCs w:val="21"/>
              </w:rPr>
              <w:t>统一社会信用代码</w:t>
            </w:r>
          </w:p>
        </w:tc>
        <w:tc>
          <w:tcPr>
            <w:tcW w:w="7148" w:type="dxa"/>
            <w:gridSpan w:val="7"/>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pPr>
              <w:jc w:val="center"/>
              <w:rPr>
                <w:rFonts w:ascii="宋体" w:hAnsi="宋体" w:cs="宋体"/>
                <w:color w:val="000000"/>
                <w:szCs w:val="21"/>
              </w:rPr>
            </w:pPr>
            <w:r>
              <w:rPr>
                <w:rFonts w:hint="eastAsia" w:ascii="宋体" w:hAnsi="宋体" w:cs="宋体"/>
                <w:color w:val="000000"/>
                <w:szCs w:val="21"/>
              </w:rPr>
              <w:t>注册资金</w:t>
            </w:r>
          </w:p>
        </w:tc>
        <w:tc>
          <w:tcPr>
            <w:tcW w:w="7148" w:type="dxa"/>
            <w:gridSpan w:val="7"/>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pPr>
              <w:jc w:val="center"/>
              <w:rPr>
                <w:rFonts w:ascii="宋体" w:hAnsi="宋体" w:cs="宋体"/>
                <w:color w:val="000000"/>
                <w:szCs w:val="21"/>
              </w:rPr>
            </w:pPr>
            <w:r>
              <w:rPr>
                <w:rFonts w:hint="eastAsia" w:ascii="宋体" w:hAnsi="宋体" w:cs="宋体"/>
                <w:color w:val="000000"/>
                <w:szCs w:val="21"/>
              </w:rPr>
              <w:t>开户银行</w:t>
            </w:r>
          </w:p>
        </w:tc>
        <w:tc>
          <w:tcPr>
            <w:tcW w:w="7148" w:type="dxa"/>
            <w:gridSpan w:val="7"/>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pPr>
              <w:jc w:val="center"/>
              <w:rPr>
                <w:rFonts w:ascii="宋体" w:hAnsi="宋体" w:cs="宋体"/>
                <w:color w:val="000000"/>
                <w:szCs w:val="21"/>
              </w:rPr>
            </w:pPr>
            <w:r>
              <w:rPr>
                <w:rFonts w:hint="eastAsia" w:ascii="宋体" w:hAnsi="宋体" w:cs="宋体"/>
                <w:color w:val="000000"/>
                <w:szCs w:val="21"/>
              </w:rPr>
              <w:t>账   号</w:t>
            </w:r>
          </w:p>
        </w:tc>
        <w:tc>
          <w:tcPr>
            <w:tcW w:w="7148" w:type="dxa"/>
            <w:gridSpan w:val="7"/>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2045" w:type="dxa"/>
            <w:vAlign w:val="center"/>
          </w:tcPr>
          <w:p>
            <w:pPr>
              <w:jc w:val="center"/>
              <w:rPr>
                <w:rFonts w:ascii="宋体" w:hAnsi="宋体" w:cs="宋体"/>
                <w:color w:val="000000"/>
                <w:szCs w:val="21"/>
              </w:rPr>
            </w:pPr>
            <w:r>
              <w:rPr>
                <w:rFonts w:hint="eastAsia" w:ascii="宋体" w:hAnsi="宋体" w:cs="宋体"/>
                <w:color w:val="000000"/>
                <w:szCs w:val="21"/>
              </w:rPr>
              <w:t>经营范围</w:t>
            </w:r>
          </w:p>
        </w:tc>
        <w:tc>
          <w:tcPr>
            <w:tcW w:w="7148" w:type="dxa"/>
            <w:gridSpan w:val="7"/>
            <w:vAlign w:val="center"/>
          </w:tcPr>
          <w:p>
            <w:pPr>
              <w:jc w:val="center"/>
              <w:rPr>
                <w:rFonts w:ascii="宋体" w:hAnsi="宋体" w:cs="宋体"/>
                <w:color w:val="000000"/>
                <w:szCs w:val="21"/>
              </w:rPr>
            </w:pPr>
          </w:p>
        </w:tc>
      </w:tr>
    </w:tbl>
    <w:p>
      <w:pPr>
        <w:rPr>
          <w:rFonts w:ascii="宋体" w:hAnsi="宋体" w:cs="宋体"/>
          <w:color w:val="000000"/>
          <w:szCs w:val="21"/>
        </w:rPr>
      </w:pPr>
      <w:r>
        <w:rPr>
          <w:rFonts w:hint="eastAsia" w:ascii="宋体" w:hAnsi="宋体" w:cs="宋体"/>
          <w:color w:val="000000"/>
          <w:szCs w:val="21"/>
        </w:rPr>
        <w:t>备注：本表后应附企业法人营业执照副本、开户证明文件等材料的复印件。</w:t>
      </w:r>
      <w:bookmarkStart w:id="931" w:name="_Toc152045813"/>
      <w:bookmarkStart w:id="932" w:name="_Toc152042602"/>
      <w:bookmarkStart w:id="933" w:name="_Toc179632833"/>
      <w:bookmarkStart w:id="934" w:name="_Toc144974881"/>
    </w:p>
    <w:p>
      <w:pPr>
        <w:pStyle w:val="6"/>
        <w:keepNext w:val="0"/>
        <w:keepLines w:val="0"/>
        <w:jc w:val="center"/>
        <w:rPr>
          <w:rFonts w:ascii="宋体" w:hAnsi="宋体" w:cs="宋体"/>
          <w:color w:val="000000"/>
        </w:rPr>
      </w:pPr>
      <w:bookmarkStart w:id="935" w:name="_Toc152045809"/>
      <w:bookmarkStart w:id="936" w:name="_Toc144974877"/>
      <w:bookmarkStart w:id="937" w:name="_Toc247527849"/>
      <w:bookmarkStart w:id="938" w:name="_Toc453756971"/>
      <w:bookmarkStart w:id="939" w:name="_Toc265953295"/>
      <w:bookmarkStart w:id="940" w:name="_Toc247514301"/>
      <w:bookmarkStart w:id="941" w:name="_Toc152042598"/>
    </w:p>
    <w:p>
      <w:pPr>
        <w:rPr>
          <w:rFonts w:ascii="宋体" w:hAnsi="宋体" w:cs="宋体"/>
          <w:color w:val="000000"/>
        </w:rPr>
      </w:pPr>
    </w:p>
    <w:p>
      <w:pPr>
        <w:pStyle w:val="20"/>
        <w:rPr>
          <w:rFonts w:hAnsi="宋体" w:cs="宋体"/>
          <w:color w:val="000000"/>
        </w:rPr>
      </w:pPr>
    </w:p>
    <w:p>
      <w:pPr>
        <w:pStyle w:val="20"/>
        <w:rPr>
          <w:rFonts w:hAnsi="宋体" w:cs="宋体"/>
          <w:color w:val="000000"/>
        </w:rPr>
      </w:pPr>
    </w:p>
    <w:p>
      <w:pPr>
        <w:pStyle w:val="20"/>
        <w:rPr>
          <w:rFonts w:hAnsi="宋体" w:cs="宋体"/>
          <w:color w:val="000000"/>
        </w:rPr>
      </w:pPr>
    </w:p>
    <w:p>
      <w:pPr>
        <w:pStyle w:val="20"/>
        <w:rPr>
          <w:rFonts w:hAnsi="宋体" w:cs="宋体"/>
          <w:color w:val="000000"/>
        </w:rPr>
      </w:pPr>
    </w:p>
    <w:p>
      <w:pPr>
        <w:pStyle w:val="20"/>
        <w:rPr>
          <w:rFonts w:hAnsi="宋体" w:cs="宋体"/>
          <w:color w:val="000000"/>
        </w:rPr>
      </w:pPr>
    </w:p>
    <w:p>
      <w:pPr>
        <w:pStyle w:val="20"/>
        <w:rPr>
          <w:rFonts w:hAnsi="宋体" w:cs="宋体"/>
          <w:color w:val="000000"/>
        </w:rPr>
      </w:pPr>
    </w:p>
    <w:bookmarkEnd w:id="935"/>
    <w:bookmarkEnd w:id="936"/>
    <w:bookmarkEnd w:id="937"/>
    <w:bookmarkEnd w:id="938"/>
    <w:bookmarkEnd w:id="939"/>
    <w:bookmarkEnd w:id="940"/>
    <w:bookmarkEnd w:id="941"/>
    <w:p>
      <w:pPr>
        <w:spacing w:line="440" w:lineRule="exact"/>
        <w:rPr>
          <w:rFonts w:ascii="宋体" w:hAnsi="宋体" w:cs="宋体"/>
          <w:color w:val="000000"/>
          <w:sz w:val="23"/>
          <w:szCs w:val="23"/>
        </w:rPr>
      </w:pPr>
    </w:p>
    <w:p>
      <w:pPr>
        <w:pStyle w:val="6"/>
        <w:keepNext w:val="0"/>
        <w:keepLines w:val="0"/>
        <w:jc w:val="center"/>
        <w:rPr>
          <w:rFonts w:ascii="宋体" w:hAnsi="宋体" w:cs="宋体"/>
          <w:color w:val="000000"/>
        </w:rPr>
      </w:pPr>
      <w:bookmarkStart w:id="942" w:name="_Toc152042599"/>
      <w:bookmarkStart w:id="943" w:name="_Toc29082"/>
      <w:bookmarkStart w:id="944" w:name="_Toc453756972"/>
      <w:bookmarkStart w:id="945" w:name="_Toc265953296"/>
      <w:bookmarkStart w:id="946" w:name="_Toc7575"/>
      <w:bookmarkStart w:id="947" w:name="_Toc144974878"/>
      <w:bookmarkStart w:id="948" w:name="_Toc247514302"/>
      <w:bookmarkStart w:id="949" w:name="_Toc26362"/>
      <w:bookmarkStart w:id="950" w:name="_Toc152045810"/>
      <w:bookmarkStart w:id="951" w:name="_Toc247527850"/>
      <w:bookmarkStart w:id="952" w:name="_Toc29493"/>
      <w:r>
        <w:rPr>
          <w:rFonts w:hint="eastAsia" w:ascii="宋体" w:hAnsi="宋体" w:cs="宋体"/>
          <w:color w:val="000000"/>
        </w:rPr>
        <w:t>资格条件承诺函</w:t>
      </w:r>
    </w:p>
    <w:p>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（采购人、采购代理机构 ）  </w:t>
      </w:r>
      <w:r>
        <w:rPr>
          <w:rFonts w:hint="eastAsia" w:ascii="宋体" w:hAnsi="宋体" w:cs="宋体"/>
          <w:color w:val="000000"/>
          <w:sz w:val="24"/>
        </w:rPr>
        <w:t xml:space="preserve"> ：</w:t>
      </w:r>
    </w:p>
    <w:p>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我单位（公司）参与</w:t>
      </w:r>
      <w:r>
        <w:rPr>
          <w:rFonts w:hint="eastAsia" w:ascii="宋体" w:hAnsi="宋体" w:cs="宋体"/>
          <w:color w:val="000000"/>
          <w:sz w:val="24"/>
          <w:u w:val="single"/>
        </w:rPr>
        <w:t xml:space="preserve">   （采购项目名称 项目编号）  </w:t>
      </w:r>
      <w:r>
        <w:rPr>
          <w:rFonts w:hint="eastAsia" w:ascii="宋体" w:hAnsi="宋体" w:cs="宋体"/>
          <w:color w:val="000000"/>
          <w:sz w:val="24"/>
        </w:rPr>
        <w:t>采购项目的政府采购活动，现承诺如下：</w:t>
      </w:r>
    </w:p>
    <w:p>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1. 具有良好的商业信誉和健全的财务会计制度；</w:t>
      </w:r>
    </w:p>
    <w:p>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2. 具有依法缴纳税收的良好记录；</w:t>
      </w:r>
    </w:p>
    <w:p>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3.具有依法缴纳社会保障金的良好记录。</w:t>
      </w:r>
    </w:p>
    <w:p>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我方在采购项目评审（评标）环节结束后，随时接受采购人、采购代理机构的检查验证，配合提供相关证明材料，证明符合《中华人民共和国政府采购法》规定的投标人基本资格条件。</w:t>
      </w:r>
    </w:p>
    <w:p>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我单位（公司）对上述承诺的真实性负责。如有虚假，将依法承担相应责任。</w:t>
      </w:r>
    </w:p>
    <w:p>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特此承诺。</w:t>
      </w:r>
    </w:p>
    <w:p>
      <w:pPr>
        <w:spacing w:line="500" w:lineRule="exact"/>
        <w:ind w:firstLine="480" w:firstLineChars="200"/>
        <w:jc w:val="right"/>
        <w:rPr>
          <w:rFonts w:ascii="宋体" w:hAnsi="宋体" w:cs="宋体"/>
          <w:color w:val="000000"/>
          <w:sz w:val="24"/>
        </w:rPr>
      </w:pPr>
    </w:p>
    <w:p>
      <w:pPr>
        <w:spacing w:line="500" w:lineRule="exact"/>
        <w:ind w:firstLine="480" w:firstLineChars="200"/>
        <w:jc w:val="right"/>
        <w:rPr>
          <w:rFonts w:ascii="宋体" w:hAnsi="宋体" w:cs="宋体"/>
          <w:color w:val="000000"/>
          <w:sz w:val="24"/>
        </w:rPr>
      </w:pPr>
    </w:p>
    <w:p>
      <w:pPr>
        <w:spacing w:line="500" w:lineRule="exact"/>
        <w:ind w:firstLine="480" w:firstLineChars="200"/>
        <w:jc w:val="center"/>
        <w:rPr>
          <w:rFonts w:ascii="宋体" w:hAnsi="宋体" w:cs="宋体"/>
          <w:color w:val="000000"/>
          <w:sz w:val="24"/>
        </w:rPr>
      </w:pPr>
      <w:r>
        <w:rPr>
          <w:rFonts w:hint="eastAsia" w:ascii="宋体" w:hAnsi="宋体" w:cs="宋体"/>
          <w:color w:val="000000"/>
          <w:sz w:val="24"/>
        </w:rPr>
        <w:t>盖章：</w:t>
      </w:r>
    </w:p>
    <w:p>
      <w:pPr>
        <w:spacing w:line="500" w:lineRule="exact"/>
        <w:ind w:firstLine="480" w:firstLineChars="200"/>
        <w:jc w:val="center"/>
        <w:rPr>
          <w:rFonts w:ascii="宋体" w:hAnsi="宋体" w:cs="宋体"/>
          <w:color w:val="000000"/>
          <w:sz w:val="24"/>
        </w:rPr>
      </w:pPr>
      <w:r>
        <w:rPr>
          <w:rFonts w:hint="eastAsia" w:ascii="宋体" w:hAnsi="宋体" w:cs="宋体"/>
          <w:color w:val="000000"/>
          <w:sz w:val="24"/>
        </w:rPr>
        <w:t>签字：</w:t>
      </w:r>
    </w:p>
    <w:p>
      <w:pPr>
        <w:spacing w:line="500" w:lineRule="exact"/>
        <w:ind w:firstLine="480" w:firstLineChars="200"/>
        <w:jc w:val="center"/>
        <w:rPr>
          <w:rFonts w:ascii="宋体" w:hAnsi="宋体" w:cs="宋体"/>
          <w:color w:val="000000"/>
          <w:sz w:val="24"/>
        </w:rPr>
      </w:pPr>
      <w:r>
        <w:rPr>
          <w:rFonts w:hint="eastAsia" w:ascii="宋体" w:hAnsi="宋体" w:cs="宋体"/>
          <w:color w:val="000000"/>
          <w:sz w:val="24"/>
        </w:rPr>
        <w:t>日期：</w:t>
      </w:r>
    </w:p>
    <w:p>
      <w:pPr>
        <w:pStyle w:val="6"/>
        <w:keepNext w:val="0"/>
        <w:keepLines w:val="0"/>
        <w:jc w:val="right"/>
        <w:rPr>
          <w:rFonts w:ascii="宋体" w:hAnsi="宋体" w:cs="宋体"/>
          <w:b w:val="0"/>
          <w:bCs w:val="0"/>
          <w:color w:val="000000"/>
          <w:sz w:val="24"/>
          <w:szCs w:val="24"/>
        </w:rPr>
      </w:pPr>
    </w:p>
    <w:p>
      <w:pPr>
        <w:pStyle w:val="6"/>
        <w:keepNext w:val="0"/>
        <w:keepLines w:val="0"/>
        <w:jc w:val="right"/>
        <w:rPr>
          <w:rFonts w:ascii="宋体" w:hAnsi="宋体" w:cs="宋体"/>
          <w:b w:val="0"/>
          <w:bCs w:val="0"/>
          <w:color w:val="000000"/>
          <w:sz w:val="24"/>
          <w:szCs w:val="24"/>
        </w:rPr>
      </w:pPr>
    </w:p>
    <w:p>
      <w:pPr>
        <w:pStyle w:val="6"/>
        <w:keepNext w:val="0"/>
        <w:keepLines w:val="0"/>
        <w:jc w:val="right"/>
        <w:rPr>
          <w:rFonts w:ascii="宋体" w:hAnsi="宋体" w:cs="宋体"/>
          <w:b w:val="0"/>
          <w:bCs w:val="0"/>
          <w:color w:val="000000"/>
          <w:sz w:val="24"/>
          <w:szCs w:val="24"/>
        </w:rPr>
      </w:pPr>
    </w:p>
    <w:p>
      <w:pPr>
        <w:pStyle w:val="6"/>
        <w:keepNext w:val="0"/>
        <w:keepLines w:val="0"/>
        <w:jc w:val="right"/>
        <w:rPr>
          <w:rFonts w:ascii="宋体" w:hAnsi="宋体" w:cs="宋体"/>
          <w:b w:val="0"/>
          <w:bCs w:val="0"/>
          <w:color w:val="000000"/>
          <w:sz w:val="24"/>
          <w:szCs w:val="24"/>
        </w:rPr>
      </w:pPr>
    </w:p>
    <w:p>
      <w:pPr>
        <w:pStyle w:val="6"/>
        <w:keepNext w:val="0"/>
        <w:keepLines w:val="0"/>
        <w:jc w:val="right"/>
        <w:rPr>
          <w:rFonts w:ascii="宋体" w:hAnsi="宋体" w:cs="宋体"/>
          <w:b w:val="0"/>
          <w:bCs w:val="0"/>
          <w:color w:val="000000"/>
          <w:sz w:val="24"/>
          <w:szCs w:val="24"/>
        </w:rPr>
      </w:pPr>
    </w:p>
    <w:p>
      <w:pPr>
        <w:pStyle w:val="6"/>
        <w:keepNext w:val="0"/>
        <w:keepLines w:val="0"/>
        <w:rPr>
          <w:rFonts w:ascii="宋体" w:hAnsi="宋体" w:cs="宋体"/>
          <w:b w:val="0"/>
          <w:bCs w:val="0"/>
          <w:color w:val="000000"/>
          <w:sz w:val="24"/>
          <w:szCs w:val="24"/>
        </w:rPr>
      </w:pPr>
    </w:p>
    <w:p>
      <w:pPr>
        <w:pStyle w:val="6"/>
        <w:keepNext w:val="0"/>
        <w:keepLines w:val="0"/>
        <w:jc w:val="center"/>
        <w:rPr>
          <w:rFonts w:ascii="宋体" w:hAnsi="宋体" w:cs="宋体"/>
          <w:color w:val="000000"/>
        </w:rPr>
      </w:pPr>
      <w:r>
        <w:rPr>
          <w:rFonts w:hint="eastAsia" w:ascii="宋体" w:hAnsi="宋体" w:cs="宋体"/>
          <w:color w:val="000000"/>
        </w:rPr>
        <w:t>（二）近年完成的类似项目情况表</w:t>
      </w:r>
      <w:bookmarkEnd w:id="942"/>
      <w:bookmarkEnd w:id="943"/>
      <w:bookmarkEnd w:id="944"/>
      <w:bookmarkEnd w:id="945"/>
      <w:bookmarkEnd w:id="946"/>
      <w:bookmarkEnd w:id="947"/>
      <w:bookmarkEnd w:id="948"/>
      <w:bookmarkEnd w:id="949"/>
      <w:bookmarkEnd w:id="950"/>
      <w:bookmarkEnd w:id="951"/>
      <w:bookmarkEnd w:id="952"/>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pPr>
              <w:jc w:val="center"/>
              <w:rPr>
                <w:rFonts w:ascii="宋体" w:hAnsi="宋体" w:cs="宋体"/>
                <w:color w:val="000000"/>
                <w:szCs w:val="21"/>
              </w:rPr>
            </w:pPr>
            <w:bookmarkStart w:id="953" w:name="_Toc453756973"/>
            <w:bookmarkStart w:id="954" w:name="_Toc247527851"/>
            <w:bookmarkStart w:id="955" w:name="_Toc144974879"/>
            <w:bookmarkStart w:id="956" w:name="_Toc265953297"/>
            <w:bookmarkStart w:id="957" w:name="_Toc247514303"/>
            <w:bookmarkStart w:id="958" w:name="_Toc152045811"/>
            <w:bookmarkStart w:id="959" w:name="_Toc152042600"/>
            <w:r>
              <w:rPr>
                <w:rFonts w:hint="eastAsia" w:ascii="宋体" w:hAnsi="宋体" w:cs="宋体"/>
                <w:color w:val="000000"/>
                <w:szCs w:val="21"/>
              </w:rPr>
              <w:t>采购人</w:t>
            </w:r>
          </w:p>
        </w:tc>
        <w:tc>
          <w:tcPr>
            <w:tcW w:w="6254"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pPr>
              <w:jc w:val="center"/>
              <w:rPr>
                <w:rFonts w:ascii="宋体" w:hAnsi="宋体" w:cs="宋体"/>
                <w:color w:val="000000"/>
                <w:szCs w:val="21"/>
              </w:rPr>
            </w:pPr>
            <w:r>
              <w:rPr>
                <w:rFonts w:hint="eastAsia" w:ascii="宋体" w:hAnsi="宋体" w:cs="宋体"/>
                <w:color w:val="000000"/>
                <w:szCs w:val="21"/>
              </w:rPr>
              <w:t>项目名称</w:t>
            </w:r>
          </w:p>
        </w:tc>
        <w:tc>
          <w:tcPr>
            <w:tcW w:w="6254"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pPr>
              <w:jc w:val="center"/>
              <w:rPr>
                <w:rFonts w:ascii="宋体" w:hAnsi="宋体" w:cs="宋体"/>
                <w:color w:val="000000"/>
                <w:szCs w:val="21"/>
              </w:rPr>
            </w:pPr>
            <w:r>
              <w:rPr>
                <w:rFonts w:hint="eastAsia" w:ascii="宋体" w:hAnsi="宋体" w:cs="宋体"/>
                <w:color w:val="000000"/>
                <w:szCs w:val="21"/>
              </w:rPr>
              <w:t>合同金额</w:t>
            </w:r>
          </w:p>
        </w:tc>
        <w:tc>
          <w:tcPr>
            <w:tcW w:w="6254"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pPr>
              <w:jc w:val="center"/>
              <w:rPr>
                <w:rFonts w:ascii="宋体" w:hAnsi="宋体" w:cs="宋体"/>
                <w:color w:val="000000"/>
                <w:szCs w:val="21"/>
              </w:rPr>
            </w:pPr>
            <w:r>
              <w:rPr>
                <w:rFonts w:hint="eastAsia" w:ascii="宋体" w:hAnsi="宋体" w:cs="宋体"/>
                <w:color w:val="000000"/>
                <w:szCs w:val="21"/>
              </w:rPr>
              <w:t>完 成 日 期</w:t>
            </w:r>
          </w:p>
          <w:p>
            <w:pPr>
              <w:jc w:val="center"/>
              <w:rPr>
                <w:rFonts w:ascii="宋体" w:hAnsi="宋体" w:cs="宋体"/>
                <w:color w:val="000000"/>
                <w:szCs w:val="21"/>
              </w:rPr>
            </w:pPr>
            <w:r>
              <w:rPr>
                <w:rFonts w:hint="eastAsia" w:ascii="宋体" w:hAnsi="宋体" w:cs="宋体"/>
                <w:color w:val="000000"/>
                <w:szCs w:val="21"/>
              </w:rPr>
              <w:t>（年/月/日）</w:t>
            </w:r>
          </w:p>
        </w:tc>
        <w:tc>
          <w:tcPr>
            <w:tcW w:w="6254"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pPr>
              <w:jc w:val="center"/>
              <w:rPr>
                <w:rFonts w:ascii="宋体" w:hAnsi="宋体" w:cs="宋体"/>
                <w:color w:val="000000"/>
                <w:szCs w:val="21"/>
              </w:rPr>
            </w:pPr>
            <w:r>
              <w:rPr>
                <w:rFonts w:hint="eastAsia" w:ascii="宋体" w:hAnsi="宋体" w:cs="宋体"/>
                <w:color w:val="000000"/>
                <w:szCs w:val="21"/>
              </w:rPr>
              <w:t>……</w:t>
            </w:r>
          </w:p>
        </w:tc>
        <w:tc>
          <w:tcPr>
            <w:tcW w:w="6254" w:type="dxa"/>
            <w:vAlign w:val="center"/>
          </w:tcPr>
          <w:p>
            <w:pPr>
              <w:jc w:val="center"/>
              <w:rPr>
                <w:rFonts w:ascii="宋体" w:hAnsi="宋体" w:cs="宋体"/>
                <w:color w:val="000000"/>
                <w:szCs w:val="21"/>
              </w:rPr>
            </w:pPr>
          </w:p>
        </w:tc>
      </w:tr>
    </w:tbl>
    <w:p>
      <w:pPr>
        <w:spacing w:line="440" w:lineRule="exact"/>
        <w:ind w:left="258" w:leftChars="123"/>
        <w:rPr>
          <w:rFonts w:ascii="宋体" w:hAnsi="宋体" w:cs="宋体"/>
          <w:color w:val="000000"/>
          <w:szCs w:val="21"/>
        </w:rPr>
      </w:pPr>
      <w:r>
        <w:rPr>
          <w:rFonts w:hint="eastAsia" w:ascii="宋体" w:hAnsi="宋体" w:cs="宋体"/>
          <w:color w:val="000000"/>
          <w:szCs w:val="21"/>
        </w:rPr>
        <w:t>备注：本表后附提供加盖公章的中标通知书或合同协议书复印件，具体年份要求见投标人须知前附表。每张表格只填写一个项目，并标明序号。</w:t>
      </w:r>
    </w:p>
    <w:p>
      <w:pPr>
        <w:pStyle w:val="54"/>
        <w:rPr>
          <w:rFonts w:hAnsi="宋体"/>
          <w:szCs w:val="21"/>
        </w:rPr>
      </w:pPr>
    </w:p>
    <w:p>
      <w:pPr>
        <w:pStyle w:val="3"/>
        <w:rPr>
          <w:rFonts w:ascii="宋体" w:hAnsi="宋体" w:cs="宋体"/>
          <w:color w:val="000000"/>
          <w:szCs w:val="21"/>
        </w:rPr>
      </w:pPr>
    </w:p>
    <w:p>
      <w:pPr>
        <w:rPr>
          <w:rFonts w:ascii="宋体" w:hAnsi="宋体" w:cs="宋体"/>
          <w:color w:val="000000"/>
          <w:szCs w:val="21"/>
        </w:rPr>
      </w:pPr>
    </w:p>
    <w:p>
      <w:pPr>
        <w:pStyle w:val="54"/>
        <w:rPr>
          <w:rFonts w:hAnsi="宋体"/>
        </w:rPr>
      </w:pPr>
    </w:p>
    <w:p>
      <w:pPr>
        <w:pStyle w:val="3"/>
        <w:rPr>
          <w:rFonts w:ascii="宋体" w:hAnsi="宋体" w:cs="宋体"/>
          <w:color w:val="000000"/>
        </w:rPr>
      </w:pPr>
    </w:p>
    <w:p>
      <w:pPr>
        <w:rPr>
          <w:rFonts w:ascii="宋体" w:hAnsi="宋体" w:cs="宋体"/>
          <w:color w:val="000000"/>
        </w:rPr>
      </w:pPr>
    </w:p>
    <w:p>
      <w:pPr>
        <w:pStyle w:val="20"/>
        <w:rPr>
          <w:rFonts w:hAnsi="宋体" w:cs="宋体"/>
          <w:color w:val="000000"/>
        </w:rPr>
      </w:pPr>
    </w:p>
    <w:p>
      <w:pPr>
        <w:pStyle w:val="20"/>
        <w:rPr>
          <w:rFonts w:hAnsi="宋体" w:cs="宋体"/>
          <w:color w:val="000000"/>
        </w:rPr>
      </w:pPr>
    </w:p>
    <w:p>
      <w:pPr>
        <w:pStyle w:val="20"/>
        <w:rPr>
          <w:rFonts w:hAnsi="宋体" w:cs="宋体"/>
          <w:color w:val="000000"/>
        </w:rPr>
      </w:pPr>
    </w:p>
    <w:p>
      <w:pPr>
        <w:pStyle w:val="20"/>
        <w:rPr>
          <w:rFonts w:hAnsi="宋体" w:cs="宋体"/>
          <w:color w:val="000000"/>
        </w:rPr>
      </w:pPr>
    </w:p>
    <w:p>
      <w:pPr>
        <w:pStyle w:val="20"/>
        <w:rPr>
          <w:rFonts w:hAnsi="宋体" w:cs="宋体"/>
          <w:color w:val="000000"/>
        </w:rPr>
      </w:pPr>
    </w:p>
    <w:p>
      <w:pPr>
        <w:pStyle w:val="20"/>
        <w:rPr>
          <w:rFonts w:hAnsi="宋体" w:cs="宋体"/>
          <w:color w:val="000000"/>
        </w:rPr>
      </w:pPr>
    </w:p>
    <w:p>
      <w:pPr>
        <w:pStyle w:val="20"/>
        <w:rPr>
          <w:rFonts w:hAnsi="宋体" w:cs="宋体"/>
          <w:color w:val="000000"/>
        </w:rPr>
      </w:pPr>
    </w:p>
    <w:p>
      <w:pPr>
        <w:pStyle w:val="20"/>
        <w:rPr>
          <w:rFonts w:hAnsi="宋体" w:cs="宋体"/>
          <w:color w:val="000000"/>
        </w:rPr>
      </w:pPr>
    </w:p>
    <w:p>
      <w:pPr>
        <w:pStyle w:val="20"/>
        <w:rPr>
          <w:rFonts w:hAnsi="宋体" w:cs="宋体"/>
          <w:color w:val="000000"/>
        </w:rPr>
      </w:pPr>
    </w:p>
    <w:p>
      <w:pPr>
        <w:pStyle w:val="20"/>
        <w:rPr>
          <w:rFonts w:hAnsi="宋体" w:cs="宋体"/>
          <w:color w:val="000000"/>
        </w:rPr>
      </w:pPr>
    </w:p>
    <w:p>
      <w:pPr>
        <w:pStyle w:val="20"/>
        <w:rPr>
          <w:rFonts w:hAnsi="宋体" w:cs="宋体"/>
          <w:color w:val="000000"/>
        </w:rPr>
      </w:pPr>
    </w:p>
    <w:p>
      <w:pPr>
        <w:pStyle w:val="20"/>
        <w:rPr>
          <w:rFonts w:hAnsi="宋体" w:cs="宋体"/>
          <w:color w:val="000000"/>
        </w:rPr>
      </w:pPr>
    </w:p>
    <w:p>
      <w:pPr>
        <w:pStyle w:val="20"/>
        <w:rPr>
          <w:rFonts w:hAnsi="宋体" w:cs="宋体"/>
          <w:color w:val="000000"/>
        </w:rPr>
      </w:pPr>
    </w:p>
    <w:p>
      <w:pPr>
        <w:pStyle w:val="6"/>
        <w:keepNext w:val="0"/>
        <w:keepLines w:val="0"/>
        <w:jc w:val="center"/>
        <w:rPr>
          <w:rFonts w:ascii="宋体" w:hAnsi="宋体" w:cs="宋体"/>
          <w:color w:val="000000"/>
        </w:rPr>
      </w:pPr>
      <w:bookmarkStart w:id="960" w:name="_Toc13393"/>
      <w:bookmarkStart w:id="961" w:name="_Toc12258"/>
      <w:bookmarkStart w:id="962" w:name="_Toc29254"/>
      <w:bookmarkStart w:id="963" w:name="_Toc19165"/>
      <w:r>
        <w:rPr>
          <w:rFonts w:hint="eastAsia" w:ascii="宋体" w:hAnsi="宋体" w:cs="宋体"/>
          <w:color w:val="000000"/>
        </w:rPr>
        <w:t>（三）正在实施的和新承接的项目情况表</w:t>
      </w:r>
      <w:bookmarkEnd w:id="953"/>
      <w:bookmarkEnd w:id="954"/>
      <w:bookmarkEnd w:id="955"/>
      <w:bookmarkEnd w:id="956"/>
      <w:bookmarkEnd w:id="957"/>
      <w:bookmarkEnd w:id="958"/>
      <w:bookmarkEnd w:id="959"/>
      <w:bookmarkEnd w:id="960"/>
      <w:bookmarkEnd w:id="961"/>
      <w:bookmarkEnd w:id="962"/>
      <w:bookmarkEnd w:id="963"/>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pPr>
              <w:jc w:val="center"/>
              <w:rPr>
                <w:rFonts w:ascii="宋体" w:hAnsi="宋体" w:cs="宋体"/>
                <w:color w:val="000000"/>
                <w:szCs w:val="21"/>
              </w:rPr>
            </w:pPr>
            <w:r>
              <w:rPr>
                <w:rFonts w:hint="eastAsia" w:ascii="宋体" w:hAnsi="宋体" w:cs="宋体"/>
                <w:color w:val="000000"/>
                <w:szCs w:val="21"/>
              </w:rPr>
              <w:t>采购人</w:t>
            </w:r>
          </w:p>
        </w:tc>
        <w:tc>
          <w:tcPr>
            <w:tcW w:w="6254"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pPr>
              <w:jc w:val="center"/>
              <w:rPr>
                <w:rFonts w:ascii="宋体" w:hAnsi="宋体" w:cs="宋体"/>
                <w:color w:val="000000"/>
                <w:szCs w:val="21"/>
              </w:rPr>
            </w:pPr>
            <w:r>
              <w:rPr>
                <w:rFonts w:hint="eastAsia" w:ascii="宋体" w:hAnsi="宋体" w:cs="宋体"/>
                <w:color w:val="000000"/>
                <w:szCs w:val="21"/>
              </w:rPr>
              <w:t>项目名称</w:t>
            </w:r>
          </w:p>
        </w:tc>
        <w:tc>
          <w:tcPr>
            <w:tcW w:w="6254"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pPr>
              <w:jc w:val="center"/>
              <w:rPr>
                <w:rFonts w:ascii="宋体" w:hAnsi="宋体" w:cs="宋体"/>
                <w:color w:val="000000"/>
                <w:szCs w:val="21"/>
              </w:rPr>
            </w:pPr>
            <w:r>
              <w:rPr>
                <w:rFonts w:hint="eastAsia" w:ascii="宋体" w:hAnsi="宋体" w:cs="宋体"/>
                <w:color w:val="000000"/>
                <w:szCs w:val="21"/>
              </w:rPr>
              <w:t>合同金额</w:t>
            </w:r>
          </w:p>
        </w:tc>
        <w:tc>
          <w:tcPr>
            <w:tcW w:w="6254"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pPr>
              <w:jc w:val="center"/>
              <w:rPr>
                <w:rFonts w:ascii="宋体" w:hAnsi="宋体" w:cs="宋体"/>
                <w:color w:val="000000"/>
                <w:szCs w:val="21"/>
              </w:rPr>
            </w:pPr>
            <w:r>
              <w:rPr>
                <w:rFonts w:hint="eastAsia" w:ascii="宋体" w:hAnsi="宋体" w:cs="宋体"/>
                <w:color w:val="000000"/>
                <w:szCs w:val="21"/>
              </w:rPr>
              <w:t>完 成 日 期</w:t>
            </w:r>
          </w:p>
          <w:p>
            <w:pPr>
              <w:jc w:val="center"/>
              <w:rPr>
                <w:rFonts w:ascii="宋体" w:hAnsi="宋体" w:cs="宋体"/>
                <w:color w:val="000000"/>
                <w:szCs w:val="21"/>
              </w:rPr>
            </w:pPr>
            <w:r>
              <w:rPr>
                <w:rFonts w:hint="eastAsia" w:ascii="宋体" w:hAnsi="宋体" w:cs="宋体"/>
                <w:color w:val="000000"/>
                <w:szCs w:val="21"/>
              </w:rPr>
              <w:t>（年/月/日）</w:t>
            </w:r>
          </w:p>
        </w:tc>
        <w:tc>
          <w:tcPr>
            <w:tcW w:w="6254"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pPr>
              <w:jc w:val="center"/>
              <w:rPr>
                <w:rFonts w:ascii="宋体" w:hAnsi="宋体" w:cs="宋体"/>
                <w:color w:val="000000"/>
                <w:szCs w:val="21"/>
              </w:rPr>
            </w:pPr>
            <w:r>
              <w:rPr>
                <w:rFonts w:hint="eastAsia" w:ascii="宋体" w:hAnsi="宋体" w:cs="宋体"/>
                <w:color w:val="000000"/>
                <w:szCs w:val="21"/>
              </w:rPr>
              <w:t>……</w:t>
            </w:r>
          </w:p>
        </w:tc>
        <w:tc>
          <w:tcPr>
            <w:tcW w:w="6254" w:type="dxa"/>
            <w:vAlign w:val="center"/>
          </w:tcPr>
          <w:p>
            <w:pPr>
              <w:jc w:val="center"/>
              <w:rPr>
                <w:rFonts w:ascii="宋体" w:hAnsi="宋体" w:cs="宋体"/>
                <w:color w:val="000000"/>
                <w:szCs w:val="21"/>
              </w:rPr>
            </w:pPr>
          </w:p>
        </w:tc>
      </w:tr>
    </w:tbl>
    <w:p>
      <w:pPr>
        <w:spacing w:line="440" w:lineRule="exact"/>
        <w:ind w:left="258" w:leftChars="123"/>
        <w:rPr>
          <w:rFonts w:ascii="宋体" w:hAnsi="宋体" w:cs="宋体"/>
          <w:color w:val="000000"/>
          <w:szCs w:val="21"/>
        </w:rPr>
      </w:pPr>
      <w:r>
        <w:rPr>
          <w:rFonts w:hint="eastAsia" w:ascii="宋体" w:hAnsi="宋体" w:cs="宋体"/>
          <w:color w:val="000000"/>
          <w:szCs w:val="21"/>
        </w:rPr>
        <w:t>备注：</w:t>
      </w:r>
      <w:r>
        <w:rPr>
          <w:rFonts w:hint="eastAsia" w:ascii="宋体" w:hAnsi="宋体" w:cs="宋体"/>
          <w:color w:val="000000"/>
          <w:sz w:val="24"/>
        </w:rPr>
        <w:t>1、</w:t>
      </w:r>
      <w:r>
        <w:rPr>
          <w:rFonts w:hint="eastAsia" w:ascii="宋体" w:hAnsi="宋体" w:cs="宋体"/>
          <w:color w:val="000000"/>
          <w:szCs w:val="21"/>
        </w:rPr>
        <w:t>本表后附提供中标通知书或合同协议书复印件，具体年份要求见投标人须知前附表。</w:t>
      </w:r>
    </w:p>
    <w:p>
      <w:pPr>
        <w:spacing w:line="440" w:lineRule="exact"/>
        <w:ind w:left="258" w:leftChars="123"/>
        <w:rPr>
          <w:rFonts w:ascii="宋体" w:hAnsi="宋体" w:cs="宋体"/>
          <w:color w:val="000000"/>
          <w:sz w:val="24"/>
        </w:rPr>
      </w:pPr>
      <w:r>
        <w:rPr>
          <w:rFonts w:hint="eastAsia" w:ascii="宋体" w:hAnsi="宋体" w:cs="宋体"/>
          <w:color w:val="000000"/>
          <w:szCs w:val="21"/>
        </w:rPr>
        <w:t>每张表格只填写一个项目，并标明序号。</w:t>
      </w:r>
    </w:p>
    <w:p>
      <w:pPr>
        <w:rPr>
          <w:rFonts w:ascii="宋体" w:hAnsi="宋体" w:cs="宋体"/>
          <w:color w:val="000000"/>
          <w:sz w:val="24"/>
        </w:rPr>
      </w:pPr>
    </w:p>
    <w:p>
      <w:pPr>
        <w:spacing w:line="440" w:lineRule="exact"/>
        <w:rPr>
          <w:rFonts w:ascii="宋体" w:hAnsi="宋体" w:cs="宋体"/>
          <w:color w:val="000000"/>
          <w:sz w:val="20"/>
          <w:szCs w:val="20"/>
        </w:rPr>
      </w:pPr>
    </w:p>
    <w:p>
      <w:pPr>
        <w:spacing w:line="440" w:lineRule="exact"/>
        <w:ind w:firstLine="500" w:firstLineChars="250"/>
        <w:jc w:val="center"/>
        <w:rPr>
          <w:rFonts w:ascii="宋体" w:hAnsi="宋体" w:cs="宋体"/>
          <w:color w:val="000000"/>
          <w:sz w:val="20"/>
          <w:szCs w:val="20"/>
        </w:rPr>
      </w:pPr>
    </w:p>
    <w:p>
      <w:pPr>
        <w:spacing w:line="440" w:lineRule="exact"/>
        <w:ind w:firstLine="500" w:firstLineChars="250"/>
        <w:jc w:val="center"/>
        <w:rPr>
          <w:rFonts w:ascii="宋体" w:hAnsi="宋体" w:cs="宋体"/>
          <w:color w:val="000000"/>
          <w:sz w:val="20"/>
          <w:szCs w:val="20"/>
        </w:rPr>
      </w:pPr>
    </w:p>
    <w:p>
      <w:pPr>
        <w:pStyle w:val="20"/>
        <w:rPr>
          <w:rFonts w:hAnsi="宋体" w:cs="宋体"/>
          <w:color w:val="000000"/>
          <w:sz w:val="20"/>
        </w:rPr>
      </w:pPr>
    </w:p>
    <w:p>
      <w:pPr>
        <w:pStyle w:val="20"/>
        <w:rPr>
          <w:rFonts w:hAnsi="宋体" w:cs="宋体"/>
          <w:color w:val="000000"/>
          <w:sz w:val="20"/>
        </w:rPr>
      </w:pPr>
    </w:p>
    <w:p>
      <w:pPr>
        <w:pStyle w:val="20"/>
        <w:rPr>
          <w:rFonts w:hAnsi="宋体" w:cs="宋体"/>
          <w:color w:val="000000"/>
          <w:sz w:val="20"/>
        </w:rPr>
      </w:pPr>
    </w:p>
    <w:p>
      <w:pPr>
        <w:pStyle w:val="20"/>
        <w:rPr>
          <w:rFonts w:hAnsi="宋体" w:cs="宋体"/>
          <w:color w:val="000000"/>
          <w:sz w:val="20"/>
        </w:rPr>
      </w:pPr>
    </w:p>
    <w:p>
      <w:pPr>
        <w:pStyle w:val="20"/>
        <w:rPr>
          <w:rFonts w:hAnsi="宋体" w:cs="宋体"/>
          <w:color w:val="000000"/>
          <w:sz w:val="20"/>
        </w:rPr>
      </w:pPr>
    </w:p>
    <w:p>
      <w:pPr>
        <w:pStyle w:val="20"/>
        <w:rPr>
          <w:rFonts w:hAnsi="宋体" w:cs="宋体"/>
          <w:color w:val="000000"/>
          <w:sz w:val="20"/>
        </w:rPr>
      </w:pPr>
    </w:p>
    <w:p>
      <w:pPr>
        <w:pStyle w:val="20"/>
        <w:rPr>
          <w:rFonts w:hAnsi="宋体" w:cs="宋体"/>
          <w:color w:val="000000"/>
          <w:sz w:val="20"/>
        </w:rPr>
      </w:pPr>
    </w:p>
    <w:p>
      <w:pPr>
        <w:pStyle w:val="20"/>
        <w:rPr>
          <w:rFonts w:hAnsi="宋体" w:cs="宋体"/>
          <w:color w:val="000000"/>
          <w:sz w:val="20"/>
        </w:rPr>
      </w:pPr>
    </w:p>
    <w:p>
      <w:pPr>
        <w:pStyle w:val="20"/>
        <w:rPr>
          <w:rFonts w:hAnsi="宋体" w:cs="宋体"/>
          <w:color w:val="000000"/>
          <w:sz w:val="20"/>
        </w:rPr>
      </w:pPr>
    </w:p>
    <w:p>
      <w:pPr>
        <w:pStyle w:val="20"/>
        <w:rPr>
          <w:rFonts w:hAnsi="宋体" w:cs="宋体"/>
          <w:color w:val="000000"/>
          <w:sz w:val="20"/>
        </w:rPr>
      </w:pPr>
    </w:p>
    <w:p>
      <w:pPr>
        <w:pStyle w:val="20"/>
        <w:rPr>
          <w:rFonts w:hAnsi="宋体" w:cs="宋体"/>
          <w:color w:val="000000"/>
          <w:sz w:val="20"/>
        </w:rPr>
      </w:pPr>
    </w:p>
    <w:p>
      <w:pPr>
        <w:pStyle w:val="20"/>
        <w:rPr>
          <w:rFonts w:hAnsi="宋体" w:cs="宋体"/>
          <w:color w:val="000000"/>
          <w:sz w:val="20"/>
        </w:rPr>
      </w:pPr>
    </w:p>
    <w:p>
      <w:pPr>
        <w:pStyle w:val="20"/>
        <w:rPr>
          <w:rFonts w:hAnsi="宋体" w:cs="宋体"/>
          <w:color w:val="000000"/>
          <w:sz w:val="20"/>
        </w:rPr>
      </w:pPr>
    </w:p>
    <w:p>
      <w:pPr>
        <w:pStyle w:val="20"/>
        <w:rPr>
          <w:rFonts w:hAnsi="宋体" w:cs="宋体"/>
          <w:color w:val="000000"/>
          <w:sz w:val="20"/>
        </w:rPr>
      </w:pPr>
    </w:p>
    <w:p>
      <w:pPr>
        <w:pStyle w:val="6"/>
        <w:keepNext w:val="0"/>
        <w:keepLines w:val="0"/>
        <w:jc w:val="center"/>
        <w:rPr>
          <w:rFonts w:ascii="宋体" w:hAnsi="宋体" w:cs="宋体"/>
          <w:color w:val="000000"/>
        </w:rPr>
      </w:pPr>
      <w:bookmarkStart w:id="964" w:name="_Toc246997117"/>
      <w:bookmarkStart w:id="965" w:name="_Toc246996374"/>
      <w:bookmarkStart w:id="966" w:name="_Toc247085892"/>
      <w:bookmarkStart w:id="967" w:name="_Toc14805"/>
      <w:bookmarkStart w:id="968" w:name="_Toc453756974"/>
      <w:bookmarkStart w:id="969" w:name="_Toc24867"/>
      <w:bookmarkStart w:id="970" w:name="_Toc353"/>
      <w:bookmarkStart w:id="971" w:name="_Toc1300"/>
      <w:r>
        <w:rPr>
          <w:rFonts w:hint="eastAsia" w:ascii="宋体" w:hAnsi="宋体" w:cs="宋体"/>
          <w:color w:val="000000"/>
        </w:rPr>
        <w:t>（四）</w:t>
      </w:r>
      <w:bookmarkEnd w:id="931"/>
      <w:bookmarkEnd w:id="932"/>
      <w:bookmarkEnd w:id="933"/>
      <w:bookmarkEnd w:id="934"/>
      <w:bookmarkEnd w:id="964"/>
      <w:bookmarkEnd w:id="965"/>
      <w:bookmarkEnd w:id="966"/>
      <w:bookmarkStart w:id="972" w:name="_Toc418712192"/>
      <w:bookmarkStart w:id="973" w:name="_Toc201487562"/>
      <w:bookmarkStart w:id="974" w:name="_Toc428007717"/>
      <w:bookmarkStart w:id="975" w:name="_Toc414892006"/>
      <w:bookmarkStart w:id="976" w:name="_Toc201488184"/>
      <w:bookmarkStart w:id="977" w:name="_Toc399762147"/>
      <w:bookmarkStart w:id="978" w:name="_Toc202062915"/>
      <w:r>
        <w:rPr>
          <w:rFonts w:hint="eastAsia" w:ascii="宋体" w:hAnsi="宋体" w:cs="宋体"/>
          <w:color w:val="000000"/>
        </w:rPr>
        <w:t>近三年（2021至今）发生的诉讼及仲裁情况</w:t>
      </w:r>
      <w:bookmarkEnd w:id="967"/>
      <w:bookmarkEnd w:id="968"/>
      <w:bookmarkEnd w:id="969"/>
      <w:bookmarkEnd w:id="970"/>
      <w:bookmarkEnd w:id="971"/>
      <w:bookmarkEnd w:id="972"/>
      <w:bookmarkEnd w:id="973"/>
      <w:bookmarkEnd w:id="974"/>
      <w:bookmarkEnd w:id="975"/>
      <w:bookmarkEnd w:id="976"/>
      <w:bookmarkEnd w:id="977"/>
      <w:bookmarkEnd w:id="978"/>
    </w:p>
    <w:p>
      <w:pPr>
        <w:rPr>
          <w:rFonts w:ascii="宋体" w:hAnsi="宋体" w:cs="宋体"/>
          <w:color w:val="000000"/>
          <w:sz w:val="24"/>
        </w:rPr>
      </w:pPr>
    </w:p>
    <w:p>
      <w:pPr>
        <w:spacing w:line="440" w:lineRule="exact"/>
        <w:ind w:left="630" w:hanging="630" w:hangingChars="300"/>
        <w:rPr>
          <w:rFonts w:ascii="宋体" w:hAnsi="宋体" w:cs="宋体"/>
          <w:color w:val="000000"/>
          <w:szCs w:val="21"/>
        </w:rPr>
      </w:pPr>
      <w:r>
        <w:rPr>
          <w:rFonts w:hint="eastAsia" w:ascii="宋体" w:hAnsi="宋体" w:cs="宋体"/>
          <w:color w:val="000000"/>
          <w:szCs w:val="21"/>
        </w:rPr>
        <w:t>说明：近年发生的诉讼和仲裁情况仅限于投标人败诉的，且与履行合同有关的案件，不包括调解结案以及未裁决的仲裁或未终审判决的诉讼。格式自拟。</w:t>
      </w: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pStyle w:val="54"/>
        <w:rPr>
          <w:rFonts w:hAnsi="宋体"/>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pStyle w:val="101"/>
        <w:keepNext w:val="0"/>
        <w:keepLines w:val="0"/>
        <w:spacing w:before="156" w:after="156"/>
        <w:jc w:val="center"/>
        <w:rPr>
          <w:rFonts w:cs="宋体"/>
          <w:color w:val="000000"/>
          <w:sz w:val="32"/>
          <w:szCs w:val="32"/>
        </w:rPr>
      </w:pPr>
      <w:bookmarkStart w:id="979" w:name="_Toc29769"/>
      <w:bookmarkStart w:id="980" w:name="_Toc11597"/>
      <w:bookmarkStart w:id="981" w:name="_Toc428007718"/>
      <w:bookmarkStart w:id="982" w:name="_Toc414892007"/>
      <w:bookmarkStart w:id="983" w:name="_Toc418712193"/>
      <w:bookmarkStart w:id="984" w:name="_Toc453756975"/>
      <w:r>
        <w:rPr>
          <w:rFonts w:hint="eastAsia" w:cs="宋体"/>
          <w:color w:val="000000"/>
          <w:sz w:val="32"/>
          <w:szCs w:val="32"/>
        </w:rPr>
        <w:t>（五）信誉</w:t>
      </w:r>
      <w:bookmarkEnd w:id="979"/>
      <w:bookmarkEnd w:id="980"/>
      <w:r>
        <w:rPr>
          <w:rFonts w:hint="eastAsia" w:cs="宋体"/>
          <w:color w:val="000000"/>
          <w:sz w:val="32"/>
          <w:szCs w:val="32"/>
        </w:rPr>
        <w:t>承诺</w:t>
      </w:r>
    </w:p>
    <w:bookmarkEnd w:id="981"/>
    <w:bookmarkEnd w:id="982"/>
    <w:bookmarkEnd w:id="983"/>
    <w:bookmarkEnd w:id="984"/>
    <w:p>
      <w:pPr>
        <w:spacing w:line="500" w:lineRule="exact"/>
        <w:jc w:val="left"/>
        <w:rPr>
          <w:rFonts w:hint="eastAsia" w:ascii="宋体" w:hAnsi="宋体" w:cs="宋体"/>
          <w:b/>
          <w:bCs/>
          <w:color w:val="000000"/>
          <w:szCs w:val="21"/>
        </w:rPr>
      </w:pPr>
    </w:p>
    <w:p>
      <w:pPr>
        <w:spacing w:line="500" w:lineRule="exact"/>
        <w:jc w:val="left"/>
        <w:rPr>
          <w:rFonts w:ascii="宋体" w:hAnsi="宋体" w:cs="宋体"/>
          <w:color w:val="000000"/>
          <w:szCs w:val="21"/>
          <w:lang w:val="zh-CN"/>
        </w:rPr>
      </w:pPr>
      <w:r>
        <w:rPr>
          <w:rFonts w:hint="eastAsia" w:ascii="宋体" w:hAnsi="宋体" w:cs="宋体"/>
          <w:b/>
          <w:bCs/>
          <w:color w:val="000000"/>
          <w:szCs w:val="21"/>
        </w:rPr>
        <w:t>提供相关网页截图及由法定代表人或其授权委托人签字并加盖公章的承诺书。承诺书格式自拟。</w:t>
      </w:r>
    </w:p>
    <w:p>
      <w:pPr>
        <w:rPr>
          <w:rFonts w:ascii="宋体" w:hAnsi="宋体" w:cs="宋体"/>
          <w:color w:val="000000"/>
          <w:sz w:val="24"/>
        </w:rPr>
      </w:pPr>
    </w:p>
    <w:p>
      <w:pPr>
        <w:ind w:firstLine="720" w:firstLineChars="300"/>
        <w:jc w:val="left"/>
        <w:rPr>
          <w:rFonts w:ascii="宋体" w:hAnsi="宋体" w:cs="宋体"/>
          <w:color w:val="000000"/>
          <w:szCs w:val="21"/>
        </w:rPr>
        <w:sectPr>
          <w:pgSz w:w="11906" w:h="16838"/>
          <w:pgMar w:top="1460" w:right="1803" w:bottom="1440" w:left="1800" w:header="851" w:footer="992" w:gutter="0"/>
          <w:cols w:space="720" w:num="1"/>
          <w:rtlGutter w:val="1"/>
          <w:docGrid w:type="lines" w:linePitch="312" w:charSpace="0"/>
        </w:sectPr>
      </w:pPr>
      <w:bookmarkStart w:id="985" w:name="_Toc202062916"/>
      <w:bookmarkStart w:id="986" w:name="_Toc201487563"/>
      <w:bookmarkStart w:id="987" w:name="_Toc201488185"/>
      <w:bookmarkStart w:id="988" w:name="_Toc399762148"/>
      <w:r>
        <w:rPr>
          <w:rFonts w:hint="eastAsia" w:ascii="宋体" w:hAnsi="宋体" w:cs="宋体"/>
          <w:color w:val="000000"/>
          <w:sz w:val="24"/>
        </w:rPr>
        <w:br w:type="page"/>
      </w:r>
      <w:bookmarkStart w:id="989" w:name="_Toc453756976"/>
      <w:bookmarkStart w:id="990" w:name="_Toc428007719"/>
      <w:bookmarkStart w:id="991" w:name="_Toc414892008"/>
      <w:bookmarkStart w:id="992" w:name="_Toc418712194"/>
    </w:p>
    <w:p>
      <w:pPr>
        <w:jc w:val="center"/>
        <w:rPr>
          <w:rFonts w:hint="eastAsia" w:ascii="宋体" w:hAnsi="宋体" w:eastAsia="宋体" w:cs="宋体"/>
          <w:b/>
          <w:bCs/>
          <w:color w:val="000000"/>
          <w:kern w:val="44"/>
          <w:sz w:val="32"/>
          <w:szCs w:val="32"/>
          <w:lang w:val="en-US" w:eastAsia="zh-CN" w:bidi="ar-SA"/>
        </w:rPr>
      </w:pPr>
      <w:bookmarkStart w:id="993" w:name="_Toc12594"/>
      <w:r>
        <w:rPr>
          <w:rFonts w:hint="eastAsia" w:ascii="宋体" w:hAnsi="宋体" w:eastAsia="宋体" w:cs="宋体"/>
          <w:b/>
          <w:bCs/>
          <w:color w:val="000000"/>
          <w:kern w:val="44"/>
          <w:sz w:val="32"/>
          <w:szCs w:val="32"/>
          <w:lang w:val="en-US" w:eastAsia="zh-CN" w:bidi="ar-SA"/>
        </w:rPr>
        <w:t>（六）中小企业声明函</w:t>
      </w:r>
    </w:p>
    <w:p>
      <w:pPr>
        <w:pStyle w:val="38"/>
        <w:snapToGrid w:val="0"/>
        <w:spacing w:before="0" w:beforeAutospacing="0" w:after="0" w:afterAutospacing="0" w:line="440" w:lineRule="exact"/>
        <w:jc w:val="center"/>
        <w:rPr>
          <w:sz w:val="28"/>
          <w:szCs w:val="28"/>
        </w:rPr>
      </w:pPr>
      <w:r>
        <w:rPr>
          <w:rFonts w:cs="Times New Roman"/>
          <w:bCs/>
          <w:sz w:val="28"/>
          <w:szCs w:val="28"/>
        </w:rPr>
        <w:t>中小企业声明函</w:t>
      </w:r>
    </w:p>
    <w:p>
      <w:pPr>
        <w:pStyle w:val="38"/>
        <w:snapToGrid w:val="0"/>
        <w:spacing w:before="0" w:beforeAutospacing="0" w:after="0" w:afterAutospacing="0" w:line="440" w:lineRule="exact"/>
        <w:ind w:firstLine="560"/>
        <w:rPr>
          <w:sz w:val="28"/>
          <w:szCs w:val="28"/>
        </w:rPr>
      </w:pPr>
      <w:r>
        <w:rPr>
          <w:rFonts w:cs="Times New Roman"/>
          <w:sz w:val="28"/>
          <w:szCs w:val="28"/>
        </w:rPr>
        <w:t>本公司郑重声明，根据《政府采购促进中小企业发展暂行办法》（财库[2011]181号）的规定，本公司为______（请填写：中型、小型、微型）企业。即，本公司同时满足以下条件：</w:t>
      </w:r>
    </w:p>
    <w:p>
      <w:pPr>
        <w:pStyle w:val="38"/>
        <w:snapToGrid w:val="0"/>
        <w:spacing w:before="0" w:beforeAutospacing="0" w:after="0" w:afterAutospacing="0" w:line="440" w:lineRule="exact"/>
        <w:ind w:firstLine="560"/>
        <w:rPr>
          <w:sz w:val="28"/>
          <w:szCs w:val="28"/>
        </w:rPr>
      </w:pPr>
      <w:r>
        <w:rPr>
          <w:rFonts w:cs="Times New Roman"/>
          <w:sz w:val="28"/>
          <w:szCs w:val="28"/>
        </w:rPr>
        <w:t>1.根据《工业和信息化部、国家统计局、国家发展和改革委员会、财政部关于印发中小企业划型标准规定的通知》（工信部联企业[2011]300号）规定的划分标准，本公司为______（请填写：中型、小型、微型）企业。</w:t>
      </w:r>
    </w:p>
    <w:p>
      <w:pPr>
        <w:pStyle w:val="38"/>
        <w:snapToGrid w:val="0"/>
        <w:spacing w:before="0" w:beforeAutospacing="0" w:after="0" w:afterAutospacing="0" w:line="440" w:lineRule="exact"/>
        <w:ind w:firstLine="560"/>
        <w:rPr>
          <w:sz w:val="28"/>
          <w:szCs w:val="28"/>
        </w:rPr>
      </w:pPr>
      <w:r>
        <w:rPr>
          <w:rFonts w:cs="Times New Roman"/>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38"/>
        <w:snapToGrid w:val="0"/>
        <w:spacing w:before="0" w:beforeAutospacing="0" w:after="0" w:afterAutospacing="0" w:line="440" w:lineRule="exact"/>
        <w:ind w:firstLine="560"/>
        <w:rPr>
          <w:sz w:val="28"/>
          <w:szCs w:val="28"/>
        </w:rPr>
      </w:pPr>
      <w:r>
        <w:rPr>
          <w:rFonts w:cs="Times New Roman"/>
          <w:sz w:val="28"/>
          <w:szCs w:val="28"/>
        </w:rPr>
        <w:t>本公司对上述声明的真实性负责。如有虚假，将依法承担相应责任。</w:t>
      </w:r>
    </w:p>
    <w:p>
      <w:pPr>
        <w:pStyle w:val="38"/>
        <w:snapToGrid w:val="0"/>
        <w:spacing w:before="0" w:beforeAutospacing="0" w:after="0" w:afterAutospacing="0" w:line="440" w:lineRule="exact"/>
        <w:ind w:right="480" w:firstLine="5040" w:firstLineChars="1800"/>
        <w:rPr>
          <w:sz w:val="28"/>
          <w:szCs w:val="28"/>
        </w:rPr>
      </w:pPr>
      <w:r>
        <w:rPr>
          <w:rFonts w:hint="eastAsia" w:cs="Times New Roman"/>
          <w:sz w:val="28"/>
          <w:szCs w:val="28"/>
        </w:rPr>
        <w:t xml:space="preserve"> </w:t>
      </w:r>
      <w:r>
        <w:rPr>
          <w:rFonts w:cs="Times New Roman"/>
          <w:sz w:val="28"/>
          <w:szCs w:val="28"/>
        </w:rPr>
        <w:t>企业名称（盖章）：</w:t>
      </w:r>
    </w:p>
    <w:p>
      <w:pPr>
        <w:ind w:firstLine="5600" w:firstLineChars="2000"/>
        <w:rPr>
          <w:rFonts w:hint="eastAsia"/>
          <w:sz w:val="28"/>
          <w:szCs w:val="28"/>
        </w:rPr>
      </w:pPr>
      <w:r>
        <w:rPr>
          <w:rFonts w:hint="eastAsia"/>
          <w:sz w:val="28"/>
          <w:szCs w:val="28"/>
        </w:rPr>
        <w:t>年   月    日</w:t>
      </w:r>
    </w:p>
    <w:p>
      <w:pPr>
        <w:pStyle w:val="86"/>
        <w:rPr>
          <w:rFonts w:hint="eastAsia" w:eastAsia="宋体"/>
          <w:bCs/>
          <w:lang w:eastAsia="zh-CN"/>
        </w:rPr>
      </w:pPr>
    </w:p>
    <w:p>
      <w:pPr>
        <w:pStyle w:val="86"/>
        <w:rPr>
          <w:rFonts w:hint="eastAsia" w:eastAsia="宋体"/>
          <w:bCs/>
          <w:lang w:eastAsia="zh-CN"/>
        </w:rPr>
      </w:pPr>
    </w:p>
    <w:p>
      <w:pPr>
        <w:pStyle w:val="86"/>
        <w:rPr>
          <w:rFonts w:hint="eastAsia" w:eastAsia="宋体"/>
          <w:bCs/>
          <w:lang w:eastAsia="zh-CN"/>
        </w:rPr>
      </w:pPr>
    </w:p>
    <w:p>
      <w:pPr>
        <w:pStyle w:val="86"/>
        <w:rPr>
          <w:rFonts w:hint="eastAsia" w:eastAsia="宋体"/>
          <w:bCs/>
          <w:lang w:eastAsia="zh-CN"/>
        </w:rPr>
      </w:pPr>
    </w:p>
    <w:p>
      <w:pPr>
        <w:pStyle w:val="86"/>
        <w:rPr>
          <w:rFonts w:hint="eastAsia" w:eastAsia="宋体"/>
          <w:bCs/>
          <w:lang w:eastAsia="zh-CN"/>
        </w:rPr>
      </w:pPr>
    </w:p>
    <w:p>
      <w:pPr>
        <w:pStyle w:val="86"/>
        <w:rPr>
          <w:rFonts w:hint="eastAsia" w:eastAsia="宋体"/>
          <w:bCs/>
          <w:lang w:eastAsia="zh-CN"/>
        </w:rPr>
      </w:pPr>
    </w:p>
    <w:p>
      <w:pPr>
        <w:pStyle w:val="86"/>
        <w:rPr>
          <w:rFonts w:hint="eastAsia" w:eastAsia="宋体"/>
          <w:bCs/>
          <w:lang w:eastAsia="zh-CN"/>
        </w:rPr>
      </w:pPr>
    </w:p>
    <w:p>
      <w:pPr>
        <w:pStyle w:val="86"/>
        <w:rPr>
          <w:rFonts w:hint="eastAsia" w:eastAsia="宋体"/>
          <w:bCs/>
          <w:lang w:eastAsia="zh-CN"/>
        </w:rPr>
      </w:pPr>
    </w:p>
    <w:p>
      <w:pPr>
        <w:pStyle w:val="86"/>
        <w:rPr>
          <w:rFonts w:hint="eastAsia" w:eastAsia="宋体"/>
          <w:bCs/>
          <w:lang w:eastAsia="zh-CN"/>
        </w:rPr>
      </w:pPr>
    </w:p>
    <w:p>
      <w:pPr>
        <w:pStyle w:val="86"/>
      </w:pPr>
      <w:r>
        <w:rPr>
          <w:rFonts w:hint="eastAsia"/>
          <w:bCs/>
        </w:rPr>
        <w:t>十、</w:t>
      </w:r>
      <w:bookmarkEnd w:id="993"/>
      <w:bookmarkStart w:id="994" w:name="_Toc24755"/>
      <w:bookmarkStart w:id="995" w:name="_Toc24787"/>
      <w:bookmarkStart w:id="996" w:name="_Toc11190"/>
      <w:bookmarkStart w:id="997" w:name="_Toc11698"/>
      <w:bookmarkStart w:id="998" w:name="_Toc31100"/>
      <w:r>
        <w:rPr>
          <w:rFonts w:hint="eastAsia"/>
        </w:rPr>
        <w:t>其他材料</w:t>
      </w:r>
      <w:bookmarkEnd w:id="985"/>
      <w:bookmarkEnd w:id="986"/>
      <w:bookmarkEnd w:id="987"/>
      <w:bookmarkEnd w:id="988"/>
      <w:bookmarkEnd w:id="989"/>
      <w:bookmarkEnd w:id="990"/>
      <w:bookmarkEnd w:id="991"/>
      <w:bookmarkEnd w:id="992"/>
      <w:bookmarkEnd w:id="994"/>
      <w:bookmarkEnd w:id="995"/>
      <w:bookmarkEnd w:id="996"/>
      <w:bookmarkEnd w:id="997"/>
      <w:bookmarkEnd w:id="998"/>
    </w:p>
    <w:p/>
    <w:sectPr>
      <w:pgSz w:w="11906" w:h="16838"/>
      <w:pgMar w:top="1440" w:right="1803" w:bottom="1440" w:left="1800"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 w:name="华文细黑">
    <w:panose1 w:val="02010600040101010101"/>
    <w:charset w:val="86"/>
    <w:family w:val="auto"/>
    <w:pitch w:val="default"/>
    <w:sig w:usb0="00000287" w:usb1="080F0000" w:usb2="00000000" w:usb3="00000000" w:csb0="0004009F" w:csb1="DFD7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eastAsia="FangSong_GB2312"/>
        <w:spacing w:val="20"/>
        <w:sz w:val="24"/>
      </w:rPr>
    </w:pPr>
    <w:r>
      <w:rPr>
        <w:sz w:val="24"/>
      </w:rPr>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8LclMMBAACHAwAADgAAAAAAAAABACAAAAAfAQAAZHJzL2Uyb0RvYy54bWxQ&#10;SwUGAAAAAAYABgBZAQAAVAUAAAAA&#10;">
          <v:path/>
          <v:fill on="f" focussize="0,0"/>
          <v:stroke on="f"/>
          <v:imagedata o:title=""/>
          <o:lock v:ext="edit"/>
          <v:textbox inset="0mm,0mm,0mm,0mm" style="mso-fit-shape-to-text:t;">
            <w:txbxContent>
              <w:p>
                <w:pPr>
                  <w:pStyle w:val="28"/>
                </w:pPr>
                <w:r>
                  <w:fldChar w:fldCharType="begin"/>
                </w:r>
                <w:r>
                  <w:instrText xml:space="preserve"> PAGE  \* MERGEFORMAT </w:instrText>
                </w:r>
                <w:r>
                  <w:fldChar w:fldCharType="separate"/>
                </w:r>
                <w:r>
                  <w:t>3</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eastAsia="FangSong_GB2312"/>
        <w:spacing w:val="20"/>
        <w:sz w:val="24"/>
      </w:rPr>
    </w:pPr>
    <w:r>
      <w:rPr>
        <w:sz w:val="24"/>
      </w:rPr>
      <w:pict>
        <v:rect id="文本框 7" o:spid="_x0000_s1029"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0rkffC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TuavBOWZn758f3y8/fl&#10;1zf2NinUB6wo8T7cweQhmYnu0IJNXyLChqzq+aqqGiKTdLlcr9brkgSXFJsdwikefw+A8YPyliWj&#10;5kBjy2qK0yeMY+qckqoZl07nb7UxYzTdFKnNsbFkxWE/TN3ufXMmlj2NueaOtpoz89GRimkjZgNm&#10;Yz8bxwD60OWVSfUwvD9GqpkbShVG2KkwzSdTmnYpLcDffs56fD/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CtK5H3wgEAAIcDAAAOAAAAAAAAAAEAIAAAAB8BAABkcnMvZTJvRG9jLnhtbFBL&#10;BQYAAAAABgAGAFkBAABTBQAAAAA=&#10;">
          <v:path/>
          <v:fill on="f" focussize="0,0"/>
          <v:stroke on="f"/>
          <v:imagedata o:title=""/>
          <o:lock v:ext="edit"/>
          <v:textbox inset="0mm,0mm,0mm,0mm" style="mso-fit-shape-to-text:t;">
            <w:txbxContent>
              <w:p>
                <w:pPr>
                  <w:pStyle w:val="28"/>
                </w:pPr>
                <w:r>
                  <w:fldChar w:fldCharType="begin"/>
                </w:r>
                <w:r>
                  <w:instrText xml:space="preserve"> PAGE  \* MERGEFORMAT </w:instrText>
                </w:r>
                <w:r>
                  <w:fldChar w:fldCharType="separate"/>
                </w:r>
                <w:r>
                  <w:t>6</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eastAsia="FangSong_GB2312"/>
        <w:spacing w:val="20"/>
        <w:sz w:val="24"/>
      </w:rPr>
    </w:pPr>
    <w:r>
      <w:rPr>
        <w:sz w:val="24"/>
      </w:rPr>
      <w:pict>
        <v:rect id="文本框 8" o:spid="_x0000_s1028"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QDbLJ8MBAACHAwAADgAAAAAAAAABACAAAAAfAQAAZHJzL2Uyb0RvYy54bWxQ&#10;SwUGAAAAAAYABgBZAQAAVAUAAAAA&#10;">
          <v:path/>
          <v:fill on="f" focussize="0,0"/>
          <v:stroke on="f"/>
          <v:imagedata o:title=""/>
          <o:lock v:ext="edit"/>
          <v:textbox inset="0mm,0mm,0mm,0mm" style="mso-fit-shape-to-text:t;">
            <w:txbxContent>
              <w:p>
                <w:pPr>
                  <w:pStyle w:val="28"/>
                </w:pPr>
                <w:r>
                  <w:fldChar w:fldCharType="begin"/>
                </w:r>
                <w:r>
                  <w:instrText xml:space="preserve"> PAGE  \* MERGEFORMAT </w:instrText>
                </w:r>
                <w:r>
                  <w:fldChar w:fldCharType="separate"/>
                </w:r>
                <w:r>
                  <w:t>19</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rect id="文本框 10" o:spid="_x0000_s1027"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K7kt+bBAQAAiAMAAA4AAAAAAAAAAQAgAAAAHwEAAGRycy9lMm9Eb2MueG1sUEsF&#10;BgAAAAAGAAYAWQEAAFIFAAAAAA==&#10;">
          <v:path/>
          <v:fill on="f" focussize="0,0"/>
          <v:stroke on="f"/>
          <v:imagedata o:title=""/>
          <o:lock v:ext="edit"/>
          <v:textbox inset="0mm,0mm,0mm,0mm" style="mso-fit-shape-to-text:t;">
            <w:txbxContent>
              <w:p>
                <w:pPr>
                  <w:pStyle w:val="28"/>
                </w:pPr>
                <w:r>
                  <w:fldChar w:fldCharType="begin"/>
                </w:r>
                <w:r>
                  <w:instrText xml:space="preserve"> PAGE  \* MERGEFORMAT </w:instrText>
                </w:r>
                <w:r>
                  <w:fldChar w:fldCharType="separate"/>
                </w:r>
                <w:r>
                  <w:t>50</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C3A674"/>
    <w:multiLevelType w:val="singleLevel"/>
    <w:tmpl w:val="E7C3A674"/>
    <w:lvl w:ilvl="0" w:tentative="0">
      <w:start w:val="1"/>
      <w:numFmt w:val="decimal"/>
      <w:suff w:val="nothing"/>
      <w:lvlText w:val="（%1）"/>
      <w:lvlJc w:val="left"/>
    </w:lvl>
  </w:abstractNum>
  <w:abstractNum w:abstractNumId="1">
    <w:nsid w:val="00000002"/>
    <w:multiLevelType w:val="singleLevel"/>
    <w:tmpl w:val="00000002"/>
    <w:lvl w:ilvl="0" w:tentative="0">
      <w:start w:val="4"/>
      <w:numFmt w:val="chineseCounting"/>
      <w:suff w:val="space"/>
      <w:lvlText w:val="第%1章"/>
      <w:lvlJc w:val="left"/>
      <w:rPr>
        <w:rFonts w:hint="eastAsia"/>
      </w:rPr>
    </w:lvl>
  </w:abstractNum>
  <w:abstractNum w:abstractNumId="2">
    <w:nsid w:val="51790F3D"/>
    <w:multiLevelType w:val="singleLevel"/>
    <w:tmpl w:val="51790F3D"/>
    <w:lvl w:ilvl="0" w:tentative="0">
      <w:start w:val="1"/>
      <w:numFmt w:val="decimal"/>
      <w:suff w:val="nothing"/>
      <w:lvlText w:val="（%1）"/>
      <w:lvlJc w:val="left"/>
    </w:lvl>
  </w:abstractNum>
  <w:abstractNum w:abstractNumId="3">
    <w:nsid w:val="7F76E55C"/>
    <w:multiLevelType w:val="singleLevel"/>
    <w:tmpl w:val="7F76E55C"/>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gutterAtTop/>
  <w:documentProtection w:edit="readOnly" w:formatting="1"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3ODU0Zjk3MThhOTc1OGMyYTViNjQ2YjY0ZTM2ZTYifQ=="/>
  </w:docVars>
  <w:rsids>
    <w:rsidRoot w:val="00D77F78"/>
    <w:rsid w:val="00161EB4"/>
    <w:rsid w:val="00721EFC"/>
    <w:rsid w:val="00A549A3"/>
    <w:rsid w:val="00AF49C8"/>
    <w:rsid w:val="00B8282D"/>
    <w:rsid w:val="00D65CCA"/>
    <w:rsid w:val="00D77F78"/>
    <w:rsid w:val="00EB4D62"/>
    <w:rsid w:val="00F00E29"/>
    <w:rsid w:val="00FD65B9"/>
    <w:rsid w:val="07AD1503"/>
    <w:rsid w:val="0B9079E6"/>
    <w:rsid w:val="0DCD1F19"/>
    <w:rsid w:val="164F6BC8"/>
    <w:rsid w:val="2CDC6439"/>
    <w:rsid w:val="30BD6AAD"/>
    <w:rsid w:val="31052029"/>
    <w:rsid w:val="32462C32"/>
    <w:rsid w:val="3588245A"/>
    <w:rsid w:val="38681980"/>
    <w:rsid w:val="3E8728EB"/>
    <w:rsid w:val="50C65400"/>
    <w:rsid w:val="512E60BF"/>
    <w:rsid w:val="5BCE7997"/>
    <w:rsid w:val="61314F3B"/>
    <w:rsid w:val="63323106"/>
    <w:rsid w:val="63D57BB2"/>
    <w:rsid w:val="6EB77401"/>
    <w:rsid w:val="75185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58"/>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59"/>
    <w:qFormat/>
    <w:uiPriority w:val="0"/>
    <w:pPr>
      <w:keepNext/>
      <w:keepLines/>
      <w:spacing w:before="260" w:after="260" w:line="415" w:lineRule="auto"/>
      <w:outlineLvl w:val="2"/>
    </w:pPr>
    <w:rPr>
      <w:b/>
      <w:bCs/>
      <w:sz w:val="32"/>
      <w:szCs w:val="32"/>
    </w:rPr>
  </w:style>
  <w:style w:type="paragraph" w:styleId="7">
    <w:name w:val="heading 4"/>
    <w:basedOn w:val="1"/>
    <w:next w:val="1"/>
    <w:link w:val="60"/>
    <w:autoRedefine/>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1"/>
    <w:link w:val="61"/>
    <w:autoRedefine/>
    <w:qFormat/>
    <w:uiPriority w:val="0"/>
    <w:pPr>
      <w:keepNext/>
      <w:keepLines/>
      <w:spacing w:before="280" w:after="290" w:line="372" w:lineRule="auto"/>
      <w:outlineLvl w:val="4"/>
    </w:pPr>
    <w:rPr>
      <w:b/>
      <w:bCs/>
      <w:sz w:val="28"/>
      <w:szCs w:val="28"/>
    </w:rPr>
  </w:style>
  <w:style w:type="paragraph" w:styleId="9">
    <w:name w:val="heading 6"/>
    <w:basedOn w:val="1"/>
    <w:next w:val="1"/>
    <w:link w:val="62"/>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10">
    <w:name w:val="heading 7"/>
    <w:basedOn w:val="1"/>
    <w:next w:val="1"/>
    <w:link w:val="63"/>
    <w:autoRedefine/>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1">
    <w:name w:val="heading 8"/>
    <w:basedOn w:val="1"/>
    <w:next w:val="1"/>
    <w:link w:val="64"/>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2">
    <w:name w:val="heading 9"/>
    <w:basedOn w:val="1"/>
    <w:next w:val="1"/>
    <w:link w:val="65"/>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5">
    <w:name w:val="Default Paragraph Font"/>
    <w:autoRedefine/>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autoRedefine/>
    <w:qFormat/>
    <w:uiPriority w:val="0"/>
    <w:pPr>
      <w:spacing w:after="120"/>
    </w:pPr>
  </w:style>
  <w:style w:type="paragraph" w:styleId="3">
    <w:name w:val="Date"/>
    <w:basedOn w:val="1"/>
    <w:next w:val="1"/>
    <w:link w:val="70"/>
    <w:autoRedefine/>
    <w:qFormat/>
    <w:uiPriority w:val="0"/>
    <w:rPr>
      <w:sz w:val="24"/>
      <w:szCs w:val="20"/>
    </w:rPr>
  </w:style>
  <w:style w:type="paragraph" w:styleId="13">
    <w:name w:val="toc 7"/>
    <w:basedOn w:val="1"/>
    <w:next w:val="1"/>
    <w:autoRedefine/>
    <w:qFormat/>
    <w:uiPriority w:val="0"/>
    <w:pPr>
      <w:ind w:left="1260"/>
      <w:jc w:val="left"/>
    </w:pPr>
    <w:rPr>
      <w:sz w:val="18"/>
      <w:szCs w:val="18"/>
    </w:rPr>
  </w:style>
  <w:style w:type="paragraph" w:styleId="14">
    <w:name w:val="Normal Indent"/>
    <w:basedOn w:val="1"/>
    <w:autoRedefine/>
    <w:qFormat/>
    <w:uiPriority w:val="0"/>
    <w:pPr>
      <w:ind w:firstLine="420" w:firstLineChars="200"/>
    </w:pPr>
  </w:style>
  <w:style w:type="paragraph" w:styleId="15">
    <w:name w:val="caption"/>
    <w:basedOn w:val="1"/>
    <w:next w:val="1"/>
    <w:autoRedefine/>
    <w:qFormat/>
    <w:uiPriority w:val="0"/>
    <w:rPr>
      <w:rFonts w:ascii="Cambria" w:hAnsi="Cambria" w:eastAsia="黑体"/>
      <w:sz w:val="20"/>
      <w:szCs w:val="20"/>
    </w:rPr>
  </w:style>
  <w:style w:type="paragraph" w:styleId="16">
    <w:name w:val="Document Map"/>
    <w:basedOn w:val="1"/>
    <w:link w:val="66"/>
    <w:autoRedefine/>
    <w:qFormat/>
    <w:uiPriority w:val="0"/>
    <w:pPr>
      <w:shd w:val="clear" w:color="auto" w:fill="000080"/>
    </w:pPr>
  </w:style>
  <w:style w:type="paragraph" w:styleId="17">
    <w:name w:val="annotation text"/>
    <w:basedOn w:val="1"/>
    <w:link w:val="67"/>
    <w:autoRedefine/>
    <w:qFormat/>
    <w:uiPriority w:val="0"/>
    <w:pPr>
      <w:jc w:val="left"/>
    </w:pPr>
  </w:style>
  <w:style w:type="paragraph" w:styleId="18">
    <w:name w:val="Body Text 3"/>
    <w:basedOn w:val="1"/>
    <w:autoRedefine/>
    <w:qFormat/>
    <w:uiPriority w:val="0"/>
    <w:rPr>
      <w:rFonts w:ascii="宋体"/>
      <w:sz w:val="24"/>
      <w:szCs w:val="20"/>
    </w:rPr>
  </w:style>
  <w:style w:type="paragraph" w:styleId="19">
    <w:name w:val="Body Text Indent"/>
    <w:basedOn w:val="1"/>
    <w:next w:val="1"/>
    <w:autoRedefine/>
    <w:qFormat/>
    <w:uiPriority w:val="0"/>
    <w:pPr>
      <w:spacing w:after="120"/>
      <w:ind w:left="420" w:leftChars="200"/>
    </w:pPr>
  </w:style>
  <w:style w:type="paragraph" w:styleId="20">
    <w:name w:val="List 2"/>
    <w:basedOn w:val="1"/>
    <w:autoRedefine/>
    <w:qFormat/>
    <w:uiPriority w:val="0"/>
    <w:pPr>
      <w:widowControl/>
      <w:ind w:left="840" w:hanging="420"/>
      <w:jc w:val="left"/>
    </w:pPr>
    <w:rPr>
      <w:rFonts w:ascii="宋体"/>
      <w:kern w:val="0"/>
      <w:sz w:val="22"/>
      <w:szCs w:val="20"/>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0"/>
    <w:pPr>
      <w:ind w:left="840"/>
      <w:jc w:val="left"/>
    </w:pPr>
    <w:rPr>
      <w:sz w:val="18"/>
      <w:szCs w:val="18"/>
    </w:rPr>
  </w:style>
  <w:style w:type="paragraph" w:styleId="23">
    <w:name w:val="toc 3"/>
    <w:basedOn w:val="1"/>
    <w:next w:val="1"/>
    <w:autoRedefine/>
    <w:qFormat/>
    <w:uiPriority w:val="0"/>
    <w:pPr>
      <w:ind w:left="420"/>
      <w:jc w:val="left"/>
    </w:pPr>
    <w:rPr>
      <w:i/>
      <w:iCs/>
      <w:sz w:val="20"/>
      <w:szCs w:val="20"/>
    </w:rPr>
  </w:style>
  <w:style w:type="paragraph" w:styleId="24">
    <w:name w:val="Plain Text"/>
    <w:basedOn w:val="1"/>
    <w:link w:val="69"/>
    <w:autoRedefine/>
    <w:qFormat/>
    <w:uiPriority w:val="0"/>
    <w:rPr>
      <w:rFonts w:ascii="Courier New" w:hAnsi="Courier New"/>
      <w:szCs w:val="20"/>
    </w:rPr>
  </w:style>
  <w:style w:type="paragraph" w:styleId="25">
    <w:name w:val="toc 8"/>
    <w:basedOn w:val="1"/>
    <w:next w:val="1"/>
    <w:autoRedefine/>
    <w:qFormat/>
    <w:uiPriority w:val="0"/>
    <w:pPr>
      <w:ind w:left="1470"/>
      <w:jc w:val="left"/>
    </w:pPr>
    <w:rPr>
      <w:sz w:val="18"/>
      <w:szCs w:val="18"/>
    </w:rPr>
  </w:style>
  <w:style w:type="paragraph" w:styleId="26">
    <w:name w:val="Body Text Indent 2"/>
    <w:basedOn w:val="1"/>
    <w:autoRedefine/>
    <w:qFormat/>
    <w:uiPriority w:val="0"/>
    <w:pPr>
      <w:spacing w:after="120" w:line="480" w:lineRule="auto"/>
      <w:ind w:left="420" w:leftChars="200"/>
    </w:pPr>
  </w:style>
  <w:style w:type="paragraph" w:styleId="27">
    <w:name w:val="Balloon Text"/>
    <w:basedOn w:val="1"/>
    <w:link w:val="71"/>
    <w:autoRedefine/>
    <w:qFormat/>
    <w:uiPriority w:val="0"/>
    <w:rPr>
      <w:sz w:val="18"/>
      <w:szCs w:val="18"/>
    </w:rPr>
  </w:style>
  <w:style w:type="paragraph" w:styleId="28">
    <w:name w:val="footer"/>
    <w:basedOn w:val="1"/>
    <w:link w:val="72"/>
    <w:autoRedefine/>
    <w:qFormat/>
    <w:uiPriority w:val="0"/>
    <w:pPr>
      <w:tabs>
        <w:tab w:val="center" w:pos="4153"/>
        <w:tab w:val="right" w:pos="8306"/>
      </w:tabs>
      <w:snapToGrid w:val="0"/>
      <w:jc w:val="left"/>
    </w:pPr>
    <w:rPr>
      <w:sz w:val="18"/>
      <w:szCs w:val="18"/>
    </w:rPr>
  </w:style>
  <w:style w:type="paragraph" w:styleId="29">
    <w:name w:val="header"/>
    <w:basedOn w:val="1"/>
    <w:link w:val="73"/>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spacing w:before="120" w:after="120"/>
      <w:jc w:val="left"/>
    </w:pPr>
    <w:rPr>
      <w:b/>
      <w:bCs/>
      <w:caps/>
      <w:sz w:val="20"/>
      <w:szCs w:val="20"/>
    </w:rPr>
  </w:style>
  <w:style w:type="paragraph" w:styleId="31">
    <w:name w:val="toc 4"/>
    <w:basedOn w:val="1"/>
    <w:next w:val="1"/>
    <w:autoRedefine/>
    <w:qFormat/>
    <w:uiPriority w:val="0"/>
    <w:pPr>
      <w:ind w:left="630"/>
      <w:jc w:val="left"/>
    </w:pPr>
    <w:rPr>
      <w:sz w:val="18"/>
      <w:szCs w:val="18"/>
    </w:rPr>
  </w:style>
  <w:style w:type="paragraph" w:styleId="32">
    <w:name w:val="Subtitle"/>
    <w:basedOn w:val="1"/>
    <w:next w:val="1"/>
    <w:link w:val="74"/>
    <w:autoRedefine/>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autoRedefine/>
    <w:qFormat/>
    <w:uiPriority w:val="0"/>
    <w:rPr>
      <w:sz w:val="20"/>
      <w:szCs w:val="20"/>
    </w:rPr>
  </w:style>
  <w:style w:type="paragraph" w:styleId="34">
    <w:name w:val="Body Text Indent 3"/>
    <w:basedOn w:val="1"/>
    <w:link w:val="75"/>
    <w:autoRedefine/>
    <w:qFormat/>
    <w:uiPriority w:val="0"/>
    <w:pPr>
      <w:spacing w:after="120"/>
      <w:ind w:left="420" w:leftChars="200"/>
    </w:pPr>
    <w:rPr>
      <w:sz w:val="16"/>
      <w:szCs w:val="16"/>
    </w:rPr>
  </w:style>
  <w:style w:type="paragraph" w:styleId="35">
    <w:name w:val="table of figures"/>
    <w:basedOn w:val="1"/>
    <w:next w:val="1"/>
    <w:autoRedefine/>
    <w:qFormat/>
    <w:uiPriority w:val="0"/>
    <w:pPr>
      <w:ind w:left="200" w:leftChars="200" w:hanging="200" w:hangingChars="200"/>
    </w:pPr>
  </w:style>
  <w:style w:type="paragraph" w:styleId="36">
    <w:name w:val="toc 2"/>
    <w:basedOn w:val="1"/>
    <w:next w:val="1"/>
    <w:autoRedefine/>
    <w:qFormat/>
    <w:uiPriority w:val="0"/>
    <w:pPr>
      <w:ind w:left="210"/>
      <w:jc w:val="left"/>
    </w:pPr>
    <w:rPr>
      <w:smallCaps/>
      <w:sz w:val="20"/>
      <w:szCs w:val="20"/>
    </w:rPr>
  </w:style>
  <w:style w:type="paragraph" w:styleId="37">
    <w:name w:val="toc 9"/>
    <w:basedOn w:val="1"/>
    <w:next w:val="1"/>
    <w:autoRedefine/>
    <w:qFormat/>
    <w:uiPriority w:val="0"/>
    <w:pPr>
      <w:ind w:left="1680"/>
      <w:jc w:val="left"/>
    </w:pPr>
    <w:rPr>
      <w:sz w:val="18"/>
      <w:szCs w:val="18"/>
    </w:rPr>
  </w:style>
  <w:style w:type="paragraph" w:styleId="38">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39">
    <w:name w:val="Title"/>
    <w:basedOn w:val="1"/>
    <w:next w:val="1"/>
    <w:link w:val="56"/>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7"/>
    <w:next w:val="17"/>
    <w:link w:val="76"/>
    <w:autoRedefine/>
    <w:qFormat/>
    <w:uiPriority w:val="0"/>
    <w:rPr>
      <w:b/>
      <w:bCs/>
    </w:rPr>
  </w:style>
  <w:style w:type="paragraph" w:styleId="41">
    <w:name w:val="Body Text First Indent"/>
    <w:basedOn w:val="2"/>
    <w:next w:val="1"/>
    <w:autoRedefine/>
    <w:qFormat/>
    <w:uiPriority w:val="99"/>
    <w:pPr>
      <w:ind w:firstLine="420" w:firstLineChars="100"/>
    </w:pPr>
  </w:style>
  <w:style w:type="paragraph" w:styleId="42">
    <w:name w:val="Body Text First Indent 2"/>
    <w:basedOn w:val="19"/>
    <w:next w:val="26"/>
    <w:autoRedefine/>
    <w:qFormat/>
    <w:uiPriority w:val="99"/>
    <w:pPr>
      <w:ind w:firstLine="420" w:firstLineChars="200"/>
    </w:p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autoRedefine/>
    <w:qFormat/>
    <w:uiPriority w:val="0"/>
    <w:rPr>
      <w:b/>
      <w:bCs/>
    </w:rPr>
  </w:style>
  <w:style w:type="character" w:styleId="47">
    <w:name w:val="page number"/>
    <w:basedOn w:val="45"/>
    <w:autoRedefine/>
    <w:qFormat/>
    <w:uiPriority w:val="0"/>
  </w:style>
  <w:style w:type="character" w:styleId="48">
    <w:name w:val="FollowedHyperlink"/>
    <w:basedOn w:val="45"/>
    <w:autoRedefine/>
    <w:qFormat/>
    <w:uiPriority w:val="0"/>
    <w:rPr>
      <w:color w:val="000000"/>
      <w:u w:val="none"/>
    </w:rPr>
  </w:style>
  <w:style w:type="character" w:styleId="49">
    <w:name w:val="Emphasis"/>
    <w:autoRedefine/>
    <w:qFormat/>
    <w:uiPriority w:val="20"/>
    <w:rPr>
      <w:i/>
      <w:iCs/>
    </w:rPr>
  </w:style>
  <w:style w:type="character" w:styleId="50">
    <w:name w:val="Hyperlink"/>
    <w:basedOn w:val="45"/>
    <w:autoRedefine/>
    <w:qFormat/>
    <w:uiPriority w:val="99"/>
    <w:rPr>
      <w:color w:val="000000"/>
      <w:u w:val="none"/>
    </w:rPr>
  </w:style>
  <w:style w:type="character" w:styleId="51">
    <w:name w:val="annotation reference"/>
    <w:autoRedefine/>
    <w:qFormat/>
    <w:uiPriority w:val="0"/>
    <w:rPr>
      <w:sz w:val="21"/>
      <w:szCs w:val="21"/>
    </w:rPr>
  </w:style>
  <w:style w:type="character" w:styleId="52">
    <w:name w:val="footnote reference"/>
    <w:autoRedefine/>
    <w:qFormat/>
    <w:uiPriority w:val="0"/>
    <w:rPr>
      <w:vertAlign w:val="superscript"/>
    </w:rPr>
  </w:style>
  <w:style w:type="paragraph" w:styleId="53">
    <w:name w:val="Quote"/>
    <w:basedOn w:val="1"/>
    <w:next w:val="1"/>
    <w:link w:val="111"/>
    <w:autoRedefine/>
    <w:qFormat/>
    <w:uiPriority w:val="0"/>
    <w:rPr>
      <w:i/>
      <w:iCs/>
      <w:color w:val="000000"/>
      <w:szCs w:val="22"/>
    </w:rPr>
  </w:style>
  <w:style w:type="paragraph" w:customStyle="1" w:styleId="54">
    <w:name w:val="Default"/>
    <w:next w:val="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toc 61"/>
    <w:next w:val="1"/>
    <w:autoRedefine/>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56">
    <w:name w:val="标题 Char"/>
    <w:link w:val="39"/>
    <w:autoRedefine/>
    <w:qFormat/>
    <w:uiPriority w:val="0"/>
    <w:rPr>
      <w:rFonts w:ascii="Arial" w:hAnsi="Arial"/>
      <w:b/>
      <w:sz w:val="32"/>
    </w:rPr>
  </w:style>
  <w:style w:type="character" w:customStyle="1" w:styleId="57">
    <w:name w:val="标题 1 Char"/>
    <w:link w:val="4"/>
    <w:autoRedefine/>
    <w:qFormat/>
    <w:uiPriority w:val="0"/>
    <w:rPr>
      <w:rFonts w:eastAsia="宋体"/>
      <w:b/>
      <w:bCs/>
      <w:kern w:val="44"/>
      <w:sz w:val="44"/>
      <w:szCs w:val="44"/>
      <w:lang w:val="en-US" w:eastAsia="zh-CN" w:bidi="ar-SA"/>
    </w:rPr>
  </w:style>
  <w:style w:type="character" w:customStyle="1" w:styleId="58">
    <w:name w:val="标题 2 Char"/>
    <w:link w:val="5"/>
    <w:autoRedefine/>
    <w:qFormat/>
    <w:uiPriority w:val="0"/>
    <w:rPr>
      <w:rFonts w:ascii="Arial" w:hAnsi="Arial" w:eastAsia="黑体"/>
      <w:b/>
      <w:bCs/>
      <w:kern w:val="2"/>
      <w:sz w:val="32"/>
      <w:szCs w:val="32"/>
      <w:lang w:val="en-US" w:eastAsia="zh-CN" w:bidi="ar-SA"/>
    </w:rPr>
  </w:style>
  <w:style w:type="character" w:customStyle="1" w:styleId="59">
    <w:name w:val="标题 3 Char"/>
    <w:link w:val="6"/>
    <w:autoRedefine/>
    <w:qFormat/>
    <w:uiPriority w:val="0"/>
    <w:rPr>
      <w:b/>
      <w:bCs/>
      <w:kern w:val="2"/>
      <w:sz w:val="32"/>
      <w:szCs w:val="32"/>
    </w:rPr>
  </w:style>
  <w:style w:type="character" w:customStyle="1" w:styleId="60">
    <w:name w:val="标题 4 Char"/>
    <w:link w:val="7"/>
    <w:autoRedefine/>
    <w:qFormat/>
    <w:uiPriority w:val="0"/>
    <w:rPr>
      <w:rFonts w:ascii="Arial" w:hAnsi="Arial" w:eastAsia="黑体"/>
      <w:b/>
      <w:bCs/>
      <w:kern w:val="2"/>
      <w:sz w:val="28"/>
      <w:szCs w:val="28"/>
    </w:rPr>
  </w:style>
  <w:style w:type="character" w:customStyle="1" w:styleId="61">
    <w:name w:val="标题 5 Char"/>
    <w:link w:val="8"/>
    <w:autoRedefine/>
    <w:qFormat/>
    <w:uiPriority w:val="0"/>
    <w:rPr>
      <w:b/>
      <w:bCs/>
      <w:kern w:val="2"/>
      <w:sz w:val="28"/>
      <w:szCs w:val="28"/>
    </w:rPr>
  </w:style>
  <w:style w:type="character" w:customStyle="1" w:styleId="62">
    <w:name w:val="标题 6 Char"/>
    <w:link w:val="9"/>
    <w:autoRedefine/>
    <w:qFormat/>
    <w:uiPriority w:val="0"/>
    <w:rPr>
      <w:rFonts w:ascii="Arial" w:hAnsi="Arial" w:eastAsia="黑体"/>
      <w:b/>
      <w:bCs/>
      <w:sz w:val="24"/>
      <w:szCs w:val="24"/>
    </w:rPr>
  </w:style>
  <w:style w:type="character" w:customStyle="1" w:styleId="63">
    <w:name w:val="标题 7 Char"/>
    <w:link w:val="10"/>
    <w:autoRedefine/>
    <w:qFormat/>
    <w:uiPriority w:val="0"/>
    <w:rPr>
      <w:b/>
      <w:bCs/>
      <w:sz w:val="24"/>
      <w:szCs w:val="24"/>
    </w:rPr>
  </w:style>
  <w:style w:type="character" w:customStyle="1" w:styleId="64">
    <w:name w:val="标题 8 Char"/>
    <w:link w:val="11"/>
    <w:autoRedefine/>
    <w:qFormat/>
    <w:uiPriority w:val="0"/>
    <w:rPr>
      <w:rFonts w:ascii="Arial" w:hAnsi="Arial" w:eastAsia="黑体"/>
      <w:sz w:val="24"/>
      <w:szCs w:val="24"/>
    </w:rPr>
  </w:style>
  <w:style w:type="character" w:customStyle="1" w:styleId="65">
    <w:name w:val="标题 9 Char"/>
    <w:link w:val="12"/>
    <w:autoRedefine/>
    <w:qFormat/>
    <w:uiPriority w:val="0"/>
    <w:rPr>
      <w:rFonts w:ascii="Arial" w:hAnsi="Arial" w:eastAsia="黑体"/>
      <w:sz w:val="21"/>
      <w:szCs w:val="21"/>
    </w:rPr>
  </w:style>
  <w:style w:type="character" w:customStyle="1" w:styleId="66">
    <w:name w:val="文档结构图 Char"/>
    <w:link w:val="16"/>
    <w:autoRedefine/>
    <w:qFormat/>
    <w:uiPriority w:val="0"/>
    <w:rPr>
      <w:kern w:val="2"/>
      <w:sz w:val="21"/>
      <w:szCs w:val="24"/>
      <w:shd w:val="clear" w:color="auto" w:fill="000080"/>
    </w:rPr>
  </w:style>
  <w:style w:type="character" w:customStyle="1" w:styleId="67">
    <w:name w:val="批注文字 Char"/>
    <w:link w:val="17"/>
    <w:autoRedefine/>
    <w:qFormat/>
    <w:uiPriority w:val="0"/>
    <w:rPr>
      <w:rFonts w:eastAsia="宋体"/>
      <w:kern w:val="2"/>
      <w:sz w:val="21"/>
      <w:szCs w:val="24"/>
      <w:lang w:val="en-US" w:eastAsia="zh-CN" w:bidi="ar-SA"/>
    </w:rPr>
  </w:style>
  <w:style w:type="character" w:customStyle="1" w:styleId="68">
    <w:name w:val="正文文本 Char"/>
    <w:link w:val="2"/>
    <w:autoRedefine/>
    <w:qFormat/>
    <w:uiPriority w:val="0"/>
    <w:rPr>
      <w:kern w:val="2"/>
      <w:sz w:val="21"/>
      <w:szCs w:val="24"/>
    </w:rPr>
  </w:style>
  <w:style w:type="character" w:customStyle="1" w:styleId="69">
    <w:name w:val="纯文本 Char"/>
    <w:link w:val="24"/>
    <w:autoRedefine/>
    <w:qFormat/>
    <w:uiPriority w:val="0"/>
    <w:rPr>
      <w:rFonts w:ascii="Courier New" w:hAnsi="Courier New" w:eastAsia="宋体"/>
      <w:kern w:val="2"/>
      <w:sz w:val="21"/>
      <w:lang w:val="en-US" w:eastAsia="zh-CN" w:bidi="ar-SA"/>
    </w:rPr>
  </w:style>
  <w:style w:type="character" w:customStyle="1" w:styleId="70">
    <w:name w:val="日期 Char"/>
    <w:link w:val="3"/>
    <w:autoRedefine/>
    <w:qFormat/>
    <w:uiPriority w:val="0"/>
    <w:rPr>
      <w:kern w:val="2"/>
      <w:sz w:val="24"/>
    </w:rPr>
  </w:style>
  <w:style w:type="character" w:customStyle="1" w:styleId="71">
    <w:name w:val="批注框文本 Char"/>
    <w:link w:val="27"/>
    <w:autoRedefine/>
    <w:qFormat/>
    <w:uiPriority w:val="0"/>
    <w:rPr>
      <w:kern w:val="2"/>
      <w:sz w:val="18"/>
      <w:szCs w:val="18"/>
    </w:rPr>
  </w:style>
  <w:style w:type="character" w:customStyle="1" w:styleId="72">
    <w:name w:val="页脚 Char"/>
    <w:link w:val="28"/>
    <w:autoRedefine/>
    <w:qFormat/>
    <w:uiPriority w:val="0"/>
    <w:rPr>
      <w:kern w:val="2"/>
      <w:sz w:val="18"/>
      <w:szCs w:val="18"/>
    </w:rPr>
  </w:style>
  <w:style w:type="character" w:customStyle="1" w:styleId="73">
    <w:name w:val="页眉 Char"/>
    <w:link w:val="29"/>
    <w:autoRedefine/>
    <w:qFormat/>
    <w:uiPriority w:val="0"/>
    <w:rPr>
      <w:kern w:val="2"/>
      <w:sz w:val="18"/>
      <w:szCs w:val="18"/>
    </w:rPr>
  </w:style>
  <w:style w:type="character" w:customStyle="1" w:styleId="74">
    <w:name w:val="副标题 Char"/>
    <w:link w:val="32"/>
    <w:autoRedefine/>
    <w:qFormat/>
    <w:uiPriority w:val="0"/>
    <w:rPr>
      <w:rFonts w:ascii="Cambria" w:hAnsi="Cambria"/>
      <w:b/>
      <w:bCs/>
      <w:kern w:val="28"/>
      <w:sz w:val="32"/>
      <w:szCs w:val="32"/>
    </w:rPr>
  </w:style>
  <w:style w:type="character" w:customStyle="1" w:styleId="75">
    <w:name w:val="正文文本缩进 3 Char"/>
    <w:link w:val="34"/>
    <w:autoRedefine/>
    <w:qFormat/>
    <w:uiPriority w:val="0"/>
    <w:rPr>
      <w:kern w:val="2"/>
      <w:sz w:val="16"/>
      <w:szCs w:val="16"/>
    </w:rPr>
  </w:style>
  <w:style w:type="character" w:customStyle="1" w:styleId="76">
    <w:name w:val="批注主题 Char"/>
    <w:link w:val="40"/>
    <w:autoRedefine/>
    <w:qFormat/>
    <w:uiPriority w:val="0"/>
    <w:rPr>
      <w:b/>
      <w:bCs/>
      <w:kern w:val="2"/>
      <w:sz w:val="21"/>
      <w:szCs w:val="24"/>
    </w:rPr>
  </w:style>
  <w:style w:type="character" w:customStyle="1" w:styleId="77">
    <w:name w:val="日期 Char1"/>
    <w:autoRedefine/>
    <w:qFormat/>
    <w:uiPriority w:val="0"/>
    <w:rPr>
      <w:kern w:val="2"/>
      <w:sz w:val="21"/>
      <w:szCs w:val="22"/>
    </w:rPr>
  </w:style>
  <w:style w:type="character" w:customStyle="1" w:styleId="78">
    <w:name w:val="Char Char8"/>
    <w:autoRedefine/>
    <w:qFormat/>
    <w:uiPriority w:val="0"/>
    <w:rPr>
      <w:rFonts w:ascii="Arial" w:hAnsi="Arial" w:eastAsia="黑体"/>
      <w:b/>
      <w:bCs/>
      <w:kern w:val="2"/>
      <w:sz w:val="32"/>
      <w:szCs w:val="32"/>
      <w:lang w:val="en-US" w:eastAsia="zh-CN" w:bidi="ar-SA"/>
    </w:rPr>
  </w:style>
  <w:style w:type="character" w:customStyle="1" w:styleId="79">
    <w:name w:val="Intense Reference_0abc2d4c-e318-4fdd-beed-8cb908dc1956"/>
    <w:autoRedefine/>
    <w:qFormat/>
    <w:uiPriority w:val="0"/>
    <w:rPr>
      <w:b/>
      <w:bCs/>
      <w:smallCaps/>
      <w:color w:val="C0504D"/>
      <w:spacing w:val="5"/>
      <w:u w:val="single"/>
    </w:rPr>
  </w:style>
  <w:style w:type="character" w:customStyle="1" w:styleId="80">
    <w:name w:val="Char Char"/>
    <w:autoRedefine/>
    <w:qFormat/>
    <w:uiPriority w:val="0"/>
    <w:rPr>
      <w:rFonts w:ascii="Arial" w:hAnsi="Arial" w:eastAsia="黑体"/>
      <w:b/>
      <w:bCs/>
      <w:kern w:val="2"/>
      <w:sz w:val="32"/>
      <w:szCs w:val="32"/>
      <w:lang w:val="en-US" w:eastAsia="zh-CN" w:bidi="ar-SA"/>
    </w:rPr>
  </w:style>
  <w:style w:type="character" w:customStyle="1" w:styleId="81">
    <w:name w:val="文档结构图 Char1"/>
    <w:autoRedefine/>
    <w:qFormat/>
    <w:uiPriority w:val="0"/>
    <w:rPr>
      <w:rFonts w:ascii="宋体"/>
      <w:kern w:val="2"/>
      <w:sz w:val="18"/>
      <w:szCs w:val="18"/>
    </w:rPr>
  </w:style>
  <w:style w:type="character" w:customStyle="1" w:styleId="82">
    <w:name w:val="明显引用 Char"/>
    <w:link w:val="83"/>
    <w:autoRedefine/>
    <w:qFormat/>
    <w:uiPriority w:val="0"/>
    <w:rPr>
      <w:b/>
      <w:bCs/>
      <w:i/>
      <w:iCs/>
      <w:color w:val="4F81BD"/>
      <w:kern w:val="2"/>
      <w:sz w:val="21"/>
      <w:szCs w:val="22"/>
    </w:rPr>
  </w:style>
  <w:style w:type="paragraph" w:styleId="83">
    <w:name w:val="Intense Quote"/>
    <w:basedOn w:val="1"/>
    <w:next w:val="1"/>
    <w:link w:val="82"/>
    <w:autoRedefine/>
    <w:qFormat/>
    <w:uiPriority w:val="0"/>
    <w:pPr>
      <w:pBdr>
        <w:bottom w:val="single" w:color="4F81BD" w:sz="4" w:space="4"/>
      </w:pBdr>
      <w:spacing w:before="200" w:after="280"/>
      <w:ind w:left="936" w:right="936"/>
    </w:pPr>
    <w:rPr>
      <w:b/>
      <w:bCs/>
      <w:i/>
      <w:iCs/>
      <w:color w:val="4F81BD"/>
      <w:szCs w:val="22"/>
    </w:rPr>
  </w:style>
  <w:style w:type="character" w:customStyle="1" w:styleId="84">
    <w:name w:val="批注文字 Char Char"/>
    <w:autoRedefine/>
    <w:qFormat/>
    <w:uiPriority w:val="0"/>
    <w:rPr>
      <w:rFonts w:ascii="宋体" w:hAnsi="Times New Roman" w:eastAsia="宋体" w:cs="Times New Roman"/>
      <w:sz w:val="28"/>
      <w:szCs w:val="20"/>
    </w:rPr>
  </w:style>
  <w:style w:type="character" w:customStyle="1" w:styleId="85">
    <w:name w:val="标题2 Char"/>
    <w:link w:val="86"/>
    <w:autoRedefine/>
    <w:qFormat/>
    <w:uiPriority w:val="0"/>
    <w:rPr>
      <w:rFonts w:ascii="宋体" w:hAnsi="宋体" w:cs="宋体"/>
      <w:b/>
      <w:color w:val="000000"/>
      <w:kern w:val="2"/>
      <w:sz w:val="32"/>
      <w:szCs w:val="24"/>
    </w:rPr>
  </w:style>
  <w:style w:type="paragraph" w:customStyle="1" w:styleId="86">
    <w:name w:val="标题2"/>
    <w:basedOn w:val="39"/>
    <w:link w:val="85"/>
    <w:autoRedefine/>
    <w:qFormat/>
    <w:uiPriority w:val="0"/>
    <w:pPr>
      <w:adjustRightInd/>
      <w:spacing w:before="100" w:after="100" w:line="240" w:lineRule="auto"/>
      <w:textAlignment w:val="auto"/>
    </w:pPr>
    <w:rPr>
      <w:rFonts w:ascii="宋体" w:hAnsi="宋体" w:cs="宋体"/>
      <w:color w:val="000000"/>
      <w:kern w:val="2"/>
      <w:szCs w:val="24"/>
    </w:rPr>
  </w:style>
  <w:style w:type="character" w:customStyle="1" w:styleId="87">
    <w:name w:val="MSG_EN_FONT_STYLE_NAME_TEMPLATE_ROLE_NUMBER MSG_EN_FONT_STYLE_NAME_BY_ROLE_TEXT 13 + MSG_EN_FONT_STYLE_MODIFER_SIZE 8.5"/>
    <w:autoRedefine/>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88">
    <w:name w:val="font161"/>
    <w:autoRedefine/>
    <w:qFormat/>
    <w:uiPriority w:val="0"/>
    <w:rPr>
      <w:b/>
      <w:bCs/>
      <w:sz w:val="32"/>
      <w:szCs w:val="32"/>
    </w:rPr>
  </w:style>
  <w:style w:type="character" w:customStyle="1" w:styleId="89">
    <w:name w:val="标题4 Char Char"/>
    <w:link w:val="90"/>
    <w:autoRedefine/>
    <w:qFormat/>
    <w:uiPriority w:val="0"/>
    <w:rPr>
      <w:rFonts w:ascii="Arial" w:hAnsi="Arial"/>
      <w:b/>
      <w:bCs/>
      <w:sz w:val="24"/>
      <w:szCs w:val="32"/>
    </w:rPr>
  </w:style>
  <w:style w:type="paragraph" w:customStyle="1" w:styleId="90">
    <w:name w:val="标题4"/>
    <w:basedOn w:val="5"/>
    <w:next w:val="21"/>
    <w:link w:val="89"/>
    <w:autoRedefine/>
    <w:qFormat/>
    <w:uiPriority w:val="0"/>
    <w:pPr>
      <w:spacing w:line="413" w:lineRule="auto"/>
    </w:pPr>
    <w:rPr>
      <w:rFonts w:eastAsia="宋体"/>
      <w:kern w:val="0"/>
      <w:sz w:val="24"/>
    </w:rPr>
  </w:style>
  <w:style w:type="character" w:customStyle="1" w:styleId="91">
    <w:name w:val="MSG_EN_FONT_STYLE_NAME_TEMPLATE_ROLE_NUMBER MSG_EN_FONT_STYLE_NAME_BY_ROLE_TEXT 13_"/>
    <w:link w:val="92"/>
    <w:autoRedefine/>
    <w:qFormat/>
    <w:uiPriority w:val="0"/>
    <w:rPr>
      <w:rFonts w:ascii="PMingLiU" w:hAnsi="PMingLiU" w:eastAsia="PMingLiU" w:cs="PMingLiU"/>
    </w:rPr>
  </w:style>
  <w:style w:type="paragraph" w:customStyle="1" w:styleId="92">
    <w:name w:val="MSG_EN_FONT_STYLE_NAME_TEMPLATE_ROLE_NUMBER MSG_EN_FONT_STYLE_NAME_BY_ROLE_TEXT 131"/>
    <w:basedOn w:val="1"/>
    <w:link w:val="91"/>
    <w:autoRedefine/>
    <w:qFormat/>
    <w:uiPriority w:val="0"/>
    <w:pPr>
      <w:shd w:val="clear" w:color="auto" w:fill="FFFFFF"/>
      <w:spacing w:before="340" w:after="160" w:line="398" w:lineRule="exact"/>
      <w:jc w:val="distribute"/>
    </w:pPr>
    <w:rPr>
      <w:rFonts w:ascii="PMingLiU" w:hAnsi="PMingLiU" w:eastAsia="PMingLiU"/>
      <w:kern w:val="0"/>
      <w:sz w:val="20"/>
      <w:szCs w:val="20"/>
    </w:rPr>
  </w:style>
  <w:style w:type="character" w:customStyle="1" w:styleId="93">
    <w:name w:val="Char Char2"/>
    <w:autoRedefine/>
    <w:qFormat/>
    <w:uiPriority w:val="0"/>
    <w:rPr>
      <w:rFonts w:eastAsia="宋体"/>
      <w:kern w:val="2"/>
      <w:sz w:val="21"/>
      <w:szCs w:val="24"/>
      <w:lang w:val="en-US" w:eastAsia="zh-CN" w:bidi="ar-SA"/>
    </w:rPr>
  </w:style>
  <w:style w:type="character" w:customStyle="1" w:styleId="94">
    <w:name w:val="明显引用 Char1"/>
    <w:autoRedefine/>
    <w:qFormat/>
    <w:uiPriority w:val="99"/>
    <w:rPr>
      <w:b/>
      <w:bCs/>
      <w:i/>
      <w:iCs/>
      <w:color w:val="4F81BD"/>
      <w:kern w:val="2"/>
      <w:sz w:val="21"/>
      <w:szCs w:val="24"/>
    </w:rPr>
  </w:style>
  <w:style w:type="character" w:customStyle="1" w:styleId="95">
    <w:name w:val="正文文本 Char1"/>
    <w:autoRedefine/>
    <w:qFormat/>
    <w:uiPriority w:val="0"/>
    <w:rPr>
      <w:kern w:val="2"/>
      <w:sz w:val="21"/>
      <w:szCs w:val="22"/>
    </w:rPr>
  </w:style>
  <w:style w:type="character" w:customStyle="1" w:styleId="96">
    <w:name w:val="Char Char16"/>
    <w:autoRedefine/>
    <w:qFormat/>
    <w:uiPriority w:val="0"/>
    <w:rPr>
      <w:kern w:val="2"/>
      <w:sz w:val="21"/>
      <w:szCs w:val="24"/>
    </w:rPr>
  </w:style>
  <w:style w:type="character" w:customStyle="1" w:styleId="97">
    <w:name w:val="Subtle Emphasis_d7a44c72-1a51-48e4-8078-05e729afb0e5"/>
    <w:autoRedefine/>
    <w:qFormat/>
    <w:uiPriority w:val="0"/>
    <w:rPr>
      <w:i/>
      <w:iCs/>
      <w:color w:val="808080"/>
    </w:rPr>
  </w:style>
  <w:style w:type="character" w:customStyle="1" w:styleId="98">
    <w:name w:val="textcontents"/>
    <w:autoRedefine/>
    <w:qFormat/>
    <w:uiPriority w:val="0"/>
    <w:rPr>
      <w:rFonts w:cs="Times New Roman"/>
    </w:rPr>
  </w:style>
  <w:style w:type="character" w:customStyle="1" w:styleId="99">
    <w:name w:val="Intense Emphasis_8365e8d9-3436-4d36-b306-226f6be619e9"/>
    <w:autoRedefine/>
    <w:qFormat/>
    <w:uiPriority w:val="0"/>
    <w:rPr>
      <w:b/>
      <w:bCs/>
      <w:i/>
      <w:iCs/>
      <w:color w:val="4F81BD"/>
    </w:rPr>
  </w:style>
  <w:style w:type="character" w:customStyle="1" w:styleId="100">
    <w:name w:val="标题3 Char"/>
    <w:link w:val="101"/>
    <w:autoRedefine/>
    <w:qFormat/>
    <w:uiPriority w:val="0"/>
    <w:rPr>
      <w:rFonts w:ascii="宋体" w:hAnsi="宋体"/>
      <w:b/>
      <w:bCs/>
      <w:kern w:val="44"/>
      <w:sz w:val="24"/>
      <w:szCs w:val="24"/>
      <w:lang w:bidi="ar-SA"/>
    </w:rPr>
  </w:style>
  <w:style w:type="paragraph" w:customStyle="1" w:styleId="101">
    <w:name w:val="标题3"/>
    <w:basedOn w:val="4"/>
    <w:link w:val="100"/>
    <w:autoRedefine/>
    <w:qFormat/>
    <w:uiPriority w:val="0"/>
    <w:pPr>
      <w:spacing w:beforeLines="50" w:afterLines="50" w:line="400" w:lineRule="exact"/>
    </w:pPr>
    <w:rPr>
      <w:rFonts w:ascii="宋体" w:hAnsi="宋体"/>
      <w:sz w:val="24"/>
      <w:szCs w:val="24"/>
    </w:rPr>
  </w:style>
  <w:style w:type="character" w:customStyle="1" w:styleId="102">
    <w:name w:val="批注主题 Char1"/>
    <w:autoRedefine/>
    <w:qFormat/>
    <w:uiPriority w:val="0"/>
    <w:rPr>
      <w:b/>
      <w:bCs/>
      <w:kern w:val="2"/>
      <w:sz w:val="21"/>
      <w:szCs w:val="22"/>
    </w:rPr>
  </w:style>
  <w:style w:type="character" w:customStyle="1" w:styleId="103">
    <w:name w:val="Book Title_3a040dad-674f-4d45-820e-cea834dcb84d"/>
    <w:autoRedefine/>
    <w:qFormat/>
    <w:uiPriority w:val="0"/>
    <w:rPr>
      <w:b/>
      <w:bCs/>
      <w:smallCaps/>
      <w:spacing w:val="5"/>
    </w:rPr>
  </w:style>
  <w:style w:type="character" w:customStyle="1" w:styleId="104">
    <w:name w:val="标题5 Char Char"/>
    <w:link w:val="105"/>
    <w:autoRedefine/>
    <w:qFormat/>
    <w:uiPriority w:val="0"/>
    <w:rPr>
      <w:rFonts w:ascii="Arial" w:hAnsi="Arial"/>
      <w:b/>
      <w:bCs/>
      <w:sz w:val="24"/>
      <w:szCs w:val="32"/>
    </w:rPr>
  </w:style>
  <w:style w:type="paragraph" w:customStyle="1" w:styleId="105">
    <w:name w:val="标题5"/>
    <w:basedOn w:val="6"/>
    <w:link w:val="104"/>
    <w:autoRedefine/>
    <w:qFormat/>
    <w:uiPriority w:val="0"/>
    <w:pPr>
      <w:spacing w:line="413" w:lineRule="auto"/>
    </w:pPr>
    <w:rPr>
      <w:rFonts w:ascii="Arial" w:hAnsi="Arial"/>
      <w:kern w:val="0"/>
      <w:sz w:val="24"/>
    </w:rPr>
  </w:style>
  <w:style w:type="character" w:customStyle="1" w:styleId="106">
    <w:name w:val="Char Char7"/>
    <w:autoRedefine/>
    <w:qFormat/>
    <w:uiPriority w:val="0"/>
    <w:rPr>
      <w:rFonts w:ascii="Arial" w:hAnsi="Arial" w:eastAsia="黑体"/>
      <w:b/>
      <w:bCs/>
      <w:kern w:val="2"/>
      <w:sz w:val="32"/>
      <w:szCs w:val="32"/>
      <w:lang w:val="en-US" w:eastAsia="zh-CN" w:bidi="ar-SA"/>
    </w:rPr>
  </w:style>
  <w:style w:type="character" w:customStyle="1" w:styleId="107">
    <w:name w:val="引用 Char1"/>
    <w:autoRedefine/>
    <w:qFormat/>
    <w:uiPriority w:val="99"/>
    <w:rPr>
      <w:i/>
      <w:iCs/>
      <w:color w:val="000000"/>
      <w:kern w:val="2"/>
      <w:sz w:val="21"/>
      <w:szCs w:val="24"/>
    </w:rPr>
  </w:style>
  <w:style w:type="character" w:customStyle="1" w:styleId="108">
    <w:name w:val="Subtle Reference_07d189c8-9147-4bb8-a550-1c9491cdd900"/>
    <w:autoRedefine/>
    <w:qFormat/>
    <w:uiPriority w:val="0"/>
    <w:rPr>
      <w:smallCaps/>
      <w:color w:val="C0504D"/>
      <w:u w:val="single"/>
    </w:rPr>
  </w:style>
  <w:style w:type="character" w:customStyle="1" w:styleId="109">
    <w:name w:val="批注框文本 Char1"/>
    <w:autoRedefine/>
    <w:qFormat/>
    <w:uiPriority w:val="0"/>
    <w:rPr>
      <w:kern w:val="2"/>
      <w:sz w:val="18"/>
      <w:szCs w:val="18"/>
    </w:rPr>
  </w:style>
  <w:style w:type="character" w:customStyle="1" w:styleId="110">
    <w:name w:val="副标题 Char1"/>
    <w:autoRedefine/>
    <w:qFormat/>
    <w:uiPriority w:val="0"/>
    <w:rPr>
      <w:rFonts w:ascii="Cambria" w:hAnsi="Cambria" w:cs="Times New Roman"/>
      <w:b/>
      <w:bCs/>
      <w:kern w:val="28"/>
      <w:sz w:val="32"/>
      <w:szCs w:val="32"/>
    </w:rPr>
  </w:style>
  <w:style w:type="character" w:customStyle="1" w:styleId="111">
    <w:name w:val="引用 Char"/>
    <w:link w:val="53"/>
    <w:autoRedefine/>
    <w:qFormat/>
    <w:uiPriority w:val="0"/>
    <w:rPr>
      <w:i/>
      <w:iCs/>
      <w:color w:val="000000"/>
      <w:kern w:val="2"/>
      <w:sz w:val="21"/>
      <w:szCs w:val="22"/>
    </w:rPr>
  </w:style>
  <w:style w:type="paragraph" w:customStyle="1" w:styleId="112">
    <w:name w:val="样式 标题 3 + (中文) 黑体 小四 非加粗 段前: 7.8 磅 段后: 0 磅 行距: 固定值 20 磅"/>
    <w:basedOn w:val="6"/>
    <w:autoRedefine/>
    <w:qFormat/>
    <w:uiPriority w:val="0"/>
    <w:pPr>
      <w:spacing w:before="0" w:after="0" w:line="400" w:lineRule="exact"/>
    </w:pPr>
    <w:rPr>
      <w:rFonts w:eastAsia="黑体" w:cs="宋体"/>
      <w:b w:val="0"/>
      <w:bCs w:val="0"/>
      <w:sz w:val="24"/>
      <w:szCs w:val="20"/>
    </w:rPr>
  </w:style>
  <w:style w:type="paragraph" w:customStyle="1" w:styleId="113">
    <w:name w:val="样式4"/>
    <w:basedOn w:val="6"/>
    <w:autoRedefine/>
    <w:qFormat/>
    <w:uiPriority w:val="0"/>
    <w:rPr>
      <w:rFonts w:eastAsia="Arial"/>
    </w:rPr>
  </w:style>
  <w:style w:type="paragraph" w:customStyle="1" w:styleId="114">
    <w:name w:val="Char"/>
    <w:basedOn w:val="1"/>
    <w:autoRedefine/>
    <w:qFormat/>
    <w:uiPriority w:val="0"/>
    <w:pPr>
      <w:tabs>
        <w:tab w:val="left" w:pos="360"/>
      </w:tabs>
    </w:pPr>
    <w:rPr>
      <w:sz w:val="24"/>
    </w:rPr>
  </w:style>
  <w:style w:type="paragraph" w:customStyle="1" w:styleId="115">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sz w:val="28"/>
      <w:szCs w:val="20"/>
    </w:rPr>
  </w:style>
  <w:style w:type="paragraph" w:styleId="116">
    <w:name w:val="List Paragraph"/>
    <w:basedOn w:val="1"/>
    <w:autoRedefine/>
    <w:qFormat/>
    <w:uiPriority w:val="0"/>
    <w:pPr>
      <w:ind w:firstLine="420" w:firstLineChars="200"/>
    </w:pPr>
    <w:rPr>
      <w:szCs w:val="22"/>
    </w:rPr>
  </w:style>
  <w:style w:type="paragraph" w:customStyle="1" w:styleId="117">
    <w:name w:val="WPSOffice手动目录 1"/>
    <w:autoRedefine/>
    <w:qFormat/>
    <w:uiPriority w:val="0"/>
    <w:rPr>
      <w:rFonts w:ascii="Times New Roman" w:hAnsi="Times New Roman" w:eastAsia="宋体" w:cs="Times New Roman"/>
      <w:lang w:val="en-US" w:eastAsia="zh-CN" w:bidi="ar-SA"/>
    </w:rPr>
  </w:style>
  <w:style w:type="paragraph" w:styleId="118">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
    <w:name w:val="表格"/>
    <w:basedOn w:val="1"/>
    <w:autoRedefine/>
    <w:qFormat/>
    <w:uiPriority w:val="0"/>
    <w:pPr>
      <w:jc w:val="center"/>
      <w:textAlignment w:val="center"/>
    </w:pPr>
    <w:rPr>
      <w:rFonts w:ascii="华文细黑" w:hAnsi="华文细黑"/>
      <w:kern w:val="0"/>
      <w:szCs w:val="20"/>
    </w:rPr>
  </w:style>
  <w:style w:type="paragraph" w:customStyle="1" w:styleId="120">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1">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2">
    <w:name w:val="1"/>
    <w:basedOn w:val="1"/>
    <w:next w:val="1"/>
    <w:autoRedefine/>
    <w:qFormat/>
    <w:uiPriority w:val="0"/>
  </w:style>
  <w:style w:type="paragraph" w:customStyle="1" w:styleId="123">
    <w:name w:val="样式3"/>
    <w:basedOn w:val="6"/>
    <w:autoRedefine/>
    <w:qFormat/>
    <w:uiPriority w:val="0"/>
    <w:rPr>
      <w:rFonts w:eastAsia="Arial"/>
    </w:rPr>
  </w:style>
  <w:style w:type="paragraph" w:customStyle="1" w:styleId="124">
    <w:name w:val="样式2"/>
    <w:basedOn w:val="6"/>
    <w:autoRedefine/>
    <w:qFormat/>
    <w:uiPriority w:val="0"/>
  </w:style>
  <w:style w:type="paragraph" w:customStyle="1" w:styleId="125">
    <w:name w:val="样式1"/>
    <w:basedOn w:val="6"/>
    <w:autoRedefine/>
    <w:qFormat/>
    <w:uiPriority w:val="0"/>
    <w:rPr>
      <w:rFonts w:eastAsia="Arial"/>
    </w:rPr>
  </w:style>
  <w:style w:type="paragraph" w:customStyle="1" w:styleId="126">
    <w:name w:val="TOC Heading_a277e60f-81d8-4322-a434-307f17edaa0f"/>
    <w:basedOn w:val="4"/>
    <w:next w:val="1"/>
    <w:autoRedefine/>
    <w:qFormat/>
    <w:uiPriority w:val="0"/>
    <w:pPr>
      <w:spacing w:line="578" w:lineRule="auto"/>
      <w:outlineLvl w:val="9"/>
    </w:pPr>
  </w:style>
  <w:style w:type="paragraph" w:customStyle="1" w:styleId="127">
    <w:name w:val="Revision_475f317f-c742-4dec-8580-9b5c977f05a1"/>
    <w:autoRedefine/>
    <w:qFormat/>
    <w:uiPriority w:val="0"/>
    <w:rPr>
      <w:rFonts w:ascii="Times New Roman" w:hAnsi="Times New Roman" w:eastAsia="宋体" w:cs="Times New Roman"/>
      <w:kern w:val="2"/>
      <w:sz w:val="21"/>
      <w:szCs w:val="24"/>
      <w:lang w:val="en-US" w:eastAsia="zh-CN" w:bidi="ar-SA"/>
    </w:rPr>
  </w:style>
  <w:style w:type="paragraph" w:customStyle="1" w:styleId="128">
    <w:name w:val="样式 标题 1 + 黑体 三号 非加粗 居中 段前: 6 磅 段后: 6 磅 行距: 固定值 20 磅"/>
    <w:basedOn w:val="4"/>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29">
    <w:name w:val="空半行"/>
    <w:basedOn w:val="1"/>
    <w:autoRedefine/>
    <w:qFormat/>
    <w:uiPriority w:val="0"/>
    <w:pPr>
      <w:adjustRightInd w:val="0"/>
      <w:spacing w:line="120" w:lineRule="exact"/>
      <w:textAlignment w:val="baseline"/>
    </w:pPr>
    <w:rPr>
      <w:rFonts w:eastAsia="FangSong_GB2312"/>
      <w:color w:val="FFFFFF"/>
      <w:kern w:val="0"/>
      <w:sz w:val="30"/>
      <w:szCs w:val="20"/>
    </w:rPr>
  </w:style>
  <w:style w:type="paragraph" w:customStyle="1" w:styleId="130">
    <w:name w:val="表格文字"/>
    <w:basedOn w:val="1"/>
    <w:autoRedefine/>
    <w:qFormat/>
    <w:uiPriority w:val="0"/>
    <w:pPr>
      <w:adjustRightInd w:val="0"/>
      <w:spacing w:line="420" w:lineRule="atLeast"/>
      <w:jc w:val="left"/>
      <w:textAlignment w:val="baseline"/>
    </w:pPr>
    <w:rPr>
      <w:kern w:val="0"/>
      <w:szCs w:val="20"/>
    </w:rPr>
  </w:style>
  <w:style w:type="character" w:customStyle="1" w:styleId="131">
    <w:name w:val="NormalCharacter"/>
    <w:autoRedefine/>
    <w:qFormat/>
    <w:uiPriority w:val="0"/>
  </w:style>
  <w:style w:type="character" w:customStyle="1" w:styleId="132">
    <w:name w:val="loan"/>
    <w:basedOn w:val="45"/>
    <w:autoRedefine/>
    <w:qFormat/>
    <w:uiPriority w:val="0"/>
  </w:style>
  <w:style w:type="character" w:customStyle="1" w:styleId="133">
    <w:name w:val="font"/>
    <w:basedOn w:val="45"/>
    <w:autoRedefine/>
    <w:qFormat/>
    <w:uiPriority w:val="0"/>
  </w:style>
  <w:style w:type="character" w:customStyle="1" w:styleId="134">
    <w:name w:val="font1"/>
    <w:basedOn w:val="45"/>
    <w:autoRedefine/>
    <w:qFormat/>
    <w:uiPriority w:val="0"/>
  </w:style>
  <w:style w:type="character" w:customStyle="1" w:styleId="135">
    <w:name w:val="gwds_nopic"/>
    <w:basedOn w:val="45"/>
    <w:autoRedefine/>
    <w:qFormat/>
    <w:uiPriority w:val="0"/>
  </w:style>
  <w:style w:type="character" w:customStyle="1" w:styleId="136">
    <w:name w:val="gwds_nopic1"/>
    <w:basedOn w:val="45"/>
    <w:autoRedefine/>
    <w:qFormat/>
    <w:uiPriority w:val="0"/>
  </w:style>
  <w:style w:type="character" w:customStyle="1" w:styleId="137">
    <w:name w:val="gwds_nopic2"/>
    <w:basedOn w:val="45"/>
    <w:autoRedefine/>
    <w:qFormat/>
    <w:uiPriority w:val="0"/>
  </w:style>
  <w:style w:type="character" w:customStyle="1" w:styleId="138">
    <w:name w:val="laypage_curr"/>
    <w:basedOn w:val="45"/>
    <w:autoRedefine/>
    <w:qFormat/>
    <w:uiPriority w:val="0"/>
    <w:rPr>
      <w:color w:val="FFFDF4"/>
      <w:shd w:val="clear" w:color="auto" w:fill="0B67A6"/>
    </w:rPr>
  </w:style>
  <w:style w:type="character" w:customStyle="1" w:styleId="139">
    <w:name w:val="hover12"/>
    <w:basedOn w:val="45"/>
    <w:autoRedefine/>
    <w:qFormat/>
    <w:uiPriority w:val="0"/>
    <w:rPr>
      <w:color w:val="015293"/>
    </w:rPr>
  </w:style>
  <w:style w:type="table" w:customStyle="1" w:styleId="140">
    <w:name w:val="Table Normal"/>
    <w:basedOn w:val="43"/>
    <w:autoRedefine/>
    <w:qFormat/>
    <w:uiPriority w:val="0"/>
    <w:tblPr>
      <w:tblCellMar>
        <w:top w:w="0" w:type="dxa"/>
        <w:left w:w="0" w:type="dxa"/>
        <w:bottom w:w="0" w:type="dxa"/>
        <w:right w:w="0" w:type="dxa"/>
      </w:tblCellMar>
    </w:tblPr>
  </w:style>
  <w:style w:type="paragraph" w:customStyle="1" w:styleId="141">
    <w:name w:val="Table Paragraph"/>
    <w:basedOn w:val="1"/>
    <w:autoRedefine/>
    <w:qFormat/>
    <w:uiPriority w:val="1"/>
    <w:rPr>
      <w:rFonts w:ascii="仿宋" w:hAnsi="仿宋" w:eastAsia="仿宋" w:cs="仿宋"/>
      <w:lang w:val="zh-CN" w:bidi="zh-CN"/>
    </w:rPr>
  </w:style>
  <w:style w:type="paragraph" w:customStyle="1" w:styleId="142">
    <w:name w:val="toc 6_5f9deb80-98c4-44be-974b-f31a9ed578cc"/>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43">
    <w:name w:val="p0"/>
    <w:basedOn w:val="1"/>
    <w:autoRedefine/>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877A07-3F92-4A53-AC88-42EB9599C5D9}">
  <ds:schemaRefs/>
</ds:datastoreItem>
</file>

<file path=docProps/app.xml><?xml version="1.0" encoding="utf-8"?>
<Properties xmlns="http://schemas.openxmlformats.org/officeDocument/2006/extended-properties" xmlns:vt="http://schemas.openxmlformats.org/officeDocument/2006/docPropsVTypes">
  <Template>Normal</Template>
  <Pages>53</Pages>
  <Words>3598</Words>
  <Characters>20514</Characters>
  <Lines>170</Lines>
  <Paragraphs>48</Paragraphs>
  <TotalTime>347</TotalTime>
  <ScaleCrop>false</ScaleCrop>
  <LinksUpToDate>false</LinksUpToDate>
  <CharactersWithSpaces>24064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2022-01-14T04:40:00Z</dcterms:created>
  <dc:creator>User</dc:creator>
  <cp:lastModifiedBy>Administrator</cp:lastModifiedBy>
  <cp:lastPrinted>2021-11-30T03:55:00Z</cp:lastPrinted>
  <dcterms:modified xsi:type="dcterms:W3CDTF">2024-05-06T14:56:31Z</dcterms:modified>
  <dc:title>（项目名称）施工招标</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0EA68F0BB25D48F4A6F5085A9D60FF82_13</vt:lpwstr>
  </property>
</Properties>
</file>