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default" w:ascii="宋体" w:hAnsi="宋体" w:eastAsia="宋体" w:cs="宋体"/>
          <w:color w:val="000000" w:themeColor="text1"/>
          <w:sz w:val="13"/>
          <w:szCs w:val="13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阿瓦提县巴格托格拉克乡人民政府</w:t>
      </w:r>
      <w:r>
        <w:rPr>
          <w:rFonts w:hint="eastAsia" w:ascii="宋体" w:hAnsi="宋体" w:eastAsia="宋体" w:cs="宋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采购垃圾清运车和洒水车项目竞争性谈判</w:t>
      </w:r>
      <w:r>
        <w:rPr>
          <w:rFonts w:hint="eastAsia" w:ascii="宋体" w:hAnsi="宋体" w:eastAsia="宋体" w:cs="宋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招标公告117号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采购项目名称：阿瓦提县巴格托格拉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克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乡人民政府采购垃圾清运车和洒水车项目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文件编号：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AWT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-ZFCG-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JHY-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JZXTP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）-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117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招标方式：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竞争性谈判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、项目预算：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480000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元（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肆拾捌万元整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五、采购内容及数量：采购垃圾清运车和吸粪（洒水）车各一辆（具体参数详见招标文件）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、项目实施地点：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阿瓦提县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巴格托格拉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克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乡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七、投标人资格要求：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1.符合《中华人民共和国政府采购法》第二十二条规定；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.五证一码或三证合一的营业执照（含有相关经营范围）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;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3.制造商全国工业产品生产许可证；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4.有依法缴纳税收和社会保障资金的良好纪录，提供近半年完税证明及盖有社保局公章的社保缴纳证明；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5.具有良好的商业信誉和健全的财务会计制度，提供近一年的财务审计报告或财务报表（成立不足一年的提供企业成立至今的财务报表）；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6.具有良好的售后服务能力和相应的质量保证措施；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.投标人如在国家企业信用信息公示系统、“信用中国”网站、中国政府采购网被列入严重违法失信行为记录名单的（尚在处罚期内的），将被拒绝本次投标，提供网站打印页；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8.相互关联的存在实际控制、管理关系的两个企业，不得参加同一项目的投标；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default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9.法定代表人或其委托代理人应携带本人身份证原件及复印件，委托代理人还应携带《法定代表人授权委托书》；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10.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 xml:space="preserve"> 本次招标不接受联合体。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11.开标时，以上资质材料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均提供原件，否则，将视为无效投标。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宋体" w:hAnsi="宋体" w:eastAsia="宋体" w:cs="宋体"/>
          <w:color w:val="0000FF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注：以上资料均应提供原件备查留复印件，复印件须加盖单位公章（报名时的资料查验不代表最终资格资质的通过或合格）。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20" w:lineRule="exact"/>
        <w:ind w:left="0" w:firstLine="0"/>
        <w:jc w:val="both"/>
        <w:textAlignment w:val="auto"/>
        <w:rPr>
          <w:rFonts w:hint="eastAsia" w:ascii="宋体" w:hAnsi="宋体" w:eastAsia="宋体" w:cs="宋体"/>
          <w:b w:val="0"/>
          <w:bCs w:val="0"/>
          <w:caps w:val="0"/>
          <w:smallCaps w:val="0"/>
          <w:vanish w:val="0"/>
          <w:w w:val="10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aps w:val="0"/>
          <w:smallCaps w:val="0"/>
          <w:vanish w:val="0"/>
          <w:w w:val="100"/>
          <w:sz w:val="21"/>
          <w:szCs w:val="21"/>
          <w:lang w:eastAsia="zh-CN"/>
        </w:rPr>
        <w:t>八、报名时间及获取招标文件时间及方式：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20" w:lineRule="exact"/>
        <w:ind w:left="0" w:firstLine="0"/>
        <w:jc w:val="both"/>
        <w:textAlignment w:val="auto"/>
        <w:rPr>
          <w:rFonts w:hint="eastAsia" w:ascii="宋体" w:hAnsi="宋体" w:eastAsia="宋体" w:cs="宋体"/>
          <w:b w:val="0"/>
          <w:bCs w:val="0"/>
          <w:caps w:val="0"/>
          <w:smallCaps w:val="0"/>
          <w:vanish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aps w:val="0"/>
          <w:smallCaps w:val="0"/>
          <w:vanish w:val="0"/>
          <w:w w:val="100"/>
          <w:sz w:val="21"/>
          <w:szCs w:val="21"/>
          <w:lang w:eastAsia="zh-CN"/>
        </w:rPr>
        <w:t>报名</w:t>
      </w:r>
      <w:r>
        <w:rPr>
          <w:rFonts w:hint="eastAsia" w:ascii="宋体" w:hAnsi="宋体" w:eastAsia="宋体" w:cs="宋体"/>
          <w:b w:val="0"/>
          <w:bCs w:val="0"/>
          <w:caps w:val="0"/>
          <w:smallCaps w:val="0"/>
          <w:vanish w:val="0"/>
          <w:w w:val="100"/>
          <w:sz w:val="21"/>
          <w:szCs w:val="21"/>
          <w:lang w:val="en-US" w:eastAsia="zh-CN"/>
        </w:rPr>
        <w:t>时间：2019年8月23日至2019年8月29日19：30前(节假日除外)，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20" w:lineRule="exact"/>
        <w:ind w:left="0" w:firstLine="0"/>
        <w:jc w:val="both"/>
        <w:textAlignment w:val="auto"/>
        <w:rPr>
          <w:rFonts w:hint="eastAsia" w:ascii="宋体" w:hAnsi="宋体" w:eastAsia="宋体" w:cs="宋体"/>
          <w:b w:val="0"/>
          <w:bCs w:val="0"/>
          <w:caps w:val="0"/>
          <w:smallCaps w:val="0"/>
          <w:vanish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aps w:val="0"/>
          <w:smallCaps w:val="0"/>
          <w:vanish w:val="0"/>
          <w:w w:val="100"/>
          <w:sz w:val="21"/>
          <w:szCs w:val="21"/>
          <w:lang w:val="en-US" w:eastAsia="zh-CN"/>
        </w:rPr>
        <w:t>报名地址：阿克苏市北京路（迎宾路）1号电力小区602。招标文件每份500元，售后不退。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九、投标保证金：详见招标文件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十、投标文件递交时间及地点：详见招标文件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十一、开标时间及地点：详见招标文件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十二、发布公告的媒体：本次招标公告同时在《阿瓦提县人民政府网》、《新疆政府采购网》上发布。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57150</wp:posOffset>
            </wp:positionV>
            <wp:extent cx="1821180" cy="1729740"/>
            <wp:effectExtent l="0" t="0" r="7620" b="3810"/>
            <wp:wrapNone/>
            <wp:docPr id="1" name="图片 1" descr="ff2b8b3d6cf0bca012db279c985ca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f2b8b3d6cf0bca012db279c985ca3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1729740"/>
                    </a:xfrm>
                    <a:prstGeom prst="bracketPair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采 购 人：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阿瓦提县巴格托格拉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克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乡</w:t>
      </w:r>
      <w:r>
        <w:rPr>
          <w:rFonts w:hint="eastAsia" w:ascii="宋体" w:hAnsi="宋体" w:eastAsia="宋体" w:cs="宋体"/>
          <w:sz w:val="21"/>
          <w:szCs w:val="21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代理机构：新疆金胡杨建设工程项目管理咨询有限公司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联 系 人：姚佳        联系电话：0997-2518322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3120" w:firstLineChars="13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新疆金胡杨建设工程项目管理咨询有限公司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2019年8月23日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CB6D1"/>
    <w:multiLevelType w:val="singleLevel"/>
    <w:tmpl w:val="262CB6D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14D2C"/>
    <w:rsid w:val="020B3A90"/>
    <w:rsid w:val="0248755F"/>
    <w:rsid w:val="025F24E9"/>
    <w:rsid w:val="02806F31"/>
    <w:rsid w:val="02CA7375"/>
    <w:rsid w:val="02F95C7D"/>
    <w:rsid w:val="04DE47C6"/>
    <w:rsid w:val="05387786"/>
    <w:rsid w:val="07681C7A"/>
    <w:rsid w:val="0856406D"/>
    <w:rsid w:val="09055519"/>
    <w:rsid w:val="091E2A02"/>
    <w:rsid w:val="097C4DC7"/>
    <w:rsid w:val="0AE638EE"/>
    <w:rsid w:val="0B9D2FC7"/>
    <w:rsid w:val="0C89178B"/>
    <w:rsid w:val="0E191064"/>
    <w:rsid w:val="0F9B3BCE"/>
    <w:rsid w:val="109C4545"/>
    <w:rsid w:val="11870756"/>
    <w:rsid w:val="11EC10F9"/>
    <w:rsid w:val="133C187F"/>
    <w:rsid w:val="16230D72"/>
    <w:rsid w:val="167A20EB"/>
    <w:rsid w:val="17C26766"/>
    <w:rsid w:val="181F1A45"/>
    <w:rsid w:val="19052C9A"/>
    <w:rsid w:val="1A075D0F"/>
    <w:rsid w:val="1A1153B1"/>
    <w:rsid w:val="1A512056"/>
    <w:rsid w:val="1B4B291D"/>
    <w:rsid w:val="1BBE7B67"/>
    <w:rsid w:val="1ED54E8A"/>
    <w:rsid w:val="1EDE7416"/>
    <w:rsid w:val="2108044D"/>
    <w:rsid w:val="21420581"/>
    <w:rsid w:val="21ED5E5E"/>
    <w:rsid w:val="24450E4E"/>
    <w:rsid w:val="244E5A9A"/>
    <w:rsid w:val="24DC46BB"/>
    <w:rsid w:val="24DC6802"/>
    <w:rsid w:val="26143CBE"/>
    <w:rsid w:val="262A2262"/>
    <w:rsid w:val="26BD59B5"/>
    <w:rsid w:val="26DA05A9"/>
    <w:rsid w:val="26F62B97"/>
    <w:rsid w:val="27506BC2"/>
    <w:rsid w:val="28F1416A"/>
    <w:rsid w:val="29AE0380"/>
    <w:rsid w:val="2A8B10E7"/>
    <w:rsid w:val="2AA8201B"/>
    <w:rsid w:val="2F1E4A5D"/>
    <w:rsid w:val="2F6C3670"/>
    <w:rsid w:val="300A5CF8"/>
    <w:rsid w:val="30C41585"/>
    <w:rsid w:val="31851332"/>
    <w:rsid w:val="334A7D78"/>
    <w:rsid w:val="33593B75"/>
    <w:rsid w:val="356A6C90"/>
    <w:rsid w:val="37F174FB"/>
    <w:rsid w:val="385D0810"/>
    <w:rsid w:val="398039F6"/>
    <w:rsid w:val="39E5786C"/>
    <w:rsid w:val="3B25019A"/>
    <w:rsid w:val="3B311C6B"/>
    <w:rsid w:val="3B3368D1"/>
    <w:rsid w:val="3C685557"/>
    <w:rsid w:val="3DEF139C"/>
    <w:rsid w:val="42EB76F3"/>
    <w:rsid w:val="434C0FEC"/>
    <w:rsid w:val="441B144A"/>
    <w:rsid w:val="456B35A5"/>
    <w:rsid w:val="459B2E04"/>
    <w:rsid w:val="45BD6AF0"/>
    <w:rsid w:val="46237984"/>
    <w:rsid w:val="491E58A8"/>
    <w:rsid w:val="4AC94008"/>
    <w:rsid w:val="4BDD0905"/>
    <w:rsid w:val="4C3961FA"/>
    <w:rsid w:val="4D721CFA"/>
    <w:rsid w:val="4F4650B0"/>
    <w:rsid w:val="4F587964"/>
    <w:rsid w:val="5090594E"/>
    <w:rsid w:val="51C808A2"/>
    <w:rsid w:val="51F64D25"/>
    <w:rsid w:val="525F6F18"/>
    <w:rsid w:val="528F3F55"/>
    <w:rsid w:val="52A93210"/>
    <w:rsid w:val="53114D2C"/>
    <w:rsid w:val="53E81A02"/>
    <w:rsid w:val="53F025F9"/>
    <w:rsid w:val="56EF1278"/>
    <w:rsid w:val="57541300"/>
    <w:rsid w:val="57DC15B3"/>
    <w:rsid w:val="5A4D4AF2"/>
    <w:rsid w:val="5BC31C5E"/>
    <w:rsid w:val="5E053670"/>
    <w:rsid w:val="5EF82F2C"/>
    <w:rsid w:val="5F11464B"/>
    <w:rsid w:val="5F134005"/>
    <w:rsid w:val="60D55F8D"/>
    <w:rsid w:val="616E1F7D"/>
    <w:rsid w:val="61D23DAD"/>
    <w:rsid w:val="62BE79F3"/>
    <w:rsid w:val="62D80785"/>
    <w:rsid w:val="64D73956"/>
    <w:rsid w:val="6704446F"/>
    <w:rsid w:val="687E259C"/>
    <w:rsid w:val="68845CF2"/>
    <w:rsid w:val="68FA602C"/>
    <w:rsid w:val="6AB72A77"/>
    <w:rsid w:val="6AC92E36"/>
    <w:rsid w:val="6B4273C8"/>
    <w:rsid w:val="6C2C7FFD"/>
    <w:rsid w:val="6CDC07A7"/>
    <w:rsid w:val="6D331700"/>
    <w:rsid w:val="6D535020"/>
    <w:rsid w:val="6DC808A3"/>
    <w:rsid w:val="6E9B3414"/>
    <w:rsid w:val="6EE31561"/>
    <w:rsid w:val="6FC40D5A"/>
    <w:rsid w:val="70392BD6"/>
    <w:rsid w:val="70E95884"/>
    <w:rsid w:val="71214AAA"/>
    <w:rsid w:val="71A31ACF"/>
    <w:rsid w:val="72A217F9"/>
    <w:rsid w:val="72EE3159"/>
    <w:rsid w:val="734E08E1"/>
    <w:rsid w:val="73AA4BC6"/>
    <w:rsid w:val="75513137"/>
    <w:rsid w:val="75515294"/>
    <w:rsid w:val="758E708E"/>
    <w:rsid w:val="75BE3342"/>
    <w:rsid w:val="75D517BD"/>
    <w:rsid w:val="75F33E96"/>
    <w:rsid w:val="76001047"/>
    <w:rsid w:val="76305A0C"/>
    <w:rsid w:val="763C7C7D"/>
    <w:rsid w:val="77022B0F"/>
    <w:rsid w:val="774A0740"/>
    <w:rsid w:val="77DA509C"/>
    <w:rsid w:val="7A5C4AFF"/>
    <w:rsid w:val="7B3B6280"/>
    <w:rsid w:val="7C07785C"/>
    <w:rsid w:val="7CD27140"/>
    <w:rsid w:val="7E301BFE"/>
    <w:rsid w:val="7FA42D76"/>
    <w:rsid w:val="7FA847AB"/>
    <w:rsid w:val="7FB9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2018-11-15T03:40:00Z</dcterms:created>
  <dc:creator>〔ˇ～ˇ〕</dc:creator>
  <cp:lastModifiedBy>Administrator</cp:lastModifiedBy>
  <cp:lastPrinted>2019-07-29T05:25:00Z</cp:lastPrinted>
  <dcterms:modified xsi:type="dcterms:W3CDTF">2019-08-23T03:18:19Z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