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440" w:lineRule="exact"/>
        <w:jc w:val="center"/>
        <w:outlineLvl w:val="0"/>
        <w:rPr>
          <w:rFonts w:ascii="楷体" w:hAnsi="楷体" w:eastAsia="楷体" w:cs="楷体"/>
          <w:b/>
          <w:bCs/>
          <w:color w:val="auto"/>
          <w:kern w:val="44"/>
          <w:sz w:val="44"/>
          <w:szCs w:val="44"/>
        </w:rPr>
      </w:pPr>
      <w:bookmarkStart w:id="37" w:name="_GoBack"/>
      <w:r>
        <w:rPr>
          <w:rFonts w:hint="eastAsia" w:ascii="楷体" w:hAnsi="楷体" w:eastAsia="楷体" w:cs="楷体"/>
          <w:b/>
          <w:bCs/>
          <w:color w:val="auto"/>
          <w:kern w:val="44"/>
          <w:sz w:val="44"/>
          <w:szCs w:val="44"/>
          <w:lang w:eastAsia="zh-CN"/>
        </w:rPr>
        <w:t>莎车县设施农业基地功能提升项目-配套设施设备采购</w:t>
      </w:r>
      <w:r>
        <w:rPr>
          <w:rFonts w:hint="eastAsia" w:ascii="楷体" w:hAnsi="楷体" w:eastAsia="楷体" w:cs="楷体"/>
          <w:b/>
          <w:bCs/>
          <w:color w:val="auto"/>
          <w:kern w:val="44"/>
          <w:sz w:val="44"/>
          <w:szCs w:val="44"/>
        </w:rPr>
        <w:t>招标公告</w:t>
      </w:r>
    </w:p>
    <w:bookmarkEnd w:id="37"/>
    <w:p>
      <w:pPr>
        <w:pBdr>
          <w:top w:val="single" w:color="auto" w:sz="4" w:space="1"/>
          <w:left w:val="single" w:color="auto" w:sz="4" w:space="4"/>
          <w:bottom w:val="single" w:color="auto" w:sz="4" w:space="1"/>
          <w:right w:val="single" w:color="auto" w:sz="4" w:space="4"/>
        </w:pBdr>
        <w:ind w:firstLine="480" w:firstLineChars="200"/>
        <w:rPr>
          <w:rFonts w:ascii="楷体" w:hAnsi="楷体" w:eastAsia="楷体" w:cs="楷体"/>
          <w:color w:val="auto"/>
          <w:sz w:val="24"/>
        </w:rPr>
      </w:pPr>
      <w:r>
        <w:rPr>
          <w:rFonts w:hint="eastAsia" w:ascii="楷体" w:hAnsi="楷体" w:eastAsia="楷体" w:cs="楷体"/>
          <w:color w:val="auto"/>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楷体" w:hAnsi="楷体" w:eastAsia="楷体" w:cs="楷体"/>
          <w:color w:val="auto"/>
          <w:sz w:val="24"/>
        </w:rPr>
      </w:pPr>
      <w:r>
        <w:rPr>
          <w:rFonts w:hint="eastAsia" w:ascii="楷体" w:hAnsi="楷体" w:eastAsia="楷体" w:cs="楷体"/>
          <w:color w:val="auto"/>
          <w:sz w:val="24"/>
          <w:u w:val="single"/>
          <w:lang w:eastAsia="zh-CN"/>
        </w:rPr>
        <w:t>莎车县设施农业基地功能提升项目-配套设施设备采购</w:t>
      </w:r>
      <w:r>
        <w:rPr>
          <w:rFonts w:hint="eastAsia" w:ascii="楷体" w:hAnsi="楷体" w:eastAsia="楷体" w:cs="楷体"/>
          <w:color w:val="auto"/>
          <w:sz w:val="24"/>
        </w:rPr>
        <w:t>招标项目的潜在投标人应在</w:t>
      </w:r>
      <w:r>
        <w:rPr>
          <w:rFonts w:hint="eastAsia" w:ascii="楷体" w:hAnsi="楷体" w:eastAsia="楷体" w:cs="楷体"/>
          <w:color w:val="auto"/>
          <w:sz w:val="24"/>
          <w:u w:val="single"/>
        </w:rPr>
        <w:t>政采云平台线上下载</w:t>
      </w:r>
      <w:r>
        <w:rPr>
          <w:rFonts w:hint="eastAsia" w:ascii="楷体" w:hAnsi="楷体" w:eastAsia="楷体" w:cs="楷体"/>
          <w:color w:val="auto"/>
          <w:sz w:val="24"/>
        </w:rPr>
        <w:t>获取招标文件，并于</w:t>
      </w:r>
      <w:r>
        <w:rPr>
          <w:rFonts w:hint="eastAsia" w:ascii="楷体" w:hAnsi="楷体" w:eastAsia="楷体" w:cs="楷体"/>
          <w:color w:val="auto"/>
          <w:sz w:val="24"/>
          <w:u w:val="single"/>
          <w:lang w:eastAsia="zh-CN"/>
        </w:rPr>
        <w:t>2022年0</w:t>
      </w:r>
      <w:r>
        <w:rPr>
          <w:rFonts w:hint="eastAsia" w:ascii="楷体" w:hAnsi="楷体" w:eastAsia="楷体" w:cs="楷体"/>
          <w:color w:val="auto"/>
          <w:sz w:val="24"/>
          <w:u w:val="single"/>
          <w:lang w:val="en-US" w:eastAsia="zh-CN"/>
        </w:rPr>
        <w:t>4</w:t>
      </w:r>
      <w:r>
        <w:rPr>
          <w:rFonts w:hint="eastAsia" w:ascii="楷体" w:hAnsi="楷体" w:eastAsia="楷体" w:cs="楷体"/>
          <w:color w:val="auto"/>
          <w:sz w:val="24"/>
          <w:u w:val="single"/>
          <w:lang w:eastAsia="zh-CN"/>
        </w:rPr>
        <w:t>月</w:t>
      </w:r>
      <w:r>
        <w:rPr>
          <w:rFonts w:hint="eastAsia" w:ascii="楷体" w:hAnsi="楷体" w:eastAsia="楷体" w:cs="楷体"/>
          <w:color w:val="auto"/>
          <w:sz w:val="24"/>
          <w:u w:val="single"/>
          <w:lang w:val="en-US" w:eastAsia="zh-CN"/>
        </w:rPr>
        <w:t>18</w:t>
      </w:r>
      <w:r>
        <w:rPr>
          <w:rFonts w:hint="eastAsia" w:ascii="楷体" w:hAnsi="楷体" w:eastAsia="楷体" w:cs="楷体"/>
          <w:color w:val="auto"/>
          <w:sz w:val="24"/>
          <w:u w:val="single"/>
          <w:lang w:eastAsia="zh-CN"/>
        </w:rPr>
        <w:t>日</w:t>
      </w:r>
      <w:r>
        <w:rPr>
          <w:rFonts w:hint="eastAsia" w:ascii="楷体" w:hAnsi="楷体" w:eastAsia="楷体" w:cs="楷体"/>
          <w:color w:val="auto"/>
          <w:sz w:val="24"/>
          <w:u w:val="single"/>
          <w:lang w:eastAsia="zh-CN"/>
        </w:rPr>
        <w:t>11</w:t>
      </w:r>
      <w:r>
        <w:rPr>
          <w:rFonts w:hint="eastAsia" w:ascii="楷体" w:hAnsi="楷体" w:eastAsia="楷体" w:cs="楷体"/>
          <w:bCs/>
          <w:color w:val="auto"/>
          <w:sz w:val="24"/>
          <w:u w:val="single"/>
        </w:rPr>
        <w:t xml:space="preserve"> 点 00 分（</w:t>
      </w:r>
      <w:r>
        <w:rPr>
          <w:rFonts w:hint="eastAsia" w:ascii="楷体" w:hAnsi="楷体" w:eastAsia="楷体" w:cs="楷体"/>
          <w:bCs/>
          <w:color w:val="auto"/>
          <w:sz w:val="24"/>
        </w:rPr>
        <w:t>北京时间）前递交投标文件</w:t>
      </w:r>
      <w:r>
        <w:rPr>
          <w:rFonts w:hint="eastAsia" w:ascii="楷体" w:hAnsi="楷体" w:eastAsia="楷体" w:cs="楷体"/>
          <w:color w:val="auto"/>
          <w:sz w:val="24"/>
        </w:rPr>
        <w:t>。</w:t>
      </w:r>
    </w:p>
    <w:p>
      <w:pPr>
        <w:keepNext/>
        <w:keepLines/>
        <w:spacing w:before="260" w:after="260"/>
        <w:outlineLvl w:val="1"/>
        <w:rPr>
          <w:rFonts w:ascii="楷体" w:hAnsi="楷体" w:eastAsia="楷体" w:cs="楷体"/>
          <w:bCs/>
          <w:color w:val="auto"/>
          <w:sz w:val="24"/>
        </w:rPr>
      </w:pPr>
      <w:bookmarkStart w:id="0" w:name="_Toc35393790"/>
      <w:bookmarkStart w:id="1" w:name="_Toc28359002"/>
      <w:bookmarkStart w:id="2" w:name="_Toc35393621"/>
      <w:bookmarkStart w:id="3" w:name="_Toc28359079"/>
      <w:bookmarkStart w:id="4" w:name="_Hlk24379207"/>
      <w:r>
        <w:rPr>
          <w:rFonts w:hint="eastAsia" w:ascii="楷体" w:hAnsi="楷体" w:eastAsia="楷体" w:cs="楷体"/>
          <w:bCs/>
          <w:color w:val="auto"/>
          <w:sz w:val="24"/>
        </w:rPr>
        <w:t>一、项目基本情况</w:t>
      </w:r>
      <w:bookmarkEnd w:id="0"/>
      <w:bookmarkEnd w:id="1"/>
      <w:bookmarkEnd w:id="2"/>
      <w:bookmarkEnd w:id="3"/>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项目编号：</w:t>
      </w:r>
      <w:r>
        <w:rPr>
          <w:rFonts w:hint="eastAsia" w:ascii="楷体" w:hAnsi="楷体" w:eastAsia="楷体" w:cs="楷体"/>
          <w:color w:val="auto"/>
          <w:sz w:val="24"/>
          <w:lang w:eastAsia="zh-CN"/>
        </w:rPr>
        <w:t>XJJNCG2022-GK-006</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项目名称：</w:t>
      </w:r>
      <w:r>
        <w:rPr>
          <w:rFonts w:hint="eastAsia" w:ascii="楷体" w:hAnsi="楷体" w:eastAsia="楷体" w:cs="楷体"/>
          <w:color w:val="auto"/>
          <w:sz w:val="24"/>
          <w:lang w:eastAsia="zh-CN"/>
        </w:rPr>
        <w:t>莎车县设施农业基地功能提升项目-配套设施设备采购</w:t>
      </w:r>
    </w:p>
    <w:bookmarkEnd w:id="4"/>
    <w:p>
      <w:pPr>
        <w:widowControl/>
        <w:spacing w:before="75" w:after="75"/>
        <w:ind w:firstLine="240" w:firstLineChars="100"/>
        <w:jc w:val="left"/>
        <w:rPr>
          <w:rFonts w:hint="eastAsia" w:ascii="楷体" w:hAnsi="楷体" w:eastAsia="楷体" w:cs="楷体"/>
          <w:b w:val="0"/>
          <w:bCs w:val="0"/>
          <w:color w:val="auto"/>
          <w:kern w:val="0"/>
          <w:sz w:val="24"/>
          <w:szCs w:val="24"/>
          <w:lang w:val="en-US" w:eastAsia="zh-CN" w:bidi="ar"/>
        </w:rPr>
      </w:pPr>
      <w:r>
        <w:rPr>
          <w:rFonts w:hint="eastAsia" w:ascii="楷体" w:hAnsi="楷体" w:eastAsia="楷体" w:cs="楷体"/>
          <w:color w:val="auto"/>
          <w:sz w:val="24"/>
        </w:rPr>
        <w:t>预算金额：</w:t>
      </w:r>
      <w:r>
        <w:rPr>
          <w:rFonts w:hint="eastAsia" w:ascii="楷体" w:hAnsi="楷体" w:eastAsia="楷体" w:cs="楷体"/>
          <w:b w:val="0"/>
          <w:bCs w:val="0"/>
          <w:color w:val="auto"/>
          <w:kern w:val="0"/>
          <w:sz w:val="24"/>
          <w:szCs w:val="24"/>
          <w:lang w:val="en-US" w:eastAsia="zh-CN" w:bidi="ar"/>
        </w:rPr>
        <w:t>700.7557万元</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采购需求：</w:t>
      </w:r>
    </w:p>
    <w:p>
      <w:pPr>
        <w:widowControl/>
        <w:spacing w:before="75" w:after="75"/>
        <w:ind w:firstLine="240" w:firstLineChars="100"/>
        <w:jc w:val="left"/>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标项一：</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w:t>
      </w:r>
      <w:r>
        <w:rPr>
          <w:rFonts w:hint="eastAsia" w:ascii="楷体" w:hAnsi="楷体" w:eastAsia="楷体" w:cs="楷体"/>
          <w:color w:val="auto"/>
          <w:sz w:val="24"/>
          <w:lang w:val="en-US" w:eastAsia="zh-CN"/>
        </w:rPr>
        <w:t>（第一包）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color w:val="auto"/>
          <w:sz w:val="24"/>
          <w:lang w:val="en-US" w:eastAsia="zh-CN"/>
        </w:rPr>
        <w:t>136</w:t>
      </w:r>
      <w:r>
        <w:rPr>
          <w:rFonts w:hint="eastAsia" w:ascii="楷体" w:hAnsi="楷体" w:eastAsia="楷体" w:cs="楷体"/>
          <w:b w:val="0"/>
          <w:bCs w:val="0"/>
          <w:color w:val="auto"/>
          <w:kern w:val="0"/>
          <w:sz w:val="24"/>
          <w:szCs w:val="24"/>
          <w:lang w:val="en-US" w:eastAsia="zh-CN" w:bidi="ar"/>
        </w:rPr>
        <w:t>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围栏、防兔网、栅栏门</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lang w:val="en-US" w:eastAsia="zh-CN"/>
        </w:rPr>
      </w:pPr>
    </w:p>
    <w:p>
      <w:pPr>
        <w:pStyle w:val="4"/>
        <w:ind w:firstLine="240" w:firstLineChars="100"/>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标项二：</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莎车县设施农业基地功能提升项目-配套设施设备采购（第二包）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b w:val="0"/>
          <w:bCs w:val="0"/>
          <w:color w:val="auto"/>
          <w:kern w:val="0"/>
          <w:sz w:val="24"/>
          <w:szCs w:val="24"/>
          <w:lang w:val="en-US" w:eastAsia="zh-CN" w:bidi="ar"/>
        </w:rPr>
        <w:t>105.51万元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负压风机、钢管柱等</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lang w:val="en-US" w:eastAsia="zh-CN"/>
        </w:rPr>
      </w:pPr>
    </w:p>
    <w:p>
      <w:pPr>
        <w:pStyle w:val="4"/>
        <w:ind w:firstLine="240" w:firstLineChars="100"/>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标项三：</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莎车县设施农业基地功能提升项目-配套设施设备采购（第三包）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b w:val="0"/>
          <w:bCs w:val="0"/>
          <w:color w:val="auto"/>
          <w:kern w:val="0"/>
          <w:sz w:val="24"/>
          <w:szCs w:val="24"/>
          <w:lang w:val="en-US" w:eastAsia="zh-CN" w:bidi="ar"/>
        </w:rPr>
        <w:t>72万元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路灯</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lang w:val="en-US" w:eastAsia="zh-CN"/>
        </w:rPr>
      </w:pPr>
    </w:p>
    <w:p>
      <w:pPr>
        <w:widowControl/>
        <w:spacing w:before="75" w:after="75"/>
        <w:ind w:firstLine="240" w:firstLineChars="100"/>
        <w:jc w:val="left"/>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标项四：</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莎车县设施农业基地功能提升项目-配套设施设备采购（第四包）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b w:val="0"/>
          <w:bCs w:val="0"/>
          <w:color w:val="auto"/>
          <w:kern w:val="0"/>
          <w:sz w:val="24"/>
          <w:szCs w:val="24"/>
          <w:lang w:val="en-US" w:eastAsia="zh-CN" w:bidi="ar"/>
        </w:rPr>
        <w:t>26.236万元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解码器、HDMI光纤线等</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lang w:val="en-US" w:eastAsia="zh-CN"/>
        </w:rPr>
      </w:pPr>
    </w:p>
    <w:p>
      <w:pPr>
        <w:pStyle w:val="4"/>
        <w:ind w:firstLine="240" w:firstLineChars="100"/>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标项五：</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莎车县设施农业基地功能提升项目-配套设施设备采购（第五包）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b w:val="0"/>
          <w:bCs w:val="0"/>
          <w:color w:val="auto"/>
          <w:kern w:val="0"/>
          <w:sz w:val="24"/>
          <w:szCs w:val="24"/>
          <w:lang w:val="en-US" w:eastAsia="zh-CN" w:bidi="ar"/>
        </w:rPr>
        <w:t>283.3724万元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园区视频监控系统等</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rPr>
      </w:pPr>
    </w:p>
    <w:p>
      <w:pPr>
        <w:pStyle w:val="4"/>
        <w:ind w:firstLine="240" w:firstLineChars="100"/>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标项六：</w:t>
      </w:r>
    </w:p>
    <w:p>
      <w:pPr>
        <w:widowControl/>
        <w:spacing w:before="75" w:after="75"/>
        <w:ind w:firstLine="240" w:firstLineChars="100"/>
        <w:jc w:val="left"/>
        <w:rPr>
          <w:rFonts w:hint="eastAsia" w:ascii="楷体" w:hAnsi="楷体" w:eastAsia="楷体" w:cs="楷体"/>
          <w:color w:val="auto"/>
          <w:sz w:val="24"/>
          <w:lang w:eastAsia="zh-CN"/>
        </w:rPr>
      </w:pPr>
      <w:r>
        <w:rPr>
          <w:rFonts w:hint="eastAsia" w:ascii="楷体" w:hAnsi="楷体" w:eastAsia="楷体" w:cs="楷体"/>
          <w:color w:val="auto"/>
          <w:sz w:val="24"/>
        </w:rPr>
        <w:t>标项名称：</w:t>
      </w:r>
      <w:r>
        <w:rPr>
          <w:rFonts w:hint="eastAsia" w:ascii="楷体" w:hAnsi="楷体" w:eastAsia="楷体" w:cs="楷体"/>
          <w:color w:val="auto"/>
          <w:sz w:val="24"/>
          <w:lang w:eastAsia="zh-CN"/>
        </w:rPr>
        <w:t>莎车县设施农业基地功能提升项目-配套设施设备采购（第六包）</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数量：一批</w:t>
      </w:r>
    </w:p>
    <w:p>
      <w:pPr>
        <w:widowControl/>
        <w:spacing w:before="75" w:after="75"/>
        <w:ind w:firstLine="240" w:firstLineChars="100"/>
        <w:jc w:val="left"/>
        <w:rPr>
          <w:rFonts w:hint="eastAsia" w:ascii="楷体" w:hAnsi="楷体" w:eastAsia="楷体" w:cs="楷体"/>
          <w:color w:val="auto"/>
          <w:sz w:val="24"/>
        </w:rPr>
      </w:pPr>
      <w:r>
        <w:rPr>
          <w:rFonts w:hint="eastAsia" w:ascii="楷体" w:hAnsi="楷体" w:eastAsia="楷体" w:cs="楷体"/>
          <w:color w:val="auto"/>
          <w:sz w:val="24"/>
        </w:rPr>
        <w:t>预算金额：</w:t>
      </w:r>
      <w:r>
        <w:rPr>
          <w:rFonts w:hint="eastAsia" w:ascii="楷体" w:hAnsi="楷体" w:eastAsia="楷体" w:cs="楷体"/>
          <w:color w:val="auto"/>
          <w:sz w:val="24"/>
          <w:lang w:val="en-US" w:eastAsia="zh-CN"/>
        </w:rPr>
        <w:t>77.6373</w:t>
      </w:r>
      <w:r>
        <w:rPr>
          <w:rFonts w:hint="eastAsia" w:ascii="楷体" w:hAnsi="楷体" w:eastAsia="楷体" w:cs="楷体"/>
          <w:b w:val="0"/>
          <w:bCs w:val="0"/>
          <w:color w:val="auto"/>
          <w:kern w:val="0"/>
          <w:sz w:val="24"/>
          <w:szCs w:val="24"/>
          <w:lang w:val="en-US" w:eastAsia="zh-CN" w:bidi="ar"/>
        </w:rPr>
        <w:t>万元</w:t>
      </w:r>
    </w:p>
    <w:p>
      <w:pPr>
        <w:pStyle w:val="4"/>
        <w:ind w:firstLine="240" w:firstLineChars="100"/>
        <w:rPr>
          <w:rFonts w:hint="eastAsia" w:ascii="楷体" w:hAnsi="楷体" w:eastAsia="楷体" w:cs="楷体"/>
          <w:color w:val="auto"/>
          <w:sz w:val="24"/>
        </w:rPr>
      </w:pPr>
      <w:r>
        <w:rPr>
          <w:rFonts w:hint="eastAsia" w:ascii="楷体" w:hAnsi="楷体" w:eastAsia="楷体" w:cs="楷体"/>
          <w:color w:val="auto"/>
          <w:sz w:val="24"/>
        </w:rPr>
        <w:t>简要规格描述或项目基本概况介绍、用途：采购</w:t>
      </w:r>
      <w:r>
        <w:rPr>
          <w:rFonts w:hint="eastAsia" w:ascii="楷体" w:hAnsi="楷体" w:eastAsia="楷体" w:cs="楷体"/>
          <w:color w:val="auto"/>
          <w:sz w:val="24"/>
          <w:lang w:val="en-US" w:eastAsia="zh-CN"/>
        </w:rPr>
        <w:t>信息化平台</w:t>
      </w:r>
      <w:r>
        <w:rPr>
          <w:rFonts w:hint="eastAsia" w:ascii="楷体" w:hAnsi="楷体" w:eastAsia="楷体" w:cs="楷体"/>
          <w:color w:val="auto"/>
          <w:sz w:val="24"/>
        </w:rPr>
        <w:t>一批。</w:t>
      </w:r>
    </w:p>
    <w:p>
      <w:pPr>
        <w:pStyle w:val="4"/>
        <w:ind w:firstLine="240" w:firstLineChars="100"/>
        <w:rPr>
          <w:rFonts w:hint="eastAsia" w:ascii="楷体" w:hAnsi="楷体" w:eastAsia="楷体" w:cs="楷体"/>
          <w:color w:val="auto"/>
          <w:sz w:val="24"/>
        </w:rPr>
      </w:pPr>
    </w:p>
    <w:p>
      <w:pPr>
        <w:pStyle w:val="4"/>
        <w:ind w:firstLine="240" w:firstLineChars="100"/>
        <w:rPr>
          <w:rFonts w:ascii="楷体" w:hAnsi="楷体" w:eastAsia="楷体" w:cs="楷体"/>
          <w:color w:val="auto"/>
          <w:sz w:val="24"/>
        </w:rPr>
      </w:pPr>
      <w:r>
        <w:rPr>
          <w:rFonts w:hint="eastAsia" w:ascii="楷体" w:hAnsi="楷体" w:eastAsia="楷体" w:cs="楷体"/>
          <w:color w:val="auto"/>
          <w:sz w:val="24"/>
        </w:rPr>
        <w:t>合同履行期限：以双方签订合同为准。</w:t>
      </w:r>
    </w:p>
    <w:p>
      <w:pPr>
        <w:ind w:firstLine="240" w:firstLineChars="100"/>
        <w:rPr>
          <w:rFonts w:ascii="楷体" w:hAnsi="楷体" w:eastAsia="楷体" w:cs="楷体"/>
          <w:color w:val="auto"/>
          <w:sz w:val="24"/>
        </w:rPr>
      </w:pPr>
      <w:r>
        <w:rPr>
          <w:rFonts w:hint="eastAsia" w:ascii="楷体" w:hAnsi="楷体" w:eastAsia="楷体" w:cs="楷体"/>
          <w:color w:val="auto"/>
          <w:sz w:val="24"/>
        </w:rPr>
        <w:t>本项目（</w:t>
      </w:r>
      <w:r>
        <w:rPr>
          <w:rFonts w:hint="eastAsia" w:ascii="楷体" w:hAnsi="楷体" w:eastAsia="楷体" w:cs="楷体"/>
          <w:i/>
          <w:color w:val="auto"/>
          <w:sz w:val="24"/>
        </w:rPr>
        <w:t>是/</w:t>
      </w:r>
      <w:r>
        <w:rPr>
          <w:rFonts w:hint="eastAsia" w:ascii="楷体" w:hAnsi="楷体" w:eastAsia="楷体" w:cs="楷体"/>
          <w:i/>
          <w:color w:val="auto"/>
          <w:sz w:val="24"/>
        </w:rPr>
        <w:sym w:font="Wingdings" w:char="00FE"/>
      </w:r>
      <w:r>
        <w:rPr>
          <w:rFonts w:hint="eastAsia" w:ascii="楷体" w:hAnsi="楷体" w:eastAsia="楷体" w:cs="楷体"/>
          <w:i/>
          <w:color w:val="auto"/>
          <w:sz w:val="24"/>
        </w:rPr>
        <w:t>否</w:t>
      </w:r>
      <w:r>
        <w:rPr>
          <w:rFonts w:hint="eastAsia" w:ascii="楷体" w:hAnsi="楷体" w:eastAsia="楷体" w:cs="楷体"/>
          <w:color w:val="auto"/>
          <w:sz w:val="24"/>
        </w:rPr>
        <w:t>）接受联合体投标。</w:t>
      </w:r>
    </w:p>
    <w:p>
      <w:pPr>
        <w:keepNext/>
        <w:keepLines/>
        <w:spacing w:before="260" w:after="260"/>
        <w:outlineLvl w:val="1"/>
        <w:rPr>
          <w:rFonts w:ascii="楷体" w:hAnsi="楷体" w:eastAsia="楷体" w:cs="楷体"/>
          <w:bCs/>
          <w:color w:val="auto"/>
          <w:sz w:val="24"/>
        </w:rPr>
      </w:pPr>
      <w:bookmarkStart w:id="5" w:name="_Toc35393791"/>
      <w:bookmarkStart w:id="6" w:name="_Toc28359080"/>
      <w:bookmarkStart w:id="7" w:name="_Toc35393622"/>
      <w:bookmarkStart w:id="8" w:name="_Toc28359003"/>
      <w:r>
        <w:rPr>
          <w:rFonts w:hint="eastAsia" w:ascii="楷体" w:hAnsi="楷体" w:eastAsia="楷体" w:cs="楷体"/>
          <w:bCs/>
          <w:color w:val="auto"/>
          <w:sz w:val="24"/>
        </w:rPr>
        <w:t>二、申请人的资格要求：</w:t>
      </w:r>
      <w:bookmarkEnd w:id="5"/>
      <w:bookmarkEnd w:id="6"/>
      <w:bookmarkEnd w:id="7"/>
      <w:bookmarkEnd w:id="8"/>
    </w:p>
    <w:p>
      <w:pPr>
        <w:numPr>
          <w:ilvl w:val="0"/>
          <w:numId w:val="1"/>
        </w:numPr>
        <w:ind w:left="425" w:leftChars="0" w:hanging="425" w:firstLineChars="0"/>
        <w:rPr>
          <w:rFonts w:hint="eastAsia" w:ascii="楷体" w:hAnsi="楷体" w:eastAsia="楷体" w:cs="楷体"/>
          <w:color w:val="auto"/>
          <w:sz w:val="24"/>
        </w:rPr>
      </w:pPr>
      <w:bookmarkStart w:id="9" w:name="_Toc28359081"/>
      <w:bookmarkStart w:id="10" w:name="_Toc28359004"/>
      <w:bookmarkStart w:id="11" w:name="_Toc35393623"/>
      <w:bookmarkStart w:id="12" w:name="_Toc35393792"/>
      <w:r>
        <w:rPr>
          <w:rFonts w:hint="eastAsia" w:ascii="楷体" w:hAnsi="楷体" w:eastAsia="楷体" w:cs="楷体"/>
          <w:color w:val="auto"/>
          <w:sz w:val="24"/>
        </w:rPr>
        <w:t>满足《中华人民共和国政府采购法》第二十二条规定；</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独立承担民事责任能力的企业、事业、自然人，提供营业执照等经营性证件；</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lang w:val="en-US" w:eastAsia="zh-CN"/>
        </w:rPr>
        <w:t>标项三投标供应商应</w:t>
      </w:r>
      <w:r>
        <w:rPr>
          <w:rFonts w:hint="eastAsia" w:ascii="楷体" w:hAnsi="楷体" w:eastAsia="楷体" w:cs="楷体"/>
          <w:color w:val="auto"/>
          <w:sz w:val="24"/>
        </w:rPr>
        <w:t>需具备城市及道路照明工程施工专业承包三级及以上资质或市政公用工程施工总承包三级及以上资质，并具有工程施工类安全生产许可证。</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法人身份证明或法人授权委托书（含法人身份证复印件）和被授权人身份有效证件原件（被委托人必须为投标单位正式员工，提供公司为其缴纳的近</w:t>
      </w:r>
      <w:r>
        <w:rPr>
          <w:rFonts w:hint="eastAsia" w:ascii="楷体" w:hAnsi="楷体" w:eastAsia="楷体" w:cs="楷体"/>
          <w:color w:val="auto"/>
          <w:sz w:val="24"/>
          <w:lang w:val="en-US" w:eastAsia="zh-CN"/>
        </w:rPr>
        <w:t>期</w:t>
      </w:r>
      <w:r>
        <w:rPr>
          <w:rFonts w:hint="eastAsia" w:ascii="楷体" w:hAnsi="楷体" w:eastAsia="楷体" w:cs="楷体"/>
          <w:color w:val="auto"/>
          <w:sz w:val="24"/>
        </w:rPr>
        <w:t>社保缴纳</w:t>
      </w:r>
      <w:r>
        <w:rPr>
          <w:rFonts w:hint="eastAsia" w:ascii="楷体" w:hAnsi="楷体" w:eastAsia="楷体" w:cs="楷体"/>
          <w:color w:val="auto"/>
          <w:sz w:val="24"/>
          <w:lang w:eastAsia="zh-CN"/>
        </w:rPr>
        <w:t>明细</w:t>
      </w:r>
      <w:r>
        <w:rPr>
          <w:rFonts w:hint="eastAsia" w:ascii="楷体" w:hAnsi="楷体" w:eastAsia="楷体" w:cs="楷体"/>
          <w:color w:val="auto"/>
          <w:sz w:val="24"/>
        </w:rPr>
        <w:t>）；</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2020年度</w:t>
      </w:r>
      <w:r>
        <w:rPr>
          <w:rFonts w:hint="eastAsia" w:ascii="楷体" w:hAnsi="楷体" w:eastAsia="楷体" w:cs="楷体"/>
          <w:color w:val="auto"/>
          <w:sz w:val="24"/>
          <w:lang w:eastAsia="zh-CN"/>
        </w:rPr>
        <w:t>或</w:t>
      </w:r>
      <w:r>
        <w:rPr>
          <w:rFonts w:hint="eastAsia" w:ascii="楷体" w:hAnsi="楷体" w:eastAsia="楷体" w:cs="楷体"/>
          <w:color w:val="auto"/>
          <w:sz w:val="24"/>
          <w:lang w:val="en-US" w:eastAsia="zh-CN"/>
        </w:rPr>
        <w:t>2021年度</w:t>
      </w:r>
      <w:r>
        <w:rPr>
          <w:rFonts w:hint="eastAsia" w:ascii="楷体" w:hAnsi="楷体" w:eastAsia="楷体" w:cs="楷体"/>
          <w:color w:val="auto"/>
          <w:sz w:val="24"/>
        </w:rPr>
        <w:t>经审计的财务审计报告（成立不满一年的提供近三个月的银行资信证明）；</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供应商出具</w:t>
      </w:r>
      <w:r>
        <w:rPr>
          <w:rFonts w:hint="eastAsia" w:ascii="楷体" w:hAnsi="楷体" w:eastAsia="楷体" w:cs="楷体"/>
          <w:color w:val="auto"/>
          <w:sz w:val="24"/>
          <w:lang w:eastAsia="zh-CN"/>
        </w:rPr>
        <w:t>近</w:t>
      </w:r>
      <w:r>
        <w:rPr>
          <w:rFonts w:hint="eastAsia" w:ascii="楷体" w:hAnsi="楷体" w:eastAsia="楷体" w:cs="楷体"/>
          <w:color w:val="auto"/>
          <w:sz w:val="24"/>
          <w:lang w:val="en-US" w:eastAsia="zh-CN"/>
        </w:rPr>
        <w:t>六</w:t>
      </w:r>
      <w:r>
        <w:rPr>
          <w:rFonts w:hint="eastAsia" w:ascii="楷体" w:hAnsi="楷体" w:eastAsia="楷体" w:cs="楷体"/>
          <w:color w:val="auto"/>
          <w:sz w:val="24"/>
          <w:lang w:eastAsia="zh-CN"/>
        </w:rPr>
        <w:t>个月</w:t>
      </w:r>
      <w:r>
        <w:rPr>
          <w:rFonts w:hint="eastAsia" w:ascii="楷体" w:hAnsi="楷体" w:eastAsia="楷体" w:cs="楷体"/>
          <w:color w:val="auto"/>
          <w:sz w:val="24"/>
        </w:rPr>
        <w:t>社保缴纳</w:t>
      </w:r>
      <w:r>
        <w:rPr>
          <w:rFonts w:hint="eastAsia" w:ascii="楷体" w:hAnsi="楷体" w:eastAsia="楷体" w:cs="楷体"/>
          <w:color w:val="auto"/>
          <w:sz w:val="24"/>
          <w:lang w:eastAsia="zh-CN"/>
        </w:rPr>
        <w:t>证明</w:t>
      </w:r>
      <w:r>
        <w:rPr>
          <w:rFonts w:hint="eastAsia" w:ascii="楷体" w:hAnsi="楷体" w:eastAsia="楷体" w:cs="楷体"/>
          <w:color w:val="auto"/>
          <w:sz w:val="24"/>
        </w:rPr>
        <w:t>；</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由企业所在地税务局出具的</w:t>
      </w:r>
      <w:r>
        <w:rPr>
          <w:rFonts w:hint="eastAsia" w:ascii="楷体" w:hAnsi="楷体" w:eastAsia="楷体" w:cs="楷体"/>
          <w:color w:val="auto"/>
          <w:sz w:val="24"/>
          <w:lang w:eastAsia="zh-CN"/>
        </w:rPr>
        <w:t>近</w:t>
      </w:r>
      <w:r>
        <w:rPr>
          <w:rFonts w:hint="eastAsia" w:ascii="楷体" w:hAnsi="楷体" w:eastAsia="楷体" w:cs="楷体"/>
          <w:color w:val="auto"/>
          <w:sz w:val="24"/>
          <w:lang w:val="en-US" w:eastAsia="zh-CN"/>
        </w:rPr>
        <w:t>六</w:t>
      </w:r>
      <w:r>
        <w:rPr>
          <w:rFonts w:hint="eastAsia" w:ascii="楷体" w:hAnsi="楷体" w:eastAsia="楷体" w:cs="楷体"/>
          <w:color w:val="auto"/>
          <w:sz w:val="24"/>
          <w:lang w:eastAsia="zh-CN"/>
        </w:rPr>
        <w:t>个月</w:t>
      </w:r>
      <w:r>
        <w:rPr>
          <w:rFonts w:hint="eastAsia" w:ascii="楷体" w:hAnsi="楷体" w:eastAsia="楷体" w:cs="楷体"/>
          <w:color w:val="auto"/>
          <w:sz w:val="24"/>
        </w:rPr>
        <w:t>的完税证明（税种应非社保相关）；</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参加本次招标项目的投标人，提供在“信用中国”网（http://www.creditchina.gov.cn）、中国政府采购网（http://www.ccgp.gov.cn）、国家企业信用信息公示系(http://www.gsxt.gov.cn)等无不良行为记录的截图；</w:t>
      </w:r>
    </w:p>
    <w:p>
      <w:pPr>
        <w:numPr>
          <w:ilvl w:val="0"/>
          <w:numId w:val="1"/>
        </w:numPr>
        <w:ind w:left="425" w:leftChars="0" w:hanging="425" w:firstLineChars="0"/>
        <w:rPr>
          <w:rFonts w:hint="eastAsia" w:ascii="楷体" w:hAnsi="楷体" w:eastAsia="楷体" w:cs="楷体"/>
          <w:color w:val="auto"/>
          <w:sz w:val="24"/>
        </w:rPr>
      </w:pPr>
      <w:r>
        <w:rPr>
          <w:rFonts w:hint="eastAsia" w:ascii="楷体" w:hAnsi="楷体" w:eastAsia="楷体" w:cs="楷体"/>
          <w:color w:val="auto"/>
          <w:sz w:val="24"/>
        </w:rPr>
        <w:t>（自拟）近三年内无重大违法记录的声明及反商业受贿承诺书。</w:t>
      </w:r>
    </w:p>
    <w:p>
      <w:pPr>
        <w:keepNext/>
        <w:keepLines/>
        <w:spacing w:before="260" w:after="260"/>
        <w:outlineLvl w:val="1"/>
        <w:rPr>
          <w:rFonts w:ascii="楷体" w:hAnsi="楷体" w:eastAsia="楷体" w:cs="楷体"/>
          <w:bCs/>
          <w:color w:val="auto"/>
          <w:sz w:val="24"/>
        </w:rPr>
      </w:pPr>
      <w:r>
        <w:rPr>
          <w:rFonts w:hint="eastAsia" w:ascii="楷体" w:hAnsi="楷体" w:eastAsia="楷体" w:cs="楷体"/>
          <w:bCs/>
          <w:color w:val="auto"/>
          <w:sz w:val="24"/>
        </w:rPr>
        <w:t>三、获取招标文件</w:t>
      </w:r>
      <w:bookmarkEnd w:id="9"/>
      <w:bookmarkEnd w:id="10"/>
      <w:bookmarkEnd w:id="11"/>
      <w:bookmarkEnd w:id="12"/>
    </w:p>
    <w:p>
      <w:pPr>
        <w:ind w:firstLine="540"/>
        <w:rPr>
          <w:rFonts w:ascii="楷体" w:hAnsi="楷体" w:eastAsia="楷体" w:cs="楷体"/>
          <w:color w:val="auto"/>
          <w:sz w:val="24"/>
        </w:rPr>
      </w:pPr>
      <w:r>
        <w:rPr>
          <w:rFonts w:hint="eastAsia" w:ascii="楷体" w:hAnsi="楷体" w:eastAsia="楷体" w:cs="楷体"/>
          <w:color w:val="auto"/>
          <w:sz w:val="24"/>
        </w:rPr>
        <w:t>时间：</w:t>
      </w:r>
      <w:r>
        <w:rPr>
          <w:rFonts w:hint="eastAsia" w:ascii="楷体" w:hAnsi="楷体" w:eastAsia="楷体" w:cs="楷体"/>
          <w:color w:val="auto"/>
          <w:sz w:val="24"/>
          <w:u w:val="single"/>
        </w:rPr>
        <w:t>202</w:t>
      </w:r>
      <w:r>
        <w:rPr>
          <w:rFonts w:hint="eastAsia" w:ascii="楷体" w:hAnsi="楷体" w:eastAsia="楷体" w:cs="楷体"/>
          <w:color w:val="auto"/>
          <w:sz w:val="24"/>
          <w:u w:val="single"/>
          <w:lang w:val="en-US" w:eastAsia="zh-CN"/>
        </w:rPr>
        <w:t>2</w:t>
      </w:r>
      <w:r>
        <w:rPr>
          <w:rFonts w:hint="eastAsia" w:ascii="楷体" w:hAnsi="楷体" w:eastAsia="楷体" w:cs="楷体"/>
          <w:color w:val="auto"/>
          <w:sz w:val="24"/>
          <w:u w:val="single"/>
        </w:rPr>
        <w:t>年0</w:t>
      </w:r>
      <w:r>
        <w:rPr>
          <w:rFonts w:hint="eastAsia" w:ascii="楷体" w:hAnsi="楷体" w:eastAsia="楷体" w:cs="楷体"/>
          <w:color w:val="auto"/>
          <w:sz w:val="24"/>
          <w:u w:val="single"/>
          <w:lang w:val="en-US" w:eastAsia="zh-CN"/>
        </w:rPr>
        <w:t>3</w:t>
      </w:r>
      <w:r>
        <w:rPr>
          <w:rFonts w:hint="eastAsia" w:ascii="楷体" w:hAnsi="楷体" w:eastAsia="楷体" w:cs="楷体"/>
          <w:color w:val="auto"/>
          <w:sz w:val="24"/>
          <w:u w:val="single"/>
        </w:rPr>
        <w:t>月</w:t>
      </w:r>
      <w:r>
        <w:rPr>
          <w:rFonts w:hint="eastAsia" w:ascii="楷体" w:hAnsi="楷体" w:eastAsia="楷体" w:cs="楷体"/>
          <w:color w:val="auto"/>
          <w:sz w:val="24"/>
          <w:u w:val="single"/>
          <w:lang w:val="en-US" w:eastAsia="zh-CN"/>
        </w:rPr>
        <w:t>28</w:t>
      </w:r>
      <w:r>
        <w:rPr>
          <w:rFonts w:hint="eastAsia" w:ascii="楷体" w:hAnsi="楷体" w:eastAsia="楷体" w:cs="楷体"/>
          <w:color w:val="auto"/>
          <w:sz w:val="24"/>
          <w:u w:val="single"/>
        </w:rPr>
        <w:t>日</w:t>
      </w:r>
      <w:r>
        <w:rPr>
          <w:rFonts w:hint="eastAsia" w:ascii="楷体" w:hAnsi="楷体" w:eastAsia="楷体" w:cs="楷体"/>
          <w:color w:val="auto"/>
          <w:sz w:val="24"/>
        </w:rPr>
        <w:t>至</w:t>
      </w:r>
      <w:r>
        <w:rPr>
          <w:rFonts w:hint="eastAsia" w:ascii="楷体" w:hAnsi="楷体" w:eastAsia="楷体" w:cs="楷体"/>
          <w:color w:val="auto"/>
          <w:sz w:val="24"/>
          <w:u w:val="single"/>
        </w:rPr>
        <w:t>202</w:t>
      </w:r>
      <w:r>
        <w:rPr>
          <w:rFonts w:hint="eastAsia" w:ascii="楷体" w:hAnsi="楷体" w:eastAsia="楷体" w:cs="楷体"/>
          <w:color w:val="auto"/>
          <w:sz w:val="24"/>
          <w:u w:val="single"/>
          <w:lang w:val="en-US" w:eastAsia="zh-CN"/>
        </w:rPr>
        <w:t>2</w:t>
      </w:r>
      <w:r>
        <w:rPr>
          <w:rFonts w:hint="eastAsia" w:ascii="楷体" w:hAnsi="楷体" w:eastAsia="楷体" w:cs="楷体"/>
          <w:color w:val="auto"/>
          <w:sz w:val="24"/>
          <w:u w:val="single"/>
        </w:rPr>
        <w:t>年</w:t>
      </w:r>
      <w:r>
        <w:rPr>
          <w:rFonts w:hint="eastAsia" w:ascii="楷体" w:hAnsi="楷体" w:eastAsia="楷体" w:cs="楷体"/>
          <w:color w:val="auto"/>
          <w:sz w:val="24"/>
          <w:u w:val="single"/>
          <w:lang w:val="en-US" w:eastAsia="zh-CN"/>
        </w:rPr>
        <w:t>04</w:t>
      </w:r>
      <w:r>
        <w:rPr>
          <w:rFonts w:hint="eastAsia" w:ascii="楷体" w:hAnsi="楷体" w:eastAsia="楷体" w:cs="楷体"/>
          <w:color w:val="auto"/>
          <w:sz w:val="24"/>
          <w:u w:val="single"/>
        </w:rPr>
        <w:t>月</w:t>
      </w:r>
      <w:r>
        <w:rPr>
          <w:rFonts w:hint="eastAsia" w:ascii="楷体" w:hAnsi="楷体" w:eastAsia="楷体" w:cs="楷体"/>
          <w:color w:val="auto"/>
          <w:sz w:val="24"/>
          <w:u w:val="single"/>
          <w:lang w:val="en-US" w:eastAsia="zh-CN"/>
        </w:rPr>
        <w:t>02</w:t>
      </w:r>
      <w:r>
        <w:rPr>
          <w:rFonts w:hint="eastAsia" w:ascii="楷体" w:hAnsi="楷体" w:eastAsia="楷体" w:cs="楷体"/>
          <w:color w:val="auto"/>
          <w:sz w:val="24"/>
          <w:u w:val="single"/>
        </w:rPr>
        <w:t>日</w:t>
      </w:r>
      <w:r>
        <w:rPr>
          <w:rFonts w:hint="eastAsia" w:ascii="楷体" w:hAnsi="楷体" w:eastAsia="楷体" w:cs="楷体"/>
          <w:color w:val="auto"/>
          <w:sz w:val="24"/>
        </w:rPr>
        <w:t>，每天上午</w:t>
      </w:r>
      <w:r>
        <w:rPr>
          <w:rFonts w:hint="eastAsia" w:ascii="楷体" w:hAnsi="楷体" w:eastAsia="楷体" w:cs="楷体"/>
          <w:color w:val="auto"/>
          <w:sz w:val="24"/>
          <w:u w:val="single"/>
        </w:rPr>
        <w:t>10:30</w:t>
      </w:r>
      <w:r>
        <w:rPr>
          <w:rFonts w:hint="eastAsia" w:ascii="楷体" w:hAnsi="楷体" w:eastAsia="楷体" w:cs="楷体"/>
          <w:color w:val="auto"/>
          <w:sz w:val="24"/>
        </w:rPr>
        <w:t>至</w:t>
      </w:r>
      <w:r>
        <w:rPr>
          <w:rFonts w:hint="eastAsia" w:ascii="楷体" w:hAnsi="楷体" w:eastAsia="楷体" w:cs="楷体"/>
          <w:color w:val="auto"/>
          <w:sz w:val="24"/>
          <w:u w:val="single"/>
        </w:rPr>
        <w:t>13:30</w:t>
      </w:r>
      <w:r>
        <w:rPr>
          <w:rFonts w:hint="eastAsia" w:ascii="楷体" w:hAnsi="楷体" w:eastAsia="楷体" w:cs="楷体"/>
          <w:color w:val="auto"/>
          <w:sz w:val="24"/>
        </w:rPr>
        <w:t>，下午</w:t>
      </w:r>
      <w:r>
        <w:rPr>
          <w:rFonts w:hint="eastAsia" w:ascii="楷体" w:hAnsi="楷体" w:eastAsia="楷体" w:cs="楷体"/>
          <w:color w:val="auto"/>
          <w:sz w:val="24"/>
          <w:u w:val="single"/>
        </w:rPr>
        <w:t>1</w:t>
      </w:r>
      <w:r>
        <w:rPr>
          <w:rFonts w:hint="eastAsia" w:ascii="楷体" w:hAnsi="楷体" w:eastAsia="楷体" w:cs="楷体"/>
          <w:color w:val="auto"/>
          <w:sz w:val="24"/>
          <w:u w:val="single"/>
          <w:lang w:val="en-US" w:eastAsia="zh-CN"/>
        </w:rPr>
        <w:t>5</w:t>
      </w:r>
      <w:r>
        <w:rPr>
          <w:rFonts w:hint="eastAsia" w:ascii="楷体" w:hAnsi="楷体" w:eastAsia="楷体" w:cs="楷体"/>
          <w:color w:val="auto"/>
          <w:sz w:val="24"/>
          <w:u w:val="single"/>
        </w:rPr>
        <w:t>:</w:t>
      </w:r>
      <w:r>
        <w:rPr>
          <w:rFonts w:hint="eastAsia" w:ascii="楷体" w:hAnsi="楷体" w:eastAsia="楷体" w:cs="楷体"/>
          <w:color w:val="auto"/>
          <w:sz w:val="24"/>
          <w:u w:val="single"/>
          <w:lang w:val="en-US" w:eastAsia="zh-CN"/>
        </w:rPr>
        <w:t>3</w:t>
      </w:r>
      <w:r>
        <w:rPr>
          <w:rFonts w:hint="eastAsia" w:ascii="楷体" w:hAnsi="楷体" w:eastAsia="楷体" w:cs="楷体"/>
          <w:color w:val="auto"/>
          <w:sz w:val="24"/>
          <w:u w:val="single"/>
        </w:rPr>
        <w:t>0</w:t>
      </w:r>
      <w:r>
        <w:rPr>
          <w:rFonts w:hint="eastAsia" w:ascii="楷体" w:hAnsi="楷体" w:eastAsia="楷体" w:cs="楷体"/>
          <w:color w:val="auto"/>
          <w:sz w:val="24"/>
        </w:rPr>
        <w:t>至</w:t>
      </w:r>
      <w:r>
        <w:rPr>
          <w:rFonts w:hint="eastAsia" w:ascii="楷体" w:hAnsi="楷体" w:eastAsia="楷体" w:cs="楷体"/>
          <w:color w:val="auto"/>
          <w:sz w:val="24"/>
          <w:u w:val="single"/>
        </w:rPr>
        <w:t>19:00</w:t>
      </w:r>
      <w:r>
        <w:rPr>
          <w:rFonts w:hint="eastAsia" w:ascii="楷体" w:hAnsi="楷体" w:eastAsia="楷体" w:cs="楷体"/>
          <w:color w:val="auto"/>
          <w:sz w:val="24"/>
        </w:rPr>
        <w:t>（北京时间，法定节假日除外 ）</w:t>
      </w:r>
    </w:p>
    <w:p>
      <w:pPr>
        <w:ind w:firstLine="540"/>
        <w:rPr>
          <w:rFonts w:ascii="楷体" w:hAnsi="楷体" w:eastAsia="楷体" w:cs="楷体"/>
          <w:color w:val="auto"/>
          <w:sz w:val="24"/>
        </w:rPr>
      </w:pPr>
      <w:bookmarkStart w:id="13" w:name="_Toc35393793"/>
      <w:bookmarkStart w:id="14" w:name="_Toc35393624"/>
      <w:bookmarkStart w:id="15" w:name="_Toc28359005"/>
      <w:bookmarkStart w:id="16" w:name="_Toc28359082"/>
      <w:r>
        <w:rPr>
          <w:rFonts w:hint="eastAsia" w:ascii="楷体" w:hAnsi="楷体" w:eastAsia="楷体" w:cs="楷体"/>
          <w:color w:val="auto"/>
          <w:sz w:val="24"/>
        </w:rPr>
        <w:t>地点：政采云平台线上下载</w:t>
      </w:r>
    </w:p>
    <w:p>
      <w:pPr>
        <w:ind w:firstLine="540"/>
        <w:rPr>
          <w:rFonts w:ascii="楷体" w:hAnsi="楷体" w:eastAsia="楷体" w:cs="楷体"/>
          <w:color w:val="auto"/>
          <w:sz w:val="24"/>
        </w:rPr>
      </w:pPr>
      <w:r>
        <w:rPr>
          <w:rFonts w:hint="eastAsia" w:ascii="楷体" w:hAnsi="楷体" w:eastAsia="楷体" w:cs="楷体"/>
          <w:color w:val="auto"/>
          <w:sz w:val="24"/>
        </w:rPr>
        <w:t>方式：政采云平台线上下载</w:t>
      </w:r>
    </w:p>
    <w:p>
      <w:pPr>
        <w:keepNext/>
        <w:keepLines/>
        <w:spacing w:before="260" w:after="260"/>
        <w:outlineLvl w:val="1"/>
        <w:rPr>
          <w:rFonts w:ascii="楷体" w:hAnsi="楷体" w:eastAsia="楷体" w:cs="楷体"/>
          <w:bCs/>
          <w:color w:val="auto"/>
          <w:sz w:val="24"/>
        </w:rPr>
      </w:pPr>
      <w:r>
        <w:rPr>
          <w:rFonts w:hint="eastAsia" w:ascii="楷体" w:hAnsi="楷体" w:eastAsia="楷体" w:cs="楷体"/>
          <w:bCs/>
          <w:color w:val="auto"/>
          <w:sz w:val="24"/>
        </w:rPr>
        <w:t>四、提交投标文件</w:t>
      </w:r>
      <w:bookmarkEnd w:id="13"/>
      <w:bookmarkEnd w:id="14"/>
      <w:bookmarkEnd w:id="15"/>
      <w:bookmarkEnd w:id="16"/>
    </w:p>
    <w:p>
      <w:pPr>
        <w:ind w:firstLine="480" w:firstLineChars="200"/>
        <w:rPr>
          <w:rFonts w:ascii="楷体" w:hAnsi="楷体" w:eastAsia="楷体" w:cs="楷体"/>
          <w:bCs/>
          <w:color w:val="auto"/>
          <w:sz w:val="24"/>
          <w:u w:val="single"/>
        </w:rPr>
      </w:pPr>
      <w:r>
        <w:rPr>
          <w:rFonts w:hint="eastAsia" w:ascii="楷体" w:hAnsi="楷体" w:eastAsia="楷体" w:cs="楷体"/>
          <w:color w:val="auto"/>
          <w:sz w:val="24"/>
        </w:rPr>
        <w:t>截止时间：</w:t>
      </w:r>
      <w:r>
        <w:rPr>
          <w:rFonts w:hint="eastAsia" w:ascii="楷体" w:hAnsi="楷体" w:eastAsia="楷体" w:cs="楷体"/>
          <w:bCs/>
          <w:color w:val="auto"/>
          <w:sz w:val="24"/>
          <w:u w:val="single"/>
          <w:lang w:eastAsia="zh-CN"/>
        </w:rPr>
        <w:t>2022年0</w:t>
      </w:r>
      <w:r>
        <w:rPr>
          <w:rFonts w:hint="eastAsia" w:ascii="楷体" w:hAnsi="楷体" w:eastAsia="楷体" w:cs="楷体"/>
          <w:bCs/>
          <w:color w:val="auto"/>
          <w:sz w:val="24"/>
          <w:u w:val="single"/>
          <w:lang w:val="en-US" w:eastAsia="zh-CN"/>
        </w:rPr>
        <w:t>4</w:t>
      </w:r>
      <w:r>
        <w:rPr>
          <w:rFonts w:hint="eastAsia" w:ascii="楷体" w:hAnsi="楷体" w:eastAsia="楷体" w:cs="楷体"/>
          <w:bCs/>
          <w:color w:val="auto"/>
          <w:sz w:val="24"/>
          <w:u w:val="single"/>
          <w:lang w:eastAsia="zh-CN"/>
        </w:rPr>
        <w:t>月</w:t>
      </w:r>
      <w:r>
        <w:rPr>
          <w:rFonts w:hint="eastAsia" w:ascii="楷体" w:hAnsi="楷体" w:eastAsia="楷体" w:cs="楷体"/>
          <w:bCs/>
          <w:color w:val="auto"/>
          <w:sz w:val="24"/>
          <w:u w:val="single"/>
          <w:lang w:val="en-US" w:eastAsia="zh-CN"/>
        </w:rPr>
        <w:t>18</w:t>
      </w:r>
      <w:r>
        <w:rPr>
          <w:rFonts w:hint="eastAsia" w:ascii="楷体" w:hAnsi="楷体" w:eastAsia="楷体" w:cs="楷体"/>
          <w:bCs/>
          <w:color w:val="auto"/>
          <w:sz w:val="24"/>
          <w:u w:val="single"/>
          <w:lang w:eastAsia="zh-CN"/>
        </w:rPr>
        <w:t>日</w:t>
      </w:r>
      <w:r>
        <w:rPr>
          <w:rFonts w:hint="eastAsia" w:ascii="楷体" w:hAnsi="楷体" w:eastAsia="楷体" w:cs="楷体"/>
          <w:bCs/>
          <w:color w:val="auto"/>
          <w:sz w:val="24"/>
          <w:u w:val="single"/>
          <w:lang w:eastAsia="zh-CN"/>
        </w:rPr>
        <w:t>11</w:t>
      </w:r>
      <w:r>
        <w:rPr>
          <w:rFonts w:hint="eastAsia" w:ascii="楷体" w:hAnsi="楷体" w:eastAsia="楷体" w:cs="楷体"/>
          <w:bCs/>
          <w:color w:val="auto"/>
          <w:sz w:val="24"/>
          <w:u w:val="single"/>
        </w:rPr>
        <w:t>点00分</w:t>
      </w:r>
      <w:r>
        <w:rPr>
          <w:rFonts w:hint="eastAsia" w:ascii="楷体" w:hAnsi="楷体" w:eastAsia="楷体" w:cs="楷体"/>
          <w:bCs/>
          <w:color w:val="auto"/>
          <w:sz w:val="24"/>
        </w:rPr>
        <w:t>（北京时间）</w:t>
      </w:r>
    </w:p>
    <w:p>
      <w:pPr>
        <w:ind w:firstLine="480" w:firstLineChars="200"/>
        <w:rPr>
          <w:rFonts w:hint="eastAsia" w:ascii="楷体" w:hAnsi="楷体" w:eastAsia="楷体" w:cs="楷体"/>
          <w:bCs/>
          <w:color w:val="auto"/>
          <w:sz w:val="24"/>
          <w:u w:val="single"/>
          <w:lang w:eastAsia="zh-CN"/>
        </w:rPr>
      </w:pPr>
      <w:r>
        <w:rPr>
          <w:rFonts w:hint="eastAsia" w:ascii="楷体" w:hAnsi="楷体" w:eastAsia="楷体" w:cs="楷体"/>
          <w:color w:val="auto"/>
          <w:sz w:val="24"/>
        </w:rPr>
        <w:t>地点：</w:t>
      </w:r>
      <w:r>
        <w:rPr>
          <w:rFonts w:hint="eastAsia" w:ascii="楷体" w:hAnsi="楷体" w:eastAsia="楷体" w:cs="楷体"/>
          <w:color w:val="auto"/>
          <w:sz w:val="24"/>
          <w:u w:val="single"/>
          <w:lang w:val="en-US" w:eastAsia="zh-CN"/>
        </w:rPr>
        <w:t>莎车县新城路莎车宾馆开标室</w:t>
      </w:r>
    </w:p>
    <w:p>
      <w:pPr>
        <w:keepNext/>
        <w:keepLines/>
        <w:spacing w:before="260" w:after="260"/>
        <w:outlineLvl w:val="1"/>
        <w:rPr>
          <w:rFonts w:ascii="楷体" w:hAnsi="楷体" w:eastAsia="楷体" w:cs="楷体"/>
          <w:bCs/>
          <w:color w:val="auto"/>
          <w:sz w:val="24"/>
        </w:rPr>
      </w:pPr>
      <w:bookmarkStart w:id="17" w:name="_Toc35393794"/>
      <w:bookmarkStart w:id="18" w:name="_Toc28359007"/>
      <w:bookmarkStart w:id="19" w:name="_Toc28359084"/>
      <w:bookmarkStart w:id="20" w:name="_Toc35393625"/>
      <w:r>
        <w:rPr>
          <w:rFonts w:hint="eastAsia" w:ascii="楷体" w:hAnsi="楷体" w:eastAsia="楷体" w:cs="楷体"/>
          <w:bCs/>
          <w:color w:val="auto"/>
          <w:sz w:val="24"/>
        </w:rPr>
        <w:t>五、公告期限</w:t>
      </w:r>
      <w:bookmarkEnd w:id="17"/>
      <w:bookmarkEnd w:id="18"/>
      <w:bookmarkEnd w:id="19"/>
      <w:bookmarkEnd w:id="20"/>
    </w:p>
    <w:p>
      <w:pPr>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自本公告发布之日起5个工作日。</w:t>
      </w:r>
    </w:p>
    <w:p>
      <w:pPr>
        <w:pStyle w:val="3"/>
        <w:numPr>
          <w:ilvl w:val="0"/>
          <w:numId w:val="2"/>
        </w:numPr>
        <w:spacing w:line="360" w:lineRule="auto"/>
        <w:rPr>
          <w:rFonts w:hint="eastAsia" w:ascii="楷体" w:hAnsi="楷体" w:eastAsia="楷体" w:cs="楷体"/>
          <w:color w:val="auto"/>
          <w:kern w:val="0"/>
          <w:sz w:val="24"/>
          <w:lang w:eastAsia="zh-CN"/>
        </w:rPr>
      </w:pPr>
      <w:r>
        <w:rPr>
          <w:rFonts w:hint="eastAsia" w:ascii="楷体" w:hAnsi="楷体" w:eastAsia="楷体" w:cs="楷体"/>
          <w:color w:val="auto"/>
          <w:kern w:val="0"/>
          <w:sz w:val="24"/>
          <w:lang w:eastAsia="zh-CN"/>
        </w:rPr>
        <w:t>其他补充事宜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ascii="楷体" w:hAnsi="楷体" w:eastAsia="楷体" w:cs="楷体"/>
          <w:color w:val="auto"/>
          <w:kern w:val="0"/>
          <w:sz w:val="24"/>
          <w:lang w:val="en-US" w:eastAsia="zh-CN"/>
        </w:rPr>
        <w:t>无</w:t>
      </w:r>
    </w:p>
    <w:p>
      <w:pPr>
        <w:keepNext/>
        <w:keepLines/>
        <w:pageBreakBefore w:val="0"/>
        <w:kinsoku/>
        <w:wordWrap/>
        <w:overflowPunct/>
        <w:topLinePunct w:val="0"/>
        <w:autoSpaceDE/>
        <w:autoSpaceDN/>
        <w:bidi w:val="0"/>
        <w:adjustRightInd/>
        <w:snapToGrid/>
        <w:spacing w:before="260" w:after="260" w:line="240" w:lineRule="exact"/>
        <w:textAlignment w:val="auto"/>
        <w:outlineLvl w:val="1"/>
        <w:rPr>
          <w:rFonts w:ascii="楷体" w:hAnsi="楷体" w:eastAsia="楷体" w:cs="楷体"/>
          <w:bCs/>
          <w:color w:val="auto"/>
          <w:sz w:val="24"/>
        </w:rPr>
      </w:pPr>
      <w:bookmarkStart w:id="21" w:name="_Toc35393795"/>
      <w:bookmarkStart w:id="22" w:name="_Toc35393626"/>
      <w:r>
        <w:rPr>
          <w:rFonts w:hint="eastAsia" w:ascii="楷体" w:hAnsi="楷体" w:eastAsia="楷体" w:cs="楷体"/>
          <w:bCs/>
          <w:color w:val="auto"/>
          <w:sz w:val="24"/>
          <w:lang w:eastAsia="zh-CN"/>
        </w:rPr>
        <w:t>七</w:t>
      </w:r>
      <w:r>
        <w:rPr>
          <w:rFonts w:hint="eastAsia" w:ascii="楷体" w:hAnsi="楷体" w:eastAsia="楷体" w:cs="楷体"/>
          <w:bCs/>
          <w:color w:val="auto"/>
          <w:sz w:val="24"/>
        </w:rPr>
        <w:t>、</w:t>
      </w:r>
      <w:bookmarkEnd w:id="21"/>
      <w:bookmarkEnd w:id="22"/>
      <w:bookmarkStart w:id="23" w:name="_Toc35393627"/>
      <w:bookmarkStart w:id="24" w:name="_Toc28359085"/>
      <w:bookmarkStart w:id="25" w:name="_Toc28359008"/>
      <w:bookmarkStart w:id="26" w:name="_Toc35393796"/>
      <w:r>
        <w:rPr>
          <w:rFonts w:hint="eastAsia" w:ascii="楷体" w:hAnsi="楷体" w:eastAsia="楷体" w:cs="楷体"/>
          <w:bCs/>
          <w:color w:val="auto"/>
          <w:sz w:val="24"/>
        </w:rPr>
        <w:t>对本次招标提出询问，请按以下方式联系。</w:t>
      </w:r>
      <w:bookmarkEnd w:id="23"/>
      <w:bookmarkEnd w:id="24"/>
      <w:bookmarkEnd w:id="25"/>
      <w:bookmarkEnd w:id="26"/>
    </w:p>
    <w:p>
      <w:pPr>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ascii="楷体" w:hAnsi="楷体" w:eastAsia="楷体" w:cs="楷体"/>
          <w:color w:val="auto"/>
          <w:sz w:val="24"/>
        </w:rPr>
      </w:pPr>
      <w:r>
        <w:rPr>
          <w:rFonts w:hint="eastAsia" w:ascii="楷体" w:hAnsi="楷体" w:eastAsia="楷体" w:cs="楷体"/>
          <w:color w:val="auto"/>
          <w:sz w:val="24"/>
        </w:rPr>
        <w:t>1.采购人信息</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 xml:space="preserve">名    称：莎车县农业农村局 </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地    址：新疆喀什地区莎车县智慧路12号　</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联系方式：0998-8512358</w:t>
      </w:r>
    </w:p>
    <w:p>
      <w:pPr>
        <w:pageBreakBefore w:val="0"/>
        <w:kinsoku/>
        <w:wordWrap/>
        <w:overflowPunct/>
        <w:topLinePunct w:val="0"/>
        <w:autoSpaceDE/>
        <w:autoSpaceDN/>
        <w:bidi w:val="0"/>
        <w:adjustRightInd/>
        <w:snapToGrid/>
        <w:spacing w:line="240" w:lineRule="exact"/>
        <w:ind w:firstLine="480" w:firstLineChars="200"/>
        <w:textAlignment w:val="auto"/>
        <w:rPr>
          <w:rFonts w:ascii="楷体" w:hAnsi="楷体" w:eastAsia="楷体" w:cs="楷体"/>
          <w:color w:val="auto"/>
          <w:sz w:val="24"/>
        </w:rPr>
      </w:pPr>
      <w:r>
        <w:rPr>
          <w:rFonts w:hint="eastAsia" w:ascii="楷体" w:hAnsi="楷体" w:eastAsia="楷体" w:cs="楷体"/>
          <w:color w:val="auto"/>
          <w:sz w:val="24"/>
        </w:rPr>
        <w:t> 　</w:t>
      </w:r>
      <w:bookmarkStart w:id="27" w:name="_Toc28359009"/>
      <w:bookmarkStart w:id="28" w:name="_Toc28359086"/>
    </w:p>
    <w:bookmarkEnd w:id="27"/>
    <w:bookmarkEnd w:id="28"/>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ascii="楷体" w:hAnsi="楷体" w:eastAsia="楷体" w:cs="楷体"/>
          <w:bCs/>
          <w:color w:val="auto"/>
          <w:sz w:val="24"/>
        </w:rPr>
      </w:pPr>
      <w:bookmarkStart w:id="29" w:name="_Toc35393638"/>
      <w:bookmarkStart w:id="30" w:name="_Toc28359097"/>
      <w:bookmarkStart w:id="31" w:name="_Toc35393807"/>
      <w:bookmarkStart w:id="32" w:name="_Toc28359020"/>
      <w:r>
        <w:rPr>
          <w:rFonts w:hint="eastAsia" w:ascii="楷体" w:hAnsi="楷体" w:eastAsia="楷体" w:cs="楷体"/>
          <w:bCs/>
          <w:color w:val="auto"/>
          <w:sz w:val="24"/>
        </w:rPr>
        <w:t>2.采购代理机构信息</w:t>
      </w:r>
      <w:bookmarkEnd w:id="29"/>
      <w:bookmarkEnd w:id="30"/>
      <w:bookmarkEnd w:id="31"/>
      <w:bookmarkEnd w:id="32"/>
    </w:p>
    <w:p>
      <w:pPr>
        <w:pageBreakBefore w:val="0"/>
        <w:kinsoku/>
        <w:wordWrap/>
        <w:overflowPunct/>
        <w:topLinePunct w:val="0"/>
        <w:autoSpaceDE/>
        <w:autoSpaceDN/>
        <w:bidi w:val="0"/>
        <w:adjustRightInd/>
        <w:snapToGrid/>
        <w:spacing w:line="240" w:lineRule="exact"/>
        <w:ind w:firstLine="480" w:firstLineChars="200"/>
        <w:textAlignment w:val="auto"/>
        <w:rPr>
          <w:rFonts w:ascii="楷体" w:hAnsi="楷体" w:eastAsia="楷体" w:cs="楷体"/>
          <w:color w:val="auto"/>
          <w:sz w:val="24"/>
        </w:rPr>
      </w:pPr>
      <w:r>
        <w:rPr>
          <w:rFonts w:hint="eastAsia" w:ascii="楷体" w:hAnsi="楷体" w:eastAsia="楷体" w:cs="楷体"/>
          <w:color w:val="auto"/>
          <w:sz w:val="24"/>
        </w:rPr>
        <w:t>名    称：新疆久诺工程项目管理有限公司</w:t>
      </w:r>
    </w:p>
    <w:p>
      <w:pPr>
        <w:pageBreakBefore w:val="0"/>
        <w:kinsoku/>
        <w:wordWrap/>
        <w:overflowPunct/>
        <w:topLinePunct w:val="0"/>
        <w:autoSpaceDE/>
        <w:autoSpaceDN/>
        <w:bidi w:val="0"/>
        <w:adjustRightInd/>
        <w:snapToGrid/>
        <w:spacing w:line="240" w:lineRule="exact"/>
        <w:ind w:firstLine="480" w:firstLineChars="200"/>
        <w:textAlignment w:val="auto"/>
        <w:rPr>
          <w:rFonts w:ascii="楷体" w:hAnsi="楷体" w:eastAsia="楷体" w:cs="楷体"/>
          <w:color w:val="auto"/>
          <w:sz w:val="24"/>
        </w:rPr>
      </w:pPr>
      <w:r>
        <w:rPr>
          <w:rFonts w:hint="eastAsia" w:ascii="楷体" w:hAnsi="楷体" w:eastAsia="楷体" w:cs="楷体"/>
          <w:color w:val="auto"/>
          <w:sz w:val="24"/>
        </w:rPr>
        <w:t>地　　址：喀什市东城区喀什设计咨询大厦10层1003室</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联系方式：</w:t>
      </w:r>
      <w:bookmarkStart w:id="33" w:name="_Toc28359021"/>
      <w:bookmarkStart w:id="34" w:name="_Toc28359098"/>
      <w:bookmarkStart w:id="35" w:name="_Toc35393808"/>
      <w:bookmarkStart w:id="36" w:name="_Toc35393639"/>
      <w:r>
        <w:rPr>
          <w:rFonts w:hint="eastAsia" w:ascii="楷体" w:hAnsi="楷体" w:eastAsia="楷体" w:cs="楷体"/>
          <w:color w:val="auto"/>
          <w:sz w:val="24"/>
        </w:rPr>
        <w:t>16699106111</w:t>
      </w:r>
    </w:p>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ascii="楷体" w:hAnsi="楷体" w:eastAsia="楷体" w:cs="楷体"/>
          <w:bCs/>
          <w:color w:val="auto"/>
          <w:sz w:val="24"/>
        </w:rPr>
      </w:pPr>
      <w:r>
        <w:rPr>
          <w:rFonts w:hint="eastAsia" w:ascii="楷体" w:hAnsi="楷体" w:eastAsia="楷体" w:cs="楷体"/>
          <w:bCs/>
          <w:color w:val="auto"/>
          <w:sz w:val="24"/>
        </w:rPr>
        <w:t>3.项目联系方式</w:t>
      </w:r>
      <w:bookmarkEnd w:id="33"/>
      <w:bookmarkEnd w:id="34"/>
      <w:bookmarkEnd w:id="35"/>
      <w:bookmarkEnd w:id="36"/>
    </w:p>
    <w:p>
      <w:pPr>
        <w:pageBreakBefore w:val="0"/>
        <w:kinsoku/>
        <w:wordWrap/>
        <w:overflowPunct/>
        <w:topLinePunct w:val="0"/>
        <w:autoSpaceDE/>
        <w:autoSpaceDN/>
        <w:bidi w:val="0"/>
        <w:adjustRightInd/>
        <w:snapToGrid/>
        <w:spacing w:line="240" w:lineRule="exact"/>
        <w:ind w:firstLine="480" w:firstLineChars="200"/>
        <w:textAlignment w:val="auto"/>
        <w:rPr>
          <w:rFonts w:ascii="楷体" w:hAnsi="楷体" w:eastAsia="楷体" w:cs="楷体"/>
          <w:color w:val="auto"/>
          <w:sz w:val="24"/>
        </w:rPr>
      </w:pPr>
      <w:r>
        <w:rPr>
          <w:rFonts w:hint="eastAsia" w:ascii="楷体" w:hAnsi="楷体" w:eastAsia="楷体" w:cs="楷体"/>
          <w:color w:val="auto"/>
          <w:sz w:val="24"/>
        </w:rPr>
        <w:t>项目联系人：王瑾</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楷体" w:hAnsi="楷体" w:eastAsia="楷体" w:cs="楷体"/>
          <w:b/>
          <w:bCs/>
          <w:color w:val="auto"/>
          <w:kern w:val="44"/>
          <w:sz w:val="24"/>
        </w:rPr>
      </w:pPr>
      <w:r>
        <w:rPr>
          <w:rFonts w:hint="eastAsia" w:ascii="楷体" w:hAnsi="楷体" w:eastAsia="楷体" w:cs="楷体"/>
          <w:color w:val="auto"/>
          <w:sz w:val="24"/>
        </w:rPr>
        <w:t>电　　 话：16699106111</w:t>
      </w:r>
    </w:p>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hint="eastAsia" w:ascii="楷体" w:hAnsi="楷体" w:eastAsia="楷体" w:cs="楷体"/>
          <w:bCs/>
          <w:color w:val="auto"/>
          <w:sz w:val="24"/>
        </w:rPr>
      </w:pPr>
      <w:r>
        <w:rPr>
          <w:rFonts w:hint="eastAsia" w:ascii="楷体" w:hAnsi="楷体" w:eastAsia="楷体" w:cs="楷体"/>
          <w:bCs/>
          <w:color w:val="auto"/>
          <w:sz w:val="24"/>
        </w:rPr>
        <w:t>4.监督单位：莎车县财政局政府采购管理办公室</w:t>
      </w:r>
    </w:p>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hint="default" w:ascii="楷体" w:hAnsi="楷体" w:eastAsia="楷体" w:cs="楷体"/>
          <w:bCs/>
          <w:color w:val="auto"/>
          <w:sz w:val="24"/>
          <w:lang w:val="en-US" w:eastAsia="zh-CN"/>
        </w:rPr>
      </w:pPr>
      <w:r>
        <w:rPr>
          <w:rFonts w:hint="eastAsia" w:ascii="楷体" w:hAnsi="楷体" w:eastAsia="楷体" w:cs="楷体"/>
          <w:bCs/>
          <w:color w:val="auto"/>
          <w:sz w:val="24"/>
        </w:rPr>
        <w:t>电    话：0998-8512619    0998-8512578</w:t>
      </w:r>
      <w:r>
        <w:rPr>
          <w:rFonts w:hint="eastAsia" w:ascii="楷体" w:hAnsi="楷体" w:eastAsia="楷体" w:cs="楷体"/>
          <w:bCs/>
          <w:color w:val="auto"/>
          <w:sz w:val="24"/>
          <w:lang w:val="en-US" w:eastAsia="zh-CN"/>
        </w:rPr>
        <w:t xml:space="preserve">   </w:t>
      </w:r>
    </w:p>
    <w:p>
      <w:pPr>
        <w:pageBreakBefore w:val="0"/>
        <w:widowControl/>
        <w:shd w:val="clear" w:color="auto" w:fill="auto"/>
        <w:kinsoku/>
        <w:wordWrap/>
        <w:overflowPunct/>
        <w:topLinePunct w:val="0"/>
        <w:autoSpaceDE/>
        <w:autoSpaceDN/>
        <w:bidi w:val="0"/>
        <w:adjustRightInd/>
        <w:snapToGrid/>
        <w:spacing w:line="240" w:lineRule="exact"/>
        <w:ind w:firstLine="480" w:firstLineChars="200"/>
        <w:jc w:val="left"/>
        <w:textAlignment w:val="auto"/>
        <w:rPr>
          <w:rFonts w:hint="eastAsia" w:ascii="楷体" w:hAnsi="楷体" w:eastAsia="楷体" w:cs="楷体"/>
          <w:bCs/>
          <w:color w:val="auto"/>
          <w:sz w:val="24"/>
        </w:rPr>
      </w:pPr>
      <w:r>
        <w:rPr>
          <w:rFonts w:hint="eastAsia" w:ascii="楷体" w:hAnsi="楷体" w:eastAsia="楷体" w:cs="楷体"/>
          <w:bCs/>
          <w:color w:val="auto"/>
          <w:sz w:val="24"/>
        </w:rPr>
        <w:t xml:space="preserve">地    址：莎车县城南综合办公大楼112室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5C86"/>
    <w:multiLevelType w:val="singleLevel"/>
    <w:tmpl w:val="12755C86"/>
    <w:lvl w:ilvl="0" w:tentative="0">
      <w:start w:val="6"/>
      <w:numFmt w:val="chineseCounting"/>
      <w:suff w:val="nothing"/>
      <w:lvlText w:val="%1、"/>
      <w:lvlJc w:val="left"/>
      <w:rPr>
        <w:rFonts w:hint="eastAsia"/>
      </w:rPr>
    </w:lvl>
  </w:abstractNum>
  <w:abstractNum w:abstractNumId="1">
    <w:nsid w:val="1669767E"/>
    <w:multiLevelType w:val="singleLevel"/>
    <w:tmpl w:val="1669767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34DB8"/>
    <w:rsid w:val="2503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spacing w:beforeLines="100" w:line="360" w:lineRule="auto"/>
      <w:jc w:val="center"/>
    </w:pPr>
    <w:rPr>
      <w:rFonts w:ascii="宋体" w:hAnsi="宋体"/>
      <w:b/>
      <w:sz w:val="28"/>
    </w:rPr>
  </w:style>
  <w:style w:type="paragraph" w:styleId="3">
    <w:name w:val="Body Text"/>
    <w:basedOn w:val="1"/>
    <w:next w:val="1"/>
    <w:uiPriority w:val="0"/>
    <w:pPr>
      <w:tabs>
        <w:tab w:val="left" w:pos="567"/>
      </w:tabs>
      <w:spacing w:before="120" w:line="22" w:lineRule="atLeast"/>
    </w:pPr>
    <w:rPr>
      <w:rFonts w:ascii="宋体" w:hAnsi="宋体"/>
      <w:sz w:val="24"/>
    </w:rPr>
  </w:style>
  <w:style w:type="paragraph" w:styleId="4">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2022-03-28T07:53:00Z</dcterms:created>
  <dc:creator>Beatahx</dc:creator>
  <cp:lastModifiedBy>Beatahx</cp:lastModifiedBy>
  <dcterms:modified xsi:type="dcterms:W3CDTF">2022-03-28T07:54:15Z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D0B9181A04FD4B21BEDDEC249C01DB67</vt:lpwstr>
  </property>
</Properties>
</file>