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44"/>
          <w:sz w:val="36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803"/>
      <w:r>
        <w:rPr>
          <w:rFonts w:hint="eastAsia" w:ascii="微软雅黑" w:hAnsi="微软雅黑" w:eastAsia="微软雅黑" w:cs="微软雅黑"/>
          <w:b/>
          <w:color w:val="000000" w:themeColor="text1"/>
          <w:kern w:val="44"/>
          <w:sz w:val="36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喀什地区第一人民医院全院打印机维修及耗材更换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微软雅黑" w:hAnsi="微软雅黑" w:eastAsia="微软雅黑" w:cs="微软雅黑"/>
          <w:b/>
          <w:color w:val="000000" w:themeColor="text1"/>
          <w:kern w:val="44"/>
          <w:sz w:val="3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44"/>
          <w:sz w:val="36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服务采购项目</w:t>
      </w:r>
      <w:bookmarkStart w:id="1" w:name="_Toc31400"/>
      <w:r>
        <w:rPr>
          <w:rFonts w:hint="eastAsia" w:ascii="微软雅黑" w:hAnsi="微软雅黑" w:eastAsia="微软雅黑" w:cs="微软雅黑"/>
          <w:b/>
          <w:color w:val="000000" w:themeColor="text1"/>
          <w:kern w:val="44"/>
          <w:sz w:val="36"/>
          <w:szCs w:val="21"/>
          <w:highlight w:val="none"/>
          <w14:textFill>
            <w14:solidFill>
              <w14:schemeClr w14:val="tx1"/>
            </w14:solidFill>
          </w14:textFill>
        </w:rPr>
        <w:t>公开招标公告</w:t>
      </w:r>
      <w:bookmarkEnd w:id="0"/>
      <w:bookmarkEnd w:id="1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480" w:firstLineChars="200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喀什地区第一人民医院全院打印机维修及耗材更换服务采购项目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的潜在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供应商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应在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u w:val="single"/>
              </w:rPr>
              <w:t>政采云线上下载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（供应商登陆政采云平台http://www.zcygov.cn/，在线申请获取采购文件（登录政府采购云平台 → 项目采购 → 获取采购文件 → 申请，审核通过后可下载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  <w:t>文件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，如有操作性问题，可与政采云在线客服进行咨询，咨询电话：400-881-7190））获取招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t>标文件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，并于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</w:rPr>
              <w:t>202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点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u w:val="single"/>
              </w:rPr>
              <w:t>（北京时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u w:val="single"/>
              </w:rPr>
              <w:t>间）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前递交投标文件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</w:t>
            </w:r>
          </w:p>
        </w:tc>
      </w:tr>
    </w:tbl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21GJ-(GK)084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1919" w:leftChars="228" w:hanging="1440" w:hangingChars="6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喀什地区第一人民医院全院打印机维修及耗材更换服务采购项目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3.采购方式：公开招标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万元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全院打印机维修及耗材更换服务。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具体详细参数详见招标文件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二、申请人资格要求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28359085"/>
      <w:bookmarkStart w:id="3" w:name="_Toc28359008"/>
      <w:bookmarkStart w:id="4" w:name="_Toc35393627"/>
      <w:bookmarkStart w:id="5" w:name="_Toc35393796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2.具有有效的独立法人营业执照；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3.法人代表资格证明书及授权书、被授权人身份证；(法人投标需提供法人身份证及法人代表资格证明书)；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4.近两年任意一年的财务审计报告，新成立的公司提供近三个月内任意一个月的银行资信证明；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5.依法缴纳近6个月任意一个月社会保险的凭据；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6.提供税务部门出具的近6个月任意一个月的完税证明；</w:t>
      </w:r>
    </w:p>
    <w:bookmarkEnd w:id="2"/>
    <w:bookmarkEnd w:id="3"/>
    <w:bookmarkEnd w:id="4"/>
    <w:bookmarkEnd w:id="5"/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失信惩戒对象查询-搜索栏输入单位全称-截图)、中国政府采购网（http://www.ccgp.gov.cn/search/cr/）严重违法失信行为记录名单的（尚在处罚期内的），“国家企业信用信息公示系统（http://www.gsxt.gov.cn）”列入严重违法失信企业名单（黑名单）信息及企业信用信息公示报告；将拒绝其参加本次招标活动；（以招标代理或招标人查询为准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8.参与政府采购活动前3年内未被列入失信、重大税收违法案件、财政部门禁止参加政府采购活动的承诺书；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9.提供针对本次项目《反商业贿赂承诺书》。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三、获取采购文件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6" w:name="_Toc19801"/>
      <w:bookmarkStart w:id="7" w:name="_Toc22090"/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时间：2021年11月26日至2021年12月3日，每天上午10:00至14:00，下午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0至19: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24"/>
          <w:szCs w:val="24"/>
        </w:rPr>
        <w:t>（北京时间，法定节假日除外）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 w:bidi="ar-SA"/>
        </w:rPr>
        <w:t>方式：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政采云平台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地点：供应商登陆政采云平台http://www.zcygov.cn/，在线申请获取采购文件（登录政府采购云平台 → 项目采购 → 获取采购文件 → 申请，审核通过后可下载招标文件，如有操作性问题，可与政采云在线客服进行咨询，咨询电话：400-881-7190）</w:t>
      </w:r>
    </w:p>
    <w:p>
      <w:pPr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/>
        <w:textAlignment w:val="auto"/>
        <w:outlineLvl w:val="9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</w:t>
      </w:r>
      <w:bookmarkStart w:id="8" w:name="_Toc35393802"/>
      <w:bookmarkStart w:id="9" w:name="_Toc28359016"/>
      <w:bookmarkStart w:id="10" w:name="_Toc28359093"/>
      <w:bookmarkStart w:id="11" w:name="_Toc35393633"/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提交投标文件截止时间、开标时间和地点</w:t>
      </w:r>
      <w:bookmarkEnd w:id="6"/>
      <w:bookmarkEnd w:id="7"/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540"/>
        <w:textAlignment w:val="auto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时间：2021年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分（北京时间）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_Toc22266"/>
      <w:bookmarkStart w:id="13" w:name="_Toc27810"/>
      <w:bookmarkStart w:id="14" w:name="_Toc26431"/>
      <w:bookmarkStart w:id="15" w:name="_Toc373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</w:t>
      </w:r>
      <w:bookmarkEnd w:id="12"/>
      <w:bookmarkEnd w:id="13"/>
      <w:bookmarkEnd w:id="14"/>
      <w:bookmarkEnd w:id="15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喀什地区喀什市深喀大道陕西大厦12楼1208室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bookmarkEnd w:id="8"/>
      <w:bookmarkEnd w:id="9"/>
      <w:bookmarkEnd w:id="10"/>
      <w:bookmarkEnd w:id="11"/>
      <w:bookmarkStart w:id="16" w:name="_Toc28359017"/>
      <w:bookmarkStart w:id="17" w:name="_Toc35393803"/>
      <w:bookmarkStart w:id="18" w:name="_Toc35393634"/>
      <w:bookmarkStart w:id="19" w:name="_Toc28359094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公告期限</w:t>
      </w:r>
      <w:bookmarkEnd w:id="16"/>
      <w:bookmarkEnd w:id="17"/>
      <w:bookmarkEnd w:id="18"/>
      <w:bookmarkEnd w:id="19"/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80" w:firstLineChars="200"/>
        <w:textAlignment w:val="auto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自本公告发布之日起5个工作日。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35393804"/>
      <w:bookmarkStart w:id="21" w:name="_Toc35393635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bookmarkEnd w:id="20"/>
      <w:bookmarkEnd w:id="21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对本次招标提出询问，请按以下方式联系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bookmarkStart w:id="22" w:name="_Toc28359019"/>
      <w:bookmarkStart w:id="23" w:name="_Toc28359096"/>
      <w:bookmarkStart w:id="24" w:name="_Toc35393806"/>
      <w:bookmarkStart w:id="25" w:name="_Toc35393637"/>
      <w:bookmarkStart w:id="26" w:name="_Toc35393638"/>
      <w:bookmarkStart w:id="27" w:name="_Toc35393807"/>
      <w:bookmarkStart w:id="28" w:name="_Toc28359097"/>
      <w:bookmarkStart w:id="29" w:name="_Toc28359020"/>
      <w:bookmarkStart w:id="30" w:name="_Toc28359087"/>
      <w:bookmarkStart w:id="31" w:name="_Toc28359010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1.采购人信息</w:t>
      </w:r>
      <w:bookmarkEnd w:id="22"/>
      <w:bookmarkEnd w:id="23"/>
      <w:bookmarkEnd w:id="24"/>
      <w:bookmarkEnd w:id="25"/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名    称：喀什地区第一人民医院　　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    址：喀什地区喀什市迎宾大道120号　　　　　　　　　　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联 系 人：丁芸　　　　　　　　　　　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联系方式：0998-2962911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2.采购代理机构信息</w:t>
      </w:r>
      <w:bookmarkEnd w:id="26"/>
      <w:bookmarkEnd w:id="27"/>
      <w:bookmarkEnd w:id="28"/>
      <w:bookmarkEnd w:id="29"/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名    称：新疆共建恒业信息咨询有限责任公司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　　址：喀什经济开发区深喀大道陕西大厦12楼1208室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联 系 人：陈雨丽      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联系方式：18209987338  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3.同级政府采购监督管理部门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称：喀什地区财政局政府采购管理办公室            </w:t>
      </w:r>
      <w:bookmarkStart w:id="32" w:name="_GoBack"/>
      <w:bookmarkEnd w:id="3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址：喀什地区财政局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监督投诉电话：0998-2597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bookmarkEnd w:id="30"/>
      <w:bookmarkEnd w:id="31"/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ind w:left="0" w:leftChars="0" w:firstLine="4080" w:firstLineChars="1700"/>
        <w:jc w:val="right"/>
        <w:textAlignment w:val="auto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新疆共建恒业信息咨询有限责任公司</w:t>
      </w:r>
    </w:p>
    <w:p>
      <w:pPr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00" w:lineRule="exact"/>
        <w:jc w:val="right"/>
        <w:textAlignment w:val="auto"/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6E7D"/>
    <w:rsid w:val="02045CA4"/>
    <w:rsid w:val="08DA4880"/>
    <w:rsid w:val="0A3C6A55"/>
    <w:rsid w:val="0FA559D2"/>
    <w:rsid w:val="123C4931"/>
    <w:rsid w:val="2D16101B"/>
    <w:rsid w:val="31113993"/>
    <w:rsid w:val="3676408A"/>
    <w:rsid w:val="3DBF5F36"/>
    <w:rsid w:val="67F04704"/>
    <w:rsid w:val="70CA5A29"/>
    <w:rsid w:val="78A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2021-11-18T03:17:00Z</dcterms:created>
  <dc:creator>Administrator</dc:creator>
  <cp:lastModifiedBy>回回去去789@</cp:lastModifiedBy>
  <dcterms:modified xsi:type="dcterms:W3CDTF">2021-11-26T02:05:46Z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D576F89BC3564341B1A89B23A9601883</vt:lpwstr>
  </property>
</Properties>
</file>