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6BF3D">
      <w:pPr>
        <w:keepNext w:val="0"/>
        <w:keepLines w:val="0"/>
        <w:pageBreakBefore w:val="0"/>
        <w:widowControl w:val="0"/>
        <w:tabs>
          <w:tab w:val="left" w:pos="63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48"/>
          <w:szCs w:val="56"/>
          <w:highlight w:val="none"/>
          <w:lang w:eastAsia="zh-CN"/>
        </w:rPr>
      </w:pPr>
      <w:r>
        <w:rPr>
          <w:rFonts w:hint="eastAsia" w:ascii="宋体" w:hAnsi="宋体" w:eastAsia="宋体" w:cs="宋体"/>
          <w:b/>
          <w:bCs/>
          <w:sz w:val="48"/>
          <w:szCs w:val="56"/>
          <w:highlight w:val="none"/>
          <w:lang w:eastAsia="zh-CN"/>
        </w:rPr>
        <w:tab/>
      </w:r>
    </w:p>
    <w:p w14:paraId="126876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8"/>
          <w:szCs w:val="56"/>
          <w:highlight w:val="none"/>
        </w:rPr>
      </w:pPr>
    </w:p>
    <w:p w14:paraId="64C8D9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52"/>
          <w:highlight w:val="none"/>
          <w:lang w:val="en-US" w:eastAsia="zh-CN"/>
        </w:rPr>
      </w:pPr>
      <w:r>
        <w:rPr>
          <w:rFonts w:hint="eastAsia" w:ascii="宋体" w:hAnsi="宋体" w:cs="宋体"/>
          <w:b/>
          <w:bCs/>
          <w:sz w:val="48"/>
          <w:szCs w:val="56"/>
          <w:highlight w:val="none"/>
          <w:lang w:val="en-US" w:eastAsia="zh-CN"/>
        </w:rPr>
        <w:t>2025年文物保护单位保护措施项目</w:t>
      </w:r>
    </w:p>
    <w:p w14:paraId="2E7CBC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48"/>
          <w:szCs w:val="56"/>
          <w:highlight w:val="none"/>
          <w:lang w:val="en-US" w:eastAsia="zh-CN"/>
        </w:rPr>
      </w:pPr>
    </w:p>
    <w:p w14:paraId="36B8C7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48"/>
          <w:szCs w:val="60"/>
          <w:highlight w:val="none"/>
          <w:lang w:val="en-US" w:eastAsia="zh-CN"/>
        </w:rPr>
      </w:pPr>
      <w:r>
        <w:rPr>
          <w:rFonts w:hint="eastAsia" w:ascii="宋体" w:hAnsi="宋体" w:cs="宋体"/>
          <w:b/>
          <w:bCs/>
          <w:sz w:val="48"/>
          <w:szCs w:val="56"/>
          <w:highlight w:val="none"/>
          <w:lang w:val="en-US" w:eastAsia="zh-CN"/>
        </w:rPr>
        <w:t>项目编号：ATSCG-2025059</w:t>
      </w:r>
    </w:p>
    <w:p w14:paraId="173025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96"/>
          <w:szCs w:val="192"/>
          <w:highlight w:val="none"/>
          <w:lang w:val="en-US" w:eastAsia="zh-CN"/>
        </w:rPr>
      </w:pPr>
      <w:r>
        <w:rPr>
          <w:rFonts w:hint="eastAsia" w:ascii="宋体" w:hAnsi="宋体" w:eastAsia="宋体" w:cs="宋体"/>
          <w:b/>
          <w:bCs/>
          <w:sz w:val="96"/>
          <w:szCs w:val="192"/>
          <w:highlight w:val="none"/>
          <w:lang w:val="en-US" w:eastAsia="zh-CN"/>
        </w:rPr>
        <w:t>磋</w:t>
      </w:r>
    </w:p>
    <w:p w14:paraId="0FB7A0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96"/>
          <w:szCs w:val="192"/>
          <w:highlight w:val="none"/>
          <w:lang w:val="en-US" w:eastAsia="zh-CN"/>
        </w:rPr>
      </w:pPr>
      <w:r>
        <w:rPr>
          <w:rFonts w:hint="eastAsia" w:ascii="宋体" w:hAnsi="宋体" w:eastAsia="宋体" w:cs="宋体"/>
          <w:b/>
          <w:bCs/>
          <w:sz w:val="96"/>
          <w:szCs w:val="192"/>
          <w:highlight w:val="none"/>
          <w:lang w:val="en-US" w:eastAsia="zh-CN"/>
        </w:rPr>
        <w:t>商</w:t>
      </w:r>
    </w:p>
    <w:p w14:paraId="344AE4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96"/>
          <w:szCs w:val="192"/>
          <w:highlight w:val="none"/>
          <w:lang w:val="en-US" w:eastAsia="zh-CN"/>
        </w:rPr>
      </w:pPr>
      <w:r>
        <w:rPr>
          <w:rFonts w:hint="eastAsia" w:ascii="宋体" w:hAnsi="宋体" w:eastAsia="宋体" w:cs="宋体"/>
          <w:b/>
          <w:bCs/>
          <w:sz w:val="96"/>
          <w:szCs w:val="192"/>
          <w:highlight w:val="none"/>
          <w:lang w:val="en-US" w:eastAsia="zh-CN"/>
        </w:rPr>
        <w:t>文</w:t>
      </w:r>
    </w:p>
    <w:p w14:paraId="409D81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96"/>
          <w:szCs w:val="192"/>
          <w:highlight w:val="none"/>
          <w:lang w:val="en-US" w:eastAsia="zh-CN"/>
        </w:rPr>
        <w:t>件</w:t>
      </w:r>
    </w:p>
    <w:p w14:paraId="50D93ED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0F483AC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采购单位（盖章）：</w:t>
      </w:r>
      <w:r>
        <w:rPr>
          <w:rFonts w:hint="eastAsia" w:ascii="宋体" w:hAnsi="宋体" w:cs="宋体"/>
          <w:b/>
          <w:bCs/>
          <w:sz w:val="28"/>
          <w:szCs w:val="28"/>
          <w:highlight w:val="none"/>
          <w:lang w:val="en-US" w:eastAsia="zh-CN"/>
        </w:rPr>
        <w:t xml:space="preserve"> 阿图什市文化体育广播电视和旅游局</w:t>
      </w:r>
    </w:p>
    <w:p w14:paraId="60FECC6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b/>
          <w:bCs/>
          <w:sz w:val="28"/>
          <w:szCs w:val="28"/>
          <w:highlight w:val="none"/>
          <w:lang w:val="en-US" w:eastAsia="zh-CN"/>
        </w:rPr>
      </w:pPr>
      <w:r>
        <w:rPr>
          <w:rFonts w:hint="eastAsia" w:ascii="宋体" w:hAnsi="宋体" w:eastAsia="宋体" w:cs="宋体"/>
          <w:b/>
          <w:bCs/>
          <w:sz w:val="28"/>
          <w:szCs w:val="28"/>
          <w:highlight w:val="none"/>
          <w:lang w:val="en-US" w:eastAsia="zh-CN"/>
        </w:rPr>
        <w:t>项目联系人：</w:t>
      </w:r>
      <w:r>
        <w:rPr>
          <w:rFonts w:hint="eastAsia" w:ascii="宋体" w:hAnsi="宋体" w:cs="宋体"/>
          <w:b/>
          <w:bCs/>
          <w:sz w:val="28"/>
          <w:szCs w:val="28"/>
          <w:highlight w:val="none"/>
          <w:lang w:val="en-US" w:eastAsia="zh-CN"/>
        </w:rPr>
        <w:t>木先生</w:t>
      </w:r>
      <w:r>
        <w:rPr>
          <w:rFonts w:hint="eastAsia" w:ascii="宋体" w:hAnsi="宋体" w:eastAsia="宋体" w:cs="宋体"/>
          <w:b/>
          <w:bCs/>
          <w:sz w:val="28"/>
          <w:szCs w:val="28"/>
          <w:highlight w:val="none"/>
          <w:lang w:val="en-US" w:eastAsia="zh-CN"/>
        </w:rPr>
        <w:t xml:space="preserve">                联系电话：13209089926</w:t>
      </w:r>
      <w:r>
        <w:rPr>
          <w:rFonts w:hint="eastAsia" w:ascii="宋体" w:hAnsi="宋体" w:cs="宋体"/>
          <w:b/>
          <w:bCs/>
          <w:sz w:val="28"/>
          <w:szCs w:val="28"/>
          <w:highlight w:val="none"/>
          <w:lang w:val="en-US" w:eastAsia="zh-CN"/>
        </w:rPr>
        <w:t xml:space="preserve"> </w:t>
      </w:r>
    </w:p>
    <w:p w14:paraId="4BB0F2E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代理机构（盖章）：新疆锦研建设工程项目管理有限公司</w:t>
      </w:r>
    </w:p>
    <w:p w14:paraId="5FDA720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项目联系人：黄女士                联系电话：18690807333</w:t>
      </w:r>
    </w:p>
    <w:p w14:paraId="02B221A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日期：202</w:t>
      </w:r>
      <w:r>
        <w:rPr>
          <w:rFonts w:hint="eastAsia" w:ascii="宋体" w:hAnsi="宋体" w:cs="宋体"/>
          <w:b/>
          <w:bCs/>
          <w:sz w:val="28"/>
          <w:szCs w:val="28"/>
          <w:highlight w:val="none"/>
          <w:lang w:val="en-US" w:eastAsia="zh-CN"/>
        </w:rPr>
        <w:t>5</w:t>
      </w:r>
      <w:r>
        <w:rPr>
          <w:rFonts w:hint="eastAsia" w:ascii="宋体" w:hAnsi="宋体" w:eastAsia="宋体" w:cs="宋体"/>
          <w:b/>
          <w:bCs/>
          <w:sz w:val="28"/>
          <w:szCs w:val="28"/>
          <w:highlight w:val="none"/>
          <w:lang w:val="en-US" w:eastAsia="zh-CN"/>
        </w:rPr>
        <w:t>年</w:t>
      </w:r>
      <w:r>
        <w:rPr>
          <w:rFonts w:hint="eastAsia" w:ascii="宋体" w:hAnsi="宋体" w:cs="宋体"/>
          <w:b/>
          <w:bCs/>
          <w:sz w:val="28"/>
          <w:szCs w:val="28"/>
          <w:highlight w:val="none"/>
          <w:lang w:val="en-US" w:eastAsia="zh-CN"/>
        </w:rPr>
        <w:t>07</w:t>
      </w:r>
      <w:r>
        <w:rPr>
          <w:rFonts w:hint="eastAsia" w:ascii="宋体" w:hAnsi="宋体" w:eastAsia="宋体" w:cs="宋体"/>
          <w:b/>
          <w:bCs/>
          <w:sz w:val="28"/>
          <w:szCs w:val="28"/>
          <w:highlight w:val="none"/>
          <w:lang w:val="en-US" w:eastAsia="zh-CN"/>
        </w:rPr>
        <w:t>月</w:t>
      </w:r>
    </w:p>
    <w:p w14:paraId="74030E4A">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40"/>
          <w:szCs w:val="40"/>
          <w:highlight w:val="none"/>
          <w:lang w:val="en-US" w:eastAsia="zh-CN"/>
        </w:rPr>
        <w:sectPr>
          <w:headerReference r:id="rId3" w:type="default"/>
          <w:footerReference r:id="rId4" w:type="default"/>
          <w:pgSz w:w="11906" w:h="16838"/>
          <w:pgMar w:top="1417" w:right="1417" w:bottom="1417" w:left="1417" w:header="1134" w:footer="992" w:gutter="0"/>
          <w:pgNumType w:fmt="numberInDash" w:start="1"/>
          <w:cols w:space="425" w:num="1"/>
          <w:docGrid w:type="lines" w:linePitch="312" w:charSpace="0"/>
        </w:sectPr>
      </w:pPr>
    </w:p>
    <w:p w14:paraId="5488A39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40"/>
          <w:szCs w:val="40"/>
          <w:highlight w:val="none"/>
          <w:lang w:val="en-US" w:eastAsia="zh-CN"/>
        </w:rPr>
      </w:pPr>
    </w:p>
    <w:p w14:paraId="46BF9E0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highlight w:val="none"/>
          <w:lang w:val="en-US" w:eastAsia="zh-CN"/>
        </w:rPr>
      </w:pPr>
      <w:r>
        <w:rPr>
          <w:rFonts w:hint="eastAsia" w:ascii="宋体" w:hAnsi="宋体" w:eastAsia="宋体" w:cs="宋体"/>
          <w:b/>
          <w:bCs/>
          <w:sz w:val="40"/>
          <w:szCs w:val="40"/>
          <w:highlight w:val="none"/>
          <w:lang w:val="en-US" w:eastAsia="zh-CN"/>
        </w:rPr>
        <w:t>目  录</w:t>
      </w:r>
    </w:p>
    <w:p w14:paraId="06A8AE0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第一章 磋商公告..............................................1</w:t>
      </w:r>
    </w:p>
    <w:p w14:paraId="1C47721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第二章 投标人须知............................................</w:t>
      </w:r>
      <w:r>
        <w:rPr>
          <w:rFonts w:hint="eastAsia" w:ascii="宋体" w:hAnsi="宋体" w:cs="宋体"/>
          <w:b/>
          <w:bCs/>
          <w:sz w:val="28"/>
          <w:szCs w:val="28"/>
          <w:highlight w:val="none"/>
          <w:lang w:val="en-US" w:eastAsia="zh-CN"/>
        </w:rPr>
        <w:t>4</w:t>
      </w:r>
    </w:p>
    <w:p w14:paraId="7F6E47E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第三章 评标办法..............................................3</w:t>
      </w:r>
      <w:r>
        <w:rPr>
          <w:rFonts w:hint="eastAsia" w:ascii="宋体" w:hAnsi="宋体" w:cs="宋体"/>
          <w:b/>
          <w:bCs/>
          <w:sz w:val="28"/>
          <w:szCs w:val="28"/>
          <w:highlight w:val="none"/>
          <w:lang w:val="en-US" w:eastAsia="zh-CN"/>
        </w:rPr>
        <w:t>8</w:t>
      </w:r>
    </w:p>
    <w:p w14:paraId="3E73467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第四章 采购需求..............................................4</w:t>
      </w:r>
      <w:r>
        <w:rPr>
          <w:rFonts w:hint="eastAsia" w:ascii="宋体" w:hAnsi="宋体" w:cs="宋体"/>
          <w:b/>
          <w:bCs/>
          <w:sz w:val="28"/>
          <w:szCs w:val="28"/>
          <w:highlight w:val="none"/>
          <w:lang w:val="en-US" w:eastAsia="zh-CN"/>
        </w:rPr>
        <w:t>9</w:t>
      </w:r>
    </w:p>
    <w:p w14:paraId="3BEFE7C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第五章 合同条款及格式（仅供参考）............................</w:t>
      </w:r>
      <w:r>
        <w:rPr>
          <w:rFonts w:hint="eastAsia" w:ascii="宋体" w:hAnsi="宋体" w:cs="宋体"/>
          <w:b/>
          <w:bCs/>
          <w:sz w:val="28"/>
          <w:szCs w:val="28"/>
          <w:highlight w:val="none"/>
          <w:lang w:val="en-US" w:eastAsia="zh-CN"/>
        </w:rPr>
        <w:t>54</w:t>
      </w:r>
    </w:p>
    <w:p w14:paraId="5CC7D30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第六章 响应文件格式..........................................</w:t>
      </w:r>
      <w:r>
        <w:rPr>
          <w:rFonts w:hint="eastAsia" w:ascii="宋体" w:hAnsi="宋体" w:cs="宋体"/>
          <w:b/>
          <w:bCs/>
          <w:sz w:val="28"/>
          <w:szCs w:val="28"/>
          <w:highlight w:val="none"/>
          <w:lang w:val="en-US" w:eastAsia="zh-CN"/>
        </w:rPr>
        <w:t>64</w:t>
      </w:r>
    </w:p>
    <w:p w14:paraId="775A035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0D4D725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59821BF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5A9FC50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7F69D0B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027B454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67C37E4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42201C0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77851B6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16C3E9A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73E37A9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54E2424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3FDFE64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sectPr>
          <w:footerReference r:id="rId5" w:type="default"/>
          <w:pgSz w:w="11906" w:h="16838"/>
          <w:pgMar w:top="1417" w:right="1417" w:bottom="1417" w:left="1417" w:header="1134" w:footer="992" w:gutter="0"/>
          <w:pgNumType w:fmt="numberInDash" w:start="1"/>
          <w:cols w:space="425" w:num="1"/>
          <w:docGrid w:type="lines" w:linePitch="312" w:charSpace="0"/>
        </w:sectPr>
      </w:pPr>
    </w:p>
    <w:p w14:paraId="5A06CC7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第一章 竞争性磋商公告</w:t>
      </w:r>
    </w:p>
    <w:p w14:paraId="6C2D75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2025年文物保护单位保护措施项目</w:t>
      </w:r>
      <w:r>
        <w:rPr>
          <w:rFonts w:hint="eastAsia" w:ascii="宋体" w:hAnsi="宋体" w:eastAsia="宋体" w:cs="宋体"/>
          <w:b/>
          <w:bCs/>
          <w:sz w:val="28"/>
          <w:szCs w:val="28"/>
          <w:highlight w:val="none"/>
          <w:lang w:val="en-US" w:eastAsia="zh-CN"/>
        </w:rPr>
        <w:t>竞争性磋商公告</w:t>
      </w:r>
    </w:p>
    <w:tbl>
      <w:tblPr>
        <w:tblStyle w:val="1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282D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40DFE5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项目概况</w:t>
            </w:r>
          </w:p>
          <w:p w14:paraId="485CEA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highlight w:val="none"/>
                <w:vertAlign w:val="baseline"/>
                <w:lang w:val="en-US" w:eastAsia="zh-CN"/>
              </w:rPr>
            </w:pPr>
            <w:r>
              <w:rPr>
                <w:rFonts w:hint="eastAsia" w:ascii="宋体" w:hAnsi="宋体" w:cs="宋体"/>
                <w:b w:val="0"/>
                <w:bCs w:val="0"/>
                <w:sz w:val="24"/>
                <w:szCs w:val="24"/>
                <w:highlight w:val="none"/>
                <w:vertAlign w:val="baseline"/>
                <w:lang w:val="en-US" w:eastAsia="zh-CN"/>
              </w:rPr>
              <w:t>2025年文物保护单位保护措施项目</w:t>
            </w:r>
            <w:r>
              <w:rPr>
                <w:rFonts w:hint="eastAsia" w:ascii="宋体" w:hAnsi="宋体" w:eastAsia="宋体" w:cs="宋体"/>
                <w:b w:val="0"/>
                <w:bCs w:val="0"/>
                <w:sz w:val="24"/>
                <w:szCs w:val="24"/>
                <w:highlight w:val="none"/>
                <w:vertAlign w:val="baseline"/>
                <w:lang w:val="en-US" w:eastAsia="zh-CN"/>
              </w:rPr>
              <w:t>的潜在投标人应在政采云平台线上获取磋商文件，并于202</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年</w:t>
            </w:r>
            <w:r>
              <w:rPr>
                <w:rFonts w:hint="eastAsia" w:ascii="宋体" w:hAnsi="宋体" w:cs="宋体"/>
                <w:b w:val="0"/>
                <w:bCs w:val="0"/>
                <w:sz w:val="24"/>
                <w:szCs w:val="24"/>
                <w:highlight w:val="none"/>
                <w:vertAlign w:val="baseline"/>
                <w:lang w:val="en-US" w:eastAsia="zh-CN"/>
              </w:rPr>
              <w:t>7</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21</w:t>
            </w:r>
            <w:r>
              <w:rPr>
                <w:rFonts w:hint="eastAsia" w:ascii="宋体" w:hAnsi="宋体" w:eastAsia="宋体" w:cs="宋体"/>
                <w:b w:val="0"/>
                <w:bCs w:val="0"/>
                <w:sz w:val="24"/>
                <w:szCs w:val="24"/>
                <w:highlight w:val="none"/>
                <w:vertAlign w:val="baseline"/>
                <w:lang w:val="en-US" w:eastAsia="zh-CN"/>
              </w:rPr>
              <w:t xml:space="preserve">日 </w:t>
            </w:r>
            <w:r>
              <w:rPr>
                <w:rFonts w:hint="eastAsia" w:ascii="宋体" w:hAnsi="宋体" w:cs="宋体"/>
                <w:b w:val="0"/>
                <w:bCs w:val="0"/>
                <w:sz w:val="24"/>
                <w:szCs w:val="24"/>
                <w:highlight w:val="none"/>
                <w:vertAlign w:val="baseline"/>
                <w:lang w:val="en-US" w:eastAsia="zh-CN"/>
              </w:rPr>
              <w:t>10:15</w:t>
            </w:r>
            <w:r>
              <w:rPr>
                <w:rFonts w:hint="eastAsia" w:ascii="宋体" w:hAnsi="宋体" w:eastAsia="宋体" w:cs="宋体"/>
                <w:b w:val="0"/>
                <w:bCs w:val="0"/>
                <w:sz w:val="24"/>
                <w:szCs w:val="24"/>
                <w:highlight w:val="none"/>
                <w:vertAlign w:val="baseline"/>
                <w:lang w:val="en-US" w:eastAsia="zh-CN"/>
              </w:rPr>
              <w:t>（北京时间）前递交响应文件。</w:t>
            </w:r>
          </w:p>
        </w:tc>
      </w:tr>
    </w:tbl>
    <w:p w14:paraId="032AD5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14:paraId="5282E7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项目编号：ATSCG-2025</w:t>
      </w:r>
      <w:r>
        <w:rPr>
          <w:rFonts w:hint="eastAsia" w:ascii="宋体" w:hAnsi="宋体" w:cs="宋体"/>
          <w:b w:val="0"/>
          <w:bCs w:val="0"/>
          <w:sz w:val="24"/>
          <w:szCs w:val="24"/>
          <w:highlight w:val="none"/>
          <w:lang w:val="en-US" w:eastAsia="zh-CN"/>
        </w:rPr>
        <w:t>059</w:t>
      </w:r>
    </w:p>
    <w:p w14:paraId="754EC7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项目名称：</w:t>
      </w:r>
      <w:r>
        <w:rPr>
          <w:rFonts w:hint="eastAsia" w:ascii="宋体" w:hAnsi="宋体" w:cs="宋体"/>
          <w:b w:val="0"/>
          <w:bCs w:val="0"/>
          <w:sz w:val="24"/>
          <w:szCs w:val="24"/>
          <w:highlight w:val="none"/>
          <w:lang w:val="en-US" w:eastAsia="zh-CN"/>
        </w:rPr>
        <w:t>2025年文物保护单位保护措施项目</w:t>
      </w:r>
    </w:p>
    <w:p w14:paraId="3AC88B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采购方式：竞争性磋商</w:t>
      </w:r>
    </w:p>
    <w:p w14:paraId="6B06F3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预算金额（元）：</w:t>
      </w:r>
      <w:r>
        <w:rPr>
          <w:rFonts w:hint="eastAsia" w:ascii="宋体" w:hAnsi="宋体" w:cs="宋体"/>
          <w:b w:val="0"/>
          <w:bCs w:val="0"/>
          <w:sz w:val="24"/>
          <w:szCs w:val="24"/>
          <w:highlight w:val="none"/>
          <w:lang w:val="en-US" w:eastAsia="zh-CN"/>
        </w:rPr>
        <w:t>1000000.00</w:t>
      </w:r>
    </w:p>
    <w:p w14:paraId="562049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最高限价（元）：</w:t>
      </w:r>
      <w:r>
        <w:rPr>
          <w:rFonts w:hint="eastAsia" w:ascii="宋体" w:hAnsi="宋体" w:cs="宋体"/>
          <w:b w:val="0"/>
          <w:bCs w:val="0"/>
          <w:sz w:val="24"/>
          <w:szCs w:val="24"/>
          <w:highlight w:val="none"/>
          <w:lang w:val="en-US" w:eastAsia="zh-CN"/>
        </w:rPr>
        <w:t>1000000.00</w:t>
      </w:r>
      <w:r>
        <w:rPr>
          <w:rFonts w:hint="eastAsia" w:ascii="宋体" w:hAnsi="宋体" w:eastAsia="宋体" w:cs="宋体"/>
          <w:b w:val="0"/>
          <w:bCs w:val="0"/>
          <w:sz w:val="24"/>
          <w:szCs w:val="24"/>
          <w:highlight w:val="none"/>
          <w:lang w:val="en-US" w:eastAsia="zh-CN"/>
        </w:rPr>
        <w:t xml:space="preserve">        </w:t>
      </w:r>
    </w:p>
    <w:p w14:paraId="32FC99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采购需求：</w:t>
      </w:r>
    </w:p>
    <w:p w14:paraId="347A6C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标项名称:</w:t>
      </w:r>
      <w:r>
        <w:rPr>
          <w:rFonts w:hint="eastAsia" w:ascii="宋体" w:hAnsi="宋体" w:cs="宋体"/>
          <w:b w:val="0"/>
          <w:bCs w:val="0"/>
          <w:sz w:val="24"/>
          <w:szCs w:val="24"/>
          <w:highlight w:val="none"/>
          <w:lang w:val="en-US" w:eastAsia="zh-CN"/>
        </w:rPr>
        <w:t>2025年文物保护单位保护措施项目</w:t>
      </w:r>
    </w:p>
    <w:p w14:paraId="337849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数量:1批</w:t>
      </w:r>
    </w:p>
    <w:p w14:paraId="37A881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预算金额（元）：</w:t>
      </w:r>
      <w:r>
        <w:rPr>
          <w:rFonts w:hint="eastAsia" w:ascii="宋体" w:hAnsi="宋体" w:cs="宋体"/>
          <w:b w:val="0"/>
          <w:bCs w:val="0"/>
          <w:sz w:val="24"/>
          <w:szCs w:val="24"/>
          <w:highlight w:val="none"/>
          <w:lang w:val="en-US" w:eastAsia="zh-CN"/>
        </w:rPr>
        <w:t>1000000.00</w:t>
      </w:r>
    </w:p>
    <w:p w14:paraId="799AFB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简要规格描述或项目基本概况介绍、用途：</w:t>
      </w:r>
      <w:r>
        <w:rPr>
          <w:rFonts w:hint="eastAsia" w:ascii="宋体" w:hAnsi="宋体" w:cs="宋体"/>
          <w:b w:val="0"/>
          <w:bCs/>
          <w:color w:val="auto"/>
          <w:sz w:val="24"/>
          <w:szCs w:val="24"/>
          <w:highlight w:val="none"/>
          <w:lang w:val="en-US" w:eastAsia="zh-CN"/>
        </w:rPr>
        <w:t>保护</w:t>
      </w:r>
      <w:r>
        <w:rPr>
          <w:rFonts w:hint="eastAsia" w:ascii="宋体" w:hAnsi="宋体" w:cs="宋体"/>
          <w:b w:val="0"/>
          <w:bCs w:val="0"/>
          <w:sz w:val="24"/>
          <w:szCs w:val="24"/>
          <w:highlight w:val="none"/>
          <w:lang w:val="en-US" w:eastAsia="zh-CN"/>
        </w:rPr>
        <w:t>标识牌、</w:t>
      </w:r>
      <w:r>
        <w:rPr>
          <w:rFonts w:hint="eastAsia" w:ascii="宋体" w:hAnsi="宋体" w:cs="宋体"/>
          <w:b w:val="0"/>
          <w:bCs/>
          <w:color w:val="auto"/>
          <w:sz w:val="24"/>
          <w:szCs w:val="24"/>
          <w:highlight w:val="none"/>
          <w:lang w:val="en-US" w:eastAsia="zh-CN"/>
        </w:rPr>
        <w:t>保护</w:t>
      </w:r>
      <w:r>
        <w:rPr>
          <w:rFonts w:hint="eastAsia" w:ascii="宋体" w:hAnsi="宋体" w:cs="宋体"/>
          <w:b w:val="0"/>
          <w:bCs w:val="0"/>
          <w:sz w:val="24"/>
          <w:szCs w:val="24"/>
          <w:highlight w:val="none"/>
          <w:lang w:val="en-US" w:eastAsia="zh-CN"/>
        </w:rPr>
        <w:t>界桩、保护警示牌、文物安全责任公示牌、</w:t>
      </w:r>
      <w:r>
        <w:rPr>
          <w:rFonts w:hint="eastAsia" w:ascii="宋体" w:hAnsi="宋体" w:cs="宋体"/>
          <w:b w:val="0"/>
          <w:bCs/>
          <w:color w:val="auto"/>
          <w:sz w:val="24"/>
          <w:szCs w:val="24"/>
          <w:highlight w:val="none"/>
          <w:lang w:val="en-US" w:eastAsia="zh-CN"/>
        </w:rPr>
        <w:t>普通标识牌</w:t>
      </w:r>
      <w:r>
        <w:rPr>
          <w:rFonts w:hint="eastAsia" w:ascii="宋体" w:hAnsi="宋体" w:cs="宋体"/>
          <w:b w:val="0"/>
          <w:bCs w:val="0"/>
          <w:sz w:val="24"/>
          <w:szCs w:val="24"/>
          <w:highlight w:val="none"/>
          <w:lang w:val="en-US" w:eastAsia="zh-CN"/>
        </w:rPr>
        <w:t>等</w:t>
      </w:r>
      <w:r>
        <w:rPr>
          <w:rFonts w:hint="eastAsia" w:ascii="宋体" w:hAnsi="宋体" w:eastAsia="宋体" w:cs="宋体"/>
          <w:b w:val="0"/>
          <w:bCs w:val="0"/>
          <w:sz w:val="24"/>
          <w:szCs w:val="24"/>
          <w:highlight w:val="none"/>
          <w:lang w:val="en-US" w:eastAsia="zh-CN"/>
        </w:rPr>
        <w:t xml:space="preserve">采购一批（具体内容详见磋商文件及采购需求全部内容）         </w:t>
      </w:r>
    </w:p>
    <w:p w14:paraId="451C78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备注：具体详见磋商文件</w:t>
      </w:r>
    </w:p>
    <w:p w14:paraId="3303CF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合同履约期限：具体以甲乙双方签订合同为准。 </w:t>
      </w:r>
    </w:p>
    <w:p w14:paraId="4B8A07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本项目（否） 接受联合体投标。</w:t>
      </w:r>
    </w:p>
    <w:p w14:paraId="46747F8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二、申请人的资格要求</w:t>
      </w:r>
    </w:p>
    <w:p w14:paraId="65C335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1.满足《中华人民共和国政府采购法》第二十二条规定</w:t>
      </w:r>
      <w:r>
        <w:rPr>
          <w:rFonts w:hint="eastAsia" w:ascii="宋体" w:hAnsi="宋体" w:cs="宋体"/>
          <w:b w:val="0"/>
          <w:bCs w:val="0"/>
          <w:sz w:val="24"/>
          <w:szCs w:val="24"/>
          <w:highlight w:val="none"/>
          <w:lang w:val="en-US" w:eastAsia="zh-CN"/>
        </w:rPr>
        <w:t>。</w:t>
      </w:r>
    </w:p>
    <w:p w14:paraId="52DFBC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2.落实政府采购政策需满足的资格要求：</w:t>
      </w:r>
      <w:r>
        <w:rPr>
          <w:rFonts w:hint="eastAsia" w:ascii="宋体" w:hAnsi="宋体" w:eastAsia="宋体" w:cs="宋体"/>
          <w:spacing w:val="12"/>
          <w:sz w:val="24"/>
          <w:szCs w:val="24"/>
          <w:highlight w:val="none"/>
        </w:rPr>
        <w:t>标项</w:t>
      </w:r>
      <w:r>
        <w:rPr>
          <w:rFonts w:hint="eastAsia" w:ascii="宋体" w:hAnsi="宋体" w:eastAsia="宋体" w:cs="宋体"/>
          <w:spacing w:val="-19"/>
          <w:sz w:val="24"/>
          <w:szCs w:val="24"/>
          <w:highlight w:val="none"/>
        </w:rPr>
        <w:t xml:space="preserve"> </w:t>
      </w:r>
      <w:r>
        <w:rPr>
          <w:rFonts w:hint="eastAsia" w:ascii="宋体" w:hAnsi="宋体" w:eastAsia="宋体" w:cs="宋体"/>
          <w:spacing w:val="12"/>
          <w:sz w:val="24"/>
          <w:szCs w:val="24"/>
          <w:highlight w:val="none"/>
        </w:rPr>
        <w:t>1：</w:t>
      </w:r>
      <w:r>
        <w:rPr>
          <w:rFonts w:hint="eastAsia" w:ascii="宋体" w:hAnsi="宋体" w:eastAsia="宋体" w:cs="宋体"/>
          <w:b w:val="0"/>
          <w:bCs w:val="0"/>
          <w:sz w:val="24"/>
          <w:szCs w:val="24"/>
          <w:highlight w:val="none"/>
          <w:lang w:val="en-US" w:eastAsia="zh-CN"/>
        </w:rPr>
        <w:t xml:space="preserve">供应商为中小企业 </w:t>
      </w:r>
    </w:p>
    <w:p w14:paraId="5E640E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3.本项目的特定资格要求：</w:t>
      </w:r>
      <w:r>
        <w:rPr>
          <w:rFonts w:hint="eastAsia" w:ascii="宋体" w:hAnsi="宋体" w:eastAsia="宋体" w:cs="宋体"/>
          <w:spacing w:val="3"/>
          <w:sz w:val="24"/>
          <w:szCs w:val="24"/>
          <w:highlight w:val="none"/>
        </w:rPr>
        <w:t>【标项</w:t>
      </w:r>
      <w:r>
        <w:rPr>
          <w:rFonts w:hint="eastAsia" w:ascii="宋体" w:hAnsi="宋体" w:eastAsia="宋体" w:cs="宋体"/>
          <w:spacing w:val="-25"/>
          <w:sz w:val="24"/>
          <w:szCs w:val="24"/>
          <w:highlight w:val="none"/>
        </w:rPr>
        <w:t xml:space="preserve"> </w:t>
      </w:r>
      <w:r>
        <w:rPr>
          <w:rFonts w:hint="eastAsia" w:ascii="宋体" w:hAnsi="宋体" w:eastAsia="宋体" w:cs="宋体"/>
          <w:spacing w:val="3"/>
          <w:sz w:val="24"/>
          <w:szCs w:val="24"/>
          <w:highlight w:val="none"/>
        </w:rPr>
        <w:t>1】</w:t>
      </w:r>
    </w:p>
    <w:p w14:paraId="010A78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（1）具有有效的三证合一营业执照副本；</w:t>
      </w:r>
    </w:p>
    <w:p w14:paraId="04A8F1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（2）法定代表人投标须提供法定代表人资格证明书，委托代理人投标须提供法定代表人授权委托书；</w:t>
      </w:r>
    </w:p>
    <w:p w14:paraId="381FFE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（3）投标企业须提供投标人（被授权在职人员）近 6个月内任意 1 个月有效的社保证</w:t>
      </w:r>
      <w:r>
        <w:rPr>
          <w:rFonts w:hint="eastAsia" w:ascii="宋体" w:hAnsi="宋体" w:cs="宋体"/>
          <w:b w:val="0"/>
          <w:bCs w:val="0"/>
          <w:sz w:val="24"/>
          <w:szCs w:val="24"/>
          <w:highlight w:val="none"/>
          <w:lang w:val="en-US" w:eastAsia="zh-CN"/>
        </w:rPr>
        <w:t>明</w:t>
      </w:r>
    </w:p>
    <w:p w14:paraId="0FA04C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（4）参加采购活动前三年内，投标企业未被“信用中国 ”（www.creditchina.gov.cn）、中国政府采购网（www.ccgp.gov.cn）列入失信被执行人、重大税收违法案件当事人名单、政府采购严重违法失信行为记录名单</w:t>
      </w:r>
      <w:r>
        <w:rPr>
          <w:rFonts w:hint="eastAsia" w:ascii="宋体" w:hAnsi="宋体" w:cs="宋体"/>
          <w:b w:val="0"/>
          <w:bCs w:val="0"/>
          <w:sz w:val="24"/>
          <w:szCs w:val="24"/>
          <w:highlight w:val="none"/>
          <w:lang w:val="en-US" w:eastAsia="zh-CN"/>
        </w:rPr>
        <w:t>。</w:t>
      </w:r>
    </w:p>
    <w:p w14:paraId="0F7668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三、获取磋商文件</w:t>
      </w:r>
    </w:p>
    <w:p w14:paraId="6C67B4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时间：202</w:t>
      </w:r>
      <w:r>
        <w:rPr>
          <w:rFonts w:hint="eastAsia" w:ascii="宋体" w:hAnsi="宋体" w:cs="宋体"/>
          <w:b w:val="0"/>
          <w:bCs w:val="0"/>
          <w:sz w:val="24"/>
          <w:szCs w:val="24"/>
          <w:highlight w:val="none"/>
          <w:lang w:val="en-US" w:eastAsia="zh-CN"/>
        </w:rPr>
        <w:t xml:space="preserve">5 </w:t>
      </w:r>
      <w:r>
        <w:rPr>
          <w:rFonts w:hint="eastAsia" w:ascii="宋体" w:hAnsi="宋体" w:eastAsia="宋体" w:cs="宋体"/>
          <w:b w:val="0"/>
          <w:bCs w:val="0"/>
          <w:sz w:val="24"/>
          <w:szCs w:val="24"/>
          <w:highlight w:val="none"/>
          <w:lang w:val="en-US" w:eastAsia="zh-CN"/>
        </w:rPr>
        <w:t>年</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日至 202</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 xml:space="preserve"> 年</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14</w:t>
      </w:r>
      <w:r>
        <w:rPr>
          <w:rFonts w:hint="eastAsia" w:ascii="宋体" w:hAnsi="宋体" w:eastAsia="宋体" w:cs="宋体"/>
          <w:b w:val="0"/>
          <w:bCs w:val="0"/>
          <w:sz w:val="24"/>
          <w:szCs w:val="24"/>
          <w:highlight w:val="none"/>
          <w:lang w:val="en-US" w:eastAsia="zh-CN"/>
        </w:rPr>
        <w:t xml:space="preserve">日，每天上午 10:00 至 </w:t>
      </w:r>
      <w:r>
        <w:rPr>
          <w:rFonts w:hint="eastAsia" w:ascii="宋体" w:hAnsi="宋体" w:cs="宋体"/>
          <w:b w:val="0"/>
          <w:bCs w:val="0"/>
          <w:sz w:val="24"/>
          <w:szCs w:val="24"/>
          <w:highlight w:val="none"/>
          <w:lang w:val="en-US" w:eastAsia="zh-CN"/>
        </w:rPr>
        <w:t>14:00</w:t>
      </w:r>
      <w:r>
        <w:rPr>
          <w:rFonts w:hint="eastAsia" w:ascii="宋体" w:hAnsi="宋体" w:eastAsia="宋体" w:cs="宋体"/>
          <w:b w:val="0"/>
          <w:bCs w:val="0"/>
          <w:sz w:val="24"/>
          <w:szCs w:val="24"/>
          <w:highlight w:val="none"/>
          <w:lang w:val="en-US" w:eastAsia="zh-CN"/>
        </w:rPr>
        <w:t>，下午 16:</w:t>
      </w:r>
      <w:r>
        <w:rPr>
          <w:rFonts w:hint="eastAsia" w:ascii="宋体" w:hAnsi="宋体" w:cs="宋体"/>
          <w:b w:val="0"/>
          <w:bCs w:val="0"/>
          <w:sz w:val="24"/>
          <w:szCs w:val="24"/>
          <w:highlight w:val="none"/>
          <w:lang w:val="en-US" w:eastAsia="zh-CN"/>
        </w:rPr>
        <w:t>0</w:t>
      </w:r>
      <w:r>
        <w:rPr>
          <w:rFonts w:hint="eastAsia" w:ascii="宋体" w:hAnsi="宋体" w:eastAsia="宋体" w:cs="宋体"/>
          <w:b w:val="0"/>
          <w:bCs w:val="0"/>
          <w:sz w:val="24"/>
          <w:szCs w:val="24"/>
          <w:highlight w:val="none"/>
          <w:lang w:val="en-US" w:eastAsia="zh-CN"/>
        </w:rPr>
        <w:t>0 至</w:t>
      </w:r>
      <w:r>
        <w:rPr>
          <w:rFonts w:hint="eastAsia" w:ascii="宋体" w:hAnsi="宋体" w:cs="宋体"/>
          <w:b w:val="0"/>
          <w:bCs w:val="0"/>
          <w:sz w:val="24"/>
          <w:szCs w:val="24"/>
          <w:highlight w:val="none"/>
          <w:lang w:val="en-US" w:eastAsia="zh-CN"/>
        </w:rPr>
        <w:t>20:00</w:t>
      </w:r>
      <w:r>
        <w:rPr>
          <w:rFonts w:hint="eastAsia" w:ascii="宋体" w:hAnsi="宋体" w:eastAsia="宋体" w:cs="宋体"/>
          <w:b w:val="0"/>
          <w:bCs w:val="0"/>
          <w:sz w:val="24"/>
          <w:szCs w:val="24"/>
          <w:highlight w:val="none"/>
          <w:lang w:val="en-US" w:eastAsia="zh-CN"/>
        </w:rPr>
        <w:t>（北京时间，法定节假日除外）</w:t>
      </w:r>
    </w:p>
    <w:p w14:paraId="203BB9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地点：政采云平台线上</w:t>
      </w:r>
    </w:p>
    <w:p w14:paraId="0BF656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6DCF75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售价（元）： 0</w:t>
      </w:r>
    </w:p>
    <w:p w14:paraId="7BF065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四、提交响应文件截止时间、开标时间和地点</w:t>
      </w:r>
    </w:p>
    <w:p w14:paraId="02F658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提交响应文件截止时间：20</w:t>
      </w:r>
      <w:r>
        <w:rPr>
          <w:rFonts w:hint="eastAsia" w:ascii="宋体" w:hAnsi="宋体" w:cs="宋体"/>
          <w:b w:val="0"/>
          <w:bCs w:val="0"/>
          <w:sz w:val="24"/>
          <w:szCs w:val="24"/>
          <w:highlight w:val="none"/>
          <w:lang w:val="en-US" w:eastAsia="zh-CN"/>
        </w:rPr>
        <w:t>25</w:t>
      </w:r>
      <w:r>
        <w:rPr>
          <w:rFonts w:hint="eastAsia" w:ascii="宋体" w:hAnsi="宋体" w:eastAsia="宋体" w:cs="宋体"/>
          <w:b w:val="0"/>
          <w:bCs w:val="0"/>
          <w:sz w:val="24"/>
          <w:szCs w:val="24"/>
          <w:highlight w:val="none"/>
          <w:lang w:val="en-US" w:eastAsia="zh-CN"/>
        </w:rPr>
        <w:t xml:space="preserve"> 年</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21</w:t>
      </w:r>
      <w:r>
        <w:rPr>
          <w:rFonts w:hint="eastAsia" w:ascii="宋体" w:hAnsi="宋体" w:eastAsia="宋体" w:cs="宋体"/>
          <w:b w:val="0"/>
          <w:bCs w:val="0"/>
          <w:sz w:val="24"/>
          <w:szCs w:val="24"/>
          <w:highlight w:val="none"/>
          <w:lang w:val="en-US" w:eastAsia="zh-CN"/>
        </w:rPr>
        <w:t xml:space="preserve">日 </w:t>
      </w:r>
      <w:r>
        <w:rPr>
          <w:rFonts w:hint="eastAsia" w:ascii="宋体" w:hAnsi="宋体" w:cs="宋体"/>
          <w:b w:val="0"/>
          <w:bCs w:val="0"/>
          <w:sz w:val="24"/>
          <w:szCs w:val="24"/>
          <w:highlight w:val="none"/>
          <w:lang w:val="en-US" w:eastAsia="zh-CN"/>
        </w:rPr>
        <w:t>10:15</w:t>
      </w:r>
      <w:r>
        <w:rPr>
          <w:rFonts w:hint="eastAsia" w:ascii="宋体" w:hAnsi="宋体" w:eastAsia="宋体" w:cs="宋体"/>
          <w:b w:val="0"/>
          <w:bCs w:val="0"/>
          <w:sz w:val="24"/>
          <w:szCs w:val="24"/>
          <w:highlight w:val="none"/>
          <w:lang w:val="en-US" w:eastAsia="zh-CN"/>
        </w:rPr>
        <w:t>（北京时间）</w:t>
      </w:r>
    </w:p>
    <w:p w14:paraId="6AF302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投标地点：政采云平台 https://www.zcygov.cn/ </w:t>
      </w:r>
    </w:p>
    <w:p w14:paraId="3B3475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开标时间：202</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 xml:space="preserve"> 年</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21</w:t>
      </w:r>
      <w:r>
        <w:rPr>
          <w:rFonts w:hint="eastAsia" w:ascii="宋体" w:hAnsi="宋体" w:eastAsia="宋体" w:cs="宋体"/>
          <w:b w:val="0"/>
          <w:bCs w:val="0"/>
          <w:sz w:val="24"/>
          <w:szCs w:val="24"/>
          <w:highlight w:val="none"/>
          <w:lang w:val="en-US" w:eastAsia="zh-CN"/>
        </w:rPr>
        <w:t xml:space="preserve">日 </w:t>
      </w:r>
      <w:r>
        <w:rPr>
          <w:rFonts w:hint="eastAsia" w:ascii="宋体" w:hAnsi="宋体" w:cs="宋体"/>
          <w:b w:val="0"/>
          <w:bCs w:val="0"/>
          <w:sz w:val="24"/>
          <w:szCs w:val="24"/>
          <w:highlight w:val="none"/>
          <w:lang w:val="en-US" w:eastAsia="zh-CN"/>
        </w:rPr>
        <w:t>10：15</w:t>
      </w:r>
      <w:r>
        <w:rPr>
          <w:rFonts w:hint="eastAsia" w:ascii="宋体" w:hAnsi="宋体" w:eastAsia="宋体" w:cs="宋体"/>
          <w:b w:val="0"/>
          <w:bCs w:val="0"/>
          <w:sz w:val="24"/>
          <w:szCs w:val="24"/>
          <w:highlight w:val="none"/>
          <w:lang w:val="en-US" w:eastAsia="zh-CN"/>
        </w:rPr>
        <w:t xml:space="preserve">（北京时间） </w:t>
      </w:r>
    </w:p>
    <w:p w14:paraId="39062A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开标地点：投标人登录政采云平台https://www.zcygov.cn/，进入“项目采购-开标评标-右边选择对应项目点击“进入项目”进入开标大厅。</w:t>
      </w:r>
    </w:p>
    <w:p w14:paraId="02B3F8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五、公告期限</w:t>
      </w:r>
    </w:p>
    <w:p w14:paraId="0807A6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自本公告发布之日起 </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 xml:space="preserve"> 个工作日。</w:t>
      </w:r>
    </w:p>
    <w:p w14:paraId="7A9A04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六、其他补充事宜</w:t>
      </w:r>
      <w:r>
        <w:rPr>
          <w:rFonts w:hint="eastAsia" w:ascii="宋体" w:hAnsi="宋体" w:eastAsia="宋体" w:cs="宋体"/>
          <w:b w:val="0"/>
          <w:bCs w:val="0"/>
          <w:sz w:val="24"/>
          <w:szCs w:val="24"/>
          <w:highlight w:val="none"/>
          <w:lang w:val="en-US" w:eastAsia="zh-CN"/>
        </w:rPr>
        <w:t xml:space="preserve"> </w:t>
      </w:r>
    </w:p>
    <w:p w14:paraId="5E9407C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1、本项目实行网上投标，采用电子投标文件。</w:t>
      </w:r>
    </w:p>
    <w:p w14:paraId="2B3790B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2CD92E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w:t>
      </w:r>
    </w:p>
    <w:p w14:paraId="6F5570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特别提示：</w:t>
      </w:r>
    </w:p>
    <w:p w14:paraId="162967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1、采购限额标准以上，200万元以下的货物和服务采购项目、400 万元以下的工程采购项目，适宜由中小企业提供的，采购人应当专门面向中小企业采购。</w:t>
      </w:r>
    </w:p>
    <w:p w14:paraId="445588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2、超过 200 万元的货物和服务采购项目，预留该部分采购项目预算总额的30%以上专门面向中小企业采购，其中预留给小微企业的比例不低于60%。</w:t>
      </w:r>
    </w:p>
    <w:p w14:paraId="394768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3、超过 400 万元的工程采购项目中适宜由中小企业提供的，预留该部分采购项目预算总额的40%以上专门面向中小企业采购，其中预留给小微企业的比例不低于60%。</w:t>
      </w:r>
    </w:p>
    <w:p w14:paraId="3C77BD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4、对于未预留份额专门面向中小企业的采购项目，以及预留份额项目中的非预留部分采购包，采购人、采购代理机构应当对符合规定的小微企业报价给予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4BED00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5B5248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七、对本次采购提出询问，请按以下方式联系 </w:t>
      </w:r>
    </w:p>
    <w:p w14:paraId="0A556A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1.采购人信息</w:t>
      </w:r>
    </w:p>
    <w:p w14:paraId="54108C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名  称：</w:t>
      </w:r>
      <w:r>
        <w:rPr>
          <w:rFonts w:hint="eastAsia" w:ascii="宋体" w:hAnsi="宋体" w:cs="宋体"/>
          <w:b w:val="0"/>
          <w:bCs w:val="0"/>
          <w:sz w:val="24"/>
          <w:szCs w:val="24"/>
          <w:highlight w:val="none"/>
          <w:lang w:val="en-US" w:eastAsia="zh-CN"/>
        </w:rPr>
        <w:t xml:space="preserve"> 阿图什市文化体育广播电视和旅游局</w:t>
      </w:r>
    </w:p>
    <w:p w14:paraId="429E67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地  址：</w:t>
      </w:r>
      <w:r>
        <w:rPr>
          <w:rFonts w:hint="eastAsia" w:ascii="宋体" w:hAnsi="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val="en-US" w:eastAsia="zh-CN"/>
        </w:rPr>
        <w:t xml:space="preserve">新疆阿图什市迎宾路81号院  </w:t>
      </w:r>
    </w:p>
    <w:p w14:paraId="74112F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联系方式：</w:t>
      </w:r>
      <w:r>
        <w:rPr>
          <w:rFonts w:hint="eastAsia" w:ascii="宋体" w:hAnsi="宋体" w:cs="宋体"/>
          <w:b w:val="0"/>
          <w:bCs w:val="0"/>
          <w:sz w:val="24"/>
          <w:szCs w:val="24"/>
          <w:highlight w:val="none"/>
          <w:lang w:val="en-US" w:eastAsia="zh-CN"/>
        </w:rPr>
        <w:t>13209089926</w:t>
      </w:r>
    </w:p>
    <w:p w14:paraId="47C60F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2.采购代理机构信息</w:t>
      </w:r>
    </w:p>
    <w:p w14:paraId="42A851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名  称：新疆锦研建设工程项目管理有限公司  </w:t>
      </w:r>
    </w:p>
    <w:p w14:paraId="69DA6D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地  址：新疆克州阿图什市幸福街道阿孜汗路27号二楼 </w:t>
      </w:r>
    </w:p>
    <w:p w14:paraId="1522ED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3.项目联系方式</w:t>
      </w:r>
    </w:p>
    <w:p w14:paraId="0B57E1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项目联系人：黄女士  </w:t>
      </w:r>
    </w:p>
    <w:p w14:paraId="0C07A9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电  话：18690807333</w:t>
      </w:r>
    </w:p>
    <w:p w14:paraId="14F55186">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highlight w:val="none"/>
          <w:lang w:val="en-US" w:eastAsia="zh-CN"/>
        </w:rPr>
      </w:pPr>
    </w:p>
    <w:p w14:paraId="1560B156">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6864840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056AC4E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784BDD7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39079F3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16B523E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02AF977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67F1EFF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44E36CB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163C721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highlight w:val="none"/>
          <w:lang w:val="en-US" w:eastAsia="zh-CN"/>
        </w:rPr>
      </w:pPr>
    </w:p>
    <w:p w14:paraId="4BC0B8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第二章 投标人须知</w:t>
      </w:r>
    </w:p>
    <w:p w14:paraId="20530E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一、投标人须知前附表</w:t>
      </w:r>
    </w:p>
    <w:tbl>
      <w:tblPr>
        <w:tblStyle w:val="1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54"/>
        <w:gridCol w:w="6901"/>
      </w:tblGrid>
      <w:tr w14:paraId="6EC9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1DD110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1654" w:type="dxa"/>
            <w:vAlign w:val="center"/>
          </w:tcPr>
          <w:p w14:paraId="7135C17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内容</w:t>
            </w:r>
          </w:p>
        </w:tc>
        <w:tc>
          <w:tcPr>
            <w:tcW w:w="6901" w:type="dxa"/>
            <w:vAlign w:val="center"/>
          </w:tcPr>
          <w:p w14:paraId="03C499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说明与要求</w:t>
            </w:r>
          </w:p>
        </w:tc>
      </w:tr>
      <w:tr w14:paraId="049F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293CEE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654" w:type="dxa"/>
            <w:vAlign w:val="center"/>
          </w:tcPr>
          <w:p w14:paraId="4DF6F814">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项目名称</w:t>
            </w:r>
          </w:p>
          <w:p w14:paraId="31B5602C">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宋体" w:hAnsi="宋体" w:eastAsia="宋体" w:cs="宋体"/>
                <w:b w:val="0"/>
                <w:bCs w:val="0"/>
                <w:sz w:val="24"/>
                <w:szCs w:val="24"/>
                <w:highlight w:val="none"/>
                <w:vertAlign w:val="baseline"/>
                <w:lang w:val="en-US" w:eastAsia="zh-CN"/>
              </w:rPr>
            </w:pPr>
          </w:p>
          <w:p w14:paraId="1674E9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项目编号</w:t>
            </w:r>
          </w:p>
          <w:p w14:paraId="50939D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vertAlign w:val="baseline"/>
                <w:lang w:val="en-US" w:eastAsia="zh-CN"/>
              </w:rPr>
            </w:pPr>
          </w:p>
          <w:p w14:paraId="48B3A8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采购内容</w:t>
            </w:r>
          </w:p>
        </w:tc>
        <w:tc>
          <w:tcPr>
            <w:tcW w:w="6901" w:type="dxa"/>
            <w:vAlign w:val="center"/>
          </w:tcPr>
          <w:p w14:paraId="6C20CC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项目名称：</w:t>
            </w:r>
            <w:r>
              <w:rPr>
                <w:rFonts w:hint="eastAsia" w:ascii="宋体" w:hAnsi="宋体" w:cs="宋体"/>
                <w:b w:val="0"/>
                <w:bCs w:val="0"/>
                <w:sz w:val="24"/>
                <w:szCs w:val="24"/>
                <w:highlight w:val="none"/>
                <w:vertAlign w:val="baseline"/>
                <w:lang w:val="en-US" w:eastAsia="zh-CN"/>
              </w:rPr>
              <w:t>2025年文物保护单位保护措施项目</w:t>
            </w:r>
          </w:p>
          <w:p w14:paraId="430ADC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项目编号：ATSCG-2025</w:t>
            </w:r>
            <w:r>
              <w:rPr>
                <w:rFonts w:hint="eastAsia" w:ascii="宋体" w:hAnsi="宋体" w:cs="宋体"/>
                <w:b w:val="0"/>
                <w:bCs w:val="0"/>
                <w:sz w:val="24"/>
                <w:szCs w:val="24"/>
                <w:highlight w:val="none"/>
                <w:vertAlign w:val="baseline"/>
                <w:lang w:val="en-US" w:eastAsia="zh-CN"/>
              </w:rPr>
              <w:t>059</w:t>
            </w:r>
          </w:p>
          <w:p w14:paraId="35459C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采购内容：</w:t>
            </w:r>
            <w:r>
              <w:rPr>
                <w:rFonts w:hint="eastAsia" w:ascii="宋体" w:hAnsi="宋体" w:cs="宋体"/>
                <w:b w:val="0"/>
                <w:bCs/>
                <w:color w:val="auto"/>
                <w:sz w:val="24"/>
                <w:szCs w:val="24"/>
                <w:highlight w:val="none"/>
                <w:lang w:val="en-US" w:eastAsia="zh-CN"/>
              </w:rPr>
              <w:t>保护</w:t>
            </w:r>
            <w:r>
              <w:rPr>
                <w:rFonts w:hint="eastAsia" w:ascii="宋体" w:hAnsi="宋体" w:cs="宋体"/>
                <w:b w:val="0"/>
                <w:bCs w:val="0"/>
                <w:sz w:val="24"/>
                <w:szCs w:val="24"/>
                <w:highlight w:val="none"/>
                <w:lang w:val="en-US" w:eastAsia="zh-CN"/>
              </w:rPr>
              <w:t>标识牌、</w:t>
            </w:r>
            <w:r>
              <w:rPr>
                <w:rFonts w:hint="eastAsia" w:ascii="宋体" w:hAnsi="宋体" w:cs="宋体"/>
                <w:b w:val="0"/>
                <w:bCs/>
                <w:color w:val="auto"/>
                <w:sz w:val="24"/>
                <w:szCs w:val="24"/>
                <w:highlight w:val="none"/>
                <w:lang w:val="en-US" w:eastAsia="zh-CN"/>
              </w:rPr>
              <w:t>保护</w:t>
            </w:r>
            <w:r>
              <w:rPr>
                <w:rFonts w:hint="eastAsia" w:ascii="宋体" w:hAnsi="宋体" w:cs="宋体"/>
                <w:b w:val="0"/>
                <w:bCs w:val="0"/>
                <w:sz w:val="24"/>
                <w:szCs w:val="24"/>
                <w:highlight w:val="none"/>
                <w:lang w:val="en-US" w:eastAsia="zh-CN"/>
              </w:rPr>
              <w:t>界桩、保护警示牌、文物安全责任公示牌、</w:t>
            </w:r>
            <w:r>
              <w:rPr>
                <w:rFonts w:hint="eastAsia" w:ascii="宋体" w:hAnsi="宋体" w:cs="宋体"/>
                <w:b w:val="0"/>
                <w:bCs/>
                <w:color w:val="auto"/>
                <w:sz w:val="24"/>
                <w:szCs w:val="24"/>
                <w:highlight w:val="none"/>
                <w:lang w:val="en-US" w:eastAsia="zh-CN"/>
              </w:rPr>
              <w:t>普通标识牌</w:t>
            </w:r>
            <w:r>
              <w:rPr>
                <w:rFonts w:hint="eastAsia" w:ascii="宋体" w:hAnsi="宋体" w:cs="宋体"/>
                <w:b w:val="0"/>
                <w:bCs w:val="0"/>
                <w:sz w:val="24"/>
                <w:szCs w:val="24"/>
                <w:highlight w:val="none"/>
                <w:lang w:val="en-US" w:eastAsia="zh-CN"/>
              </w:rPr>
              <w:t>等</w:t>
            </w:r>
            <w:r>
              <w:rPr>
                <w:rFonts w:hint="eastAsia" w:ascii="宋体" w:hAnsi="宋体" w:eastAsia="宋体" w:cs="宋体"/>
                <w:b w:val="0"/>
                <w:bCs w:val="0"/>
                <w:sz w:val="24"/>
                <w:szCs w:val="24"/>
                <w:highlight w:val="none"/>
                <w:lang w:val="en-US" w:eastAsia="zh-CN"/>
              </w:rPr>
              <w:t xml:space="preserve">采购一批（具体内容详见磋商文件及采购需求全部内容）            </w:t>
            </w:r>
          </w:p>
        </w:tc>
      </w:tr>
      <w:tr w14:paraId="0649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33" w:type="dxa"/>
            <w:vAlign w:val="center"/>
          </w:tcPr>
          <w:p w14:paraId="400D19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654" w:type="dxa"/>
            <w:vAlign w:val="center"/>
          </w:tcPr>
          <w:p w14:paraId="2D86CD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采购人信息</w:t>
            </w:r>
          </w:p>
        </w:tc>
        <w:tc>
          <w:tcPr>
            <w:tcW w:w="6901" w:type="dxa"/>
            <w:vAlign w:val="center"/>
          </w:tcPr>
          <w:p w14:paraId="57770A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采购单位：</w:t>
            </w:r>
            <w:r>
              <w:rPr>
                <w:rFonts w:hint="eastAsia" w:ascii="宋体" w:hAnsi="宋体" w:cs="宋体"/>
                <w:b w:val="0"/>
                <w:bCs w:val="0"/>
                <w:sz w:val="24"/>
                <w:szCs w:val="24"/>
                <w:highlight w:val="none"/>
                <w:vertAlign w:val="baseline"/>
                <w:lang w:val="en-US" w:eastAsia="zh-CN"/>
              </w:rPr>
              <w:t xml:space="preserve"> 阿图什市文化体育广播电视和旅游局</w:t>
            </w:r>
          </w:p>
          <w:p w14:paraId="70A425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联系人： </w:t>
            </w:r>
            <w:r>
              <w:rPr>
                <w:rFonts w:hint="eastAsia" w:ascii="宋体" w:hAnsi="宋体" w:cs="宋体"/>
                <w:b w:val="0"/>
                <w:bCs w:val="0"/>
                <w:sz w:val="24"/>
                <w:szCs w:val="24"/>
                <w:highlight w:val="none"/>
                <w:vertAlign w:val="baseline"/>
                <w:lang w:val="en-US" w:eastAsia="zh-CN"/>
              </w:rPr>
              <w:t>木先生</w:t>
            </w:r>
            <w:r>
              <w:rPr>
                <w:rFonts w:hint="eastAsia" w:ascii="宋体" w:hAnsi="宋体" w:eastAsia="宋体" w:cs="宋体"/>
                <w:b w:val="0"/>
                <w:bCs w:val="0"/>
                <w:sz w:val="24"/>
                <w:szCs w:val="24"/>
                <w:highlight w:val="none"/>
                <w:vertAlign w:val="baseline"/>
                <w:lang w:val="en-US" w:eastAsia="zh-CN"/>
              </w:rPr>
              <w:t xml:space="preserve">     </w:t>
            </w:r>
          </w:p>
          <w:p w14:paraId="4AC8419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w:t>
            </w:r>
            <w:r>
              <w:rPr>
                <w:rFonts w:hint="eastAsia" w:ascii="宋体" w:hAnsi="宋体" w:cs="宋体"/>
                <w:b w:val="0"/>
                <w:bCs w:val="0"/>
                <w:sz w:val="24"/>
                <w:szCs w:val="24"/>
                <w:highlight w:val="none"/>
                <w:vertAlign w:val="baseline"/>
                <w:lang w:val="en-US" w:eastAsia="zh-CN"/>
              </w:rPr>
              <w:t>13209089926</w:t>
            </w:r>
          </w:p>
        </w:tc>
      </w:tr>
      <w:tr w14:paraId="11B8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55956F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654" w:type="dxa"/>
            <w:vAlign w:val="center"/>
          </w:tcPr>
          <w:p w14:paraId="787280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采购代理机构</w:t>
            </w:r>
          </w:p>
        </w:tc>
        <w:tc>
          <w:tcPr>
            <w:tcW w:w="6901" w:type="dxa"/>
            <w:vAlign w:val="center"/>
          </w:tcPr>
          <w:p w14:paraId="749AF1B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名称：新疆锦研建设工程项目管理有限公司  </w:t>
            </w:r>
          </w:p>
          <w:p w14:paraId="75A991E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地址：新疆克州阿图什市幸福街道阿孜汗路27号二楼</w:t>
            </w:r>
          </w:p>
          <w:p w14:paraId="06CCACD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联系电话：18690807333</w:t>
            </w:r>
          </w:p>
        </w:tc>
      </w:tr>
      <w:tr w14:paraId="2852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12C83A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4</w:t>
            </w:r>
          </w:p>
        </w:tc>
        <w:tc>
          <w:tcPr>
            <w:tcW w:w="1654" w:type="dxa"/>
            <w:vAlign w:val="center"/>
          </w:tcPr>
          <w:p w14:paraId="5CB2BE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采购预算价</w:t>
            </w:r>
          </w:p>
        </w:tc>
        <w:tc>
          <w:tcPr>
            <w:tcW w:w="6901" w:type="dxa"/>
            <w:vAlign w:val="center"/>
          </w:tcPr>
          <w:p w14:paraId="72147E5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1000000.00元</w:t>
            </w:r>
          </w:p>
        </w:tc>
      </w:tr>
      <w:tr w14:paraId="3133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56C14F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5</w:t>
            </w:r>
          </w:p>
        </w:tc>
        <w:tc>
          <w:tcPr>
            <w:tcW w:w="1654" w:type="dxa"/>
            <w:vAlign w:val="center"/>
          </w:tcPr>
          <w:p w14:paraId="3A4D1B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最高限价</w:t>
            </w:r>
          </w:p>
        </w:tc>
        <w:tc>
          <w:tcPr>
            <w:tcW w:w="6901" w:type="dxa"/>
            <w:vAlign w:val="center"/>
          </w:tcPr>
          <w:p w14:paraId="21F4D4C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本项目最高限价为</w:t>
            </w:r>
            <w:r>
              <w:rPr>
                <w:rFonts w:hint="eastAsia" w:ascii="宋体" w:hAnsi="宋体" w:cs="宋体"/>
                <w:b w:val="0"/>
                <w:bCs w:val="0"/>
                <w:sz w:val="24"/>
                <w:szCs w:val="24"/>
                <w:highlight w:val="none"/>
                <w:vertAlign w:val="baseline"/>
                <w:lang w:val="en-US" w:eastAsia="zh-CN"/>
              </w:rPr>
              <w:t>1000000.00元</w:t>
            </w:r>
            <w:r>
              <w:rPr>
                <w:rFonts w:hint="eastAsia" w:ascii="宋体" w:hAnsi="宋体" w:eastAsia="宋体" w:cs="宋体"/>
                <w:b w:val="0"/>
                <w:bCs w:val="0"/>
                <w:sz w:val="24"/>
                <w:szCs w:val="24"/>
                <w:highlight w:val="none"/>
                <w:vertAlign w:val="baseline"/>
                <w:lang w:val="en-US" w:eastAsia="zh-CN"/>
              </w:rPr>
              <w:t>，（大写：</w:t>
            </w:r>
            <w:r>
              <w:rPr>
                <w:rFonts w:hint="eastAsia" w:ascii="宋体" w:hAnsi="宋体" w:cs="宋体"/>
                <w:b w:val="0"/>
                <w:bCs w:val="0"/>
                <w:sz w:val="24"/>
                <w:szCs w:val="24"/>
                <w:highlight w:val="none"/>
                <w:vertAlign w:val="baseline"/>
                <w:lang w:val="en-US" w:eastAsia="zh-CN"/>
              </w:rPr>
              <w:t>壹佰万元整</w:t>
            </w:r>
            <w:r>
              <w:rPr>
                <w:rFonts w:hint="eastAsia" w:ascii="宋体" w:hAnsi="宋体" w:eastAsia="宋体" w:cs="宋体"/>
                <w:b w:val="0"/>
                <w:bCs w:val="0"/>
                <w:sz w:val="24"/>
                <w:szCs w:val="24"/>
                <w:highlight w:val="none"/>
                <w:vertAlign w:val="baseline"/>
                <w:lang w:val="en-US" w:eastAsia="zh-CN"/>
              </w:rPr>
              <w:t>），投标总报价超过最高限价的按废标处理</w:t>
            </w:r>
          </w:p>
        </w:tc>
      </w:tr>
      <w:tr w14:paraId="7A5F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677C9B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6</w:t>
            </w:r>
          </w:p>
        </w:tc>
        <w:tc>
          <w:tcPr>
            <w:tcW w:w="1654" w:type="dxa"/>
            <w:vAlign w:val="center"/>
          </w:tcPr>
          <w:p w14:paraId="5C47D7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资金来源</w:t>
            </w:r>
          </w:p>
        </w:tc>
        <w:tc>
          <w:tcPr>
            <w:tcW w:w="6901" w:type="dxa"/>
            <w:vAlign w:val="center"/>
          </w:tcPr>
          <w:p w14:paraId="7294EE0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2025年度财政预算资金</w:t>
            </w:r>
          </w:p>
        </w:tc>
      </w:tr>
      <w:tr w14:paraId="3703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33" w:type="dxa"/>
            <w:vAlign w:val="center"/>
          </w:tcPr>
          <w:p w14:paraId="170010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7</w:t>
            </w:r>
          </w:p>
        </w:tc>
        <w:tc>
          <w:tcPr>
            <w:tcW w:w="1654" w:type="dxa"/>
            <w:vAlign w:val="center"/>
          </w:tcPr>
          <w:p w14:paraId="286B15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付款方式</w:t>
            </w:r>
          </w:p>
        </w:tc>
        <w:tc>
          <w:tcPr>
            <w:tcW w:w="6901" w:type="dxa"/>
            <w:vAlign w:val="center"/>
          </w:tcPr>
          <w:p w14:paraId="0242360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color w:val="000000"/>
                <w:kern w:val="0"/>
                <w:sz w:val="24"/>
                <w:szCs w:val="24"/>
                <w:lang w:val="en-US" w:eastAsia="zh-CN" w:bidi="ar"/>
              </w:rPr>
              <w:t>以甲乙双方签订的合同为准</w:t>
            </w:r>
          </w:p>
        </w:tc>
      </w:tr>
      <w:tr w14:paraId="15D4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 w:type="dxa"/>
            <w:vAlign w:val="center"/>
          </w:tcPr>
          <w:p w14:paraId="41AFE1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8</w:t>
            </w:r>
          </w:p>
        </w:tc>
        <w:tc>
          <w:tcPr>
            <w:tcW w:w="1654" w:type="dxa"/>
            <w:vAlign w:val="center"/>
          </w:tcPr>
          <w:p w14:paraId="11CDAD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项目实施期</w:t>
            </w:r>
          </w:p>
        </w:tc>
        <w:tc>
          <w:tcPr>
            <w:tcW w:w="6901" w:type="dxa"/>
            <w:vAlign w:val="center"/>
          </w:tcPr>
          <w:p w14:paraId="4696B8B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val="0"/>
                <w:color w:val="auto"/>
                <w:sz w:val="24"/>
                <w:szCs w:val="24"/>
                <w:highlight w:val="none"/>
                <w:vertAlign w:val="baseline"/>
                <w:lang w:val="en-US" w:eastAsia="zh-CN"/>
              </w:rPr>
            </w:pPr>
            <w:r>
              <w:rPr>
                <w:rFonts w:hint="default" w:ascii="宋体" w:hAnsi="宋体" w:eastAsia="宋体" w:cs="宋体"/>
                <w:b w:val="0"/>
                <w:bCs w:val="0"/>
                <w:color w:val="auto"/>
                <w:sz w:val="24"/>
                <w:szCs w:val="24"/>
                <w:highlight w:val="none"/>
                <w:lang w:val="en-US" w:eastAsia="zh-CN"/>
              </w:rPr>
              <w:t>签订合同后</w:t>
            </w:r>
            <w:r>
              <w:rPr>
                <w:rFonts w:hint="eastAsia" w:ascii="宋体" w:hAnsi="宋体" w:cs="宋体"/>
                <w:b w:val="0"/>
                <w:bCs w:val="0"/>
                <w:color w:val="auto"/>
                <w:sz w:val="24"/>
                <w:szCs w:val="24"/>
                <w:highlight w:val="none"/>
                <w:lang w:val="en-US" w:eastAsia="zh-CN"/>
              </w:rPr>
              <w:t>120</w:t>
            </w:r>
            <w:r>
              <w:rPr>
                <w:rFonts w:hint="default" w:ascii="宋体" w:hAnsi="宋体" w:eastAsia="宋体" w:cs="宋体"/>
                <w:b w:val="0"/>
                <w:bCs w:val="0"/>
                <w:color w:val="auto"/>
                <w:sz w:val="24"/>
                <w:szCs w:val="24"/>
                <w:highlight w:val="none"/>
                <w:lang w:val="en-US" w:eastAsia="zh-CN"/>
              </w:rPr>
              <w:t>日内完成</w:t>
            </w:r>
            <w:r>
              <w:rPr>
                <w:rFonts w:hint="eastAsia" w:ascii="宋体" w:hAnsi="宋体" w:cs="宋体"/>
                <w:b w:val="0"/>
                <w:bCs w:val="0"/>
                <w:color w:val="auto"/>
                <w:sz w:val="24"/>
                <w:szCs w:val="24"/>
                <w:highlight w:val="none"/>
                <w:lang w:val="en-US" w:eastAsia="zh-CN"/>
              </w:rPr>
              <w:t>全部</w:t>
            </w:r>
            <w:r>
              <w:rPr>
                <w:rFonts w:hint="default" w:ascii="宋体" w:hAnsi="宋体" w:eastAsia="宋体" w:cs="宋体"/>
                <w:b w:val="0"/>
                <w:bCs w:val="0"/>
                <w:color w:val="auto"/>
                <w:sz w:val="24"/>
                <w:szCs w:val="24"/>
                <w:highlight w:val="none"/>
                <w:lang w:val="en-US" w:eastAsia="zh-CN"/>
              </w:rPr>
              <w:t>供货</w:t>
            </w:r>
            <w:r>
              <w:rPr>
                <w:rFonts w:hint="eastAsia" w:ascii="宋体" w:hAnsi="宋体" w:cs="宋体"/>
                <w:b w:val="0"/>
                <w:bCs w:val="0"/>
                <w:color w:val="auto"/>
                <w:sz w:val="24"/>
                <w:szCs w:val="24"/>
                <w:highlight w:val="none"/>
                <w:lang w:val="en-US" w:eastAsia="zh-CN"/>
              </w:rPr>
              <w:t>、施工</w:t>
            </w:r>
            <w:r>
              <w:rPr>
                <w:rFonts w:hint="default" w:ascii="宋体" w:hAnsi="宋体" w:eastAsia="宋体" w:cs="宋体"/>
                <w:b w:val="0"/>
                <w:bCs w:val="0"/>
                <w:color w:val="auto"/>
                <w:sz w:val="24"/>
                <w:szCs w:val="24"/>
                <w:highlight w:val="none"/>
                <w:lang w:val="en-US" w:eastAsia="zh-CN"/>
              </w:rPr>
              <w:t>并验收</w:t>
            </w:r>
            <w:r>
              <w:rPr>
                <w:rFonts w:hint="eastAsia" w:ascii="宋体" w:hAnsi="宋体" w:cs="宋体"/>
                <w:b w:val="0"/>
                <w:bCs w:val="0"/>
                <w:color w:val="auto"/>
                <w:sz w:val="24"/>
                <w:szCs w:val="24"/>
                <w:highlight w:val="none"/>
                <w:lang w:val="en-US" w:eastAsia="zh-CN"/>
              </w:rPr>
              <w:t>合格（具体以甲乙双方签订合同为准）</w:t>
            </w:r>
          </w:p>
        </w:tc>
      </w:tr>
      <w:tr w14:paraId="444A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 w:type="dxa"/>
            <w:vAlign w:val="center"/>
          </w:tcPr>
          <w:p w14:paraId="4E5772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9</w:t>
            </w:r>
          </w:p>
        </w:tc>
        <w:tc>
          <w:tcPr>
            <w:tcW w:w="1654" w:type="dxa"/>
            <w:vAlign w:val="center"/>
          </w:tcPr>
          <w:p w14:paraId="72D6A5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质量保修期</w:t>
            </w:r>
          </w:p>
        </w:tc>
        <w:tc>
          <w:tcPr>
            <w:tcW w:w="6901" w:type="dxa"/>
            <w:vAlign w:val="center"/>
          </w:tcPr>
          <w:p w14:paraId="3FA8463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大理石标识牌、界桩保修期为永久，保护警示牌、文物安全责任公示牌、</w:t>
            </w:r>
            <w:r>
              <w:rPr>
                <w:rFonts w:hint="eastAsia" w:ascii="宋体" w:hAnsi="宋体" w:cs="宋体"/>
                <w:b w:val="0"/>
                <w:bCs/>
                <w:color w:val="auto"/>
                <w:sz w:val="24"/>
                <w:szCs w:val="24"/>
                <w:highlight w:val="none"/>
                <w:lang w:val="en-US" w:eastAsia="zh-CN"/>
              </w:rPr>
              <w:t>普通标识牌</w:t>
            </w:r>
            <w:r>
              <w:rPr>
                <w:rFonts w:hint="eastAsia" w:ascii="宋体" w:hAnsi="宋体" w:cs="宋体"/>
                <w:b w:val="0"/>
                <w:bCs w:val="0"/>
                <w:color w:val="auto"/>
                <w:sz w:val="24"/>
                <w:szCs w:val="24"/>
                <w:highlight w:val="none"/>
                <w:lang w:val="en-US" w:eastAsia="zh-CN"/>
              </w:rPr>
              <w:t>保修期为2年，保修期内如出现损坏，乙方进行免费维修或更换。</w:t>
            </w:r>
          </w:p>
        </w:tc>
      </w:tr>
      <w:tr w14:paraId="5A4D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617FD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10</w:t>
            </w:r>
          </w:p>
        </w:tc>
        <w:tc>
          <w:tcPr>
            <w:tcW w:w="1654" w:type="dxa"/>
            <w:vAlign w:val="center"/>
          </w:tcPr>
          <w:p w14:paraId="15FBFC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实施</w:t>
            </w:r>
            <w:r>
              <w:rPr>
                <w:rFonts w:hint="eastAsia" w:ascii="宋体" w:hAnsi="宋体" w:eastAsia="宋体" w:cs="宋体"/>
                <w:b w:val="0"/>
                <w:bCs w:val="0"/>
                <w:sz w:val="24"/>
                <w:szCs w:val="24"/>
                <w:highlight w:val="none"/>
                <w:vertAlign w:val="baseline"/>
                <w:lang w:val="en-US" w:eastAsia="zh-CN"/>
              </w:rPr>
              <w:t>地点</w:t>
            </w:r>
          </w:p>
        </w:tc>
        <w:tc>
          <w:tcPr>
            <w:tcW w:w="6901" w:type="dxa"/>
            <w:vAlign w:val="center"/>
          </w:tcPr>
          <w:p w14:paraId="773F6A3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甲方指定地点</w:t>
            </w:r>
          </w:p>
        </w:tc>
      </w:tr>
      <w:tr w14:paraId="1AE7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33" w:type="dxa"/>
            <w:vAlign w:val="center"/>
          </w:tcPr>
          <w:p w14:paraId="16DBE0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11</w:t>
            </w:r>
          </w:p>
        </w:tc>
        <w:tc>
          <w:tcPr>
            <w:tcW w:w="1654" w:type="dxa"/>
            <w:vAlign w:val="center"/>
          </w:tcPr>
          <w:p w14:paraId="05C87A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采购方式</w:t>
            </w:r>
          </w:p>
        </w:tc>
        <w:tc>
          <w:tcPr>
            <w:tcW w:w="6901" w:type="dxa"/>
            <w:vAlign w:val="center"/>
          </w:tcPr>
          <w:p w14:paraId="1D8458C8">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竞争性磋商</w:t>
            </w:r>
            <w:r>
              <w:rPr>
                <w:rFonts w:hint="eastAsia" w:ascii="宋体" w:hAnsi="宋体" w:cs="宋体"/>
                <w:b/>
                <w:bCs/>
                <w:sz w:val="24"/>
                <w:szCs w:val="24"/>
                <w:highlight w:val="none"/>
                <w:vertAlign w:val="baseline"/>
                <w:lang w:val="en-US" w:eastAsia="zh-CN"/>
              </w:rPr>
              <w:t>（</w:t>
            </w:r>
            <w:r>
              <w:rPr>
                <w:rFonts w:hint="eastAsia" w:ascii="宋体" w:hAnsi="宋体" w:eastAsia="宋体" w:cs="宋体"/>
                <w:b/>
                <w:bCs/>
                <w:color w:val="000000"/>
                <w:kern w:val="0"/>
                <w:sz w:val="24"/>
                <w:szCs w:val="24"/>
                <w:lang w:val="en-US" w:eastAsia="zh-CN" w:bidi="ar"/>
              </w:rPr>
              <w:t>本项目采用网上电子招投标</w:t>
            </w:r>
            <w:r>
              <w:rPr>
                <w:rFonts w:hint="eastAsia" w:ascii="宋体" w:hAnsi="宋体" w:cs="宋体"/>
                <w:b/>
                <w:bCs/>
                <w:sz w:val="24"/>
                <w:szCs w:val="24"/>
                <w:highlight w:val="none"/>
                <w:vertAlign w:val="baseline"/>
                <w:lang w:val="en-US" w:eastAsia="zh-CN"/>
              </w:rPr>
              <w:t>）</w:t>
            </w:r>
          </w:p>
        </w:tc>
      </w:tr>
      <w:tr w14:paraId="3D50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2C1093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12</w:t>
            </w:r>
          </w:p>
        </w:tc>
        <w:tc>
          <w:tcPr>
            <w:tcW w:w="1654" w:type="dxa"/>
            <w:vAlign w:val="center"/>
          </w:tcPr>
          <w:p w14:paraId="399DB1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质量要求</w:t>
            </w:r>
          </w:p>
        </w:tc>
        <w:tc>
          <w:tcPr>
            <w:tcW w:w="6901" w:type="dxa"/>
            <w:vAlign w:val="center"/>
          </w:tcPr>
          <w:p w14:paraId="15D9B58B">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合格</w:t>
            </w:r>
          </w:p>
        </w:tc>
      </w:tr>
      <w:tr w14:paraId="3F97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33" w:type="dxa"/>
            <w:vAlign w:val="center"/>
          </w:tcPr>
          <w:p w14:paraId="216588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13</w:t>
            </w:r>
          </w:p>
        </w:tc>
        <w:tc>
          <w:tcPr>
            <w:tcW w:w="1654" w:type="dxa"/>
            <w:vAlign w:val="center"/>
          </w:tcPr>
          <w:p w14:paraId="645B43A7">
            <w:pPr>
              <w:keepNext w:val="0"/>
              <w:keepLines w:val="0"/>
              <w:pageBreakBefore w:val="0"/>
              <w:widowControl/>
              <w:suppressLineNumbers w:val="0"/>
              <w:kinsoku/>
              <w:wordWrap/>
              <w:overflowPunct/>
              <w:topLinePunct w:val="0"/>
              <w:autoSpaceDE/>
              <w:autoSpaceDN/>
              <w:bidi w:val="0"/>
              <w:adjustRightInd/>
              <w:spacing w:line="440" w:lineRule="exact"/>
              <w:jc w:val="center"/>
              <w:textAlignment w:val="auto"/>
              <w:rPr>
                <w:rFonts w:hint="eastAsia" w:ascii="宋体" w:hAnsi="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是否接受联合体投标</w:t>
            </w:r>
          </w:p>
        </w:tc>
        <w:tc>
          <w:tcPr>
            <w:tcW w:w="6901" w:type="dxa"/>
            <w:vAlign w:val="center"/>
          </w:tcPr>
          <w:p w14:paraId="2066C1F6">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pPr>
            <w:r>
              <w:rPr>
                <w:rFonts w:hint="eastAsia" w:ascii="宋体" w:hAnsi="宋体" w:eastAsia="宋体" w:cs="宋体"/>
                <w:color w:val="000000"/>
                <w:kern w:val="0"/>
                <w:sz w:val="24"/>
                <w:szCs w:val="24"/>
                <w:lang w:val="en-US" w:eastAsia="zh-CN" w:bidi="ar"/>
              </w:rPr>
              <w:t xml:space="preserve">■不接受 </w:t>
            </w:r>
          </w:p>
          <w:p w14:paraId="306E83CF">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rFonts w:hint="eastAsia" w:ascii="宋体" w:hAnsi="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□接受，应满足下列要求：</w:t>
            </w:r>
          </w:p>
        </w:tc>
      </w:tr>
      <w:tr w14:paraId="53B1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3" w:type="dxa"/>
            <w:vAlign w:val="center"/>
          </w:tcPr>
          <w:p w14:paraId="2DCDF9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14</w:t>
            </w:r>
          </w:p>
        </w:tc>
        <w:tc>
          <w:tcPr>
            <w:tcW w:w="1654" w:type="dxa"/>
            <w:vAlign w:val="center"/>
          </w:tcPr>
          <w:p w14:paraId="3A5A3939">
            <w:pPr>
              <w:keepNext w:val="0"/>
              <w:keepLines w:val="0"/>
              <w:pageBreakBefore w:val="0"/>
              <w:widowControl/>
              <w:suppressLineNumbers w:val="0"/>
              <w:kinsoku/>
              <w:wordWrap/>
              <w:overflowPunct/>
              <w:topLinePunct w:val="0"/>
              <w:autoSpaceDE/>
              <w:autoSpaceDN/>
              <w:bidi w:val="0"/>
              <w:adjustRightInd/>
              <w:spacing w:line="440" w:lineRule="exact"/>
              <w:jc w:val="center"/>
              <w:textAlignment w:val="auto"/>
            </w:pPr>
            <w:r>
              <w:rPr>
                <w:rFonts w:hint="eastAsia" w:ascii="宋体" w:hAnsi="宋体" w:eastAsia="宋体" w:cs="宋体"/>
                <w:color w:val="000000"/>
                <w:kern w:val="0"/>
                <w:sz w:val="24"/>
                <w:szCs w:val="24"/>
                <w:lang w:val="en-US" w:eastAsia="zh-CN" w:bidi="ar"/>
              </w:rPr>
              <w:t>投标人资格条件及其他要求</w:t>
            </w:r>
          </w:p>
          <w:p w14:paraId="183BAF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p>
        </w:tc>
        <w:tc>
          <w:tcPr>
            <w:tcW w:w="6901" w:type="dxa"/>
            <w:vAlign w:val="center"/>
          </w:tcPr>
          <w:p w14:paraId="470AB4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1.满足《中华人民共和国政府采购法》第二十二条规定；</w:t>
            </w:r>
          </w:p>
          <w:p w14:paraId="7FF223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2.落实政府采购政策需满足的资格要求：标项 1：供应商为中小企业</w:t>
            </w:r>
          </w:p>
          <w:p w14:paraId="073693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3.本项目的特定资格要求：</w:t>
            </w:r>
          </w:p>
          <w:p w14:paraId="74347D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（1）具有有效的三证合一营业执照副本；</w:t>
            </w:r>
          </w:p>
          <w:p w14:paraId="56E826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（2）法定代表人投标须提供法定代表人资格证明书，委托代理人投标须提供法定代表人授权委托书；</w:t>
            </w:r>
          </w:p>
          <w:p w14:paraId="50AAAD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(3)投标企业须提供投标人（被授权在职人员）近 6个月内任意 1 个月有效的社保证明</w:t>
            </w:r>
            <w:r>
              <w:rPr>
                <w:rFonts w:hint="eastAsia" w:ascii="宋体" w:hAnsi="宋体" w:cs="宋体"/>
                <w:b w:val="0"/>
                <w:bCs w:val="0"/>
                <w:sz w:val="24"/>
                <w:szCs w:val="24"/>
                <w:highlight w:val="none"/>
                <w:vertAlign w:val="baseline"/>
                <w:lang w:val="en-US" w:eastAsia="zh-CN"/>
              </w:rPr>
              <w:t>；</w:t>
            </w:r>
          </w:p>
          <w:p w14:paraId="2018A0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（4）参加采购活动前三年内，投标企业未被“信用中国 ”（www.creditchina.gov.cn）、中国政府采购网（www.ccgp.gov.cn）列入失信被执行人、重大税收违法案件当事人名单、政府采购严重违法失信行为记录名单</w:t>
            </w:r>
            <w:r>
              <w:rPr>
                <w:rFonts w:hint="eastAsia" w:ascii="宋体" w:hAnsi="宋体" w:cs="宋体"/>
                <w:b w:val="0"/>
                <w:bCs w:val="0"/>
                <w:sz w:val="24"/>
                <w:szCs w:val="24"/>
                <w:highlight w:val="none"/>
                <w:vertAlign w:val="baseline"/>
                <w:lang w:val="en-US" w:eastAsia="zh-CN"/>
              </w:rPr>
              <w:t>。</w:t>
            </w:r>
          </w:p>
          <w:p w14:paraId="054209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保证金</w:t>
            </w:r>
            <w:r>
              <w:rPr>
                <w:rFonts w:hint="eastAsia" w:ascii="宋体" w:hAnsi="宋体" w:eastAsia="宋体" w:cs="宋体"/>
                <w:color w:val="auto"/>
                <w:kern w:val="0"/>
                <w:sz w:val="24"/>
                <w:szCs w:val="24"/>
                <w:highlight w:val="none"/>
                <w:lang w:eastAsia="zh-CN"/>
              </w:rPr>
              <w:t>汇款凭证或</w:t>
            </w:r>
            <w:r>
              <w:rPr>
                <w:rFonts w:hint="eastAsia" w:ascii="宋体" w:hAnsi="宋体" w:eastAsia="宋体" w:cs="宋体"/>
                <w:color w:val="auto"/>
                <w:kern w:val="0"/>
                <w:sz w:val="24"/>
                <w:szCs w:val="24"/>
                <w:highlight w:val="none"/>
                <w:lang w:val="en-US" w:eastAsia="zh-CN"/>
              </w:rPr>
              <w:t>投标担保函</w:t>
            </w:r>
          </w:p>
          <w:p w14:paraId="38BC173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ˎ̥" w:hAnsi="ˎ̥" w:cs="Times New Roman"/>
                <w:b w:val="0"/>
                <w:bCs w:val="0"/>
                <w:color w:val="auto"/>
                <w:kern w:val="2"/>
                <w:sz w:val="24"/>
                <w:szCs w:val="24"/>
                <w:highlight w:val="none"/>
                <w:u w:val="none"/>
                <w:lang w:val="en-US" w:eastAsia="zh-CN" w:bidi="ar-SA"/>
              </w:rPr>
              <w:t>（6）</w:t>
            </w:r>
            <w:r>
              <w:rPr>
                <w:rFonts w:hint="eastAsia" w:ascii="ˎ̥" w:hAnsi="ˎ̥" w:eastAsia="宋体" w:cs="Times New Roman"/>
                <w:b w:val="0"/>
                <w:bCs w:val="0"/>
                <w:color w:val="auto"/>
                <w:kern w:val="2"/>
                <w:sz w:val="24"/>
                <w:szCs w:val="24"/>
                <w:highlight w:val="none"/>
                <w:u w:val="none"/>
                <w:lang w:val="en-US" w:eastAsia="zh-CN" w:bidi="ar-SA"/>
              </w:rPr>
              <w:t>中小企业的声明函</w:t>
            </w:r>
          </w:p>
          <w:p w14:paraId="7D3D09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4.本项目不接受联合体投标</w:t>
            </w:r>
          </w:p>
        </w:tc>
      </w:tr>
      <w:tr w14:paraId="1F65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5999C3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15</w:t>
            </w:r>
          </w:p>
        </w:tc>
        <w:tc>
          <w:tcPr>
            <w:tcW w:w="1654" w:type="dxa"/>
            <w:vAlign w:val="center"/>
          </w:tcPr>
          <w:p w14:paraId="7D0297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供应商信用查询</w:t>
            </w:r>
          </w:p>
        </w:tc>
        <w:tc>
          <w:tcPr>
            <w:tcW w:w="6901" w:type="dxa"/>
            <w:vAlign w:val="center"/>
          </w:tcPr>
          <w:p w14:paraId="6A91E0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1、查询渠道：信用中国</w:t>
            </w:r>
          </w:p>
          <w:p w14:paraId="63017F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（网址：http://www.creditchina.gov.cn）、中国政府采购网(网址：http://www.ccgp.gov.cn）。</w:t>
            </w:r>
          </w:p>
          <w:p w14:paraId="6CF74A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2、截止时点：开标后评标前。</w:t>
            </w:r>
          </w:p>
          <w:p w14:paraId="5C3591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3、信用信息查询记录和证据留存的具体方式：由采购组织机构在规定查询时间内打印信用信息查询记录并归入项目档案。</w:t>
            </w:r>
          </w:p>
          <w:p w14:paraId="55CDF2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4CEA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266DBE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16</w:t>
            </w:r>
          </w:p>
        </w:tc>
        <w:tc>
          <w:tcPr>
            <w:tcW w:w="1654" w:type="dxa"/>
            <w:vAlign w:val="center"/>
          </w:tcPr>
          <w:p w14:paraId="4DF693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踏勘现场</w:t>
            </w:r>
          </w:p>
        </w:tc>
        <w:tc>
          <w:tcPr>
            <w:tcW w:w="6901" w:type="dxa"/>
            <w:vAlign w:val="center"/>
          </w:tcPr>
          <w:p w14:paraId="40D468E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不组织,投标人自行组织踏勘现场。</w:t>
            </w:r>
          </w:p>
        </w:tc>
      </w:tr>
      <w:tr w14:paraId="37A1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4119C8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17</w:t>
            </w:r>
          </w:p>
        </w:tc>
        <w:tc>
          <w:tcPr>
            <w:tcW w:w="1654" w:type="dxa"/>
            <w:vAlign w:val="center"/>
          </w:tcPr>
          <w:p w14:paraId="663623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投标预备会</w:t>
            </w:r>
          </w:p>
        </w:tc>
        <w:tc>
          <w:tcPr>
            <w:tcW w:w="6901" w:type="dxa"/>
            <w:vAlign w:val="center"/>
          </w:tcPr>
          <w:p w14:paraId="7723A5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不召开</w:t>
            </w:r>
          </w:p>
        </w:tc>
      </w:tr>
      <w:tr w14:paraId="5F7F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33" w:type="dxa"/>
            <w:vAlign w:val="center"/>
          </w:tcPr>
          <w:p w14:paraId="5E66F7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18</w:t>
            </w:r>
          </w:p>
        </w:tc>
        <w:tc>
          <w:tcPr>
            <w:tcW w:w="1654" w:type="dxa"/>
            <w:vAlign w:val="center"/>
          </w:tcPr>
          <w:p w14:paraId="7DE9F0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招标代理费</w:t>
            </w:r>
          </w:p>
        </w:tc>
        <w:tc>
          <w:tcPr>
            <w:tcW w:w="6901" w:type="dxa"/>
            <w:vAlign w:val="center"/>
          </w:tcPr>
          <w:p w14:paraId="1F7A9E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招标代理报酬为人民币，在领取本项目中标</w:t>
            </w:r>
            <w:r>
              <w:rPr>
                <w:rFonts w:hint="eastAsia" w:ascii="宋体" w:hAnsi="宋体" w:cs="宋体"/>
                <w:b w:val="0"/>
                <w:bCs w:val="0"/>
                <w:sz w:val="24"/>
                <w:szCs w:val="24"/>
                <w:highlight w:val="none"/>
                <w:vertAlign w:val="baseline"/>
                <w:lang w:val="en-US" w:eastAsia="zh-CN"/>
              </w:rPr>
              <w:t>（成交）</w:t>
            </w:r>
            <w:r>
              <w:rPr>
                <w:rFonts w:hint="default" w:ascii="宋体" w:hAnsi="宋体" w:eastAsia="宋体" w:cs="宋体"/>
                <w:b w:val="0"/>
                <w:bCs w:val="0"/>
                <w:sz w:val="24"/>
                <w:szCs w:val="24"/>
                <w:highlight w:val="none"/>
                <w:vertAlign w:val="baseline"/>
                <w:lang w:val="en-US" w:eastAsia="zh-CN"/>
              </w:rPr>
              <w:t>通知书时，按发改价格【2015】299 号文规定向招标代理机构支付本项目代理费。收费标准如下</w:t>
            </w:r>
            <w:r>
              <w:rPr>
                <w:rFonts w:hint="eastAsia" w:ascii="宋体" w:hAnsi="宋体" w:cs="宋体"/>
                <w:b w:val="0"/>
                <w:bCs w:val="0"/>
                <w:sz w:val="24"/>
                <w:szCs w:val="24"/>
                <w:highlight w:val="none"/>
                <w:vertAlign w:val="baseline"/>
                <w:lang w:val="en-US" w:eastAsia="zh-CN"/>
              </w:rPr>
              <w:t>：</w:t>
            </w:r>
          </w:p>
          <w:p w14:paraId="29D0AA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招标代理服务收费标准( 费 率)</w:t>
            </w:r>
          </w:p>
          <w:tbl>
            <w:tblPr>
              <w:tblStyle w:val="14"/>
              <w:tblpPr w:leftFromText="180" w:rightFromText="180" w:vertAnchor="text" w:horzAnchor="page" w:tblpXSpec="center" w:tblpY="19"/>
              <w:tblOverlap w:val="never"/>
              <w:tblW w:w="6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230"/>
              <w:gridCol w:w="1230"/>
              <w:gridCol w:w="1256"/>
              <w:gridCol w:w="872"/>
            </w:tblGrid>
            <w:tr w14:paraId="1755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7" w:type="dxa"/>
                  <w:noWrap w:val="0"/>
                  <w:vAlign w:val="center"/>
                </w:tcPr>
                <w:p w14:paraId="57C5DB28">
                  <w:pPr>
                    <w:keepNext w:val="0"/>
                    <w:keepLines w:val="0"/>
                    <w:pageBreakBefore w:val="0"/>
                    <w:shd w:val="clear" w:color="auto" w:fill="auto"/>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中标金额</w:t>
                  </w:r>
                </w:p>
              </w:tc>
              <w:tc>
                <w:tcPr>
                  <w:tcW w:w="1230" w:type="dxa"/>
                  <w:noWrap w:val="0"/>
                  <w:vAlign w:val="center"/>
                </w:tcPr>
                <w:p w14:paraId="0BB8BEF1">
                  <w:pPr>
                    <w:keepNext w:val="0"/>
                    <w:keepLines w:val="0"/>
                    <w:pageBreakBefore w:val="0"/>
                    <w:shd w:val="clear" w:color="auto" w:fill="auto"/>
                    <w:kinsoku/>
                    <w:wordWrap/>
                    <w:overflowPunct/>
                    <w:topLinePunct w:val="0"/>
                    <w:autoSpaceDE/>
                    <w:autoSpaceDN/>
                    <w:bidi w:val="0"/>
                    <w:adjustRightInd/>
                    <w:spacing w:line="240" w:lineRule="auto"/>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货物招标</w:t>
                  </w:r>
                </w:p>
              </w:tc>
              <w:tc>
                <w:tcPr>
                  <w:tcW w:w="1230" w:type="dxa"/>
                  <w:noWrap w:val="0"/>
                  <w:vAlign w:val="center"/>
                </w:tcPr>
                <w:p w14:paraId="29ECD6BD">
                  <w:pPr>
                    <w:keepNext w:val="0"/>
                    <w:keepLines w:val="0"/>
                    <w:pageBreakBefore w:val="0"/>
                    <w:shd w:val="clear" w:color="auto" w:fill="auto"/>
                    <w:kinsoku/>
                    <w:wordWrap/>
                    <w:overflowPunct/>
                    <w:topLinePunct w:val="0"/>
                    <w:autoSpaceDE/>
                    <w:autoSpaceDN/>
                    <w:bidi w:val="0"/>
                    <w:adjustRightInd/>
                    <w:spacing w:line="240" w:lineRule="auto"/>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服务招标</w:t>
                  </w:r>
                </w:p>
              </w:tc>
              <w:tc>
                <w:tcPr>
                  <w:tcW w:w="1256" w:type="dxa"/>
                  <w:noWrap w:val="0"/>
                  <w:vAlign w:val="center"/>
                </w:tcPr>
                <w:p w14:paraId="4A6101C3">
                  <w:pPr>
                    <w:keepNext w:val="0"/>
                    <w:keepLines w:val="0"/>
                    <w:pageBreakBefore w:val="0"/>
                    <w:shd w:val="clear" w:color="auto" w:fill="auto"/>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工程招标</w:t>
                  </w:r>
                </w:p>
              </w:tc>
              <w:tc>
                <w:tcPr>
                  <w:tcW w:w="872" w:type="dxa"/>
                  <w:noWrap w:val="0"/>
                  <w:vAlign w:val="center"/>
                </w:tcPr>
                <w:p w14:paraId="66A4CDB9">
                  <w:pPr>
                    <w:keepNext w:val="0"/>
                    <w:keepLines w:val="0"/>
                    <w:pageBreakBefore w:val="0"/>
                    <w:shd w:val="clear" w:color="auto" w:fill="auto"/>
                    <w:tabs>
                      <w:tab w:val="left" w:pos="317"/>
                    </w:tabs>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r>
            <w:tr w14:paraId="32CB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087" w:type="dxa"/>
                  <w:noWrap w:val="0"/>
                  <w:vAlign w:val="center"/>
                </w:tcPr>
                <w:p w14:paraId="6424A630">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100万元以下</w:t>
                  </w:r>
                </w:p>
              </w:tc>
              <w:tc>
                <w:tcPr>
                  <w:tcW w:w="1230" w:type="dxa"/>
                  <w:noWrap w:val="0"/>
                  <w:vAlign w:val="center"/>
                </w:tcPr>
                <w:p w14:paraId="7AD45930">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1.58%</w:t>
                  </w:r>
                </w:p>
              </w:tc>
              <w:tc>
                <w:tcPr>
                  <w:tcW w:w="1230" w:type="dxa"/>
                  <w:noWrap w:val="0"/>
                  <w:vAlign w:val="center"/>
                </w:tcPr>
                <w:p w14:paraId="7A28CF4F">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1.58%</w:t>
                  </w:r>
                </w:p>
              </w:tc>
              <w:tc>
                <w:tcPr>
                  <w:tcW w:w="1256" w:type="dxa"/>
                  <w:noWrap w:val="0"/>
                  <w:vAlign w:val="center"/>
                </w:tcPr>
                <w:p w14:paraId="78B25E89">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1.05%</w:t>
                  </w:r>
                </w:p>
              </w:tc>
              <w:tc>
                <w:tcPr>
                  <w:tcW w:w="872" w:type="dxa"/>
                  <w:noWrap w:val="0"/>
                  <w:vAlign w:val="center"/>
                </w:tcPr>
                <w:p w14:paraId="3C20AECE">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p>
              </w:tc>
            </w:tr>
            <w:tr w14:paraId="2349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087" w:type="dxa"/>
                  <w:noWrap w:val="0"/>
                  <w:vAlign w:val="center"/>
                </w:tcPr>
                <w:p w14:paraId="48729F1F">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100～500万元</w:t>
                  </w:r>
                </w:p>
              </w:tc>
              <w:tc>
                <w:tcPr>
                  <w:tcW w:w="1230" w:type="dxa"/>
                  <w:noWrap w:val="0"/>
                  <w:vAlign w:val="center"/>
                </w:tcPr>
                <w:p w14:paraId="1CD55A67">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1.16%</w:t>
                  </w:r>
                </w:p>
              </w:tc>
              <w:tc>
                <w:tcPr>
                  <w:tcW w:w="1230" w:type="dxa"/>
                  <w:noWrap w:val="0"/>
                  <w:vAlign w:val="center"/>
                </w:tcPr>
                <w:p w14:paraId="6CF505C7">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0.84%</w:t>
                  </w:r>
                </w:p>
              </w:tc>
              <w:tc>
                <w:tcPr>
                  <w:tcW w:w="1256" w:type="dxa"/>
                  <w:noWrap w:val="0"/>
                  <w:vAlign w:val="center"/>
                </w:tcPr>
                <w:p w14:paraId="514B34E6">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0.80%</w:t>
                  </w:r>
                </w:p>
              </w:tc>
              <w:tc>
                <w:tcPr>
                  <w:tcW w:w="872" w:type="dxa"/>
                  <w:noWrap w:val="0"/>
                  <w:vAlign w:val="center"/>
                </w:tcPr>
                <w:p w14:paraId="41B42904">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p>
              </w:tc>
            </w:tr>
            <w:tr w14:paraId="2196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87" w:type="dxa"/>
                  <w:noWrap w:val="0"/>
                  <w:vAlign w:val="center"/>
                </w:tcPr>
                <w:p w14:paraId="49A12981">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500～1000万元</w:t>
                  </w:r>
                </w:p>
              </w:tc>
              <w:tc>
                <w:tcPr>
                  <w:tcW w:w="1230" w:type="dxa"/>
                  <w:noWrap w:val="0"/>
                  <w:vAlign w:val="center"/>
                </w:tcPr>
                <w:p w14:paraId="30889129">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0.93%</w:t>
                  </w:r>
                </w:p>
              </w:tc>
              <w:tc>
                <w:tcPr>
                  <w:tcW w:w="1230" w:type="dxa"/>
                  <w:noWrap w:val="0"/>
                  <w:vAlign w:val="center"/>
                </w:tcPr>
                <w:p w14:paraId="043B57AE">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0.62%</w:t>
                  </w:r>
                </w:p>
              </w:tc>
              <w:tc>
                <w:tcPr>
                  <w:tcW w:w="1256" w:type="dxa"/>
                  <w:noWrap w:val="0"/>
                  <w:vAlign w:val="center"/>
                </w:tcPr>
                <w:p w14:paraId="68F3620A">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0.63%</w:t>
                  </w:r>
                </w:p>
              </w:tc>
              <w:tc>
                <w:tcPr>
                  <w:tcW w:w="872" w:type="dxa"/>
                  <w:noWrap w:val="0"/>
                  <w:vAlign w:val="center"/>
                </w:tcPr>
                <w:p w14:paraId="054AFE91">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p>
              </w:tc>
            </w:tr>
            <w:tr w14:paraId="5430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87" w:type="dxa"/>
                  <w:noWrap w:val="0"/>
                  <w:vAlign w:val="center"/>
                </w:tcPr>
                <w:p w14:paraId="2F73ED9F">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1000～5000万元</w:t>
                  </w:r>
                </w:p>
              </w:tc>
              <w:tc>
                <w:tcPr>
                  <w:tcW w:w="1230" w:type="dxa"/>
                  <w:noWrap w:val="0"/>
                  <w:vAlign w:val="center"/>
                </w:tcPr>
                <w:p w14:paraId="3B17B233">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0.61%</w:t>
                  </w:r>
                </w:p>
              </w:tc>
              <w:tc>
                <w:tcPr>
                  <w:tcW w:w="1230" w:type="dxa"/>
                  <w:noWrap w:val="0"/>
                  <w:vAlign w:val="center"/>
                </w:tcPr>
                <w:p w14:paraId="58A8A08F">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0.35%</w:t>
                  </w:r>
                </w:p>
              </w:tc>
              <w:tc>
                <w:tcPr>
                  <w:tcW w:w="1256" w:type="dxa"/>
                  <w:noWrap w:val="0"/>
                  <w:vAlign w:val="center"/>
                </w:tcPr>
                <w:p w14:paraId="2E80D2A1">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0.41%</w:t>
                  </w:r>
                </w:p>
              </w:tc>
              <w:tc>
                <w:tcPr>
                  <w:tcW w:w="872" w:type="dxa"/>
                  <w:noWrap w:val="0"/>
                  <w:vAlign w:val="center"/>
                </w:tcPr>
                <w:p w14:paraId="49749FF0">
                  <w:pPr>
                    <w:keepNext w:val="0"/>
                    <w:keepLines w:val="0"/>
                    <w:pageBreakBefore w:val="0"/>
                    <w:shd w:val="clear" w:color="auto" w:fill="auto"/>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auto"/>
                      <w:sz w:val="24"/>
                      <w:szCs w:val="24"/>
                      <w:highlight w:val="none"/>
                      <w:lang w:val="en-US" w:eastAsia="zh-CN"/>
                    </w:rPr>
                  </w:pPr>
                </w:p>
              </w:tc>
            </w:tr>
          </w:tbl>
          <w:p w14:paraId="1E1685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注：</w:t>
            </w:r>
          </w:p>
          <w:p w14:paraId="39CA99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招标代理服务收费按差额定率累进法计算。</w:t>
            </w:r>
          </w:p>
          <w:p w14:paraId="47AA38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例如：某项目招标代理业务中标金额为2000万元，计算招标代理服务收费额如下：</w:t>
            </w:r>
          </w:p>
          <w:p w14:paraId="201B9B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 xml:space="preserve"> 100万元×1.58%=1.58（万元）；</w:t>
            </w:r>
          </w:p>
          <w:p w14:paraId="539D12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（100-500）万元×1.16%=4.64（万元）</w:t>
            </w:r>
          </w:p>
          <w:p w14:paraId="358719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（500-1000）万元×0.93%=4.65（万元）</w:t>
            </w:r>
          </w:p>
          <w:p w14:paraId="025C0F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（1000-5000）万元×0.61%=24.4（万元）</w:t>
            </w:r>
          </w:p>
        </w:tc>
      </w:tr>
      <w:tr w14:paraId="4B12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295911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19</w:t>
            </w:r>
          </w:p>
        </w:tc>
        <w:tc>
          <w:tcPr>
            <w:tcW w:w="1654" w:type="dxa"/>
            <w:vAlign w:val="center"/>
          </w:tcPr>
          <w:p w14:paraId="1C2CD8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投标有效期</w:t>
            </w:r>
          </w:p>
        </w:tc>
        <w:tc>
          <w:tcPr>
            <w:tcW w:w="6901" w:type="dxa"/>
            <w:vAlign w:val="center"/>
          </w:tcPr>
          <w:p w14:paraId="28AC52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投标有效期为 60 日历天（从投标截止之日算起）。在此期限内，凡符合本磋商文件要求的响应文件均保持有效。</w:t>
            </w:r>
          </w:p>
        </w:tc>
      </w:tr>
      <w:tr w14:paraId="1588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restart"/>
            <w:vAlign w:val="center"/>
          </w:tcPr>
          <w:p w14:paraId="31BCE5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p w14:paraId="3430C4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p w14:paraId="727C8A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p w14:paraId="5B5315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p w14:paraId="227655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p w14:paraId="3FCBF0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p w14:paraId="412CBD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p w14:paraId="2FC238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p w14:paraId="3629A0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20</w:t>
            </w:r>
          </w:p>
        </w:tc>
        <w:tc>
          <w:tcPr>
            <w:tcW w:w="1654" w:type="dxa"/>
            <w:vMerge w:val="restart"/>
            <w:vAlign w:val="center"/>
          </w:tcPr>
          <w:p w14:paraId="2B0255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p w14:paraId="7EF7DF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p w14:paraId="6205A8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p w14:paraId="1EAEA4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p w14:paraId="06A73E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p w14:paraId="635747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p w14:paraId="3827DA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p w14:paraId="024B05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p w14:paraId="6F243C2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投标保证金</w:t>
            </w:r>
          </w:p>
        </w:tc>
        <w:tc>
          <w:tcPr>
            <w:tcW w:w="6901" w:type="dxa"/>
            <w:vAlign w:val="center"/>
          </w:tcPr>
          <w:p w14:paraId="61C74A6D">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pPr>
            <w:r>
              <w:rPr>
                <w:rFonts w:hint="eastAsia" w:ascii="宋体" w:hAnsi="宋体" w:eastAsia="宋体" w:cs="宋体"/>
                <w:b/>
                <w:bCs/>
                <w:color w:val="000000"/>
                <w:kern w:val="0"/>
                <w:sz w:val="24"/>
                <w:szCs w:val="24"/>
                <w:lang w:val="en-US" w:eastAsia="zh-CN" w:bidi="ar"/>
              </w:rPr>
              <w:t>投标保证金交纳方式：</w:t>
            </w:r>
            <w:r>
              <w:rPr>
                <w:rFonts w:hint="eastAsia" w:ascii="宋体" w:hAnsi="宋体" w:eastAsia="宋体" w:cs="宋体"/>
                <w:color w:val="000000"/>
                <w:kern w:val="0"/>
                <w:sz w:val="24"/>
                <w:szCs w:val="24"/>
                <w:lang w:val="en-US" w:eastAsia="zh-CN" w:bidi="ar"/>
              </w:rPr>
              <w:t xml:space="preserve">投标保证金应当以支票、汇票、本票、网 </w:t>
            </w:r>
          </w:p>
          <w:p w14:paraId="4299D9D6">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pPr>
            <w:r>
              <w:rPr>
                <w:rFonts w:hint="eastAsia" w:ascii="宋体" w:hAnsi="宋体" w:eastAsia="宋体" w:cs="宋体"/>
                <w:color w:val="000000"/>
                <w:kern w:val="0"/>
                <w:sz w:val="24"/>
                <w:szCs w:val="24"/>
                <w:lang w:val="en-US" w:eastAsia="zh-CN" w:bidi="ar"/>
              </w:rPr>
              <w:t xml:space="preserve">上银行支付或者金融机构、担保机构出具的保函等非现金形式交 </w:t>
            </w:r>
          </w:p>
          <w:p w14:paraId="43345F0D">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pPr>
            <w:r>
              <w:rPr>
                <w:rFonts w:hint="eastAsia" w:ascii="宋体" w:hAnsi="宋体" w:eastAsia="宋体" w:cs="宋体"/>
                <w:color w:val="000000"/>
                <w:kern w:val="0"/>
                <w:sz w:val="24"/>
                <w:szCs w:val="24"/>
                <w:lang w:val="en-US" w:eastAsia="zh-CN" w:bidi="ar"/>
              </w:rPr>
              <w:t xml:space="preserve">纳。 </w:t>
            </w:r>
          </w:p>
          <w:p w14:paraId="09E2CEED">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bCs/>
                <w:color w:val="000000"/>
                <w:kern w:val="0"/>
                <w:sz w:val="24"/>
                <w:szCs w:val="24"/>
                <w:lang w:val="en-US" w:eastAsia="zh-CN" w:bidi="ar"/>
              </w:rPr>
              <w:t>投标保证金的金额：</w:t>
            </w:r>
            <w:r>
              <w:rPr>
                <w:rFonts w:hint="eastAsia" w:ascii="宋体" w:hAnsi="宋体" w:cs="宋体"/>
                <w:b/>
                <w:bCs/>
                <w:color w:val="000000"/>
                <w:kern w:val="0"/>
                <w:sz w:val="24"/>
                <w:szCs w:val="24"/>
                <w:lang w:val="en-US" w:eastAsia="zh-CN" w:bidi="ar"/>
              </w:rPr>
              <w:t>20000元</w:t>
            </w:r>
            <w:r>
              <w:rPr>
                <w:rFonts w:hint="eastAsia" w:ascii="宋体" w:hAnsi="宋体" w:eastAsia="宋体" w:cs="宋体"/>
                <w:b/>
                <w:bCs/>
                <w:color w:val="000000"/>
                <w:kern w:val="0"/>
                <w:sz w:val="24"/>
                <w:szCs w:val="24"/>
                <w:lang w:val="en-US" w:eastAsia="zh-CN" w:bidi="ar"/>
              </w:rPr>
              <w:t>（</w:t>
            </w:r>
            <w:r>
              <w:rPr>
                <w:rFonts w:hint="eastAsia" w:ascii="宋体" w:hAnsi="宋体" w:cs="宋体"/>
                <w:b/>
                <w:bCs/>
                <w:color w:val="000000"/>
                <w:kern w:val="0"/>
                <w:sz w:val="24"/>
                <w:szCs w:val="24"/>
                <w:lang w:val="en-US" w:eastAsia="zh-CN" w:bidi="ar"/>
              </w:rPr>
              <w:t>贰万元整</w:t>
            </w:r>
            <w:r>
              <w:rPr>
                <w:rFonts w:hint="eastAsia" w:ascii="宋体" w:hAnsi="宋体" w:eastAsia="宋体" w:cs="宋体"/>
                <w:b/>
                <w:bCs/>
                <w:color w:val="000000"/>
                <w:kern w:val="0"/>
                <w:sz w:val="24"/>
                <w:szCs w:val="24"/>
                <w:lang w:val="en-US" w:eastAsia="zh-CN" w:bidi="ar"/>
              </w:rPr>
              <w:t>）</w:t>
            </w:r>
          </w:p>
        </w:tc>
      </w:tr>
      <w:tr w14:paraId="795C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14:paraId="57E9E7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p>
        </w:tc>
        <w:tc>
          <w:tcPr>
            <w:tcW w:w="1654" w:type="dxa"/>
            <w:vMerge w:val="continue"/>
            <w:vAlign w:val="center"/>
          </w:tcPr>
          <w:p w14:paraId="41894A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tc>
        <w:tc>
          <w:tcPr>
            <w:tcW w:w="6901" w:type="dxa"/>
            <w:vAlign w:val="center"/>
          </w:tcPr>
          <w:p w14:paraId="6D58FA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一、投标保证金交纳要求：</w:t>
            </w:r>
            <w:r>
              <w:rPr>
                <w:rFonts w:hint="eastAsia" w:ascii="宋体" w:hAnsi="宋体" w:eastAsia="宋体" w:cs="宋体"/>
                <w:b w:val="0"/>
                <w:bCs w:val="0"/>
                <w:sz w:val="24"/>
                <w:szCs w:val="24"/>
                <w:highlight w:val="none"/>
                <w:vertAlign w:val="baseline"/>
                <w:lang w:val="en-US" w:eastAsia="zh-CN"/>
              </w:rPr>
              <w:t xml:space="preserve">   </w:t>
            </w:r>
          </w:p>
          <w:p w14:paraId="39AE9D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2577D3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2、其他特殊情况处理：有效投标保证金成功交纳后，截止开标时间，供应商无正当理由不参加该项目投标且不递交弃标函，投标保证金不予退还。</w:t>
            </w:r>
          </w:p>
          <w:p w14:paraId="2E6907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户名：阿图什市政务服务和公共资源交易中心</w:t>
            </w:r>
          </w:p>
          <w:p w14:paraId="5923FC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账号：30456301040005267</w:t>
            </w:r>
          </w:p>
          <w:p w14:paraId="093DA9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行名：中国农业银行阿图什市天山分理处</w:t>
            </w:r>
          </w:p>
          <w:p w14:paraId="5BDC1E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行号：103893045636</w:t>
            </w:r>
          </w:p>
          <w:p w14:paraId="1D55BB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联系人：</w:t>
            </w:r>
            <w:r>
              <w:rPr>
                <w:rFonts w:hint="eastAsia" w:ascii="宋体" w:hAnsi="宋体" w:cs="宋体"/>
                <w:b w:val="0"/>
                <w:bCs w:val="0"/>
                <w:sz w:val="24"/>
                <w:szCs w:val="24"/>
                <w:highlight w:val="none"/>
                <w:vertAlign w:val="baseline"/>
                <w:lang w:val="en-US" w:eastAsia="zh-CN"/>
              </w:rPr>
              <w:t>古</w:t>
            </w:r>
            <w:r>
              <w:rPr>
                <w:rFonts w:hint="eastAsia" w:ascii="宋体" w:hAnsi="宋体" w:eastAsia="宋体" w:cs="宋体"/>
                <w:b w:val="0"/>
                <w:bCs w:val="0"/>
                <w:sz w:val="24"/>
                <w:szCs w:val="24"/>
                <w:highlight w:val="none"/>
                <w:vertAlign w:val="baseline"/>
                <w:lang w:val="en-US" w:eastAsia="zh-CN"/>
              </w:rPr>
              <w:t>女士</w:t>
            </w:r>
          </w:p>
          <w:p w14:paraId="54FA0E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 电话：0908-4222076    </w:t>
            </w:r>
          </w:p>
          <w:p w14:paraId="306B71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w:t>
            </w:r>
            <w:r>
              <w:rPr>
                <w:rFonts w:hint="eastAsia" w:ascii="宋体" w:hAnsi="宋体" w:eastAsia="宋体" w:cs="宋体"/>
                <w:b/>
                <w:bCs/>
                <w:sz w:val="24"/>
                <w:szCs w:val="24"/>
                <w:highlight w:val="none"/>
                <w:vertAlign w:val="baseline"/>
                <w:lang w:val="en-US" w:eastAsia="zh-CN"/>
              </w:rPr>
              <w:t>备注：</w:t>
            </w:r>
            <w:r>
              <w:rPr>
                <w:rFonts w:hint="eastAsia" w:ascii="宋体" w:hAnsi="宋体" w:cs="宋体"/>
                <w:b/>
                <w:bCs/>
                <w:sz w:val="24"/>
                <w:szCs w:val="24"/>
                <w:highlight w:val="none"/>
                <w:vertAlign w:val="baseline"/>
                <w:lang w:val="en-US" w:eastAsia="zh-CN"/>
              </w:rPr>
              <w:t>交易用途</w:t>
            </w:r>
            <w:r>
              <w:rPr>
                <w:rFonts w:hint="eastAsia" w:ascii="宋体" w:hAnsi="宋体" w:eastAsia="宋体" w:cs="宋体"/>
                <w:b/>
                <w:bCs/>
                <w:sz w:val="24"/>
                <w:szCs w:val="24"/>
                <w:highlight w:val="none"/>
                <w:vertAlign w:val="baseline"/>
                <w:lang w:val="en-US" w:eastAsia="zh-CN"/>
              </w:rPr>
              <w:t>必须写清楚</w:t>
            </w:r>
            <w:r>
              <w:rPr>
                <w:rFonts w:hint="eastAsia" w:ascii="宋体" w:hAnsi="宋体" w:cs="宋体"/>
                <w:b/>
                <w:bCs/>
                <w:sz w:val="24"/>
                <w:szCs w:val="24"/>
                <w:highlight w:val="none"/>
                <w:vertAlign w:val="baseline"/>
                <w:lang w:val="en-US" w:eastAsia="zh-CN"/>
              </w:rPr>
              <w:t>项目名称</w:t>
            </w:r>
            <w:r>
              <w:rPr>
                <w:rFonts w:hint="eastAsia" w:ascii="宋体" w:hAnsi="宋体" w:eastAsia="宋体" w:cs="宋体"/>
                <w:b/>
                <w:bCs/>
                <w:sz w:val="24"/>
                <w:szCs w:val="24"/>
                <w:highlight w:val="none"/>
                <w:vertAlign w:val="baseline"/>
                <w:lang w:val="en-US" w:eastAsia="zh-CN"/>
              </w:rPr>
              <w:t>）</w:t>
            </w:r>
          </w:p>
          <w:p w14:paraId="468489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二、申请退还投标保证金资料（招投标结束中标结果公示后）：</w:t>
            </w:r>
          </w:p>
          <w:p w14:paraId="470EBA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1、投标企业：待开标完成后，未中标企业3-5个工作日内政资中心将收取的项目投标保证金按投标企业基本户退回。</w:t>
            </w:r>
          </w:p>
          <w:p w14:paraId="3D843F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2、中标企业：</w:t>
            </w:r>
            <w:r>
              <w:rPr>
                <w:rFonts w:hint="eastAsia" w:ascii="宋体" w:hAnsi="宋体" w:cs="宋体"/>
                <w:b w:val="0"/>
                <w:bCs w:val="0"/>
                <w:sz w:val="24"/>
                <w:szCs w:val="24"/>
                <w:highlight w:val="none"/>
                <w:vertAlign w:val="baseline"/>
                <w:lang w:val="en-US" w:eastAsia="zh-CN"/>
              </w:rPr>
              <w:t>合同签订后携带打款凭证、中标（成交）通知书及合同（所有复印件需加盖鲜章）前往交易中心，由财务人员核对后退还</w:t>
            </w:r>
            <w:r>
              <w:rPr>
                <w:rFonts w:hint="eastAsia" w:ascii="宋体" w:hAnsi="宋体" w:eastAsia="宋体" w:cs="宋体"/>
                <w:b w:val="0"/>
                <w:bCs w:val="0"/>
                <w:sz w:val="24"/>
                <w:szCs w:val="24"/>
                <w:highlight w:val="none"/>
                <w:vertAlign w:val="baseline"/>
                <w:lang w:val="en-US" w:eastAsia="zh-CN"/>
              </w:rPr>
              <w:t>。</w:t>
            </w:r>
          </w:p>
          <w:p w14:paraId="29CF33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三、其他特殊情况处理：</w:t>
            </w:r>
          </w:p>
          <w:p w14:paraId="6A7E1A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1、按照招标文件要求规定：投标企业无正当理由不参加该项目投标且在规定开标时间前不递交弃标函，投标保证金不予退还。</w:t>
            </w:r>
          </w:p>
        </w:tc>
      </w:tr>
      <w:tr w14:paraId="2EAD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5E3214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21</w:t>
            </w:r>
          </w:p>
        </w:tc>
        <w:tc>
          <w:tcPr>
            <w:tcW w:w="1654" w:type="dxa"/>
            <w:vAlign w:val="center"/>
          </w:tcPr>
          <w:p w14:paraId="7D45FD20">
            <w:pPr>
              <w:keepNext w:val="0"/>
              <w:keepLines w:val="0"/>
              <w:pageBreakBefore w:val="0"/>
              <w:widowControl/>
              <w:suppressLineNumbers w:val="0"/>
              <w:kinsoku/>
              <w:wordWrap/>
              <w:overflowPunct/>
              <w:topLinePunct w:val="0"/>
              <w:autoSpaceDE/>
              <w:autoSpaceDN/>
              <w:bidi w:val="0"/>
              <w:adjustRightIn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是否允许递交备选投标方案</w:t>
            </w:r>
          </w:p>
        </w:tc>
        <w:tc>
          <w:tcPr>
            <w:tcW w:w="6901" w:type="dxa"/>
            <w:vAlign w:val="center"/>
          </w:tcPr>
          <w:p w14:paraId="6AE58692">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pPr>
            <w:r>
              <w:rPr>
                <w:rFonts w:hint="eastAsia" w:ascii="宋体" w:hAnsi="宋体" w:eastAsia="宋体" w:cs="宋体"/>
                <w:color w:val="000000"/>
                <w:kern w:val="0"/>
                <w:sz w:val="24"/>
                <w:szCs w:val="24"/>
                <w:lang w:val="en-US" w:eastAsia="zh-CN" w:bidi="ar"/>
              </w:rPr>
              <w:t xml:space="preserve">■不允许 </w:t>
            </w:r>
          </w:p>
          <w:p w14:paraId="77FEAEF8">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□允许</w:t>
            </w:r>
          </w:p>
        </w:tc>
      </w:tr>
      <w:tr w14:paraId="5A96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7530F5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22</w:t>
            </w:r>
          </w:p>
        </w:tc>
        <w:tc>
          <w:tcPr>
            <w:tcW w:w="1654" w:type="dxa"/>
            <w:vAlign w:val="center"/>
          </w:tcPr>
          <w:p w14:paraId="41F23F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响应文件形式</w:t>
            </w:r>
          </w:p>
        </w:tc>
        <w:tc>
          <w:tcPr>
            <w:tcW w:w="6901" w:type="dxa"/>
            <w:vAlign w:val="center"/>
          </w:tcPr>
          <w:p w14:paraId="32D621D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电子响应文件包括“电子加密响应文件”，在响应文件编制完成后同时生成。</w:t>
            </w:r>
          </w:p>
          <w:p w14:paraId="4B79B1B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1、“电子加密响应文件”是指通过“政采云电子交易客户端”完成响应文件编制后生成并加密的数据电文形式的响应文件。</w:t>
            </w:r>
          </w:p>
        </w:tc>
      </w:tr>
      <w:tr w14:paraId="4B81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513DC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23</w:t>
            </w:r>
          </w:p>
        </w:tc>
        <w:tc>
          <w:tcPr>
            <w:tcW w:w="1654" w:type="dxa"/>
            <w:vAlign w:val="center"/>
          </w:tcPr>
          <w:p w14:paraId="4130D2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响应文件份数及要求</w:t>
            </w:r>
          </w:p>
        </w:tc>
        <w:tc>
          <w:tcPr>
            <w:tcW w:w="6901" w:type="dxa"/>
            <w:vAlign w:val="center"/>
          </w:tcPr>
          <w:p w14:paraId="49B8A03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1、一份电子加密标书（“.jmbs”格式）。</w:t>
            </w:r>
          </w:p>
          <w:p w14:paraId="351DD9A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2、每份电子响应文件应包括资格证明文件和商务及技术文件两部分。</w:t>
            </w:r>
          </w:p>
        </w:tc>
      </w:tr>
      <w:tr w14:paraId="3E4C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6C50CD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24</w:t>
            </w:r>
          </w:p>
        </w:tc>
        <w:tc>
          <w:tcPr>
            <w:tcW w:w="1654" w:type="dxa"/>
            <w:vAlign w:val="center"/>
          </w:tcPr>
          <w:p w14:paraId="650069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响应文件的上传和递交</w:t>
            </w:r>
          </w:p>
        </w:tc>
        <w:tc>
          <w:tcPr>
            <w:tcW w:w="6901" w:type="dxa"/>
            <w:vAlign w:val="center"/>
          </w:tcPr>
          <w:p w14:paraId="7314557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1.电子加密响应文件：响应文件制作完成并生成加密标书，在投标截止时间前，供应商需将加密的响应文件上传至政采云平台，在开标时间开始后，待采购组织机构发出解密通知后 30 分钟内解密响应文件。</w:t>
            </w:r>
          </w:p>
          <w:p w14:paraId="41FD412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a.供应商未能在投标截止时间前成功上传电子加密响应文件的投标无效。</w:t>
            </w:r>
          </w:p>
          <w:p w14:paraId="1E7F6B4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b.供应商成功上传电子加密响应文件后，可自行打印响应文件接收回执。</w:t>
            </w:r>
          </w:p>
        </w:tc>
      </w:tr>
      <w:tr w14:paraId="307C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134007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25</w:t>
            </w:r>
          </w:p>
        </w:tc>
        <w:tc>
          <w:tcPr>
            <w:tcW w:w="1654" w:type="dxa"/>
            <w:vAlign w:val="center"/>
          </w:tcPr>
          <w:p w14:paraId="53ECF0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评标委员会的组建</w:t>
            </w:r>
          </w:p>
        </w:tc>
        <w:tc>
          <w:tcPr>
            <w:tcW w:w="6901" w:type="dxa"/>
            <w:vAlign w:val="center"/>
          </w:tcPr>
          <w:p w14:paraId="7217B9D1">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lang w:val="en-US" w:eastAsia="zh-CN" w:bidi="ar"/>
              </w:rPr>
              <w:t>评标委员会由招标人依法组建；</w:t>
            </w:r>
            <w:r>
              <w:rPr>
                <w:rFonts w:hint="eastAsia" w:ascii="宋体" w:hAnsi="宋体" w:cs="宋体"/>
                <w:color w:val="000000"/>
                <w:kern w:val="0"/>
                <w:sz w:val="24"/>
                <w:szCs w:val="24"/>
                <w:highlight w:val="none"/>
                <w:lang w:val="en-US" w:eastAsia="zh-CN" w:bidi="ar"/>
              </w:rPr>
              <w:t>由1名业主代表及2名专家，共3人组成。</w:t>
            </w:r>
          </w:p>
          <w:p w14:paraId="567E4D77">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评标专家确定方式：</w:t>
            </w:r>
            <w:r>
              <w:rPr>
                <w:rFonts w:hint="eastAsia" w:ascii="宋体" w:hAnsi="宋体" w:eastAsia="宋体" w:cs="宋体"/>
                <w:color w:val="000000"/>
                <w:kern w:val="0"/>
                <w:sz w:val="24"/>
                <w:szCs w:val="24"/>
                <w:highlight w:val="none"/>
                <w:lang w:val="en-US" w:eastAsia="zh-CN" w:bidi="ar"/>
              </w:rPr>
              <w:t>从政采云专家库中随机抽取</w:t>
            </w:r>
          </w:p>
        </w:tc>
      </w:tr>
      <w:tr w14:paraId="538F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1632A8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26</w:t>
            </w:r>
          </w:p>
        </w:tc>
        <w:tc>
          <w:tcPr>
            <w:tcW w:w="1654" w:type="dxa"/>
            <w:vAlign w:val="center"/>
          </w:tcPr>
          <w:p w14:paraId="169457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是否授权评标委员会确定成交候选人</w:t>
            </w:r>
          </w:p>
        </w:tc>
        <w:tc>
          <w:tcPr>
            <w:tcW w:w="6901" w:type="dxa"/>
            <w:vAlign w:val="center"/>
          </w:tcPr>
          <w:p w14:paraId="15FF67E8">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pPr>
            <w:r>
              <w:rPr>
                <w:rFonts w:hint="eastAsia" w:ascii="宋体" w:hAnsi="宋体" w:eastAsia="宋体" w:cs="宋体"/>
                <w:b w:val="0"/>
                <w:bCs w:val="0"/>
                <w:sz w:val="24"/>
                <w:szCs w:val="24"/>
                <w:highlight w:val="none"/>
                <w:vertAlign w:val="baseline"/>
                <w:lang w:val="en-US" w:eastAsia="zh-CN"/>
              </w:rPr>
              <w:t>是</w:t>
            </w:r>
            <w:r>
              <w:rPr>
                <w:rFonts w:hint="eastAsia" w:ascii="宋体" w:hAnsi="宋体" w:cs="宋体"/>
                <w:b w:val="0"/>
                <w:bCs w:val="0"/>
                <w:sz w:val="24"/>
                <w:szCs w:val="24"/>
                <w:highlight w:val="none"/>
                <w:vertAlign w:val="baseline"/>
                <w:lang w:val="en-US" w:eastAsia="zh-CN"/>
              </w:rPr>
              <w:t>，</w:t>
            </w:r>
            <w:r>
              <w:rPr>
                <w:rFonts w:hint="eastAsia" w:ascii="宋体" w:hAnsi="宋体" w:eastAsia="宋体" w:cs="宋体"/>
                <w:color w:val="000000"/>
                <w:kern w:val="0"/>
                <w:sz w:val="24"/>
                <w:szCs w:val="24"/>
                <w:lang w:val="en-US" w:eastAsia="zh-CN" w:bidi="ar"/>
              </w:rPr>
              <w:t>评标委员会推荐 1 名成交候选人。</w:t>
            </w:r>
          </w:p>
          <w:p w14:paraId="45EEEDB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val="0"/>
                <w:sz w:val="24"/>
                <w:szCs w:val="24"/>
                <w:highlight w:val="none"/>
                <w:vertAlign w:val="baseline"/>
                <w:lang w:val="en-US" w:eastAsia="zh-CN"/>
              </w:rPr>
            </w:pPr>
          </w:p>
        </w:tc>
      </w:tr>
      <w:tr w14:paraId="4864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6CC080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27</w:t>
            </w:r>
          </w:p>
        </w:tc>
        <w:tc>
          <w:tcPr>
            <w:tcW w:w="1654" w:type="dxa"/>
            <w:vAlign w:val="center"/>
          </w:tcPr>
          <w:p w14:paraId="1EB6F6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递交响应文件地点</w:t>
            </w:r>
          </w:p>
        </w:tc>
        <w:tc>
          <w:tcPr>
            <w:tcW w:w="6901" w:type="dxa"/>
            <w:vAlign w:val="center"/>
          </w:tcPr>
          <w:p w14:paraId="4E8E1D8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新疆政府采购云平台（www.zcygov.cn）</w:t>
            </w:r>
          </w:p>
        </w:tc>
      </w:tr>
      <w:tr w14:paraId="5020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7A2D66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28</w:t>
            </w:r>
          </w:p>
        </w:tc>
        <w:tc>
          <w:tcPr>
            <w:tcW w:w="1654" w:type="dxa"/>
            <w:vAlign w:val="center"/>
          </w:tcPr>
          <w:p w14:paraId="1E66F293">
            <w:pPr>
              <w:keepNext w:val="0"/>
              <w:keepLines w:val="0"/>
              <w:pageBreakBefore w:val="0"/>
              <w:widowControl/>
              <w:suppressLineNumbers w:val="0"/>
              <w:kinsoku/>
              <w:wordWrap/>
              <w:overflowPunct/>
              <w:topLinePunct w:val="0"/>
              <w:autoSpaceDE/>
              <w:autoSpaceDN/>
              <w:bidi w:val="0"/>
              <w:adjustRightIn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投标截止时间及地点</w:t>
            </w:r>
          </w:p>
        </w:tc>
        <w:tc>
          <w:tcPr>
            <w:tcW w:w="6901" w:type="dxa"/>
            <w:vAlign w:val="center"/>
          </w:tcPr>
          <w:p w14:paraId="59EF57DA">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pPr>
            <w:r>
              <w:rPr>
                <w:rFonts w:hint="eastAsia" w:ascii="宋体" w:hAnsi="宋体" w:eastAsia="宋体" w:cs="宋体"/>
                <w:color w:val="000000"/>
                <w:kern w:val="0"/>
                <w:sz w:val="24"/>
                <w:szCs w:val="24"/>
                <w:lang w:val="en-US" w:eastAsia="zh-CN" w:bidi="ar"/>
              </w:rPr>
              <w:t>投标截止时间：2025 年</w:t>
            </w: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lang w:val="en-US" w:eastAsia="zh-CN" w:bidi="ar"/>
              </w:rPr>
              <w:t>21</w:t>
            </w:r>
            <w:r>
              <w:rPr>
                <w:rFonts w:hint="eastAsia" w:ascii="宋体" w:hAnsi="宋体" w:eastAsia="宋体" w:cs="宋体"/>
                <w:color w:val="000000"/>
                <w:kern w:val="0"/>
                <w:sz w:val="24"/>
                <w:szCs w:val="24"/>
                <w:lang w:val="en-US" w:eastAsia="zh-CN" w:bidi="ar"/>
              </w:rPr>
              <w:t>日</w:t>
            </w:r>
            <w:r>
              <w:rPr>
                <w:rFonts w:hint="eastAsia" w:ascii="宋体" w:hAnsi="宋体" w:cs="宋体"/>
                <w:b w:val="0"/>
                <w:bCs w:val="0"/>
                <w:sz w:val="24"/>
                <w:szCs w:val="24"/>
                <w:highlight w:val="none"/>
                <w:vertAlign w:val="baseline"/>
                <w:lang w:val="en-US" w:eastAsia="zh-CN"/>
              </w:rPr>
              <w:t>10</w:t>
            </w:r>
            <w:r>
              <w:rPr>
                <w:rFonts w:hint="eastAsia" w:ascii="宋体" w:hAnsi="宋体" w:eastAsia="宋体" w:cs="宋体"/>
                <w:b w:val="0"/>
                <w:bCs w:val="0"/>
                <w:sz w:val="24"/>
                <w:szCs w:val="24"/>
                <w:highlight w:val="none"/>
                <w:vertAlign w:val="baseline"/>
                <w:lang w:val="en-US" w:eastAsia="zh-CN"/>
              </w:rPr>
              <w:t xml:space="preserve"> 时 </w:t>
            </w:r>
            <w:r>
              <w:rPr>
                <w:rFonts w:hint="eastAsia" w:ascii="宋体" w:hAnsi="宋体" w:cs="宋体"/>
                <w:b w:val="0"/>
                <w:bCs w:val="0"/>
                <w:sz w:val="24"/>
                <w:szCs w:val="24"/>
                <w:highlight w:val="none"/>
                <w:vertAlign w:val="baseline"/>
                <w:lang w:val="en-US" w:eastAsia="zh-CN"/>
              </w:rPr>
              <w:t>15</w:t>
            </w:r>
            <w:r>
              <w:rPr>
                <w:rFonts w:hint="eastAsia" w:ascii="宋体" w:hAnsi="宋体" w:eastAsia="宋体" w:cs="宋体"/>
                <w:b w:val="0"/>
                <w:bCs w:val="0"/>
                <w:sz w:val="24"/>
                <w:szCs w:val="24"/>
                <w:highlight w:val="none"/>
                <w:vertAlign w:val="baseline"/>
                <w:lang w:val="en-US" w:eastAsia="zh-CN"/>
              </w:rPr>
              <w:t>分</w:t>
            </w:r>
            <w:r>
              <w:rPr>
                <w:rFonts w:hint="eastAsia" w:ascii="宋体" w:hAnsi="宋体" w:eastAsia="宋体" w:cs="宋体"/>
                <w:color w:val="000000"/>
                <w:kern w:val="0"/>
                <w:sz w:val="24"/>
                <w:szCs w:val="24"/>
                <w:lang w:val="en-US" w:eastAsia="zh-CN" w:bidi="ar"/>
              </w:rPr>
              <w:t xml:space="preserve">（北京时间） </w:t>
            </w:r>
          </w:p>
          <w:p w14:paraId="370E0609">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color w:val="000000"/>
                <w:kern w:val="0"/>
                <w:sz w:val="24"/>
                <w:szCs w:val="24"/>
                <w:lang w:val="en-US" w:eastAsia="zh-CN" w:bidi="ar"/>
              </w:rPr>
              <w:t>投标地点：新疆政府采购云平台（www.zcygov.cn）</w:t>
            </w:r>
          </w:p>
        </w:tc>
      </w:tr>
      <w:tr w14:paraId="26ED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60EE5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29</w:t>
            </w:r>
          </w:p>
        </w:tc>
        <w:tc>
          <w:tcPr>
            <w:tcW w:w="1654" w:type="dxa"/>
            <w:vAlign w:val="center"/>
          </w:tcPr>
          <w:p w14:paraId="0309B6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开标时间</w:t>
            </w:r>
            <w:r>
              <w:rPr>
                <w:rFonts w:hint="eastAsia" w:ascii="宋体" w:hAnsi="宋体" w:cs="宋体"/>
                <w:b w:val="0"/>
                <w:bCs w:val="0"/>
                <w:sz w:val="24"/>
                <w:szCs w:val="24"/>
                <w:highlight w:val="none"/>
                <w:vertAlign w:val="baseline"/>
                <w:lang w:val="en-US" w:eastAsia="zh-CN"/>
              </w:rPr>
              <w:t>及</w:t>
            </w:r>
            <w:r>
              <w:rPr>
                <w:rFonts w:hint="eastAsia" w:ascii="宋体" w:hAnsi="宋体" w:eastAsia="宋体" w:cs="宋体"/>
                <w:b w:val="0"/>
                <w:bCs w:val="0"/>
                <w:sz w:val="24"/>
                <w:szCs w:val="24"/>
                <w:highlight w:val="none"/>
                <w:vertAlign w:val="baseline"/>
                <w:lang w:val="en-US" w:eastAsia="zh-CN"/>
              </w:rPr>
              <w:t>地点</w:t>
            </w:r>
          </w:p>
        </w:tc>
        <w:tc>
          <w:tcPr>
            <w:tcW w:w="6901" w:type="dxa"/>
            <w:vAlign w:val="center"/>
          </w:tcPr>
          <w:p w14:paraId="2D83329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开标时间：202</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 xml:space="preserve"> 年</w:t>
            </w:r>
            <w:r>
              <w:rPr>
                <w:rFonts w:hint="eastAsia" w:ascii="宋体" w:hAnsi="宋体" w:cs="宋体"/>
                <w:b w:val="0"/>
                <w:bCs w:val="0"/>
                <w:sz w:val="24"/>
                <w:szCs w:val="24"/>
                <w:highlight w:val="none"/>
                <w:vertAlign w:val="baseline"/>
                <w:lang w:val="en-US" w:eastAsia="zh-CN"/>
              </w:rPr>
              <w:t>7</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21</w:t>
            </w:r>
            <w:r>
              <w:rPr>
                <w:rFonts w:hint="eastAsia" w:ascii="宋体" w:hAnsi="宋体" w:eastAsia="宋体" w:cs="宋体"/>
                <w:b w:val="0"/>
                <w:bCs w:val="0"/>
                <w:sz w:val="24"/>
                <w:szCs w:val="24"/>
                <w:highlight w:val="none"/>
                <w:vertAlign w:val="baseline"/>
                <w:lang w:val="en-US" w:eastAsia="zh-CN"/>
              </w:rPr>
              <w:t xml:space="preserve">日上午 </w:t>
            </w:r>
            <w:r>
              <w:rPr>
                <w:rFonts w:hint="eastAsia" w:ascii="宋体" w:hAnsi="宋体" w:cs="宋体"/>
                <w:b w:val="0"/>
                <w:bCs w:val="0"/>
                <w:sz w:val="24"/>
                <w:szCs w:val="24"/>
                <w:highlight w:val="none"/>
                <w:vertAlign w:val="baseline"/>
                <w:lang w:val="en-US" w:eastAsia="zh-CN"/>
              </w:rPr>
              <w:t>10</w:t>
            </w:r>
            <w:r>
              <w:rPr>
                <w:rFonts w:hint="eastAsia" w:ascii="宋体" w:hAnsi="宋体" w:eastAsia="宋体" w:cs="宋体"/>
                <w:b w:val="0"/>
                <w:bCs w:val="0"/>
                <w:sz w:val="24"/>
                <w:szCs w:val="24"/>
                <w:highlight w:val="none"/>
                <w:vertAlign w:val="baseline"/>
                <w:lang w:val="en-US" w:eastAsia="zh-CN"/>
              </w:rPr>
              <w:t xml:space="preserve"> 时 </w:t>
            </w:r>
            <w:r>
              <w:rPr>
                <w:rFonts w:hint="eastAsia" w:ascii="宋体" w:hAnsi="宋体" w:cs="宋体"/>
                <w:b w:val="0"/>
                <w:bCs w:val="0"/>
                <w:sz w:val="24"/>
                <w:szCs w:val="24"/>
                <w:highlight w:val="none"/>
                <w:vertAlign w:val="baseline"/>
                <w:lang w:val="en-US" w:eastAsia="zh-CN"/>
              </w:rPr>
              <w:t>15</w:t>
            </w:r>
            <w:r>
              <w:rPr>
                <w:rFonts w:hint="eastAsia" w:ascii="宋体" w:hAnsi="宋体" w:eastAsia="宋体" w:cs="宋体"/>
                <w:b w:val="0"/>
                <w:bCs w:val="0"/>
                <w:sz w:val="24"/>
                <w:szCs w:val="24"/>
                <w:highlight w:val="none"/>
                <w:vertAlign w:val="baseline"/>
                <w:lang w:val="en-US" w:eastAsia="zh-CN"/>
              </w:rPr>
              <w:t>分（北京时间）</w:t>
            </w:r>
          </w:p>
          <w:p w14:paraId="048D268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开标地点：新疆政府采购云平台（www.zcygov.cn）</w:t>
            </w:r>
          </w:p>
        </w:tc>
      </w:tr>
      <w:tr w14:paraId="3332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3327A4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30</w:t>
            </w:r>
          </w:p>
        </w:tc>
        <w:tc>
          <w:tcPr>
            <w:tcW w:w="1654" w:type="dxa"/>
            <w:vAlign w:val="center"/>
          </w:tcPr>
          <w:p w14:paraId="6EA7CE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成交候选人公示媒介</w:t>
            </w:r>
          </w:p>
        </w:tc>
        <w:tc>
          <w:tcPr>
            <w:tcW w:w="6901" w:type="dxa"/>
            <w:vAlign w:val="center"/>
          </w:tcPr>
          <w:p w14:paraId="21BABDD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新疆政府采购网、克州公共资源交易网，公示期为一个工作日。</w:t>
            </w:r>
          </w:p>
        </w:tc>
      </w:tr>
      <w:tr w14:paraId="1F9F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7ADEE9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31</w:t>
            </w:r>
          </w:p>
        </w:tc>
        <w:tc>
          <w:tcPr>
            <w:tcW w:w="1654" w:type="dxa"/>
            <w:vAlign w:val="center"/>
          </w:tcPr>
          <w:p w14:paraId="07961D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磋商文件领取</w:t>
            </w:r>
          </w:p>
        </w:tc>
        <w:tc>
          <w:tcPr>
            <w:tcW w:w="6901" w:type="dxa"/>
            <w:vAlign w:val="center"/>
          </w:tcPr>
          <w:p w14:paraId="490F628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时间：202</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年</w:t>
            </w:r>
            <w:r>
              <w:rPr>
                <w:rFonts w:hint="eastAsia" w:ascii="宋体" w:hAnsi="宋体" w:cs="宋体"/>
                <w:b w:val="0"/>
                <w:bCs w:val="0"/>
                <w:sz w:val="24"/>
                <w:szCs w:val="24"/>
                <w:highlight w:val="none"/>
                <w:vertAlign w:val="baseline"/>
                <w:lang w:val="en-US" w:eastAsia="zh-CN"/>
              </w:rPr>
              <w:t>7</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7</w:t>
            </w:r>
            <w:r>
              <w:rPr>
                <w:rFonts w:hint="eastAsia" w:ascii="宋体" w:hAnsi="宋体" w:eastAsia="宋体" w:cs="宋体"/>
                <w:b w:val="0"/>
                <w:bCs w:val="0"/>
                <w:sz w:val="24"/>
                <w:szCs w:val="24"/>
                <w:highlight w:val="none"/>
                <w:vertAlign w:val="baseline"/>
                <w:lang w:val="en-US" w:eastAsia="zh-CN"/>
              </w:rPr>
              <w:t>日至 202</w:t>
            </w: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 xml:space="preserve"> 年</w:t>
            </w:r>
            <w:r>
              <w:rPr>
                <w:rFonts w:hint="eastAsia" w:ascii="宋体" w:hAnsi="宋体" w:cs="宋体"/>
                <w:b w:val="0"/>
                <w:bCs w:val="0"/>
                <w:sz w:val="24"/>
                <w:szCs w:val="24"/>
                <w:highlight w:val="none"/>
                <w:vertAlign w:val="baseline"/>
                <w:lang w:val="en-US" w:eastAsia="zh-CN"/>
              </w:rPr>
              <w:t>7</w:t>
            </w:r>
            <w:r>
              <w:rPr>
                <w:rFonts w:hint="eastAsia" w:ascii="宋体" w:hAnsi="宋体" w:eastAsia="宋体" w:cs="宋体"/>
                <w:b w:val="0"/>
                <w:bCs w:val="0"/>
                <w:sz w:val="24"/>
                <w:szCs w:val="24"/>
                <w:highlight w:val="none"/>
                <w:vertAlign w:val="baseline"/>
                <w:lang w:val="en-US" w:eastAsia="zh-CN"/>
              </w:rPr>
              <w:t>月</w:t>
            </w:r>
            <w:r>
              <w:rPr>
                <w:rFonts w:hint="eastAsia" w:ascii="宋体" w:hAnsi="宋体" w:cs="宋体"/>
                <w:b w:val="0"/>
                <w:bCs w:val="0"/>
                <w:sz w:val="24"/>
                <w:szCs w:val="24"/>
                <w:highlight w:val="none"/>
                <w:vertAlign w:val="baseline"/>
                <w:lang w:val="en-US" w:eastAsia="zh-CN"/>
              </w:rPr>
              <w:t>14</w:t>
            </w:r>
            <w:r>
              <w:rPr>
                <w:rFonts w:hint="eastAsia" w:ascii="宋体" w:hAnsi="宋体" w:eastAsia="宋体" w:cs="宋体"/>
                <w:b w:val="0"/>
                <w:bCs w:val="0"/>
                <w:sz w:val="24"/>
                <w:szCs w:val="24"/>
                <w:highlight w:val="none"/>
                <w:vertAlign w:val="baseline"/>
                <w:lang w:val="en-US" w:eastAsia="zh-CN"/>
              </w:rPr>
              <w:t xml:space="preserve">日，每天上午 10:00 至 14:00，下午 16:00 至 </w:t>
            </w:r>
            <w:r>
              <w:rPr>
                <w:rFonts w:hint="eastAsia" w:ascii="宋体" w:hAnsi="宋体" w:cs="宋体"/>
                <w:b w:val="0"/>
                <w:bCs w:val="0"/>
                <w:sz w:val="24"/>
                <w:szCs w:val="24"/>
                <w:highlight w:val="none"/>
                <w:vertAlign w:val="baseline"/>
                <w:lang w:val="en-US" w:eastAsia="zh-CN"/>
              </w:rPr>
              <w:t>20:00</w:t>
            </w:r>
            <w:r>
              <w:rPr>
                <w:rFonts w:hint="eastAsia" w:ascii="宋体" w:hAnsi="宋体" w:eastAsia="宋体" w:cs="宋体"/>
                <w:b w:val="0"/>
                <w:bCs w:val="0"/>
                <w:sz w:val="24"/>
                <w:szCs w:val="24"/>
                <w:highlight w:val="none"/>
                <w:vertAlign w:val="baseline"/>
                <w:lang w:val="en-US" w:eastAsia="zh-CN"/>
              </w:rPr>
              <w:t>（北京时间，节假日除外）</w:t>
            </w:r>
          </w:p>
          <w:p w14:paraId="034743E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地点：政采云平台线上</w:t>
            </w:r>
          </w:p>
          <w:p w14:paraId="5257E1A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tc>
      </w:tr>
      <w:tr w14:paraId="2A0A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restart"/>
            <w:vAlign w:val="center"/>
          </w:tcPr>
          <w:p w14:paraId="675EBB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32</w:t>
            </w:r>
          </w:p>
        </w:tc>
        <w:tc>
          <w:tcPr>
            <w:tcW w:w="1654" w:type="dxa"/>
            <w:vMerge w:val="restart"/>
            <w:vAlign w:val="center"/>
          </w:tcPr>
          <w:p w14:paraId="3DE93F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重要说明</w:t>
            </w:r>
          </w:p>
        </w:tc>
        <w:tc>
          <w:tcPr>
            <w:tcW w:w="6901" w:type="dxa"/>
            <w:vAlign w:val="center"/>
          </w:tcPr>
          <w:p w14:paraId="7CC6A837">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1.本项目采用全流程不见面电子开评标，投标供应商需要使用CA加密设备，供应商可通过新疆数字证书认证中心官网（https://www.xjca.com.cn/）或下载“新疆政务通”APP自行进行申领。</w:t>
            </w:r>
          </w:p>
          <w:p w14:paraId="3CD0C264">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2.本项目实行网上投标，采用加密电子响应文件(供应商须使用CA加密设备通过政采云电子投标客户端制作响应文件)。若供应商参与投标，自行承担投标一切费用。</w:t>
            </w:r>
          </w:p>
          <w:p w14:paraId="5E03B284">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4F8C68CC">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104BEB6B">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5.供应商在开标时须使用制作加密电子响应文件所使用的CA锁及电脑，电脑须提前配置好浏览器（建议使用谷歌浏览器），以便开标时解锁。</w:t>
            </w:r>
          </w:p>
          <w:p w14:paraId="6DD81D4A">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6480A12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7.为了保证开评标顺利进行，政采云线上开标功能完全实现，供应商开标所使用的电脑设备须具有视频及语音功能。</w:t>
            </w:r>
          </w:p>
        </w:tc>
      </w:tr>
      <w:tr w14:paraId="3344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14:paraId="473C346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b w:val="0"/>
                <w:bCs w:val="0"/>
                <w:sz w:val="24"/>
                <w:szCs w:val="24"/>
                <w:highlight w:val="none"/>
                <w:vertAlign w:val="baseline"/>
                <w:lang w:val="en-US" w:eastAsia="zh-CN"/>
              </w:rPr>
            </w:pPr>
          </w:p>
        </w:tc>
        <w:tc>
          <w:tcPr>
            <w:tcW w:w="1654" w:type="dxa"/>
            <w:vMerge w:val="continue"/>
            <w:vAlign w:val="center"/>
          </w:tcPr>
          <w:p w14:paraId="5DDD64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tc>
        <w:tc>
          <w:tcPr>
            <w:tcW w:w="6901" w:type="dxa"/>
            <w:vAlign w:val="center"/>
          </w:tcPr>
          <w:p w14:paraId="0CACD33C">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1、电子招投标情况说明：</w:t>
            </w:r>
          </w:p>
          <w:p w14:paraId="7EEC9FCD">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（1）电子招投标：本项目以数据电文形式，依托“政府采购云平台（www.zcygov.cn）”进行招投标活动。</w:t>
            </w:r>
          </w:p>
          <w:p w14:paraId="162A2C04">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E6EED64">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（3）响应文件的制作：在“政采云电子交易客户端”中完成“填写基本信息”、“导入响应文件”、“标书关联”、“标书检查”、“电子签名”、“生成电子标书”等操作。</w:t>
            </w:r>
          </w:p>
          <w:p w14:paraId="39ADACC6">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（4）响应文件的传输递交：供应商在投标截止时间前将加密的响应文件上传至政府采购云平台。</w:t>
            </w:r>
          </w:p>
          <w:p w14:paraId="6749D4F0">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（5）响应文件的解密：供应商按照平台提示和磋商文件的规定在30分钟内完成在线解密。</w:t>
            </w:r>
          </w:p>
          <w:p w14:paraId="6C74964F">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（6）具体操作指南：详见政采云平台“服务中心-帮助文档-项目采购-操作流程-电子招投标-政府采购项目电子交易管理操作指南-供应商”。</w:t>
            </w:r>
          </w:p>
          <w:p w14:paraId="4E48F4DB">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（7）供应商在进行上述操作时，如遇技术问题可登录政采云（https://www.zcygov.cn/），点击右侧咨询小采，获取采小蜜智能服务管家帮助，或拨打政采云服务热线 95763 获取热线服务帮助。</w:t>
            </w:r>
          </w:p>
          <w:p w14:paraId="379B1B7C">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温馨提醒：供应商应提前上传，以便在上传时遇到技术问题，有充足的时间请教平台的技术人员。</w:t>
            </w:r>
          </w:p>
          <w:p w14:paraId="676DE6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供应商认为磋商文件使自己的权益受到损害的，可以自收到磋商文件之日（磋商文件公告期限届满之前收到采磋商文件的，以完成获取磋商文件申请后下载磋商文件的时间为准）或者磋商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未按规定获取磋商文件或逾期提出的不予受理、答复。</w:t>
            </w:r>
          </w:p>
        </w:tc>
      </w:tr>
      <w:tr w14:paraId="5649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restart"/>
            <w:vAlign w:val="center"/>
          </w:tcPr>
          <w:p w14:paraId="6B4388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33</w:t>
            </w:r>
          </w:p>
        </w:tc>
        <w:tc>
          <w:tcPr>
            <w:tcW w:w="1654" w:type="dxa"/>
            <w:vMerge w:val="restart"/>
            <w:vAlign w:val="center"/>
          </w:tcPr>
          <w:p w14:paraId="7038AA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中小微企业政策文件</w:t>
            </w:r>
          </w:p>
        </w:tc>
        <w:tc>
          <w:tcPr>
            <w:tcW w:w="6901" w:type="dxa"/>
            <w:vAlign w:val="center"/>
          </w:tcPr>
          <w:p w14:paraId="2844773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（1）根据财政部、工业和信息化部关于印发《政府采购促进中小企业发展管理办法》的通知（财库[2020]46 号）和关于进一步加大政府采购支持中小企业力度的通知-财库[2022]19 号，供应商提供的服务属于《工业和信息化部、国家统计局、国家发展和改革委员会、财政部关于印发中小企业划型标准规定的通知》（工信部联企业[2011]300 号）中规定的小型、微型企业标准的，按磋商文件格式提供《中小企业声明函（货物）》。</w:t>
            </w:r>
          </w:p>
        </w:tc>
      </w:tr>
      <w:tr w14:paraId="1933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14:paraId="65FF84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tc>
        <w:tc>
          <w:tcPr>
            <w:tcW w:w="1654" w:type="dxa"/>
            <w:vMerge w:val="continue"/>
            <w:vAlign w:val="center"/>
          </w:tcPr>
          <w:p w14:paraId="15E75CD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p>
        </w:tc>
        <w:tc>
          <w:tcPr>
            <w:tcW w:w="6901" w:type="dxa"/>
            <w:vAlign w:val="center"/>
          </w:tcPr>
          <w:p w14:paraId="11F69BE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w:t>
            </w:r>
            <w:r>
              <w:rPr>
                <w:rFonts w:hint="eastAsia" w:ascii="宋体" w:hAnsi="宋体" w:eastAsia="宋体" w:cs="宋体"/>
                <w:b w:val="0"/>
                <w:bCs w:val="0"/>
                <w:sz w:val="24"/>
                <w:szCs w:val="24"/>
                <w:highlight w:val="none"/>
                <w:vertAlign w:val="baseline"/>
                <w:lang w:val="en-US" w:eastAsia="zh-CN"/>
              </w:rPr>
              <w:t>2）根据财政部、司令部《关于政府采购支持监狱企业发展有关问题》的通知财库[2014]68 号，监狱企业参加本项目投标时，应当提供由省级以上监狱管理局、戒毒管理局（新疆生产建设兵团）出具的属于监狱企业的证明文件。监狱企业视同小型、微型企业。</w:t>
            </w:r>
          </w:p>
        </w:tc>
      </w:tr>
      <w:tr w14:paraId="5FA1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14:paraId="6D06CB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4"/>
                <w:szCs w:val="24"/>
                <w:highlight w:val="none"/>
                <w:vertAlign w:val="baseline"/>
                <w:lang w:val="en-US" w:eastAsia="zh-CN"/>
              </w:rPr>
            </w:pPr>
          </w:p>
        </w:tc>
        <w:tc>
          <w:tcPr>
            <w:tcW w:w="1654" w:type="dxa"/>
            <w:vMerge w:val="continue"/>
            <w:vAlign w:val="center"/>
          </w:tcPr>
          <w:p w14:paraId="169C810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p>
        </w:tc>
        <w:tc>
          <w:tcPr>
            <w:tcW w:w="6901" w:type="dxa"/>
            <w:vAlign w:val="center"/>
          </w:tcPr>
          <w:p w14:paraId="26E83B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（3）根据财政部、民政部、中国残疾人联合会《关于促进残疾人就业政府采购政策的通知》（财库[2017]141 号），在政府采购活动中，残疾人福利性单位视同小型、微型企业。供应商属于残疾人福利性单位的，按照磋商文件格式提供残疾人福利性单位声明函。</w:t>
            </w:r>
          </w:p>
        </w:tc>
      </w:tr>
      <w:tr w14:paraId="78B4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53156C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34</w:t>
            </w:r>
          </w:p>
        </w:tc>
        <w:tc>
          <w:tcPr>
            <w:tcW w:w="1654" w:type="dxa"/>
            <w:vAlign w:val="center"/>
          </w:tcPr>
          <w:p w14:paraId="04051C5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中小微企业政策文件说明</w:t>
            </w:r>
          </w:p>
        </w:tc>
        <w:tc>
          <w:tcPr>
            <w:tcW w:w="6901" w:type="dxa"/>
            <w:vAlign w:val="center"/>
          </w:tcPr>
          <w:p w14:paraId="50AF53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u w:val="single"/>
                <w:vertAlign w:val="baseline"/>
                <w:lang w:val="en-US" w:eastAsia="zh-CN"/>
              </w:rPr>
            </w:pPr>
            <w:r>
              <w:rPr>
                <w:rFonts w:hint="eastAsia" w:ascii="宋体" w:hAnsi="宋体" w:eastAsia="宋体" w:cs="宋体"/>
                <w:b w:val="0"/>
                <w:bCs w:val="0"/>
                <w:sz w:val="24"/>
                <w:szCs w:val="24"/>
                <w:highlight w:val="none"/>
                <w:vertAlign w:val="baseline"/>
                <w:lang w:val="en-US" w:eastAsia="zh-CN"/>
              </w:rPr>
              <w:t>（1）本项目货物所属行业：</w:t>
            </w:r>
            <w:r>
              <w:rPr>
                <w:rFonts w:hint="eastAsia" w:ascii="宋体" w:hAnsi="宋体" w:eastAsia="宋体" w:cs="宋体"/>
                <w:b w:val="0"/>
                <w:bCs w:val="0"/>
                <w:sz w:val="24"/>
                <w:szCs w:val="24"/>
                <w:highlight w:val="none"/>
                <w:u w:val="single"/>
                <w:vertAlign w:val="baseline"/>
                <w:lang w:val="en-US" w:eastAsia="zh-CN"/>
              </w:rPr>
              <w:t xml:space="preserve"> 其他未列明行业  </w:t>
            </w:r>
          </w:p>
          <w:p w14:paraId="22B1F4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（2）本项目为专门面向中小企业，供应商提供《中小企业声明函》时，必须将磋商文件第四章采购需求所列的采购标的物全部列入《中小企业声明函》，否则作无效标处理。</w:t>
            </w:r>
          </w:p>
          <w:p w14:paraId="0EC758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仿宋" w:hAnsi="仿宋" w:eastAsia="仿宋" w:cs="仿宋"/>
                <w:b w:val="0"/>
                <w:bCs w:val="0"/>
                <w:i/>
                <w:iCs/>
                <w:sz w:val="24"/>
                <w:szCs w:val="24"/>
                <w:highlight w:val="none"/>
                <w:vertAlign w:val="baseline"/>
                <w:lang w:val="en-US" w:eastAsia="zh-CN"/>
              </w:rPr>
              <w:t>其他未列明行业。从业人员300人以下的为中小微型企业。其中，从业人员100人及以上的为中型企业；从业人员10人及以上的为小型企业；从业人员10人以下的为微型企业。</w:t>
            </w:r>
          </w:p>
        </w:tc>
      </w:tr>
      <w:tr w14:paraId="692E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681C29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35</w:t>
            </w:r>
          </w:p>
        </w:tc>
        <w:tc>
          <w:tcPr>
            <w:tcW w:w="1654" w:type="dxa"/>
            <w:vAlign w:val="center"/>
          </w:tcPr>
          <w:p w14:paraId="4583682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履约保证金</w:t>
            </w:r>
          </w:p>
        </w:tc>
        <w:tc>
          <w:tcPr>
            <w:tcW w:w="6901" w:type="dxa"/>
            <w:vAlign w:val="center"/>
          </w:tcPr>
          <w:p w14:paraId="209768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成交人应在领取《成交通知书》后的十个日历日内，办理履约保证金，金额为合同总价的 5%，否则采购人可取消中标人的中标资格。</w:t>
            </w:r>
            <w:r>
              <w:rPr>
                <w:rFonts w:hint="eastAsia" w:ascii="宋体" w:hAnsi="宋体" w:cs="宋体"/>
                <w:b w:val="0"/>
                <w:bCs w:val="0"/>
                <w:sz w:val="24"/>
                <w:szCs w:val="24"/>
                <w:highlight w:val="none"/>
                <w:vertAlign w:val="baseline"/>
                <w:lang w:val="en-US" w:eastAsia="zh-CN"/>
              </w:rPr>
              <w:t>（最终以甲乙双方签订合同为准）</w:t>
            </w:r>
          </w:p>
        </w:tc>
      </w:tr>
      <w:tr w14:paraId="40AB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vAlign w:val="center"/>
          </w:tcPr>
          <w:p w14:paraId="04C774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备注</w:t>
            </w:r>
          </w:p>
          <w:p w14:paraId="28FFCF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1、着重提醒各供应商注意，并认真查看磋商文件中的每一个条款及要求，因误读磋商文件而造成的后果，采购人概不负责。</w:t>
            </w:r>
          </w:p>
          <w:p w14:paraId="76F96E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2、供应商使用相同 IP 地址的，一经发现，相关部门将进一步核实，查实后按串通投标处理。</w:t>
            </w:r>
          </w:p>
          <w:p w14:paraId="759782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3、为保证本项目质量，良好的售后服务，最低报价不作为中标的唯一依据。</w:t>
            </w:r>
          </w:p>
          <w:p w14:paraId="570A8DC8">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color w:val="auto"/>
                <w:kern w:val="2"/>
                <w:sz w:val="24"/>
                <w:szCs w:val="24"/>
                <w:highlight w:val="none"/>
                <w:u w:val="none"/>
                <w:lang w:val="en-US" w:eastAsia="zh-CN" w:bidi="ar-SA"/>
              </w:rPr>
              <w:t>4、本项目报价为分次报价，磋商响应文件中的报价为一次报价，各投标单位进行二次报价（磋商），投标报价评审以二次报价为准，最终成交价以二次报价为准。</w:t>
            </w:r>
          </w:p>
          <w:p w14:paraId="19E44E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5</w:t>
            </w:r>
            <w:r>
              <w:rPr>
                <w:rFonts w:hint="eastAsia" w:ascii="宋体" w:hAnsi="宋体" w:eastAsia="宋体" w:cs="宋体"/>
                <w:b w:val="0"/>
                <w:bCs w:val="0"/>
                <w:sz w:val="24"/>
                <w:szCs w:val="24"/>
                <w:highlight w:val="none"/>
                <w:vertAlign w:val="baseline"/>
                <w:lang w:val="en-US" w:eastAsia="zh-CN"/>
              </w:rPr>
              <w:t>、采购人若发现中标候选供应商在投标过程中提供虚假证明文件，故意隐瞒公司不良信誉和财务状况，以及其他可能对合同圆满履行造成风险的因素等，则按规定取消其中标资格，监管部门依法进行处理。</w:t>
            </w:r>
          </w:p>
          <w:p w14:paraId="7BE071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6</w:t>
            </w:r>
            <w:r>
              <w:rPr>
                <w:rFonts w:hint="eastAsia" w:ascii="宋体" w:hAnsi="宋体" w:eastAsia="宋体" w:cs="宋体"/>
                <w:b w:val="0"/>
                <w:bCs w:val="0"/>
                <w:sz w:val="24"/>
                <w:szCs w:val="24"/>
                <w:highlight w:val="none"/>
                <w:vertAlign w:val="baseline"/>
                <w:lang w:val="en-US" w:eastAsia="zh-CN"/>
              </w:rPr>
              <w:t>、其它：</w:t>
            </w:r>
          </w:p>
          <w:p w14:paraId="69D25C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（1）投标企业严格遵守国家的法律法规及招标纪律，无违法违纪及商业贿赂行为。</w:t>
            </w:r>
          </w:p>
          <w:p w14:paraId="53D8189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（2）不管投标结果如何，供应商均应自行承担投标所需一切费用。</w:t>
            </w:r>
          </w:p>
          <w:p w14:paraId="18FB40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（3）供应商应以书面形式保证中标后由本公司组织实施，不得以任何理由将项目转包给其他机构。</w:t>
            </w:r>
          </w:p>
          <w:p w14:paraId="0EB681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r>
              <w:rPr>
                <w:rFonts w:hint="eastAsia" w:ascii="宋体" w:hAnsi="宋体" w:cs="宋体"/>
                <w:b w:val="0"/>
                <w:bCs w:val="0"/>
                <w:sz w:val="24"/>
                <w:szCs w:val="24"/>
                <w:highlight w:val="none"/>
                <w:vertAlign w:val="baseline"/>
                <w:lang w:val="en-US" w:eastAsia="zh-CN"/>
              </w:rPr>
              <w:t>成交供应商</w:t>
            </w:r>
            <w:r>
              <w:rPr>
                <w:rFonts w:hint="eastAsia" w:ascii="宋体" w:hAnsi="宋体" w:eastAsia="宋体" w:cs="宋体"/>
                <w:b w:val="0"/>
                <w:bCs w:val="0"/>
                <w:sz w:val="24"/>
                <w:szCs w:val="24"/>
                <w:highlight w:val="none"/>
                <w:vertAlign w:val="baseline"/>
                <w:lang w:val="en-US" w:eastAsia="zh-CN"/>
              </w:rPr>
              <w:t>务必按照磋商文件规定的服务时间提供服务，如出现不能按时提供服务的，采购人有权取消中标资格。</w:t>
            </w:r>
          </w:p>
          <w:p w14:paraId="7DAB40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（5）磋商文件中如出现前后不一致情况，均以前附表内容为准。</w:t>
            </w:r>
          </w:p>
        </w:tc>
      </w:tr>
    </w:tbl>
    <w:p w14:paraId="5AE72980">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highlight w:val="none"/>
          <w:lang w:val="en-US" w:eastAsia="zh-CN"/>
        </w:rPr>
      </w:pPr>
    </w:p>
    <w:p w14:paraId="7D31DCD7">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highlight w:val="none"/>
          <w:lang w:val="en-US" w:eastAsia="zh-CN"/>
        </w:rPr>
      </w:pPr>
    </w:p>
    <w:p w14:paraId="4CAA222A">
      <w:pPr>
        <w:rPr>
          <w:rFonts w:hint="default" w:ascii="宋体" w:hAnsi="宋体" w:eastAsia="宋体" w:cs="宋体"/>
          <w:b/>
          <w:bCs/>
          <w:sz w:val="28"/>
          <w:szCs w:val="28"/>
          <w:highlight w:val="none"/>
          <w:lang w:val="en-US" w:eastAsia="zh-CN"/>
        </w:rPr>
      </w:pPr>
    </w:p>
    <w:p w14:paraId="164C600B">
      <w:pPr>
        <w:rPr>
          <w:rFonts w:hint="default" w:ascii="宋体" w:hAnsi="宋体" w:eastAsia="宋体" w:cs="宋体"/>
          <w:b/>
          <w:bCs/>
          <w:sz w:val="28"/>
          <w:szCs w:val="28"/>
          <w:highlight w:val="none"/>
          <w:lang w:val="en-US" w:eastAsia="zh-CN"/>
        </w:rPr>
      </w:pPr>
    </w:p>
    <w:p w14:paraId="16CFB5B6">
      <w:pPr>
        <w:rPr>
          <w:rFonts w:hint="default" w:ascii="宋体" w:hAnsi="宋体" w:eastAsia="宋体" w:cs="宋体"/>
          <w:b/>
          <w:bCs/>
          <w:sz w:val="28"/>
          <w:szCs w:val="28"/>
          <w:highlight w:val="none"/>
          <w:lang w:val="en-US" w:eastAsia="zh-CN"/>
        </w:rPr>
      </w:pPr>
    </w:p>
    <w:p w14:paraId="57EA0873">
      <w:pPr>
        <w:rPr>
          <w:rFonts w:hint="default" w:ascii="宋体" w:hAnsi="宋体" w:eastAsia="宋体" w:cs="宋体"/>
          <w:b/>
          <w:bCs/>
          <w:sz w:val="28"/>
          <w:szCs w:val="28"/>
          <w:highlight w:val="none"/>
          <w:lang w:val="en-US" w:eastAsia="zh-CN"/>
        </w:rPr>
      </w:pPr>
    </w:p>
    <w:p w14:paraId="1B091CD2">
      <w:pPr>
        <w:rPr>
          <w:rFonts w:hint="default" w:ascii="宋体" w:hAnsi="宋体" w:eastAsia="宋体" w:cs="宋体"/>
          <w:b/>
          <w:bCs/>
          <w:sz w:val="28"/>
          <w:szCs w:val="28"/>
          <w:highlight w:val="none"/>
          <w:lang w:val="en-US" w:eastAsia="zh-CN"/>
        </w:rPr>
      </w:pPr>
    </w:p>
    <w:p w14:paraId="22863797">
      <w:pPr>
        <w:rPr>
          <w:rFonts w:hint="default" w:ascii="宋体" w:hAnsi="宋体" w:eastAsia="宋体" w:cs="宋体"/>
          <w:b/>
          <w:bCs/>
          <w:sz w:val="28"/>
          <w:szCs w:val="28"/>
          <w:highlight w:val="none"/>
          <w:lang w:val="en-US" w:eastAsia="zh-CN"/>
        </w:rPr>
      </w:pPr>
    </w:p>
    <w:p w14:paraId="6C105ED4">
      <w:pPr>
        <w:rPr>
          <w:rFonts w:hint="default" w:ascii="宋体" w:hAnsi="宋体" w:eastAsia="宋体" w:cs="宋体"/>
          <w:b/>
          <w:bCs/>
          <w:sz w:val="28"/>
          <w:szCs w:val="28"/>
          <w:highlight w:val="none"/>
          <w:lang w:val="en-US" w:eastAsia="zh-CN"/>
        </w:rPr>
      </w:pPr>
    </w:p>
    <w:p w14:paraId="41AFF59C">
      <w:pPr>
        <w:rPr>
          <w:rFonts w:hint="default" w:ascii="宋体" w:hAnsi="宋体" w:eastAsia="宋体" w:cs="宋体"/>
          <w:b/>
          <w:bCs/>
          <w:sz w:val="28"/>
          <w:szCs w:val="28"/>
          <w:highlight w:val="none"/>
          <w:lang w:val="en-US" w:eastAsia="zh-CN"/>
        </w:rPr>
      </w:pPr>
    </w:p>
    <w:p w14:paraId="51FD2EAA">
      <w:pPr>
        <w:rPr>
          <w:rFonts w:hint="default" w:ascii="宋体" w:hAnsi="宋体" w:eastAsia="宋体" w:cs="宋体"/>
          <w:b/>
          <w:bCs/>
          <w:sz w:val="28"/>
          <w:szCs w:val="28"/>
          <w:highlight w:val="none"/>
          <w:lang w:val="en-US" w:eastAsia="zh-CN"/>
        </w:rPr>
      </w:pPr>
    </w:p>
    <w:p w14:paraId="02217BCE">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highlight w:val="none"/>
          <w:lang w:val="en-US" w:eastAsia="zh-CN"/>
        </w:rPr>
      </w:pPr>
      <w:r>
        <w:rPr>
          <w:rFonts w:hint="default" w:ascii="宋体" w:hAnsi="宋体" w:eastAsia="宋体" w:cs="宋体"/>
          <w:b/>
          <w:bCs/>
          <w:sz w:val="28"/>
          <w:szCs w:val="28"/>
          <w:highlight w:val="none"/>
          <w:lang w:val="en-US" w:eastAsia="zh-CN"/>
        </w:rPr>
        <w:t>二、供应商须知</w:t>
      </w:r>
    </w:p>
    <w:p w14:paraId="3806070C">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（一）总  则</w:t>
      </w:r>
    </w:p>
    <w:p w14:paraId="3ACFCAB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1.项目概况</w:t>
      </w:r>
    </w:p>
    <w:p w14:paraId="3D06977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 本次采购项目名称：见投标人须知前附表。</w:t>
      </w:r>
    </w:p>
    <w:p w14:paraId="6815D368">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项目编号：见投标人须知前附表。 </w:t>
      </w:r>
    </w:p>
    <w:p w14:paraId="76894529">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采购</w:t>
      </w:r>
      <w:r>
        <w:rPr>
          <w:rFonts w:hint="default" w:ascii="宋体" w:hAnsi="宋体" w:eastAsia="宋体" w:cs="宋体"/>
          <w:b w:val="0"/>
          <w:bCs w:val="0"/>
          <w:sz w:val="24"/>
          <w:szCs w:val="24"/>
          <w:highlight w:val="none"/>
          <w:lang w:val="en-US" w:eastAsia="zh-CN"/>
        </w:rPr>
        <w:t>人：见投标人须知前附表。</w:t>
      </w:r>
    </w:p>
    <w:p w14:paraId="03003FAA">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供货期（服务周期）：见投标人须知前附表。 </w:t>
      </w:r>
    </w:p>
    <w:p w14:paraId="3C5A8F9F">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供货地点：见投标人须知前附表。</w:t>
      </w:r>
    </w:p>
    <w:p w14:paraId="1759549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w:t>
      </w:r>
      <w:r>
        <w:rPr>
          <w:rFonts w:hint="eastAsia" w:ascii="宋体" w:hAnsi="宋体" w:eastAsia="宋体" w:cs="宋体"/>
          <w:b w:val="0"/>
          <w:bCs w:val="0"/>
          <w:sz w:val="24"/>
          <w:szCs w:val="24"/>
          <w:highlight w:val="none"/>
          <w:lang w:val="en-US" w:eastAsia="zh-CN"/>
        </w:rPr>
        <w:t>采购</w:t>
      </w:r>
      <w:r>
        <w:rPr>
          <w:rFonts w:hint="default" w:ascii="宋体" w:hAnsi="宋体" w:eastAsia="宋体" w:cs="宋体"/>
          <w:b w:val="0"/>
          <w:bCs w:val="0"/>
          <w:sz w:val="24"/>
          <w:szCs w:val="24"/>
          <w:highlight w:val="none"/>
          <w:lang w:val="en-US" w:eastAsia="zh-CN"/>
        </w:rPr>
        <w:t>人及联系人:见投标人须知前附表。</w:t>
      </w:r>
    </w:p>
    <w:p w14:paraId="3B1B8A57">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代理机构及联系人:见投标人须知前附表。</w:t>
      </w:r>
    </w:p>
    <w:p w14:paraId="1D15342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1.3资金来源：见投标人须知前附表。</w:t>
      </w:r>
    </w:p>
    <w:p w14:paraId="27FE6FA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1.4本项目预算：见投标人须知前附表。</w:t>
      </w:r>
    </w:p>
    <w:p w14:paraId="568A1F2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1.5本项目</w:t>
      </w:r>
      <w:r>
        <w:rPr>
          <w:rFonts w:hint="eastAsia" w:ascii="宋体" w:hAnsi="宋体" w:eastAsia="宋体" w:cs="宋体"/>
          <w:b w:val="0"/>
          <w:bCs w:val="0"/>
          <w:sz w:val="24"/>
          <w:szCs w:val="24"/>
          <w:highlight w:val="none"/>
          <w:lang w:val="en-US" w:eastAsia="zh-CN"/>
        </w:rPr>
        <w:t>最高限价</w:t>
      </w:r>
      <w:r>
        <w:rPr>
          <w:rFonts w:hint="default" w:ascii="宋体" w:hAnsi="宋体" w:eastAsia="宋体" w:cs="宋体"/>
          <w:b w:val="0"/>
          <w:bCs w:val="0"/>
          <w:sz w:val="24"/>
          <w:szCs w:val="24"/>
          <w:highlight w:val="none"/>
          <w:lang w:val="en-US" w:eastAsia="zh-CN"/>
        </w:rPr>
        <w:t>：见投标人须知前附表。</w:t>
      </w:r>
    </w:p>
    <w:p w14:paraId="6681386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2.招标范围：</w:t>
      </w:r>
    </w:p>
    <w:p w14:paraId="4D6CD14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2.1采购内容：见投标人须知前附表。</w:t>
      </w:r>
    </w:p>
    <w:p w14:paraId="6C418FD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2.2技术要求：详见</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商务技术要求。</w:t>
      </w:r>
    </w:p>
    <w:p w14:paraId="211C625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3.标包划分：</w:t>
      </w:r>
    </w:p>
    <w:p w14:paraId="212C00E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3.1本项目划分：</w:t>
      </w:r>
      <w:r>
        <w:rPr>
          <w:rFonts w:hint="default" w:ascii="宋体" w:hAnsi="宋体" w:eastAsia="宋体" w:cs="宋体"/>
          <w:b w:val="0"/>
          <w:bCs w:val="0"/>
          <w:sz w:val="24"/>
          <w:szCs w:val="24"/>
          <w:highlight w:val="none"/>
          <w:u w:val="single"/>
          <w:lang w:val="en-US" w:eastAsia="zh-CN"/>
        </w:rPr>
        <w:t xml:space="preserve">  1  </w:t>
      </w:r>
      <w:r>
        <w:rPr>
          <w:rFonts w:hint="default" w:ascii="宋体" w:hAnsi="宋体" w:eastAsia="宋体" w:cs="宋体"/>
          <w:b w:val="0"/>
          <w:bCs w:val="0"/>
          <w:sz w:val="24"/>
          <w:szCs w:val="24"/>
          <w:highlight w:val="none"/>
          <w:lang w:val="en-US" w:eastAsia="zh-CN"/>
        </w:rPr>
        <w:t>个标包。</w:t>
      </w:r>
    </w:p>
    <w:p w14:paraId="697768C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w:t>
      </w:r>
      <w:r>
        <w:rPr>
          <w:rFonts w:hint="eastAsia" w:ascii="宋体" w:hAnsi="宋体" w:cs="宋体"/>
          <w:b w:val="0"/>
          <w:bCs w:val="0"/>
          <w:sz w:val="24"/>
          <w:szCs w:val="24"/>
          <w:highlight w:val="none"/>
          <w:lang w:val="en-US" w:eastAsia="zh-CN"/>
        </w:rPr>
        <w:t>采购</w:t>
      </w:r>
      <w:r>
        <w:rPr>
          <w:rFonts w:hint="default" w:ascii="宋体" w:hAnsi="宋体" w:eastAsia="宋体" w:cs="宋体"/>
          <w:b w:val="0"/>
          <w:bCs w:val="0"/>
          <w:sz w:val="24"/>
          <w:szCs w:val="24"/>
          <w:highlight w:val="none"/>
          <w:lang w:val="en-US" w:eastAsia="zh-CN"/>
        </w:rPr>
        <w:t>方式：</w:t>
      </w:r>
    </w:p>
    <w:p w14:paraId="722C4C7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4.1本项目</w:t>
      </w:r>
      <w:r>
        <w:rPr>
          <w:rFonts w:hint="eastAsia" w:ascii="宋体" w:hAnsi="宋体" w:cs="宋体"/>
          <w:b w:val="0"/>
          <w:bCs w:val="0"/>
          <w:sz w:val="24"/>
          <w:szCs w:val="24"/>
          <w:highlight w:val="none"/>
          <w:lang w:val="en-US" w:eastAsia="zh-CN"/>
        </w:rPr>
        <w:t>采购</w:t>
      </w:r>
      <w:r>
        <w:rPr>
          <w:rFonts w:hint="default" w:ascii="宋体" w:hAnsi="宋体" w:eastAsia="宋体" w:cs="宋体"/>
          <w:b w:val="0"/>
          <w:bCs w:val="0"/>
          <w:sz w:val="24"/>
          <w:szCs w:val="24"/>
          <w:highlight w:val="none"/>
          <w:lang w:val="en-US" w:eastAsia="zh-CN"/>
        </w:rPr>
        <w:t>方式：见投标人须知前附表。</w:t>
      </w:r>
    </w:p>
    <w:p w14:paraId="4EC4CC1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5.计价方式：</w:t>
      </w:r>
    </w:p>
    <w:p w14:paraId="142E4E3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5.1本次招标项目合同采用 </w:t>
      </w:r>
      <w:r>
        <w:rPr>
          <w:rFonts w:hint="default" w:ascii="宋体" w:hAnsi="宋体" w:eastAsia="宋体" w:cs="宋体"/>
          <w:b w:val="0"/>
          <w:bCs w:val="0"/>
          <w:sz w:val="24"/>
          <w:szCs w:val="24"/>
          <w:highlight w:val="none"/>
          <w:u w:val="single"/>
          <w:lang w:val="en-US" w:eastAsia="zh-CN"/>
        </w:rPr>
        <w:t xml:space="preserve">  固定总价</w:t>
      </w:r>
      <w:r>
        <w:rPr>
          <w:rFonts w:hint="eastAsia" w:ascii="宋体" w:hAnsi="宋体" w:eastAsia="宋体" w:cs="宋体"/>
          <w:b w:val="0"/>
          <w:bCs w:val="0"/>
          <w:sz w:val="24"/>
          <w:szCs w:val="24"/>
          <w:highlight w:val="none"/>
          <w:u w:val="single"/>
          <w:lang w:val="en-US" w:eastAsia="zh-CN"/>
        </w:rPr>
        <w:t xml:space="preserve"> </w:t>
      </w:r>
      <w:r>
        <w:rPr>
          <w:rFonts w:hint="default" w:ascii="宋体" w:hAnsi="宋体" w:eastAsia="宋体" w:cs="宋体"/>
          <w:b w:val="0"/>
          <w:bCs w:val="0"/>
          <w:sz w:val="24"/>
          <w:szCs w:val="24"/>
          <w:highlight w:val="none"/>
          <w:lang w:val="en-US" w:eastAsia="zh-CN"/>
        </w:rPr>
        <w:t xml:space="preserve"> 。</w:t>
      </w:r>
    </w:p>
    <w:p w14:paraId="3F6B40A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6.评标办法：</w:t>
      </w:r>
    </w:p>
    <w:p w14:paraId="1811E05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6.1本次招标评标采用</w:t>
      </w:r>
      <w:r>
        <w:rPr>
          <w:rFonts w:hint="default" w:ascii="宋体" w:hAnsi="宋体" w:eastAsia="宋体" w:cs="宋体"/>
          <w:b w:val="0"/>
          <w:bCs w:val="0"/>
          <w:sz w:val="24"/>
          <w:szCs w:val="24"/>
          <w:highlight w:val="none"/>
          <w:u w:val="single"/>
          <w:lang w:val="en-US" w:eastAsia="zh-CN"/>
        </w:rPr>
        <w:t xml:space="preserve"> 综合评分法 </w:t>
      </w:r>
      <w:r>
        <w:rPr>
          <w:rFonts w:hint="default" w:ascii="宋体" w:hAnsi="宋体" w:eastAsia="宋体" w:cs="宋体"/>
          <w:b w:val="0"/>
          <w:bCs w:val="0"/>
          <w:sz w:val="24"/>
          <w:szCs w:val="24"/>
          <w:highlight w:val="none"/>
          <w:lang w:val="en-US" w:eastAsia="zh-CN"/>
        </w:rPr>
        <w:t xml:space="preserve">（详见第三章评标办法） </w:t>
      </w:r>
    </w:p>
    <w:p w14:paraId="68FE17A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7.投标人资格：</w:t>
      </w:r>
    </w:p>
    <w:p w14:paraId="08B33B2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7.1参与采购活动的投标人必须是满足《中华人民共和国政府采购法》规定条件的法人、其他组织或者自然人：</w:t>
      </w:r>
    </w:p>
    <w:p w14:paraId="4071F46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7.2由于政府采购项目的差异性，投标人在参与具体政府采购项目活动时，应仔细阅读该项目的资质要求</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具体见投标人须知前附表。</w:t>
      </w:r>
    </w:p>
    <w:p w14:paraId="1874CDF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7.3根据电子化政府采购的特点，各供应商在开标前应确保成为新疆维吾尔自治区政府采购网正式注册入库供应商，并完成 CA 数字证书申领。因未注册入库、未办理 CA 数字证书等原因造成无法投标或投标失败等后果由供应商自行承担。</w:t>
      </w:r>
    </w:p>
    <w:p w14:paraId="1620341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7.4投标人必须确保自己在信息库中注册的信息真实、准确，并保证</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中的有关信息与库中的信息相一致。否则，投标人因此蒙受损失，</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概不负责。</w:t>
      </w:r>
    </w:p>
    <w:p w14:paraId="6E7DF04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 投标费用</w:t>
      </w:r>
    </w:p>
    <w:p w14:paraId="2879481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8.1 投标人准备和参加投标活动发生的费用自理。</w:t>
      </w:r>
    </w:p>
    <w:p w14:paraId="195012B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 踏勘现场</w:t>
      </w:r>
    </w:p>
    <w:p w14:paraId="6BE6602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9.1投标人须知前附表规定组织踏勘现场的，</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按投标人须知前附表规定的时间、地点组织投标人踏勘项目现场。如需踏勘现场，投标人自行踏勘现场的，可咨询本项目采购人或采购代理机构联系人。投标人自行踏勘现场的，可咨询本项目采购人或采购代理机构联系人。</w:t>
      </w:r>
    </w:p>
    <w:p w14:paraId="5BCFE13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9.2投标人踏勘现场发生的费用自理。</w:t>
      </w:r>
    </w:p>
    <w:p w14:paraId="13190E4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9.3除</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的原因外，投标人自行负责在踏勘现场中所发生的人员伤亡和财产损失。</w:t>
      </w:r>
    </w:p>
    <w:p w14:paraId="0F9DC11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9.4</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在踏勘现场中介绍的场地和相关的周边环境情况，供投标人在编制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时参考，</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不对投标人据此作出的判断和决策负责。</w:t>
      </w:r>
    </w:p>
    <w:p w14:paraId="4C2BF54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10.投标预备会</w:t>
      </w:r>
    </w:p>
    <w:p w14:paraId="1415BDB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10.1投标人须知前附表规定召开投标预备会的，</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按投标人须知前附表规定的时间和地点召开投标预备会，澄清投标人提出的问题。</w:t>
      </w:r>
    </w:p>
    <w:p w14:paraId="554F32F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10.2投标人应在投标人须知前附表规定的时间前，将提出的问题送达</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，以便</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澄清。</w:t>
      </w:r>
    </w:p>
    <w:p w14:paraId="4CFF835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10.3</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在投标人须知前附表规定的时间，将对投标人所提的问题进行澄清。该澄清内容为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的组成部分。</w:t>
      </w:r>
    </w:p>
    <w:p w14:paraId="64662AB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11.联合投标</w:t>
      </w:r>
    </w:p>
    <w:p w14:paraId="5276610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11.1两个以上投标人可以组成一个投标联合体，以一个投标人的身份投标。以联合体形式参加投标的， 联合体各方均应当符合《政府采购法》第二十二条规定的条件。</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根据采购项目的特殊要求规定投标人特定条件的，联合体各方中至少应当有一方符合</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规定的特定条件。</w:t>
      </w:r>
    </w:p>
    <w:p w14:paraId="79F700A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11.2联合体各方之间应当签订共同投标协议，明确约定联合体各方承担的工作和相应的责任，并将共 同投标协议连同</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一并提交</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。联合体各方签订共同投标协议后，不得再以自己名义单独在同 一项目中投标，也不得组成新的联合体参加同一项目投标。</w:t>
      </w:r>
    </w:p>
    <w:p w14:paraId="6A86A6E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11.3联合体应当确定其中一个单位为投标的全权代表，负责参加投标的一切事务，并承担投标及履约 中应承担的全部责任与义务。</w:t>
      </w:r>
    </w:p>
    <w:p w14:paraId="7C35E4E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11.4联合体各方应当共同与</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签订采购合同，就采购合同约定的事项对</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承担连带责任。</w:t>
      </w:r>
    </w:p>
    <w:p w14:paraId="277CB20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12.代理</w:t>
      </w:r>
      <w:r>
        <w:rPr>
          <w:rFonts w:hint="eastAsia" w:ascii="宋体" w:hAnsi="宋体" w:eastAsia="宋体" w:cs="宋体"/>
          <w:b w:val="0"/>
          <w:bCs w:val="0"/>
          <w:sz w:val="24"/>
          <w:szCs w:val="24"/>
          <w:highlight w:val="none"/>
          <w:lang w:val="en-US" w:eastAsia="zh-CN"/>
        </w:rPr>
        <w:t>服务</w:t>
      </w:r>
      <w:r>
        <w:rPr>
          <w:rFonts w:hint="default" w:ascii="宋体" w:hAnsi="宋体" w:eastAsia="宋体" w:cs="宋体"/>
          <w:b w:val="0"/>
          <w:bCs w:val="0"/>
          <w:sz w:val="24"/>
          <w:szCs w:val="24"/>
          <w:highlight w:val="none"/>
          <w:lang w:val="en-US" w:eastAsia="zh-CN"/>
        </w:rPr>
        <w:t>费</w:t>
      </w:r>
    </w:p>
    <w:p w14:paraId="4BAD396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见投标人须知前附表</w:t>
      </w:r>
    </w:p>
    <w:p w14:paraId="7682D50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13.投标人应注意的事项</w:t>
      </w:r>
    </w:p>
    <w:p w14:paraId="2D651C0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13.1投标人一旦按规定缴纳了投标保证金并参加投标，即被认为接受了本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中的所有条件和规定。投标人必须严格按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的要求编制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宜编制页码和目录，以便评委审核。否则， 由此产生的一切后果由投标人承担。</w:t>
      </w:r>
    </w:p>
    <w:p w14:paraId="1CAA406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13.2投标人对采购内容中规定的技术参数、规格等要求必须完全响应或优于</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 xml:space="preserve">中的要求。 </w:t>
      </w:r>
    </w:p>
    <w:p w14:paraId="3E26EC0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13.3所有投标人的投标保证金都应在</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规定的投标保证金缴纳截止日期前缴纳。</w:t>
      </w:r>
    </w:p>
    <w:p w14:paraId="2116207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4977BE8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13.5本项目只接受成为新疆维吾尔自治区政府采购网正式注册入库并完成 CA 数字证书申领供应商参与投标。因未注册入库、未办理 CA 数字证书等原因造成无法投标或投标失败等后果由供应商自行承担。</w:t>
      </w:r>
    </w:p>
    <w:p w14:paraId="2ED21C9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13.6投标人被视为充分熟悉本招标项目所在地的与履行合同有关的各种情况，包括但不限于：</w:t>
      </w:r>
    </w:p>
    <w:p w14:paraId="0E38C53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（1）国家对本次投标货物和服务的生产、安装调试、验收、维修等有关法律、法规及行业管理标准；</w:t>
      </w:r>
    </w:p>
    <w:p w14:paraId="18567D0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（2）本地区有关管理部门的相关规定；</w:t>
      </w:r>
    </w:p>
    <w:p w14:paraId="1AA2D45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的相关场地情况、基础建设、电力供应情况及相关设计标准。</w:t>
      </w:r>
    </w:p>
    <w:p w14:paraId="45937B1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 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不再对上述情况进行描述</w:t>
      </w:r>
      <w:r>
        <w:rPr>
          <w:rFonts w:hint="eastAsia" w:ascii="宋体" w:hAnsi="宋体" w:eastAsia="宋体" w:cs="宋体"/>
          <w:b w:val="0"/>
          <w:bCs w:val="0"/>
          <w:sz w:val="24"/>
          <w:szCs w:val="24"/>
          <w:highlight w:val="none"/>
          <w:lang w:val="en-US" w:eastAsia="zh-CN"/>
        </w:rPr>
        <w:t>。</w:t>
      </w:r>
    </w:p>
    <w:p w14:paraId="2FCFD98D">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val="en-US" w:eastAsia="zh-CN"/>
        </w:rPr>
        <w:t>磋商文件</w:t>
      </w:r>
    </w:p>
    <w:p w14:paraId="0336318F">
      <w:pPr>
        <w:pStyle w:val="5"/>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的编制依据</w:t>
      </w:r>
    </w:p>
    <w:p w14:paraId="59E1858F">
      <w:pPr>
        <w:pStyle w:val="5"/>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根据《中华人民共和国政府采购法》、《政府采购货物和服务招标投标管理办法》和《中华人民共和国</w:t>
      </w:r>
      <w:r>
        <w:rPr>
          <w:rFonts w:hint="eastAsia" w:ascii="宋体" w:hAnsi="宋体" w:eastAsia="宋体" w:cs="宋体"/>
          <w:b w:val="0"/>
          <w:bCs w:val="0"/>
          <w:sz w:val="24"/>
          <w:szCs w:val="24"/>
          <w:highlight w:val="none"/>
          <w:lang w:val="en-US" w:eastAsia="zh-CN"/>
        </w:rPr>
        <w:t>民法典</w:t>
      </w:r>
      <w:r>
        <w:rPr>
          <w:rFonts w:hint="default" w:ascii="宋体" w:hAnsi="宋体" w:eastAsia="宋体" w:cs="宋体"/>
          <w:b w:val="0"/>
          <w:bCs w:val="0"/>
          <w:sz w:val="24"/>
          <w:szCs w:val="24"/>
          <w:highlight w:val="none"/>
          <w:lang w:val="en-US" w:eastAsia="zh-CN"/>
        </w:rPr>
        <w:t>》等相关法律法规和规章及部、省、市级规范性文件的规定，编制本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w:t>
      </w:r>
    </w:p>
    <w:p w14:paraId="61C380D4">
      <w:pPr>
        <w:pStyle w:val="5"/>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w:t>
      </w:r>
    </w:p>
    <w:p w14:paraId="5FB642BC">
      <w:pPr>
        <w:pStyle w:val="5"/>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15.1 </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包括内容：</w:t>
      </w:r>
    </w:p>
    <w:p w14:paraId="543317EB">
      <w:pPr>
        <w:pStyle w:val="5"/>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第一章  </w:t>
      </w:r>
      <w:r>
        <w:rPr>
          <w:rFonts w:hint="eastAsia" w:ascii="宋体" w:hAnsi="宋体" w:eastAsia="宋体" w:cs="宋体"/>
          <w:b w:val="0"/>
          <w:bCs w:val="0"/>
          <w:sz w:val="24"/>
          <w:szCs w:val="24"/>
          <w:highlight w:val="none"/>
          <w:lang w:val="en-US" w:eastAsia="zh-CN"/>
        </w:rPr>
        <w:t>竞争性磋商</w:t>
      </w:r>
      <w:r>
        <w:rPr>
          <w:rFonts w:hint="default" w:ascii="宋体" w:hAnsi="宋体" w:eastAsia="宋体" w:cs="宋体"/>
          <w:b w:val="0"/>
          <w:bCs w:val="0"/>
          <w:sz w:val="24"/>
          <w:szCs w:val="24"/>
          <w:highlight w:val="none"/>
          <w:lang w:val="en-US" w:eastAsia="zh-CN"/>
        </w:rPr>
        <w:t>公告</w:t>
      </w:r>
    </w:p>
    <w:p w14:paraId="50AD3C09">
      <w:pPr>
        <w:pStyle w:val="5"/>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第二章  投标</w:t>
      </w:r>
      <w:r>
        <w:rPr>
          <w:rFonts w:hint="eastAsia" w:ascii="宋体" w:hAnsi="宋体" w:eastAsia="宋体" w:cs="宋体"/>
          <w:b w:val="0"/>
          <w:bCs w:val="0"/>
          <w:sz w:val="24"/>
          <w:szCs w:val="24"/>
          <w:highlight w:val="none"/>
          <w:lang w:val="en-US" w:eastAsia="zh-CN"/>
        </w:rPr>
        <w:t>人</w:t>
      </w:r>
      <w:r>
        <w:rPr>
          <w:rFonts w:hint="default" w:ascii="宋体" w:hAnsi="宋体" w:eastAsia="宋体" w:cs="宋体"/>
          <w:b w:val="0"/>
          <w:bCs w:val="0"/>
          <w:sz w:val="24"/>
          <w:szCs w:val="24"/>
          <w:highlight w:val="none"/>
          <w:lang w:val="en-US" w:eastAsia="zh-CN"/>
        </w:rPr>
        <w:t>须知</w:t>
      </w:r>
    </w:p>
    <w:p w14:paraId="5C6FAA86">
      <w:pPr>
        <w:pStyle w:val="5"/>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第三章  评标办法</w:t>
      </w:r>
    </w:p>
    <w:p w14:paraId="1CB5704A">
      <w:pPr>
        <w:pStyle w:val="5"/>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第四章  </w:t>
      </w:r>
      <w:r>
        <w:rPr>
          <w:rFonts w:hint="eastAsia" w:ascii="宋体" w:hAnsi="宋体" w:eastAsia="宋体" w:cs="宋体"/>
          <w:b w:val="0"/>
          <w:bCs w:val="0"/>
          <w:sz w:val="24"/>
          <w:szCs w:val="24"/>
          <w:highlight w:val="none"/>
          <w:lang w:val="en-US" w:eastAsia="zh-CN"/>
        </w:rPr>
        <w:t>采购需求</w:t>
      </w:r>
    </w:p>
    <w:p w14:paraId="167E9CC3">
      <w:pPr>
        <w:pStyle w:val="5"/>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第五章  合同条款及格式</w:t>
      </w:r>
      <w:r>
        <w:rPr>
          <w:rFonts w:hint="eastAsia" w:ascii="宋体" w:hAnsi="宋体" w:cs="宋体"/>
          <w:b w:val="0"/>
          <w:bCs w:val="0"/>
          <w:sz w:val="24"/>
          <w:szCs w:val="24"/>
          <w:highlight w:val="none"/>
          <w:lang w:val="en-US" w:eastAsia="zh-CN"/>
        </w:rPr>
        <w:t>（仅供参考）</w:t>
      </w:r>
    </w:p>
    <w:p w14:paraId="2FDE1A0F">
      <w:pPr>
        <w:pStyle w:val="5"/>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第六章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w:t>
      </w:r>
    </w:p>
    <w:p w14:paraId="6C96595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15.2除 15.1 内容外，招标答疑亦为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的组成部分，对</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和投标人起约束作用。</w:t>
      </w:r>
    </w:p>
    <w:p w14:paraId="537A14A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15.3投标人应仔细阅读和检查</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的全部内容。如发现缺页或附件不全，应及时向</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提出，以便补齐。如有疑问，投标人应在以书面形式一次性向采购人和采购代理机构提出同一环节的质疑。</w:t>
      </w:r>
    </w:p>
    <w:p w14:paraId="11607E1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15.4供应商认为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使自己的权益受到损害的，可以自收到</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之日（</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公告期限届满之前收到</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的，以完成获取</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申请后下载</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的时间为准）或者</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公告期限届满之日（公告发布后的第</w:t>
      </w:r>
      <w:r>
        <w:rPr>
          <w:rFonts w:hint="eastAsia" w:ascii="宋体" w:hAnsi="宋体" w:cs="宋体"/>
          <w:b w:val="0"/>
          <w:bCs w:val="0"/>
          <w:sz w:val="24"/>
          <w:szCs w:val="24"/>
          <w:highlight w:val="none"/>
          <w:lang w:val="en-US" w:eastAsia="zh-CN"/>
        </w:rPr>
        <w:t>6</w:t>
      </w:r>
      <w:r>
        <w:rPr>
          <w:rFonts w:hint="default" w:ascii="宋体" w:hAnsi="宋体" w:eastAsia="宋体" w:cs="宋体"/>
          <w:b w:val="0"/>
          <w:bCs w:val="0"/>
          <w:sz w:val="24"/>
          <w:szCs w:val="24"/>
          <w:highlight w:val="none"/>
          <w:lang w:val="en-US" w:eastAsia="zh-CN"/>
        </w:rPr>
        <w:t xml:space="preserve">个工作日）起 </w:t>
      </w:r>
      <w:r>
        <w:rPr>
          <w:rFonts w:hint="eastAsia" w:ascii="宋体" w:hAnsi="宋体" w:cs="宋体"/>
          <w:b w:val="0"/>
          <w:bCs w:val="0"/>
          <w:sz w:val="24"/>
          <w:szCs w:val="24"/>
          <w:highlight w:val="none"/>
          <w:lang w:val="en-US" w:eastAsia="zh-CN"/>
        </w:rPr>
        <w:t>7</w:t>
      </w:r>
      <w:r>
        <w:rPr>
          <w:rFonts w:hint="default" w:ascii="宋体" w:hAnsi="宋体" w:eastAsia="宋体" w:cs="宋体"/>
          <w:b w:val="0"/>
          <w:bCs w:val="0"/>
          <w:sz w:val="24"/>
          <w:szCs w:val="24"/>
          <w:highlight w:val="none"/>
          <w:lang w:val="en-US" w:eastAsia="zh-CN"/>
        </w:rPr>
        <w:t>个工作日内且应当在采购响应截止时间之前， 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 下载。</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的澄清将在政采云平台“更正公告 ”栏目予以公告，但不指明澄清问题的来源。如果澄清内容影响</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编制的，将相应延长投标截止时间。</w:t>
      </w:r>
    </w:p>
    <w:p w14:paraId="2AA5A86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16.</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的修改、补充、解释</w:t>
      </w:r>
    </w:p>
    <w:p w14:paraId="2DD9BFE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16.1 </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发出后，</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在规定的投标截止时间前可对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进行必要的修改和补充，并以更正公告形式在政采云平台 “更正公告 ”栏目予以公告，请各位投标人注意查看有关澄清内容，如不及时查看造成后果由投标人自负。</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的修改、补充等内容作为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的组成部分，具有约束作用。</w:t>
      </w:r>
    </w:p>
    <w:p w14:paraId="3A610FF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16.2采购代理机构可视采购具体情况对已发出的</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进行必要的澄清、修改或者补充。澄清、修改或者补充的内容可能影响</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编制的，应当在投标截止时间至少</w:t>
      </w:r>
      <w:r>
        <w:rPr>
          <w:rFonts w:hint="eastAsia" w:ascii="宋体" w:hAnsi="宋体" w:cs="宋体"/>
          <w:b w:val="0"/>
          <w:bCs w:val="0"/>
          <w:sz w:val="24"/>
          <w:szCs w:val="24"/>
          <w:highlight w:val="none"/>
          <w:lang w:val="en-US" w:eastAsia="zh-CN"/>
        </w:rPr>
        <w:t>5</w:t>
      </w:r>
      <w:r>
        <w:rPr>
          <w:rFonts w:hint="default" w:ascii="宋体" w:hAnsi="宋体" w:eastAsia="宋体" w:cs="宋体"/>
          <w:b w:val="0"/>
          <w:bCs w:val="0"/>
          <w:sz w:val="24"/>
          <w:szCs w:val="24"/>
          <w:highlight w:val="none"/>
          <w:lang w:val="en-US" w:eastAsia="zh-CN"/>
        </w:rPr>
        <w:t>日前，在原公告发布媒体上发布 澄清公告，澄清或者修改的内容为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 xml:space="preserve">的组成部分；不足 </w:t>
      </w:r>
      <w:r>
        <w:rPr>
          <w:rFonts w:hint="eastAsia" w:ascii="宋体" w:hAnsi="宋体" w:cs="宋体"/>
          <w:b w:val="0"/>
          <w:bCs w:val="0"/>
          <w:sz w:val="24"/>
          <w:szCs w:val="24"/>
          <w:highlight w:val="none"/>
          <w:lang w:val="en-US" w:eastAsia="zh-CN"/>
        </w:rPr>
        <w:t>5</w:t>
      </w:r>
      <w:r>
        <w:rPr>
          <w:rFonts w:hint="default" w:ascii="宋体" w:hAnsi="宋体" w:eastAsia="宋体" w:cs="宋体"/>
          <w:b w:val="0"/>
          <w:bCs w:val="0"/>
          <w:sz w:val="24"/>
          <w:szCs w:val="24"/>
          <w:highlight w:val="none"/>
          <w:lang w:val="en-US" w:eastAsia="zh-CN"/>
        </w:rPr>
        <w:t>日的，应当顺延提交</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的截止时间。</w:t>
      </w:r>
    </w:p>
    <w:p w14:paraId="0B205BC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16.3供应商在规定的时间内未对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提出疑问、质疑或要求澄清的，将视其为无异议。</w:t>
      </w:r>
    </w:p>
    <w:p w14:paraId="46D92EE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16.4 </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的解释</w:t>
      </w:r>
    </w:p>
    <w:p w14:paraId="7E8DCB9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由</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（或其委托的招标代理机构）负责解释。</w:t>
      </w:r>
    </w:p>
    <w:p w14:paraId="243C8F1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17.</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的发出</w:t>
      </w:r>
    </w:p>
    <w:p w14:paraId="47AF653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17.1</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的澄清、修改、补充及招标答疑等均应报相关部门备案后，方可发出。</w:t>
      </w:r>
    </w:p>
    <w:p w14:paraId="7D6B151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18.凡需要设置样品情形时，必须明确是否需要随样品提交检测报告，并明确检测机构的要求、检测内容、中标样品封存等事项。（评标委员会无法判断样品是否合格且样品需要提供给第三方权威检测机构检测的, 在投标人提供</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认可的第三方权威检测机构检测报告后，评标委员会推荐的</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方可生效，采购人或代理机构发布中标结果公告。</w:t>
      </w:r>
    </w:p>
    <w:p w14:paraId="41864D6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中应明确样品送检方式、检测费用支付方法、投标人在规定时间内无法提供第三方权威检测机构检测报告的处理方式。（采购人根据项目需求按上述要求自行描述）</w:t>
      </w:r>
    </w:p>
    <w:p w14:paraId="71854E50">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响应文件</w:t>
      </w:r>
      <w:r>
        <w:rPr>
          <w:rFonts w:hint="default" w:ascii="宋体" w:hAnsi="宋体" w:eastAsia="宋体" w:cs="宋体"/>
          <w:b/>
          <w:bCs/>
          <w:sz w:val="24"/>
          <w:szCs w:val="24"/>
          <w:highlight w:val="none"/>
          <w:lang w:val="en-US" w:eastAsia="zh-CN"/>
        </w:rPr>
        <w:t>的编制</w:t>
      </w:r>
    </w:p>
    <w:p w14:paraId="63141C8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19.投标的语言及度量衡单位</w:t>
      </w:r>
    </w:p>
    <w:p w14:paraId="25A1DE0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19.1 投标人提交的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、技术文件和资料，以及投标人与</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就有关投标的所有来往函电均应使用中文。</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中若有英文或其他语言文字的资料，应提供相应的中文翻译资料。对不同文本</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的解释发生异议的</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以中文文本为准。</w:t>
      </w:r>
    </w:p>
    <w:p w14:paraId="7163F1F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19.2除</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中另有规定外，投标书所使用的度量衡均须采用法定计量单位。</w:t>
      </w:r>
    </w:p>
    <w:p w14:paraId="139B050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的组成</w:t>
      </w:r>
    </w:p>
    <w:p w14:paraId="48C7FD4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u w:val="single"/>
          <w:lang w:val="en-US" w:eastAsia="zh-CN"/>
        </w:rPr>
        <w:t>资格证明文件</w:t>
      </w:r>
      <w:r>
        <w:rPr>
          <w:rFonts w:hint="default" w:ascii="宋体" w:hAnsi="宋体" w:eastAsia="宋体" w:cs="宋体"/>
          <w:b w:val="0"/>
          <w:bCs w:val="0"/>
          <w:sz w:val="24"/>
          <w:szCs w:val="24"/>
          <w:highlight w:val="none"/>
          <w:lang w:val="en-US" w:eastAsia="zh-CN"/>
        </w:rPr>
        <w:t>和</w:t>
      </w:r>
      <w:r>
        <w:rPr>
          <w:rFonts w:hint="default" w:ascii="宋体" w:hAnsi="宋体" w:eastAsia="宋体" w:cs="宋体"/>
          <w:b/>
          <w:bCs/>
          <w:sz w:val="24"/>
          <w:szCs w:val="24"/>
          <w:highlight w:val="none"/>
          <w:u w:val="single"/>
          <w:lang w:val="en-US" w:eastAsia="zh-CN"/>
        </w:rPr>
        <w:t>商务及技术文件</w:t>
      </w:r>
      <w:r>
        <w:rPr>
          <w:rFonts w:hint="default" w:ascii="宋体" w:hAnsi="宋体" w:eastAsia="宋体" w:cs="宋体"/>
          <w:b w:val="0"/>
          <w:bCs w:val="0"/>
          <w:sz w:val="24"/>
          <w:szCs w:val="24"/>
          <w:highlight w:val="none"/>
          <w:lang w:val="en-US" w:eastAsia="zh-CN"/>
        </w:rPr>
        <w:t>两部分。</w:t>
      </w:r>
    </w:p>
    <w:p w14:paraId="6817170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20.1资格证明文件（包括但不限于）</w:t>
      </w:r>
    </w:p>
    <w:p w14:paraId="27AA411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资格证明文件是证明投标人有资格参加投标和中标后有能力履行合同的文件，这些文件应能满足招标的要求，否则作无效投标处理。</w:t>
      </w:r>
    </w:p>
    <w:p w14:paraId="09FB095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1、法人或者非法人组织的营业执照等证明文件复印件或自然人的身份证明复印件</w:t>
      </w:r>
    </w:p>
    <w:p w14:paraId="6CA225F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2、法定代表人资格证明书</w:t>
      </w:r>
    </w:p>
    <w:p w14:paraId="50C2D42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3、法定代表人授权</w:t>
      </w:r>
      <w:r>
        <w:rPr>
          <w:rFonts w:hint="eastAsia" w:ascii="宋体" w:hAnsi="宋体" w:eastAsia="宋体" w:cs="宋体"/>
          <w:b w:val="0"/>
          <w:bCs w:val="0"/>
          <w:sz w:val="24"/>
          <w:szCs w:val="24"/>
          <w:highlight w:val="none"/>
          <w:lang w:val="en-US" w:eastAsia="zh-CN"/>
        </w:rPr>
        <w:t>委托</w:t>
      </w:r>
      <w:r>
        <w:rPr>
          <w:rFonts w:hint="default" w:ascii="宋体" w:hAnsi="宋体" w:eastAsia="宋体" w:cs="宋体"/>
          <w:b w:val="0"/>
          <w:bCs w:val="0"/>
          <w:sz w:val="24"/>
          <w:szCs w:val="24"/>
          <w:highlight w:val="none"/>
          <w:lang w:val="en-US" w:eastAsia="zh-CN"/>
        </w:rPr>
        <w:t>书</w:t>
      </w:r>
    </w:p>
    <w:p w14:paraId="3B467C2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4、投标保证金汇款凭证或投标担保函</w:t>
      </w:r>
    </w:p>
    <w:p w14:paraId="779A14C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5、投标企业须提供投标人（被授权在职人员）近 6个月内任意 1 个月有效的社保证明</w:t>
      </w:r>
    </w:p>
    <w:p w14:paraId="3036D2C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yellow"/>
          <w:lang w:val="en-US" w:eastAsia="zh-CN"/>
        </w:rPr>
      </w:pPr>
      <w:r>
        <w:rPr>
          <w:rFonts w:hint="default" w:ascii="宋体" w:hAnsi="宋体" w:eastAsia="宋体" w:cs="宋体"/>
          <w:b w:val="0"/>
          <w:bCs w:val="0"/>
          <w:sz w:val="24"/>
          <w:szCs w:val="24"/>
          <w:highlight w:val="none"/>
          <w:lang w:val="en-US" w:eastAsia="zh-CN"/>
        </w:rPr>
        <w:t>6、参加采购活动前三年内，投标企业未被“信用中国 ”（www.creditchina.gov.cn）、中国政府采购网（www.ccgp.gov.cn）列入失信被执行人、重大税收违法案件当事人名单、政府采购严重违法失信行为记录名单</w:t>
      </w:r>
    </w:p>
    <w:p w14:paraId="1A77597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default" w:ascii="宋体" w:hAnsi="宋体" w:eastAsia="宋体" w:cs="宋体"/>
          <w:b w:val="0"/>
          <w:bCs w:val="0"/>
          <w:sz w:val="24"/>
          <w:szCs w:val="24"/>
          <w:highlight w:val="none"/>
          <w:lang w:val="en-US" w:eastAsia="zh-CN"/>
        </w:rPr>
        <w:t>、投标人须知资料表要求的其他资格证明文件</w:t>
      </w:r>
      <w:r>
        <w:rPr>
          <w:rFonts w:hint="eastAsia" w:ascii="宋体" w:hAnsi="宋体" w:eastAsia="宋体" w:cs="宋体"/>
          <w:b w:val="0"/>
          <w:bCs w:val="0"/>
          <w:sz w:val="24"/>
          <w:szCs w:val="24"/>
          <w:highlight w:val="none"/>
          <w:lang w:val="en-US" w:eastAsia="zh-CN"/>
        </w:rPr>
        <w:t>。</w:t>
      </w:r>
    </w:p>
    <w:p w14:paraId="2C80A29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20.2 商务及技术文件（包括但不限于）</w:t>
      </w:r>
    </w:p>
    <w:p w14:paraId="20086E1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1、投标函</w:t>
      </w:r>
    </w:p>
    <w:p w14:paraId="77445EC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2、开标一览表</w:t>
      </w:r>
    </w:p>
    <w:p w14:paraId="3E24DD4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3、货物说明一览表</w:t>
      </w:r>
    </w:p>
    <w:p w14:paraId="5A6B8D5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4、投标分项报价表</w:t>
      </w:r>
    </w:p>
    <w:p w14:paraId="6074F5E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5、技术规格偏离表</w:t>
      </w:r>
    </w:p>
    <w:p w14:paraId="087A672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6、商务条款偏离表</w:t>
      </w:r>
    </w:p>
    <w:p w14:paraId="120CB03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7、投标人基本情况表</w:t>
      </w:r>
    </w:p>
    <w:p w14:paraId="79D0265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8、《中小企业声明函》或《残疾人福利性单位声明函》</w:t>
      </w:r>
    </w:p>
    <w:p w14:paraId="1F7028B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w:t>
      </w:r>
      <w:r>
        <w:rPr>
          <w:rFonts w:hint="default" w:ascii="宋体" w:hAnsi="宋体" w:eastAsia="宋体" w:cs="宋体"/>
          <w:b w:val="0"/>
          <w:bCs w:val="0"/>
          <w:sz w:val="24"/>
          <w:szCs w:val="24"/>
          <w:highlight w:val="none"/>
          <w:lang w:val="en-US" w:eastAsia="zh-CN"/>
        </w:rPr>
        <w:t>、投标人关联单位的说明（格式自拟）</w:t>
      </w:r>
    </w:p>
    <w:p w14:paraId="00BAAD9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w:t>
      </w:r>
      <w:r>
        <w:rPr>
          <w:rFonts w:hint="default" w:ascii="宋体" w:hAnsi="宋体" w:eastAsia="宋体" w:cs="宋体"/>
          <w:b w:val="0"/>
          <w:bCs w:val="0"/>
          <w:sz w:val="24"/>
          <w:szCs w:val="24"/>
          <w:highlight w:val="none"/>
          <w:lang w:val="en-US" w:eastAsia="zh-CN"/>
        </w:rPr>
        <w:t>评分标准和细则中技术部分证明材料（格式自拟）</w:t>
      </w:r>
    </w:p>
    <w:p w14:paraId="6BCEE7E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w:t>
      </w:r>
      <w:r>
        <w:rPr>
          <w:rFonts w:hint="default" w:ascii="宋体" w:hAnsi="宋体" w:eastAsia="宋体" w:cs="宋体"/>
          <w:b w:val="0"/>
          <w:bCs w:val="0"/>
          <w:sz w:val="24"/>
          <w:szCs w:val="24"/>
          <w:highlight w:val="none"/>
          <w:lang w:val="en-US" w:eastAsia="zh-CN"/>
        </w:rPr>
        <w:t>、评分标准和细则中商务部分证明材料（格式自拟）</w:t>
      </w:r>
    </w:p>
    <w:p w14:paraId="02FA278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12</w:t>
      </w:r>
      <w:r>
        <w:rPr>
          <w:rFonts w:hint="default" w:ascii="宋体" w:hAnsi="宋体" w:eastAsia="宋体" w:cs="宋体"/>
          <w:b w:val="0"/>
          <w:bCs w:val="0"/>
          <w:sz w:val="24"/>
          <w:szCs w:val="24"/>
          <w:highlight w:val="none"/>
          <w:lang w:val="en-US" w:eastAsia="zh-CN"/>
        </w:rPr>
        <w:t>、投标人认为有必要提供的其他证明材料（格式自拟）</w:t>
      </w:r>
    </w:p>
    <w:p w14:paraId="1CBC199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注： 以上材料须逐页加盖单位公章。</w:t>
      </w:r>
    </w:p>
    <w:p w14:paraId="006DA79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20.3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的要求</w:t>
      </w:r>
    </w:p>
    <w:p w14:paraId="1B0E847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（1）供应商应仔细阅读</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的所有内容，按照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的要求详细编制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，所提交的全部资料必须真实有效，并且要保证字迹清晰易于辨认。</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应对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实质性内容作出响应，否则按无效标处理。</w:t>
      </w:r>
    </w:p>
    <w:p w14:paraId="1BD1677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格式应按本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格式要求编制，不得对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格式进行增删更改，否则按无效标处理。</w:t>
      </w:r>
    </w:p>
    <w:p w14:paraId="6B9F9B0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格式可更改的例外情况：</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附件格式要求中明确规定表格中行数不够用时可按相同格式增加行数，其他一切内容和格式不得更改。</w:t>
      </w:r>
    </w:p>
    <w:p w14:paraId="5B61482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为电子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按“政采云供应商项目采购-电子招投标操作指南 ”及本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要求制作、加密传输。</w:t>
      </w:r>
    </w:p>
    <w:p w14:paraId="0D6501E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未在投标截止时间前完成传输的，视为</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撤回；</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未按时解密也未提供备份</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的，亦视为</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撤回。</w:t>
      </w:r>
    </w:p>
    <w:p w14:paraId="5AEC88B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21.投标报价</w:t>
      </w:r>
    </w:p>
    <w:p w14:paraId="7A060CE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 投标报价文件中的单价和总价全部采用人民币表示。</w:t>
      </w:r>
    </w:p>
    <w:p w14:paraId="5AE708C2">
      <w:pPr>
        <w:shd w:val="clear" w:color="auto" w:fill="auto"/>
        <w:spacing w:line="360" w:lineRule="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21.2 投标报价表上应清楚标明投标人拟提供货物（服务） 的名称、数量、单价和总价。 </w:t>
      </w:r>
    </w:p>
    <w:p w14:paraId="6DA8DA3D">
      <w:pPr>
        <w:shd w:val="clear" w:color="auto" w:fill="auto"/>
        <w:spacing w:line="360" w:lineRule="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21.3 </w:t>
      </w:r>
      <w:r>
        <w:rPr>
          <w:rFonts w:hint="eastAsia" w:ascii="宋体"/>
          <w:color w:val="auto"/>
          <w:sz w:val="24"/>
          <w:szCs w:val="24"/>
          <w:highlight w:val="none"/>
        </w:rPr>
        <w:t>本项目报价为分次报价，供应商响应文件中的报价作为第一次报价；以最终磋商报价作为评审价</w:t>
      </w:r>
      <w:r>
        <w:rPr>
          <w:rFonts w:hint="eastAsia" w:ascii="宋体"/>
          <w:color w:val="auto"/>
          <w:sz w:val="24"/>
          <w:szCs w:val="24"/>
          <w:highlight w:val="none"/>
          <w:lang w:eastAsia="zh-CN"/>
        </w:rPr>
        <w:t>。</w:t>
      </w:r>
    </w:p>
    <w:p w14:paraId="79F496BE">
      <w:pPr>
        <w:shd w:val="clear" w:color="auto" w:fill="auto"/>
        <w:spacing w:line="360" w:lineRule="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21.4 投标人应按“</w:t>
      </w:r>
      <w:r>
        <w:rPr>
          <w:rFonts w:hint="eastAsia" w:ascii="宋体" w:hAnsi="宋体" w:eastAsia="宋体" w:cs="宋体"/>
          <w:b w:val="0"/>
          <w:bCs w:val="0"/>
          <w:sz w:val="24"/>
          <w:szCs w:val="24"/>
          <w:highlight w:val="none"/>
          <w:lang w:val="en-US" w:eastAsia="zh-CN"/>
        </w:rPr>
        <w:t>第四章采购需求</w:t>
      </w:r>
      <w:r>
        <w:rPr>
          <w:rFonts w:hint="default" w:ascii="宋体" w:hAnsi="宋体" w:eastAsia="宋体" w:cs="宋体"/>
          <w:b w:val="0"/>
          <w:bCs w:val="0"/>
          <w:sz w:val="24"/>
          <w:szCs w:val="24"/>
          <w:highlight w:val="none"/>
          <w:lang w:val="en-US" w:eastAsia="zh-CN"/>
        </w:rPr>
        <w:t xml:space="preserve"> ”所列货物及服务逐项进行单价报价，并最终按货物及服务总量乘以货物单价报总价，不得采用总价下浮的方式进行报价。磋商报价应包括：货物及服务本身价格、保险费用、包装费、运输费用、二次搬运费、损耗、税金费用、随产品备品备件费、专用工具费、随产品资料费、技术人员指导和培训费、安装费、调试费、自检费及验收合格前和质保期内发生的一切费用、应当提供的伴随服务/售后服务费用。</w:t>
      </w:r>
    </w:p>
    <w:p w14:paraId="795D480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21.5 投标报价的价格是货物及服务交货地验收价格，其总价即为履行合同的固定总价。</w:t>
      </w:r>
    </w:p>
    <w:p w14:paraId="18739E4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21.6 技术要求中规定的安装、调试和培训费用应包括在投标价格中。</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报价为含税价，</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不再为此次招标支付任何费用。</w:t>
      </w:r>
    </w:p>
    <w:p w14:paraId="5A3507C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21.7 投标报价应由法定代表人或被授权人签署。</w:t>
      </w:r>
    </w:p>
    <w:p w14:paraId="4427B51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21.8 投标人投标总报价，不得高于本次招标设置的最高限价，否则将作为无效投标处理。</w:t>
      </w:r>
    </w:p>
    <w:p w14:paraId="42A1E19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21.9 如</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中未列明全面实现投标服务功能而必须配置的配套或辅助设施及相应技术措施的费用，这些费用将被视为已包含在总投标价中。</w:t>
      </w:r>
    </w:p>
    <w:p w14:paraId="6835824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21.10 总投标价中不得包含</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要求以外的内容，否则，在评标时不予核减，但在授予合同时，</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有权将这部分价格从其中标价格中扣除。</w:t>
      </w:r>
    </w:p>
    <w:p w14:paraId="45D92CF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21.11 总投标价中不得缺漏</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所要求的内容，否则，评标时将有效投标中该项内容的最高价计入其评标总价，但在授予合同时，缺漏项目的报价视作已含在其他项目的报价中，这些项目将作为免费赠送而包含在合同内。</w:t>
      </w:r>
    </w:p>
    <w:p w14:paraId="5C20A7C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21.12 投标人不得对从第三方采购货物及服务的随机备品、备件另行收费，否则在计算评标价时这部分费用将不予扣除，在授予合同时将从中标价格中扣除该部分费用。</w:t>
      </w:r>
    </w:p>
    <w:p w14:paraId="5954BEA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21.13 投标人应根据货物及服务的技术状况列出随机备品备件的清单和数量，并将该备品备件价格计入总投标价，若所提供的产品无需备件，则应在</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中说明；无论投标人在报价中列明随机备品备件的数量及价格多少，在质保期内</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均无需为维护维修保养所需的专用工具和备品备件另行支付费用。</w:t>
      </w:r>
    </w:p>
    <w:p w14:paraId="39102C3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 投标有效期</w:t>
      </w:r>
    </w:p>
    <w:p w14:paraId="0C49EA1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22.1 除投标人须知前附表另有规定外，投标有效期为 60 天。</w:t>
      </w:r>
    </w:p>
    <w:p w14:paraId="643C359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22.2 在投标有效期内，投标人撤销或修改其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的，应承担</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和法律规定的责任。</w:t>
      </w:r>
    </w:p>
    <w:p w14:paraId="0C05821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22.3 出现特殊情况需要延长投标有效期的，</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以书面形式通知所有投标人延长投标有效期。投标人同意延长的，应相应延长其投标保证金的有效期，但不得要求或被允许修改或撤销其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；投标人拒绝延长的，其投标失效，但投标人有权收回其投标保证金。</w:t>
      </w:r>
    </w:p>
    <w:p w14:paraId="2285AAF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 投标保证金</w:t>
      </w:r>
    </w:p>
    <w:p w14:paraId="2462E94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23.1 投标人须知前附表规定递交投标保证金的，投标人在递交</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的同时，应按投标人须知前附表规定的金额、担保形式和“</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 ”规定的投标保证金格式递交投标保证金，并作为其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的组成部分。投标人不按要求提交投标保证金的，评标委员会将否决其投标。</w:t>
      </w:r>
    </w:p>
    <w:p w14:paraId="09FBE28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23.2 自</w:t>
      </w:r>
      <w:r>
        <w:rPr>
          <w:rFonts w:hint="eastAsia" w:ascii="宋体" w:hAnsi="宋体" w:eastAsia="宋体" w:cs="宋体"/>
          <w:b w:val="0"/>
          <w:bCs w:val="0"/>
          <w:sz w:val="24"/>
          <w:szCs w:val="24"/>
          <w:highlight w:val="none"/>
          <w:lang w:val="en-US" w:eastAsia="zh-CN"/>
        </w:rPr>
        <w:t>成交通知书</w:t>
      </w:r>
      <w:r>
        <w:rPr>
          <w:rFonts w:hint="default" w:ascii="宋体" w:hAnsi="宋体" w:eastAsia="宋体" w:cs="宋体"/>
          <w:b w:val="0"/>
          <w:bCs w:val="0"/>
          <w:sz w:val="24"/>
          <w:szCs w:val="24"/>
          <w:highlight w:val="none"/>
          <w:lang w:val="en-US" w:eastAsia="zh-CN"/>
        </w:rPr>
        <w:t>发出之日起 5 个工作日内退还未中标投标人的投标保证金，自政府采购合同签订之日起 5 个工作日内退还中标人的投标保证金。</w:t>
      </w:r>
    </w:p>
    <w:p w14:paraId="27DF1B0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23.3 有下列情形之一的，投标保证金将不予退还：</w:t>
      </w:r>
    </w:p>
    <w:p w14:paraId="0168DDE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（1）投标人在规定的投标有效期内撤回或修改其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w:t>
      </w:r>
    </w:p>
    <w:p w14:paraId="189CF94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（2）中标</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通知书发出后三十天内，中标人无正当理由拒签合同协议书或未按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规定提交履约担保。</w:t>
      </w:r>
    </w:p>
    <w:p w14:paraId="3DB0659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（3）提供虚假材料谋取中标的；</w:t>
      </w:r>
    </w:p>
    <w:p w14:paraId="77D4EB0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（4）经查实属于陪标、串通投标的等。</w:t>
      </w:r>
    </w:p>
    <w:p w14:paraId="5A7CF97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23.4 投标保证金按投标人须知前附表规定执行。</w:t>
      </w:r>
    </w:p>
    <w:p w14:paraId="554F1EE3">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响应文件</w:t>
      </w:r>
      <w:r>
        <w:rPr>
          <w:rFonts w:hint="default" w:ascii="宋体" w:hAnsi="宋体" w:eastAsia="宋体" w:cs="宋体"/>
          <w:b/>
          <w:bCs/>
          <w:sz w:val="24"/>
          <w:szCs w:val="24"/>
          <w:highlight w:val="none"/>
          <w:lang w:val="en-US" w:eastAsia="zh-CN"/>
        </w:rPr>
        <w:t>的制作、上传及递交要求</w:t>
      </w:r>
    </w:p>
    <w:p w14:paraId="4031536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24.</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的制作要求</w:t>
      </w:r>
    </w:p>
    <w:p w14:paraId="608F349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（1）供应商应按照</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组成内容及项目招标需求和新疆政府采购云平台要求制作</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，不按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和新疆政府采购云平台要求制作</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的将视情况处理（拒收等）</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由此产生的责任由供应商自行承担。</w:t>
      </w:r>
    </w:p>
    <w:p w14:paraId="59C7A4D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部分：供应商应根据“政采云供应商项目采购-电子招投标操作指南 ”及本</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规定的格式和顺序编制电子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并进行关联定位。本文件《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格式》中有提供格式的，供应商应按照格式进行编制（格式中要求提供相关证明材料的还需后附相关证明材料）</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并按格式要求在指定位置根据要求进行签章，否则视为未提供；本文件《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格式》未提供格式的，请供应商自行拟定格式，并加盖单位公章，否则视为未提供。</w:t>
      </w:r>
    </w:p>
    <w:p w14:paraId="23A0269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（2）供应商应对所提供的全部资料的真实性、有效性承担法律责任，电子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中所须加盖公章部分均采用 CA 签章。</w:t>
      </w:r>
    </w:p>
    <w:p w14:paraId="32F7A16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以及供应商与采购组织机构就有关投标事宜的所有来往函电，均应以中文汉语书写。除签字、盖章、专用名称等特殊情形外，以中文汉语以外的文字表述的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视同未提供。</w:t>
      </w:r>
    </w:p>
    <w:p w14:paraId="5DC3DD1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（4）投标计量单位，</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已有明确规定的，使用</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规定的计量单位；</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没有规定的，应采用中华人民共和国法定计量单位（货币单位：人民币元）。</w:t>
      </w:r>
    </w:p>
    <w:p w14:paraId="43533D9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（5）若供应商不按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的要求提供资格审查材料，其风险由供应商自行承担。</w:t>
      </w:r>
    </w:p>
    <w:p w14:paraId="6152332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（6）与本次投标无关的内容请不要制作在内，确保</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有针对性、简洁明了。</w:t>
      </w:r>
    </w:p>
    <w:p w14:paraId="7FE6186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25.</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的上传</w:t>
      </w:r>
    </w:p>
    <w:p w14:paraId="570BE2B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 电子加密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“.jmbs ”格式）：</w:t>
      </w:r>
    </w:p>
    <w:p w14:paraId="368A78B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a. 供应商应在投标截止时间前将电子加密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成功上传递交至新疆政府采购云平台，否则投标无效；</w:t>
      </w:r>
    </w:p>
    <w:p w14:paraId="0A8E084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b.供应商成功上传电子加密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后，可自行打印</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接收回执。</w:t>
      </w:r>
    </w:p>
    <w:p w14:paraId="2AF728B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26.</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的递交要求</w:t>
      </w:r>
    </w:p>
    <w:p w14:paraId="3983F78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（1）供应商须按照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和政采云平台的要求编制并加密</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。在</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递交截止时间以前完成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的传输递交，截止时间后递交的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，将被拒收。</w:t>
      </w:r>
    </w:p>
    <w:p w14:paraId="6253140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（2）如有特殊情况，采购组织机构延长截止时间和开标时间，采购组织机构和供应商的权利和义务将受到新的截止时间和开标时间的约束。</w:t>
      </w:r>
    </w:p>
    <w:p w14:paraId="7419233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27．</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的补充、修改与撤回</w:t>
      </w:r>
    </w:p>
    <w:p w14:paraId="0579DCB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撤回。投标截止时间后传输递交的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，“政府采购云平台 ”将予以拒收。投标截止时间后</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供应商不得修改（补充）或撤回其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w:t>
      </w:r>
    </w:p>
    <w:p w14:paraId="7D18FE6B">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（五）开 标、评标和定标</w:t>
      </w:r>
    </w:p>
    <w:p w14:paraId="7745483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28. 开标</w:t>
      </w:r>
    </w:p>
    <w:p w14:paraId="107E73E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28.1 开标邀请</w:t>
      </w:r>
    </w:p>
    <w:p w14:paraId="49A66DA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（1）开标准备：本项目开标的准备工作由采购组织机构负责落实，开标过程由采购组织机构负责记录；</w:t>
      </w:r>
    </w:p>
    <w:p w14:paraId="78EF5B4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（2）开标主持：本项目开标由采购人或者采购代理机构主持；</w:t>
      </w:r>
    </w:p>
    <w:p w14:paraId="79853D5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（3）开标邀请：本项目采用电子交易，采购组织机构将按照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规定的时间通过“新疆政府采购云平台， 网址：www.zcygov.cn ”组织开标、开启投标</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，所有供应商均应当准时在线参加。</w:t>
      </w:r>
    </w:p>
    <w:p w14:paraId="2510254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无法按时解密等一切后果由供应商自行承担。</w:t>
      </w:r>
    </w:p>
    <w:p w14:paraId="597EEC8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28.2 开标程序（先资格、商务技术后报价）</w:t>
      </w:r>
    </w:p>
    <w:p w14:paraId="774D03D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（1）开标时间到后，主持人宣布开标会议开始。</w:t>
      </w:r>
    </w:p>
    <w:p w14:paraId="4C81563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解密（解密规定见《供应商须知前附表》 ）。</w:t>
      </w:r>
    </w:p>
    <w:p w14:paraId="10F9080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解密异常情况处理（处理办法见《供应商须知前附表》 ）。</w:t>
      </w:r>
    </w:p>
    <w:p w14:paraId="54B53F6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（4）公布</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解密情况（</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成功解密的供应商名单等信息）。</w:t>
      </w:r>
    </w:p>
    <w:p w14:paraId="03EA2D2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（5）开启标书信息（资格证明文件、商务技术文件）。标书信息开启后，首先由采购人或采购代理机构或评审小组依法对投标供应商的资格证明文件进行审查</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审查结束公布投标供应商的资格符合情况。资格审查未获通过的供应商，其商务技术文件及报价文件不再进入评审。</w:t>
      </w:r>
    </w:p>
    <w:p w14:paraId="4C74F10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（6）商务技术评审结束后，主持人公布商务技术评审无效投标供应商名单和商务技术评审有效投标供应商名单及其商务技术得分情况。商务技术评审无效的供应商，其报价不再进入评审。</w:t>
      </w:r>
    </w:p>
    <w:p w14:paraId="25B6B1B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（7）开启有效投标供应商的报价，公布开标一览表有关内容，并【开启签字时段】</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供应商对开标纪录进行在线签字确认（不予确认的应说明理由，否则视为无异议）。开标结束后，由评标委员会对报价的合理性、准确性等进行审查核实。</w:t>
      </w:r>
    </w:p>
    <w:p w14:paraId="6F4A094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（8）评审结束后，采购代理机构在系统上公布评审结果。</w:t>
      </w:r>
    </w:p>
    <w:p w14:paraId="38426DC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特别情况说明：</w:t>
      </w:r>
    </w:p>
    <w:p w14:paraId="5B2CFF2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（1）本项目采用电子交易，如遇“新疆政府采购云平台 ”电子化开标或评审程序调整的，按调整后程序执行。</w:t>
      </w:r>
    </w:p>
    <w:p w14:paraId="147BF52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（2）开标过程中需要相关当事人进行签字或盖章确认的材料将通过“政府采购云平台 ”进行，若因“政府采购云平台 ”技术问题无法进行签字或盖章确认的，采购组织机构将通过电子邮件等形式予以确认，请供应商保证办理投标事宜人员电话畅通、网络在线，签字或盖章确认的时间为</w:t>
      </w:r>
      <w:r>
        <w:rPr>
          <w:rFonts w:hint="eastAsia" w:ascii="宋体" w:hAnsi="宋体" w:cs="宋体"/>
          <w:b/>
          <w:bCs/>
          <w:sz w:val="24"/>
          <w:szCs w:val="24"/>
          <w:highlight w:val="none"/>
          <w:lang w:val="en-US" w:eastAsia="zh-CN"/>
        </w:rPr>
        <w:t>20</w:t>
      </w:r>
      <w:r>
        <w:rPr>
          <w:rFonts w:hint="default" w:ascii="宋体" w:hAnsi="宋体" w:eastAsia="宋体" w:cs="宋体"/>
          <w:b/>
          <w:bCs/>
          <w:sz w:val="24"/>
          <w:szCs w:val="24"/>
          <w:highlight w:val="none"/>
          <w:lang w:val="en-US" w:eastAsia="zh-CN"/>
        </w:rPr>
        <w:t>分钟。如未及时签字或盖章确认的，视为无异议。</w:t>
      </w:r>
    </w:p>
    <w:p w14:paraId="4ADE80F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28.3 投标供应商资格审查：</w:t>
      </w:r>
    </w:p>
    <w:p w14:paraId="020ED3D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（1）开标（标书信息开启）后，采购人或采购代理机构或评审小组首先依法对投标供应商的资格文件进行审查， 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3258993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（2）投标供应商提交的资格证明材料无法证明其符合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规定的“投标供应商资格要求</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的，采购人或采购代理机构将对其作“资格审查不合格 ”处理（无效投标），并不再将其投标提交评标委员会进行后续评审。</w:t>
      </w:r>
    </w:p>
    <w:p w14:paraId="395DB89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（3）供应商信用记录查询与使用：见《</w:t>
      </w:r>
      <w:r>
        <w:rPr>
          <w:rFonts w:hint="eastAsia" w:ascii="宋体" w:hAnsi="宋体" w:eastAsia="宋体" w:cs="宋体"/>
          <w:b w:val="0"/>
          <w:bCs w:val="0"/>
          <w:sz w:val="24"/>
          <w:szCs w:val="24"/>
          <w:highlight w:val="none"/>
          <w:lang w:val="en-US" w:eastAsia="zh-CN"/>
        </w:rPr>
        <w:t>投标人</w:t>
      </w:r>
      <w:r>
        <w:rPr>
          <w:rFonts w:hint="default" w:ascii="宋体" w:hAnsi="宋体" w:eastAsia="宋体" w:cs="宋体"/>
          <w:b w:val="0"/>
          <w:bCs w:val="0"/>
          <w:sz w:val="24"/>
          <w:szCs w:val="24"/>
          <w:highlight w:val="none"/>
          <w:lang w:val="en-US" w:eastAsia="zh-CN"/>
        </w:rPr>
        <w:t>须知前附表》。</w:t>
      </w:r>
    </w:p>
    <w:p w14:paraId="66FAD7E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29.评审工作的组织</w:t>
      </w:r>
    </w:p>
    <w:p w14:paraId="4A97313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采购人或采购代理机构负责组织本项目的评审工作，并依据《政府采购货物和服务招标投标管理办法（财政部第 87 号令）》第四十五条的相关规定履行职责。</w:t>
      </w:r>
    </w:p>
    <w:p w14:paraId="33158F3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30. 评标委员会的组建</w:t>
      </w:r>
    </w:p>
    <w:p w14:paraId="1F24A2D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yellow"/>
          <w:lang w:val="en-US" w:eastAsia="zh-CN"/>
        </w:rPr>
      </w:pPr>
      <w:r>
        <w:rPr>
          <w:rFonts w:hint="default" w:ascii="宋体" w:hAnsi="宋体" w:eastAsia="宋体" w:cs="宋体"/>
          <w:b w:val="0"/>
          <w:bCs w:val="0"/>
          <w:sz w:val="24"/>
          <w:szCs w:val="24"/>
          <w:highlight w:val="none"/>
          <w:lang w:val="en-US" w:eastAsia="zh-CN"/>
        </w:rPr>
        <w:t xml:space="preserve">30.1 </w:t>
      </w:r>
      <w:r>
        <w:rPr>
          <w:rFonts w:hint="default" w:ascii="宋体" w:hAnsi="宋体" w:eastAsia="宋体" w:cs="宋体"/>
          <w:b/>
          <w:bCs/>
          <w:sz w:val="24"/>
          <w:szCs w:val="24"/>
          <w:highlight w:val="none"/>
          <w:lang w:val="en-US" w:eastAsia="zh-CN"/>
        </w:rPr>
        <w:t>评标委员会由采购人或采购代理机构依法组建，成员由评审专家组成，成员人数为</w:t>
      </w:r>
      <w:r>
        <w:rPr>
          <w:rFonts w:hint="eastAsia" w:ascii="宋体" w:hAnsi="宋体" w:cs="宋体"/>
          <w:b/>
          <w:bCs/>
          <w:sz w:val="24"/>
          <w:szCs w:val="24"/>
          <w:highlight w:val="none"/>
          <w:lang w:val="en-US" w:eastAsia="zh-CN"/>
        </w:rPr>
        <w:t>3</w:t>
      </w:r>
      <w:r>
        <w:rPr>
          <w:rFonts w:hint="default" w:ascii="宋体" w:hAnsi="宋体" w:eastAsia="宋体" w:cs="宋体"/>
          <w:b/>
          <w:bCs/>
          <w:sz w:val="24"/>
          <w:szCs w:val="24"/>
          <w:highlight w:val="none"/>
          <w:lang w:val="en-US" w:eastAsia="zh-CN"/>
        </w:rPr>
        <w:t>人。</w:t>
      </w:r>
    </w:p>
    <w:p w14:paraId="07C02BF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30.2 评审专家从新疆政府采购云平台专家库中通过随机方式抽取产生。评标委员会成员名单在采购结果公告前保密。</w:t>
      </w:r>
    </w:p>
    <w:p w14:paraId="78BD460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31.评标委员会的职责</w:t>
      </w:r>
    </w:p>
    <w:p w14:paraId="26BC360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31.1 审查、评价</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是否符合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的商务、技术等实质性要求。</w:t>
      </w:r>
    </w:p>
    <w:p w14:paraId="1C8791D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31.2 要求供应商对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有关事项作出澄清或者说明。</w:t>
      </w:r>
    </w:p>
    <w:p w14:paraId="08FFFED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31.3 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进行比较和评价。</w:t>
      </w:r>
    </w:p>
    <w:p w14:paraId="1E90299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31.4 确定中标</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候选人名单</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以及根据采购人委托直接确定中标人。</w:t>
      </w:r>
    </w:p>
    <w:p w14:paraId="1F015CA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31.5 向采购人、采购代理机构或者有关部门报告评审中发现的违法行为。</w:t>
      </w:r>
    </w:p>
    <w:p w14:paraId="6C548D5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 评标原则</w:t>
      </w:r>
    </w:p>
    <w:p w14:paraId="43E402D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32.1 评标委员会将遵循公平、公正、科学的原则，对供应商提交的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进行综合评审，评标委员会按照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规定的评标细则进行评分。</w:t>
      </w:r>
    </w:p>
    <w:p w14:paraId="34F08C5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32.2 客观公正对待所有供应商，对所有投标评价均采用相同的程序和标准。</w:t>
      </w:r>
    </w:p>
    <w:p w14:paraId="632E07B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32.3 评标委员会成员对需要共同认定的事项存在争议的，按照少数服从多数的原则作出结论。持不同意见的评标委员会成员应当在评审报告上签署不同意见及理由，否则视为同意评审报告。</w:t>
      </w:r>
    </w:p>
    <w:p w14:paraId="16E8334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32.4 财政部令第 87 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规定的方式确定一个供应商获得中标人推荐资格，</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未规定的采取随机抽取方式确定，其他同品牌供应商不作为</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。非单一产品采购项目，采购人应当根据采购项目技术构成、产品价格比重等合理确定核心产品，并在</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中载明。多家供应商提供的核心产品品牌相同的，按前款规定处理。</w:t>
      </w:r>
    </w:p>
    <w:p w14:paraId="5BDC35D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33. 评委纪律</w:t>
      </w:r>
    </w:p>
    <w:p w14:paraId="014AE281">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评标委员会成员必须严格遵守保密规定，不得泄露评审的有关情况，任何单位和个人不得干扰、影响评标的正常进行，评标委员会成员不得私下与投标供应商接触</w:t>
      </w:r>
      <w:r>
        <w:rPr>
          <w:rFonts w:hint="eastAsia" w:ascii="宋体" w:hAnsi="宋体" w:eastAsia="宋体" w:cs="宋体"/>
          <w:b w:val="0"/>
          <w:bCs w:val="0"/>
          <w:sz w:val="24"/>
          <w:szCs w:val="24"/>
          <w:highlight w:val="none"/>
          <w:lang w:val="en-US" w:eastAsia="zh-CN"/>
        </w:rPr>
        <w:t>。</w:t>
      </w:r>
    </w:p>
    <w:p w14:paraId="24621DC5">
      <w:pPr>
        <w:widowControl/>
        <w:shd w:val="clear" w:color="auto" w:fill="auto"/>
        <w:spacing w:line="440" w:lineRule="exact"/>
        <w:rPr>
          <w:rFonts w:hint="eastAsia" w:ascii="宋体"/>
          <w:b/>
          <w:bCs/>
          <w:color w:val="auto"/>
          <w:sz w:val="24"/>
          <w:szCs w:val="24"/>
          <w:highlight w:val="none"/>
        </w:rPr>
      </w:pPr>
      <w:r>
        <w:rPr>
          <w:rFonts w:hint="eastAsia" w:ascii="宋体"/>
          <w:b/>
          <w:bCs/>
          <w:color w:val="auto"/>
          <w:sz w:val="24"/>
          <w:szCs w:val="24"/>
          <w:highlight w:val="none"/>
          <w:lang w:val="en-US" w:eastAsia="zh-CN"/>
        </w:rPr>
        <w:t>34.</w:t>
      </w:r>
      <w:r>
        <w:rPr>
          <w:rFonts w:hint="eastAsia" w:ascii="宋体"/>
          <w:b/>
          <w:bCs/>
          <w:color w:val="auto"/>
          <w:sz w:val="24"/>
          <w:szCs w:val="24"/>
          <w:highlight w:val="none"/>
        </w:rPr>
        <w:t>评标程序</w:t>
      </w:r>
    </w:p>
    <w:p w14:paraId="30F5222C">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w:t>
      </w:r>
      <w:r>
        <w:rPr>
          <w:rFonts w:hint="eastAsia" w:ascii="宋体"/>
          <w:color w:val="auto"/>
          <w:sz w:val="24"/>
          <w:szCs w:val="24"/>
          <w:highlight w:val="none"/>
        </w:rPr>
        <w:t>1 在评审专家中推选评标委员会组长，采购人代表不得担任评标委员会组长。</w:t>
      </w:r>
    </w:p>
    <w:p w14:paraId="3171087F">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w:t>
      </w:r>
      <w:r>
        <w:rPr>
          <w:rFonts w:hint="eastAsia" w:ascii="宋体"/>
          <w:color w:val="auto"/>
          <w:sz w:val="24"/>
          <w:szCs w:val="24"/>
          <w:highlight w:val="none"/>
        </w:rPr>
        <w:t>2 评标委员会组长召集成员认真阅读</w:t>
      </w:r>
      <w:r>
        <w:rPr>
          <w:rFonts w:hint="eastAsia" w:ascii="宋体"/>
          <w:color w:val="auto"/>
          <w:sz w:val="24"/>
          <w:szCs w:val="24"/>
          <w:highlight w:val="none"/>
          <w:lang w:eastAsia="zh-CN"/>
        </w:rPr>
        <w:t>磋商文件</w:t>
      </w:r>
      <w:r>
        <w:rPr>
          <w:rFonts w:hint="eastAsia" w:ascii="宋体"/>
          <w:color w:val="auto"/>
          <w:sz w:val="24"/>
          <w:szCs w:val="24"/>
          <w:highlight w:val="none"/>
        </w:rPr>
        <w:t>以及相关补充、质疑、答复文件、项目书面说明等材料，熟悉采购项目的基本概况，采购项目的质量要求、数量、主要技术标准或服务需求，采购合同主要条款，</w:t>
      </w:r>
      <w:r>
        <w:rPr>
          <w:rFonts w:hint="eastAsia" w:ascii="宋体"/>
          <w:color w:val="auto"/>
          <w:sz w:val="24"/>
          <w:szCs w:val="24"/>
          <w:highlight w:val="none"/>
          <w:lang w:eastAsia="zh-CN"/>
        </w:rPr>
        <w:t>响应文件</w:t>
      </w:r>
      <w:r>
        <w:rPr>
          <w:rFonts w:hint="eastAsia" w:ascii="宋体"/>
          <w:color w:val="auto"/>
          <w:sz w:val="24"/>
          <w:szCs w:val="24"/>
          <w:highlight w:val="none"/>
        </w:rPr>
        <w:t>无效情形，评审方法、评审依据、评审标准等。</w:t>
      </w:r>
    </w:p>
    <w:p w14:paraId="497F9F22">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w:t>
      </w:r>
      <w:r>
        <w:rPr>
          <w:rFonts w:hint="eastAsia" w:ascii="宋体"/>
          <w:color w:val="auto"/>
          <w:sz w:val="24"/>
          <w:szCs w:val="24"/>
          <w:highlight w:val="none"/>
        </w:rPr>
        <w:t>3 评审人员对符合资格的供应商的</w:t>
      </w:r>
      <w:r>
        <w:rPr>
          <w:rFonts w:hint="eastAsia" w:ascii="宋体"/>
          <w:color w:val="auto"/>
          <w:sz w:val="24"/>
          <w:szCs w:val="24"/>
          <w:highlight w:val="none"/>
          <w:lang w:eastAsia="zh-CN"/>
        </w:rPr>
        <w:t>响应文件</w:t>
      </w:r>
      <w:r>
        <w:rPr>
          <w:rFonts w:hint="eastAsia" w:ascii="宋体"/>
          <w:color w:val="auto"/>
          <w:sz w:val="24"/>
          <w:szCs w:val="24"/>
          <w:highlight w:val="none"/>
        </w:rPr>
        <w:t>的有效性、符合性、完整性和响应程度进行审查，确定是否对</w:t>
      </w:r>
      <w:r>
        <w:rPr>
          <w:rFonts w:hint="eastAsia" w:ascii="宋体"/>
          <w:color w:val="auto"/>
          <w:sz w:val="24"/>
          <w:szCs w:val="24"/>
          <w:highlight w:val="none"/>
          <w:lang w:eastAsia="zh-CN"/>
        </w:rPr>
        <w:t>磋商文件</w:t>
      </w:r>
      <w:r>
        <w:rPr>
          <w:rFonts w:hint="eastAsia" w:ascii="宋体"/>
          <w:color w:val="auto"/>
          <w:sz w:val="24"/>
          <w:szCs w:val="24"/>
          <w:highlight w:val="none"/>
        </w:rPr>
        <w:t>作出实质性响应。</w:t>
      </w:r>
    </w:p>
    <w:p w14:paraId="234233CB">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w:t>
      </w:r>
      <w:r>
        <w:rPr>
          <w:rFonts w:hint="eastAsia" w:ascii="宋体"/>
          <w:color w:val="auto"/>
          <w:sz w:val="24"/>
          <w:szCs w:val="24"/>
          <w:highlight w:val="none"/>
        </w:rPr>
        <w:t>4 评审人员按</w:t>
      </w:r>
      <w:r>
        <w:rPr>
          <w:rFonts w:hint="eastAsia" w:ascii="宋体"/>
          <w:color w:val="auto"/>
          <w:sz w:val="24"/>
          <w:szCs w:val="24"/>
          <w:highlight w:val="none"/>
          <w:lang w:eastAsia="zh-CN"/>
        </w:rPr>
        <w:t>磋商文件</w:t>
      </w:r>
      <w:r>
        <w:rPr>
          <w:rFonts w:hint="eastAsia" w:ascii="宋体"/>
          <w:color w:val="auto"/>
          <w:sz w:val="24"/>
          <w:szCs w:val="24"/>
          <w:highlight w:val="none"/>
        </w:rPr>
        <w:t>规定的评审方法和评审标准，依法独立对供应商</w:t>
      </w:r>
      <w:r>
        <w:rPr>
          <w:rFonts w:hint="eastAsia" w:ascii="宋体"/>
          <w:color w:val="auto"/>
          <w:sz w:val="24"/>
          <w:szCs w:val="24"/>
          <w:highlight w:val="none"/>
          <w:lang w:eastAsia="zh-CN"/>
        </w:rPr>
        <w:t>响应文件</w:t>
      </w:r>
      <w:r>
        <w:rPr>
          <w:rFonts w:hint="eastAsia" w:ascii="宋体"/>
          <w:color w:val="auto"/>
          <w:sz w:val="24"/>
          <w:szCs w:val="24"/>
          <w:highlight w:val="none"/>
        </w:rPr>
        <w:t>进行评估、比较，并给予评价或打分，不受任何单位和个人的干预。</w:t>
      </w:r>
    </w:p>
    <w:p w14:paraId="0ECE8C40">
      <w:pPr>
        <w:adjustRightInd w:val="0"/>
        <w:spacing w:line="360" w:lineRule="auto"/>
        <w:rPr>
          <w:rFonts w:hint="eastAsia" w:ascii="仿宋" w:hAnsi="仿宋" w:eastAsia="仿宋" w:cs="仿宋"/>
          <w:color w:val="auto"/>
          <w:kern w:val="0"/>
          <w:sz w:val="24"/>
          <w:szCs w:val="24"/>
          <w:highlight w:val="none"/>
        </w:rPr>
      </w:pPr>
      <w:r>
        <w:rPr>
          <w:rFonts w:hint="eastAsia" w:ascii="宋体" w:hAnsi="Times New Roman" w:eastAsia="宋体" w:cs="Times New Roman"/>
          <w:color w:val="auto"/>
          <w:sz w:val="24"/>
          <w:szCs w:val="24"/>
          <w:highlight w:val="none"/>
          <w:lang w:val="en-US" w:eastAsia="zh-CN"/>
        </w:rPr>
        <w:t>34.5</w:t>
      </w:r>
      <w:r>
        <w:rPr>
          <w:rFonts w:hint="eastAsia" w:ascii="宋体" w:hAnsi="Times New Roman" w:eastAsia="宋体" w:cs="Times New Roman"/>
          <w:color w:val="auto"/>
          <w:sz w:val="24"/>
          <w:szCs w:val="24"/>
          <w:highlight w:val="none"/>
        </w:rPr>
        <w:t>符合性审查</w:t>
      </w:r>
      <w:r>
        <w:rPr>
          <w:rFonts w:hint="eastAsia" w:ascii="宋体" w:hAnsi="Times New Roman" w:eastAsia="宋体" w:cs="Times New Roman"/>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磋商小组应当对符合资格的磋商供应商的磋商响应文件进行符合性审查，以确定其是否满足磋商文件的实质性要求。不满足磋商文件的实质性要求的，投标无效。</w:t>
      </w:r>
    </w:p>
    <w:p w14:paraId="268873F5">
      <w:pPr>
        <w:adjustRightInd w:val="0"/>
        <w:spacing w:line="360" w:lineRule="auto"/>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34.6</w:t>
      </w:r>
      <w:r>
        <w:rPr>
          <w:rFonts w:hint="eastAsia" w:ascii="宋体" w:hAnsi="Times New Roman" w:eastAsia="宋体" w:cs="Times New Roman"/>
          <w:color w:val="auto"/>
          <w:sz w:val="24"/>
          <w:szCs w:val="24"/>
          <w:highlight w:val="none"/>
        </w:rPr>
        <w:t>与各磋商响应方进行磋商。</w:t>
      </w:r>
    </w:p>
    <w:p w14:paraId="4D3FDC24">
      <w:pPr>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磋商小组与符合要求的供应商进行磋商。磋商小组所有成员按照响应文件递交签到次序集中与单一供应商分别进行磋商，并给予所有参加磋商的供应商平等的磋商机会。磋商过程中，磋商小组可以根据磋商情况调整轮次。</w:t>
      </w:r>
    </w:p>
    <w:p w14:paraId="51CD5547">
      <w:pPr>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经磋商确定磋商文件的变动情况。对磋商文件作出的实质性变动是磋商文件的有效组成部分，磋商小组应当及时以书面形式同时通知所有参加磋商的供应商。</w:t>
      </w:r>
    </w:p>
    <w:p w14:paraId="27C262D2">
      <w:pPr>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磋商小组应当按照磋商文件中规定的评标方法和标准，对符合性审查合格的响应文件进行商务和技术评估，综合比较与评价。磋商小组各成员应当独立对每个磋商响应方的商务和技术文件进行评价，并汇总商务技术得分情况。</w:t>
      </w:r>
    </w:p>
    <w:p w14:paraId="4394CFEB">
      <w:pPr>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val="en-US" w:eastAsia="zh-CN"/>
        </w:rPr>
        <w:t>各磋商响应方在本项目全部磋商结束后在规定时间内进行最后报价（供应商需在30分钟内线上提交最终报价）</w:t>
      </w:r>
      <w:r>
        <w:rPr>
          <w:rFonts w:hint="eastAsia" w:ascii="宋体" w:hAnsi="宋体" w:eastAsia="宋体" w:cs="宋体"/>
          <w:color w:val="auto"/>
          <w:kern w:val="0"/>
          <w:sz w:val="24"/>
          <w:szCs w:val="24"/>
          <w:highlight w:val="none"/>
          <w:lang w:val="en-US" w:eastAsia="zh-CN"/>
        </w:rPr>
        <w:t>。</w:t>
      </w:r>
    </w:p>
    <w:p w14:paraId="6F863557">
      <w:pPr>
        <w:adjustRightInd w:val="0"/>
        <w:spacing w:line="360" w:lineRule="auto"/>
        <w:rPr>
          <w:rFonts w:hint="eastAsia" w:ascii="仿宋" w:hAnsi="仿宋" w:eastAsia="仿宋" w:cs="仿宋"/>
          <w:color w:val="auto"/>
          <w:kern w:val="0"/>
          <w:sz w:val="24"/>
          <w:szCs w:val="24"/>
          <w:highlight w:val="none"/>
        </w:rPr>
      </w:pPr>
      <w:r>
        <w:rPr>
          <w:rFonts w:hint="eastAsia" w:ascii="宋体" w:hAnsi="Times New Roman" w:eastAsia="宋体" w:cs="Times New Roman"/>
          <w:color w:val="auto"/>
          <w:sz w:val="24"/>
          <w:szCs w:val="24"/>
          <w:highlight w:val="none"/>
          <w:lang w:val="en-US" w:eastAsia="zh-CN"/>
        </w:rPr>
        <w:t>34.7汇总商务技术得分。</w:t>
      </w:r>
      <w:r>
        <w:rPr>
          <w:rFonts w:hint="eastAsia" w:ascii="宋体" w:hAnsi="宋体" w:eastAsia="宋体" w:cs="宋体"/>
          <w:color w:val="auto"/>
          <w:kern w:val="0"/>
          <w:sz w:val="24"/>
          <w:szCs w:val="24"/>
          <w:highlight w:val="none"/>
          <w:lang w:val="en-US" w:eastAsia="zh-CN"/>
        </w:rPr>
        <w:t>磋商小组各成员应当独立对每个磋商供应商的商务和技术文件进行评价，并汇总商务技术得分情况。</w:t>
      </w:r>
    </w:p>
    <w:p w14:paraId="7EA819CB">
      <w:pPr>
        <w:adjustRightInd w:val="0"/>
        <w:spacing w:line="360" w:lineRule="auto"/>
        <w:rPr>
          <w:rFonts w:hint="eastAsia" w:ascii="宋体" w:hAnsi="Times New Roman" w:eastAsia="宋体" w:cs="Times New Roman"/>
          <w:color w:val="auto"/>
          <w:sz w:val="24"/>
          <w:szCs w:val="24"/>
          <w:highlight w:val="none"/>
          <w:lang w:val="en-US" w:eastAsia="zh-CN"/>
        </w:rPr>
      </w:pPr>
      <w:r>
        <w:rPr>
          <w:rFonts w:hint="eastAsia" w:ascii="宋体" w:hAnsi="Times New Roman" w:eastAsia="宋体" w:cs="Times New Roman"/>
          <w:color w:val="auto"/>
          <w:sz w:val="24"/>
          <w:szCs w:val="24"/>
          <w:highlight w:val="none"/>
          <w:lang w:val="en-US" w:eastAsia="zh-CN"/>
        </w:rPr>
        <w:t>34.8报价评审。</w:t>
      </w:r>
    </w:p>
    <w:p w14:paraId="479D3660">
      <w:pPr>
        <w:widowControl/>
        <w:shd w:val="clear" w:color="auto" w:fill="auto"/>
        <w:spacing w:line="44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磋商响应文件报价出现前后不一致的，按照下列规定修正：</w:t>
      </w:r>
    </w:p>
    <w:p w14:paraId="668E8E04">
      <w:pPr>
        <w:widowControl/>
        <w:shd w:val="clear" w:color="auto" w:fill="auto"/>
        <w:spacing w:line="44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磋商响应文件中开标一览表(报价表)内容与磋商响应文件中相应内容不一致的，以开标一览表(报价表)为准</w:t>
      </w:r>
      <w:r>
        <w:rPr>
          <w:rFonts w:hint="eastAsia" w:ascii="宋体" w:hAnsi="宋体" w:cs="宋体"/>
          <w:color w:val="auto"/>
          <w:kern w:val="0"/>
          <w:sz w:val="24"/>
          <w:szCs w:val="24"/>
          <w:highlight w:val="none"/>
          <w:lang w:eastAsia="zh-CN"/>
        </w:rPr>
        <w:t>；</w:t>
      </w:r>
    </w:p>
    <w:p w14:paraId="125DEBE3">
      <w:pPr>
        <w:widowControl/>
        <w:shd w:val="clear" w:color="auto" w:fill="auto"/>
        <w:spacing w:line="44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大写金额和小写金额不一致的，以大写金额为准</w:t>
      </w:r>
      <w:r>
        <w:rPr>
          <w:rFonts w:hint="eastAsia" w:ascii="宋体" w:hAnsi="宋体" w:cs="宋体"/>
          <w:color w:val="auto"/>
          <w:kern w:val="0"/>
          <w:sz w:val="24"/>
          <w:szCs w:val="24"/>
          <w:highlight w:val="none"/>
          <w:lang w:eastAsia="zh-CN"/>
        </w:rPr>
        <w:t>；</w:t>
      </w:r>
    </w:p>
    <w:p w14:paraId="49D41AB3">
      <w:pPr>
        <w:widowControl/>
        <w:shd w:val="clear" w:color="auto" w:fill="auto"/>
        <w:spacing w:line="44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单价金额小数点或者百分比有明显错位的，以开标一览表的总价为准，并修改单价</w:t>
      </w:r>
      <w:r>
        <w:rPr>
          <w:rFonts w:hint="eastAsia" w:ascii="宋体" w:hAnsi="宋体" w:cs="宋体"/>
          <w:color w:val="auto"/>
          <w:kern w:val="0"/>
          <w:sz w:val="24"/>
          <w:szCs w:val="24"/>
          <w:highlight w:val="none"/>
          <w:lang w:eastAsia="zh-CN"/>
        </w:rPr>
        <w:t>；</w:t>
      </w:r>
    </w:p>
    <w:p w14:paraId="6D3F961E">
      <w:pPr>
        <w:widowControl/>
        <w:shd w:val="clear" w:color="auto" w:fill="auto"/>
        <w:spacing w:line="44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总价金额与按单价汇总金额不一致的，以单价金额计算结果为准。</w:t>
      </w:r>
    </w:p>
    <w:p w14:paraId="1817ADC2">
      <w:pPr>
        <w:widowControl/>
        <w:shd w:val="clear" w:color="auto" w:fill="auto"/>
        <w:spacing w:line="44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同时出现两种以上不一致的，按照规定的顺序修正。</w:t>
      </w:r>
    </w:p>
    <w:p w14:paraId="46A2BFC7">
      <w:pPr>
        <w:widowControl/>
        <w:shd w:val="clear" w:color="auto" w:fill="auto"/>
        <w:spacing w:line="44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磋商响应文件出现不是唯一的、有选择性投标报价的，投标无效。</w:t>
      </w:r>
    </w:p>
    <w:p w14:paraId="1A6869A2">
      <w:pPr>
        <w:widowControl/>
        <w:shd w:val="clear" w:color="auto" w:fill="auto"/>
        <w:spacing w:line="44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投标报价超过</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中规定的预算金额或者最高限价的，投标无效。</w:t>
      </w:r>
    </w:p>
    <w:p w14:paraId="0223DAD5">
      <w:pPr>
        <w:widowControl/>
        <w:shd w:val="clear" w:color="auto" w:fill="auto"/>
        <w:spacing w:line="44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磋商小组认为磋商供应商的报价明显低于其他通过符合性审查磋商供应商的报价，有可能影响产品质量或者不能诚信履约的，应当要求其在合理的时间内提供书面说明，必要时提交相关证明材料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磋商供应商不能证明其报价合理性的，磋商小组应当将其作为无效投标处理。</w:t>
      </w:r>
    </w:p>
    <w:p w14:paraId="5A47B83A">
      <w:pPr>
        <w:widowControl/>
        <w:shd w:val="clear" w:color="auto" w:fill="auto"/>
        <w:spacing w:line="440" w:lineRule="exact"/>
        <w:rPr>
          <w:rFonts w:hint="eastAsia" w:ascii="宋体" w:hAnsi="Times New Roman" w:eastAsia="宋体" w:cs="Times New Roman"/>
          <w:color w:val="auto"/>
          <w:sz w:val="24"/>
          <w:szCs w:val="24"/>
          <w:highlight w:val="none"/>
          <w:lang w:val="en-US" w:eastAsia="zh-CN"/>
        </w:rPr>
      </w:pPr>
      <w:r>
        <w:rPr>
          <w:rFonts w:hint="eastAsia" w:ascii="宋体" w:hAnsi="Times New Roman" w:eastAsia="宋体" w:cs="Times New Roman"/>
          <w:color w:val="auto"/>
          <w:sz w:val="24"/>
          <w:szCs w:val="24"/>
          <w:highlight w:val="none"/>
          <w:lang w:val="en-US" w:eastAsia="zh-CN"/>
        </w:rPr>
        <w:t>34.9排序与推荐。</w:t>
      </w:r>
    </w:p>
    <w:p w14:paraId="554E15B7">
      <w:pPr>
        <w:widowControl/>
        <w:shd w:val="clear" w:color="auto" w:fill="auto"/>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采用综合评分法的，评标结果按评审后得分由高到低顺序排列。得分相同的，按投标报价由低到高顺序排列。得分且投标报价相同的并列。</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文件满足</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全部实质性要求，且按照评审因素的量化指标评审得分最高的投标人为排名第一的</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候选人。</w:t>
      </w:r>
    </w:p>
    <w:p w14:paraId="2F6C4C01">
      <w:pPr>
        <w:widowControl/>
        <w:shd w:val="clear" w:color="auto" w:fill="auto"/>
        <w:spacing w:line="440" w:lineRule="exact"/>
        <w:ind w:firstLine="480" w:firstLineChars="200"/>
        <w:rPr>
          <w:rFonts w:hint="eastAsia"/>
          <w:color w:val="auto"/>
          <w:sz w:val="24"/>
          <w:szCs w:val="24"/>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人推荐资格；评审得分相同的，采取随机抽取方式确定，其他同品牌投标人不作为</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候选人。</w:t>
      </w:r>
    </w:p>
    <w:p w14:paraId="787AD104">
      <w:pPr>
        <w:widowControl/>
        <w:shd w:val="clear" w:color="auto" w:fill="auto"/>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货物项目的价格分值占总分值的比重不得低于30%；服务项目的价格分值占总分值的比重不得低于10%。执行国家统一定价标准和采用固定价格采购的项目，其价格不列为评审因素。有特殊情况需要在上述规定范围外设定价格分权重的。</w:t>
      </w:r>
    </w:p>
    <w:p w14:paraId="1AE986F3">
      <w:pPr>
        <w:widowControl/>
        <w:shd w:val="clear" w:color="auto" w:fill="auto"/>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综合评分法中的价格分统一采用低价优先法计算，即满足</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要求且最后报价最低的供应商的价格为</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基准价，其价格分为满分。其他供应商的价格分统一按照下列公式计算：</w:t>
      </w:r>
    </w:p>
    <w:p w14:paraId="08FF7730">
      <w:pPr>
        <w:widowControl/>
        <w:shd w:val="clear" w:color="auto" w:fill="auto"/>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报价得分=（基准价/</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报价）×价格权值×100</w:t>
      </w:r>
    </w:p>
    <w:p w14:paraId="2A9B5B44">
      <w:pPr>
        <w:widowControl/>
        <w:shd w:val="clear" w:color="auto" w:fill="auto"/>
        <w:spacing w:line="440" w:lineRule="exact"/>
        <w:ind w:firstLine="480"/>
        <w:rPr>
          <w:rFonts w:hint="eastAsia" w:ascii="宋体"/>
          <w:color w:val="auto"/>
          <w:sz w:val="24"/>
          <w:szCs w:val="24"/>
          <w:highlight w:val="none"/>
          <w:lang w:val="en-US" w:eastAsia="zh-CN"/>
        </w:rPr>
      </w:pPr>
      <w:r>
        <w:rPr>
          <w:rFonts w:hint="eastAsia" w:ascii="宋体" w:hAnsi="宋体" w:eastAsia="宋体" w:cs="宋体"/>
          <w:color w:val="auto"/>
          <w:kern w:val="0"/>
          <w:sz w:val="24"/>
          <w:szCs w:val="24"/>
          <w:highlight w:val="none"/>
        </w:rPr>
        <w:t>项目评审过程中，不得去掉最后报价中的最高报价和最低报价。</w:t>
      </w:r>
    </w:p>
    <w:p w14:paraId="52B500BD">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34.10</w:t>
      </w:r>
      <w:r>
        <w:rPr>
          <w:rFonts w:hint="eastAsia" w:ascii="宋体"/>
          <w:color w:val="auto"/>
          <w:sz w:val="24"/>
          <w:szCs w:val="24"/>
          <w:highlight w:val="none"/>
        </w:rPr>
        <w:t xml:space="preserve"> 评审人员对各供应商</w:t>
      </w:r>
      <w:r>
        <w:rPr>
          <w:rFonts w:hint="eastAsia" w:ascii="宋体"/>
          <w:color w:val="auto"/>
          <w:sz w:val="24"/>
          <w:szCs w:val="24"/>
          <w:highlight w:val="none"/>
          <w:lang w:eastAsia="zh-CN"/>
        </w:rPr>
        <w:t>响应文件</w:t>
      </w:r>
      <w:r>
        <w:rPr>
          <w:rFonts w:hint="eastAsia" w:ascii="宋体"/>
          <w:color w:val="auto"/>
          <w:sz w:val="24"/>
          <w:szCs w:val="24"/>
          <w:highlight w:val="none"/>
        </w:rPr>
        <w:t>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620B9191">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34.11</w:t>
      </w:r>
      <w:r>
        <w:rPr>
          <w:rFonts w:hint="eastAsia" w:ascii="宋体"/>
          <w:color w:val="auto"/>
          <w:sz w:val="24"/>
          <w:szCs w:val="24"/>
          <w:highlight w:val="none"/>
        </w:rPr>
        <w:t xml:space="preserve">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1E7EB782">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34.12</w:t>
      </w:r>
      <w:r>
        <w:rPr>
          <w:rFonts w:hint="eastAsia" w:ascii="宋体"/>
          <w:color w:val="auto"/>
          <w:sz w:val="24"/>
          <w:szCs w:val="24"/>
          <w:highlight w:val="none"/>
        </w:rPr>
        <w:t xml:space="preserve"> 评标委员会根据评审汇总情况和</w:t>
      </w:r>
      <w:r>
        <w:rPr>
          <w:rFonts w:hint="eastAsia" w:ascii="宋体"/>
          <w:color w:val="auto"/>
          <w:sz w:val="24"/>
          <w:szCs w:val="24"/>
          <w:highlight w:val="none"/>
          <w:lang w:eastAsia="zh-CN"/>
        </w:rPr>
        <w:t>磋商文件</w:t>
      </w:r>
      <w:r>
        <w:rPr>
          <w:rFonts w:hint="eastAsia" w:ascii="宋体"/>
          <w:color w:val="auto"/>
          <w:sz w:val="24"/>
          <w:szCs w:val="24"/>
          <w:highlight w:val="none"/>
        </w:rPr>
        <w:t>规定确定</w:t>
      </w:r>
      <w:r>
        <w:rPr>
          <w:rFonts w:hint="eastAsia" w:ascii="宋体"/>
          <w:color w:val="auto"/>
          <w:sz w:val="24"/>
          <w:szCs w:val="24"/>
          <w:highlight w:val="none"/>
          <w:lang w:val="en-US" w:eastAsia="zh-CN"/>
        </w:rPr>
        <w:t>成交</w:t>
      </w:r>
      <w:r>
        <w:rPr>
          <w:rFonts w:hint="eastAsia" w:ascii="宋体"/>
          <w:color w:val="auto"/>
          <w:sz w:val="24"/>
          <w:szCs w:val="24"/>
          <w:highlight w:val="none"/>
        </w:rPr>
        <w:t>候选供应商排序名单。</w:t>
      </w:r>
    </w:p>
    <w:p w14:paraId="35F946CB">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34.13</w:t>
      </w:r>
      <w:r>
        <w:rPr>
          <w:rFonts w:hint="eastAsia" w:ascii="宋体"/>
          <w:color w:val="auto"/>
          <w:sz w:val="24"/>
          <w:szCs w:val="24"/>
          <w:highlight w:val="none"/>
        </w:rPr>
        <w:t xml:space="preserve"> 起草评审报告，所有评审人员须在评审报告上签字确认，对自己的评审意见承担法律责任。 </w:t>
      </w:r>
    </w:p>
    <w:p w14:paraId="0434A18C">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34.14</w:t>
      </w:r>
      <w:r>
        <w:rPr>
          <w:rFonts w:hint="eastAsia" w:ascii="宋体"/>
          <w:color w:val="auto"/>
          <w:sz w:val="24"/>
          <w:szCs w:val="24"/>
          <w:highlight w:val="none"/>
        </w:rPr>
        <w:t xml:space="preserve"> 采购组织机构对评标委员会评审专家进行评价。</w:t>
      </w:r>
    </w:p>
    <w:p w14:paraId="7C59D660">
      <w:pPr>
        <w:widowControl/>
        <w:shd w:val="clear" w:color="auto" w:fill="auto"/>
        <w:spacing w:line="440" w:lineRule="exact"/>
        <w:rPr>
          <w:rFonts w:hint="eastAsia" w:ascii="宋体"/>
          <w:color w:val="auto"/>
          <w:sz w:val="24"/>
          <w:szCs w:val="24"/>
          <w:highlight w:val="none"/>
        </w:rPr>
      </w:pPr>
      <w:r>
        <w:rPr>
          <w:rFonts w:hint="eastAsia" w:ascii="宋体"/>
          <w:color w:val="auto"/>
          <w:sz w:val="24"/>
          <w:szCs w:val="24"/>
          <w:highlight w:val="none"/>
          <w:lang w:val="en-US" w:eastAsia="zh-CN"/>
        </w:rPr>
        <w:t>34.</w:t>
      </w:r>
      <w:r>
        <w:rPr>
          <w:rFonts w:hint="eastAsia" w:ascii="宋体"/>
          <w:color w:val="auto"/>
          <w:sz w:val="24"/>
          <w:szCs w:val="24"/>
          <w:highlight w:val="none"/>
        </w:rPr>
        <w:t>1</w:t>
      </w:r>
      <w:r>
        <w:rPr>
          <w:rFonts w:hint="eastAsia" w:ascii="宋体"/>
          <w:color w:val="auto"/>
          <w:sz w:val="24"/>
          <w:szCs w:val="24"/>
          <w:highlight w:val="none"/>
          <w:lang w:val="en-US" w:eastAsia="zh-CN"/>
        </w:rPr>
        <w:t>5</w:t>
      </w:r>
      <w:r>
        <w:rPr>
          <w:rFonts w:hint="eastAsia" w:ascii="宋体"/>
          <w:color w:val="auto"/>
          <w:sz w:val="24"/>
          <w:szCs w:val="24"/>
          <w:highlight w:val="none"/>
        </w:rPr>
        <w:t xml:space="preserve"> 修改评审结果</w:t>
      </w:r>
    </w:p>
    <w:p w14:paraId="0F182500">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rPr>
        <w:t>评标结果汇总完成后，除下列情形外，任何人不得修改评标结果：</w:t>
      </w:r>
    </w:p>
    <w:p w14:paraId="6FF4619A">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rPr>
        <w:t>（1）分值汇总计算错误的；</w:t>
      </w:r>
    </w:p>
    <w:p w14:paraId="3E856521">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rPr>
        <w:t>（2）分项评分超出评分标准范围的；</w:t>
      </w:r>
    </w:p>
    <w:p w14:paraId="650B5DAA">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rPr>
        <w:t>（3）评标委员会成员对客观评审因素评分不一致的；</w:t>
      </w:r>
    </w:p>
    <w:p w14:paraId="5357DE01">
      <w:pPr>
        <w:widowControl/>
        <w:shd w:val="clear" w:color="auto" w:fill="auto"/>
        <w:spacing w:line="440" w:lineRule="exact"/>
        <w:ind w:firstLine="240" w:firstLineChars="100"/>
        <w:rPr>
          <w:rFonts w:hint="eastAsia" w:ascii="宋体"/>
          <w:color w:val="auto"/>
          <w:sz w:val="24"/>
          <w:szCs w:val="24"/>
          <w:highlight w:val="none"/>
        </w:rPr>
      </w:pPr>
      <w:r>
        <w:rPr>
          <w:rFonts w:hint="eastAsia" w:ascii="宋体"/>
          <w:color w:val="auto"/>
          <w:sz w:val="24"/>
          <w:szCs w:val="24"/>
          <w:highlight w:val="none"/>
        </w:rPr>
        <w:t>（4）经评标委员会认定评分畸高、畸低的。</w:t>
      </w:r>
    </w:p>
    <w:p w14:paraId="6DFA0FD8">
      <w:pPr>
        <w:widowControl/>
        <w:shd w:val="clear" w:color="auto" w:fill="auto"/>
        <w:spacing w:line="440" w:lineRule="exact"/>
        <w:ind w:firstLine="480" w:firstLineChars="200"/>
        <w:rPr>
          <w:rFonts w:hint="eastAsia" w:ascii="宋体"/>
          <w:color w:val="auto"/>
          <w:sz w:val="24"/>
          <w:szCs w:val="24"/>
          <w:highlight w:val="none"/>
        </w:rPr>
      </w:pPr>
      <w:r>
        <w:rPr>
          <w:rFonts w:hint="eastAsia" w:ascii="宋体"/>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E2BD0F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35．澄清、说明或补正的形式</w:t>
      </w:r>
    </w:p>
    <w:p w14:paraId="6967787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35.1 对于</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中含义不明确、同类问题表述不一致或者有明显文字和计算错误的内容，评标委员会 将通过“政府采购云平台 ”在线询标的方式要求投标供应商在规定的时间内作出必要的澄清、说明或者补正，投标供应商澄清、说明或补正时间为</w:t>
      </w:r>
      <w:r>
        <w:rPr>
          <w:rFonts w:hint="eastAsia" w:ascii="宋体" w:hAnsi="宋体" w:eastAsia="宋体" w:cs="宋体"/>
          <w:b w:val="0"/>
          <w:bCs w:val="0"/>
          <w:sz w:val="24"/>
          <w:szCs w:val="24"/>
          <w:highlight w:val="none"/>
          <w:lang w:val="en-US" w:eastAsia="zh-CN"/>
        </w:rPr>
        <w:t>30</w:t>
      </w:r>
      <w:r>
        <w:rPr>
          <w:rFonts w:hint="default" w:ascii="宋体" w:hAnsi="宋体" w:eastAsia="宋体" w:cs="宋体"/>
          <w:b w:val="0"/>
          <w:bCs w:val="0"/>
          <w:sz w:val="24"/>
          <w:szCs w:val="24"/>
          <w:highlight w:val="none"/>
          <w:lang w:val="en-US" w:eastAsia="zh-CN"/>
        </w:rPr>
        <w:t>分钟。</w:t>
      </w:r>
    </w:p>
    <w:p w14:paraId="744DC32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35.2 投标供应商的澄清、说明或者补正应当通过“政府采购云平台 ”在线答复的方式提交，并加盖公章 （电子印章） ，或者由法定代表人（负责人）或其授权的代表签字。投标供应商的澄清、说明或者补正不得超出</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的范围或者改变</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的实质性内容，不接受投标供应商主动对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的澄清、说明或者补正。</w:t>
      </w:r>
    </w:p>
    <w:p w14:paraId="2637CA6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35.3 上述询标、澄清、说明和补正工作如因客观原因无法通过“政府采购云平台 ”在线进行的，将采用电子邮件等形式进行，请供应商保证办理投标事宜人员电话畅通、网络在线。如未及时进行澄清、说明或者补正的，视为放弃澄清、说明或者补正的权利。</w:t>
      </w:r>
    </w:p>
    <w:p w14:paraId="5B0935A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36．错误修正的原则</w:t>
      </w:r>
    </w:p>
    <w:p w14:paraId="3AA21CA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444955D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报价出现前后不一致的，除</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另有规定外，按照下列规定修正：</w:t>
      </w:r>
    </w:p>
    <w:p w14:paraId="4029108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36.1 投标函中表述的内容与报价表中不一致的，以报价表为准；报价表中的内容与报价明细表不一致的，以报价表为准；</w:t>
      </w:r>
    </w:p>
    <w:p w14:paraId="788BD39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36.2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中的大写金额和小写金额不一致的，以大写金额为准；</w:t>
      </w:r>
    </w:p>
    <w:p w14:paraId="25936B4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36.3 单价金额小数点或者百分比有明显错位的，以开标一览表的总价为准，并修改单价；</w:t>
      </w:r>
    </w:p>
    <w:p w14:paraId="70E4C5F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36.4 总价金额与按单价汇总金额不一致的，以单价金额计算结果为准；</w:t>
      </w:r>
    </w:p>
    <w:p w14:paraId="724134C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36.5 若用文字表示的数值与用数字表示的数值不一致，以文字表示的数值为准；</w:t>
      </w:r>
    </w:p>
    <w:p w14:paraId="7CC3AD3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36.6 如有多报（指数量超出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需求）、重报（指同一货物重复报价），其投标总价在评标过程中不予调整，如其中标，其合同价按其投标单价予以调整；</w:t>
      </w:r>
    </w:p>
    <w:p w14:paraId="54C37FD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36.7 对不同文字文本</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的解释发生异议的，以中文文本为准；</w:t>
      </w:r>
    </w:p>
    <w:p w14:paraId="44ED666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同时出现两种以上不一致的，按照前款规定的顺序修正。按上述修正错误的原则及方法调整或修正</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的投标报价，供应商确认后，以调整或修正后的投标报价为准。如供应商拒绝调整或修正的，其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按无效标处理。修正应当采用电子询标的形式，并加盖公章（电子印章）。</w:t>
      </w:r>
    </w:p>
    <w:p w14:paraId="6FC33F6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37．无效</w:t>
      </w:r>
      <w:r>
        <w:rPr>
          <w:rFonts w:hint="eastAsia" w:ascii="宋体" w:hAnsi="宋体" w:eastAsia="宋体" w:cs="宋体"/>
          <w:b w:val="0"/>
          <w:bCs w:val="0"/>
          <w:sz w:val="24"/>
          <w:szCs w:val="24"/>
          <w:highlight w:val="none"/>
          <w:lang w:val="en-US" w:eastAsia="zh-CN"/>
        </w:rPr>
        <w:t>响应文件</w:t>
      </w:r>
    </w:p>
    <w:p w14:paraId="1966757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有下列情形之一的，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按无效标处理：</w:t>
      </w:r>
    </w:p>
    <w:p w14:paraId="70DA098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 报名的投标人与参加投标的投标人发生实质性变更的且未提供有效证明的； </w:t>
      </w:r>
    </w:p>
    <w:p w14:paraId="7428429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37.2 投标人提交两份或两份以上内容不同的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，未声明哪一份有效的；</w:t>
      </w:r>
    </w:p>
    <w:p w14:paraId="7C9C974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37.3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xml:space="preserve">非投标人法定代表人签署的，未提供或提供无效的法定代表人授权书； 37.4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内容未按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规定签字或盖章的；</w:t>
      </w:r>
    </w:p>
    <w:p w14:paraId="4D47F31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37.5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组成漏项或未按规定的格式编制或内容不全或内容字迹模糊辨认不清的等而导致评标活动无法正常进行；</w:t>
      </w:r>
    </w:p>
    <w:p w14:paraId="5C3DD15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37.6 投标人未按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变更通知更改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w:t>
      </w:r>
    </w:p>
    <w:p w14:paraId="24277F9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37.7《开标一览表》和《投标分项报价表》内容不完整且不接受修正意见或字迹不能辨认的或未提供； </w:t>
      </w:r>
    </w:p>
    <w:p w14:paraId="320C33E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37.8 标项投标报价超过</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规定的预算金额或最高限价；</w:t>
      </w:r>
    </w:p>
    <w:p w14:paraId="7ED9FA0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37.9 因投标人原因编制错误造成经评标委员会修正后的报价达到或超过投标报价的 0.5%；</w:t>
      </w:r>
    </w:p>
    <w:p w14:paraId="0B3675E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37.10 投标人的报价明显低于其他通过符合性审查投标人的报价，有可能影响产品质量或者不能诚信履约的，且在规定时间内不能合理说明原因并提供证明材料的；</w:t>
      </w:r>
    </w:p>
    <w:p w14:paraId="49EE707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37.11 未实质性响应</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中条款要求的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w:t>
      </w:r>
    </w:p>
    <w:p w14:paraId="3AB2007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37.12 不符合招标范围、技术规格、技术标准的要求无法满足采购人使用要求； </w:t>
      </w:r>
    </w:p>
    <w:p w14:paraId="0F83527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37.13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附有采购人不能接受的条款；</w:t>
      </w:r>
    </w:p>
    <w:p w14:paraId="24CF97F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37.14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xml:space="preserve">中提供了赠品或者与本项目采购无关的其他商品、服务； </w:t>
      </w:r>
    </w:p>
    <w:p w14:paraId="0F880BB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37.15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中承诺的投标有效期少于</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中载明的投标有效期；</w:t>
      </w:r>
    </w:p>
    <w:p w14:paraId="42DA06F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37.16 投标人串通投标，妨碍其他投标人的竞争行为，损害采购人或者其他投标人的合法权益；</w:t>
      </w:r>
    </w:p>
    <w:p w14:paraId="5675689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37.17 违反国家及政府部门相关法律、法规、文件规定或经评标委员会认定的其他属于重大偏离；</w:t>
      </w:r>
    </w:p>
    <w:p w14:paraId="2529C2D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38．废标</w:t>
      </w:r>
    </w:p>
    <w:p w14:paraId="2D56D34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38.1 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规定废标情形的；</w:t>
      </w:r>
    </w:p>
    <w:p w14:paraId="73B024F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38.2 符合专业条件的供应商或者对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 xml:space="preserve">作实质响应的供应商不足三家的； </w:t>
      </w:r>
    </w:p>
    <w:p w14:paraId="3E667C6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38.2 出现影响采购公正的违法、违规行为的；</w:t>
      </w:r>
    </w:p>
    <w:p w14:paraId="48887D3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38.3 供应商的报价均超过了采购预算（或最高限价），采购人不能支付的</w:t>
      </w:r>
      <w:r>
        <w:rPr>
          <w:rFonts w:hint="eastAsia" w:ascii="宋体" w:hAnsi="宋体" w:eastAsia="宋体" w:cs="宋体"/>
          <w:b w:val="0"/>
          <w:bCs w:val="0"/>
          <w:sz w:val="24"/>
          <w:szCs w:val="24"/>
          <w:highlight w:val="none"/>
          <w:lang w:val="en-US" w:eastAsia="zh-CN"/>
        </w:rPr>
        <w:t>；</w:t>
      </w:r>
    </w:p>
    <w:p w14:paraId="310C97C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38.4 因重大变故，采购任务取消的。</w:t>
      </w:r>
    </w:p>
    <w:p w14:paraId="1AC1216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39．突发情况处理</w:t>
      </w:r>
    </w:p>
    <w:p w14:paraId="218248B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39.1 采购过程中出现以下情形，导致电子交易平台无法正常运行，或者无法保证电子交易的公平、公正和安全时，采购组织机构可中止电子交易活动：</w:t>
      </w:r>
    </w:p>
    <w:p w14:paraId="7CF59B4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（1）电子交易平台发生故障而无法登录访问的；</w:t>
      </w:r>
    </w:p>
    <w:p w14:paraId="4FE77FB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（2）电子交易平台应用或数据库出现错误，不能进行正常操作的；</w:t>
      </w:r>
    </w:p>
    <w:p w14:paraId="78B04D8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（3）电子交易平台发现严重安全漏洞，有潜在泄密危险的；</w:t>
      </w:r>
    </w:p>
    <w:p w14:paraId="4F7448D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（4）病毒发作导致不能进行正常操作的；</w:t>
      </w:r>
    </w:p>
    <w:p w14:paraId="22CF393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（5）其他无法保证电子交易的公平、公正和安全的情况。</w:t>
      </w:r>
    </w:p>
    <w:p w14:paraId="6A40DB4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BFE79D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39.2 采购代理机构或评审小组因不可抗力（不可抗力包括但不限于自然灾害、断电、传播疫病等）原因造成电子交易活动无法正常运行的，将采取以下措施：</w:t>
      </w:r>
    </w:p>
    <w:p w14:paraId="7F243B6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（1）短时间内能消除不可抗力因素的，采购代理机构或评审小组在消除不可抗力因素后继续组织电子交易活动；</w:t>
      </w:r>
    </w:p>
    <w:p w14:paraId="2E722D8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275B19C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40.定标</w:t>
      </w:r>
    </w:p>
    <w:p w14:paraId="42E97A3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40.1 采购结果确认（确定</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w:t>
      </w:r>
    </w:p>
    <w:p w14:paraId="34FC985A">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采购结果确认（确定</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供应商）：本项目由采购人根据评标委员会提交的《评审报告》，通过“政府采购云平台 ”依法确认采购结果、确定</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供应商。具体流程如下：</w:t>
      </w:r>
    </w:p>
    <w:p w14:paraId="5A09368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（1）采购代理机构将在评审结束后 2 个工作日内将评审报告送采购人。</w:t>
      </w:r>
    </w:p>
    <w:p w14:paraId="52DC79E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（2）采购人将在收到评审报告之日起 5 个工作日内，在评审报告推荐的</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候选供应商名单中按顺序确定</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，并将确认意见以书面形式回复采购代理机构。</w:t>
      </w:r>
    </w:p>
    <w:p w14:paraId="285652D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40.2 采购结果经采购人确认后 2个工作日内，采购代理机构将在新疆政府采购网（www.zcygov.cn）、克州公共资源交易网上公告采购结果， 中标公告期限为 1 个工作日。</w:t>
      </w:r>
    </w:p>
    <w:p w14:paraId="6A8AFAE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w:t>
      </w:r>
    </w:p>
    <w:p w14:paraId="6444B2E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41.1 在</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通知书发出前，</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将</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侯选人的情况在新疆政府采购网、克州公共资源交易中心网予以公示，公示期为一个工作日。待公示期结束后，采购组织机构向中</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人发出</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w:t>
      </w:r>
    </w:p>
    <w:p w14:paraId="0E1C8A5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41.2 </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通知书作为签订合同的重要依据，对采购人和</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供应商均具有法律效力。采购人改变</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结果或者</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供应商放弃</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项目的都应承担法律责任。</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供应商不得向他人转让</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项目，也不得将</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项目肢解后分别向他人转让。</w:t>
      </w:r>
    </w:p>
    <w:p w14:paraId="20AB9D46">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（六）合同的授予</w:t>
      </w:r>
    </w:p>
    <w:p w14:paraId="7425D9FE">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42．履约保证金</w:t>
      </w:r>
    </w:p>
    <w:p w14:paraId="439A5FC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42.1 </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供应商在签订合同后 5 个工作日内向采购人交纳中标价 5%的履约保证金（本项目履约保证金接收保函形式；若以电汇、银行转账方式提交的，必须转到采购人的指定账户）。</w:t>
      </w:r>
    </w:p>
    <w:p w14:paraId="27F0130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42.2 签订合同后，如</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不按合同约定履约的，履约保证金不予退还，履约保证金不足以赔偿损失的，按实际损失赔偿。</w:t>
      </w:r>
    </w:p>
    <w:p w14:paraId="32F3A0D3">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42.3 如果</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在供货期内没有涉及采购人的应付而未付金额或违约行为，采购人在项目验收合格后或提前终止合同后全额无息退还履约保证金。</w:t>
      </w:r>
    </w:p>
    <w:p w14:paraId="0FBD4E06">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43．签订合同及公告</w:t>
      </w:r>
    </w:p>
    <w:p w14:paraId="32C29D1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43.1 采购人在</w:t>
      </w:r>
      <w:r>
        <w:rPr>
          <w:rFonts w:hint="eastAsia" w:ascii="宋体" w:hAnsi="宋体" w:eastAsia="宋体" w:cs="宋体"/>
          <w:b w:val="0"/>
          <w:bCs w:val="0"/>
          <w:sz w:val="24"/>
          <w:szCs w:val="24"/>
          <w:highlight w:val="none"/>
          <w:lang w:val="en-US" w:eastAsia="zh-CN"/>
        </w:rPr>
        <w:t>成交通知书</w:t>
      </w:r>
      <w:r>
        <w:rPr>
          <w:rFonts w:hint="default" w:ascii="宋体" w:hAnsi="宋体" w:eastAsia="宋体" w:cs="宋体"/>
          <w:b w:val="0"/>
          <w:bCs w:val="0"/>
          <w:sz w:val="24"/>
          <w:szCs w:val="24"/>
          <w:highlight w:val="none"/>
          <w:lang w:val="en-US" w:eastAsia="zh-CN"/>
        </w:rPr>
        <w:t>发出之日起 30 日内与</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签订合同。</w:t>
      </w:r>
    </w:p>
    <w:p w14:paraId="3627D41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43.2 </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拖延、拒签合同的,取消</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资格。</w:t>
      </w:r>
    </w:p>
    <w:p w14:paraId="46D97CF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43.3 </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及评标过程中有关澄清文件等均作为签订合同的依据。所签订的合同不得对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和</w:t>
      </w:r>
      <w:r>
        <w:rPr>
          <w:rFonts w:hint="eastAsia" w:ascii="宋体" w:hAnsi="宋体" w:eastAsia="宋体" w:cs="宋体"/>
          <w:b w:val="0"/>
          <w:bCs w:val="0"/>
          <w:sz w:val="24"/>
          <w:szCs w:val="24"/>
          <w:highlight w:val="none"/>
          <w:lang w:val="en-US" w:eastAsia="zh-CN"/>
        </w:rPr>
        <w:t>成交供应商</w:t>
      </w:r>
      <w:r>
        <w:rPr>
          <w:rFonts w:hint="default" w:ascii="宋体" w:hAnsi="宋体" w:eastAsia="宋体" w:cs="宋体"/>
          <w:b w:val="0"/>
          <w:bCs w:val="0"/>
          <w:sz w:val="24"/>
          <w:szCs w:val="24"/>
          <w:highlight w:val="none"/>
          <w:lang w:val="en-US" w:eastAsia="zh-CN"/>
        </w:rPr>
        <w:t>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的内容作实质性修改。</w:t>
      </w:r>
    </w:p>
    <w:p w14:paraId="0659311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43.4 采购人应当自政府采购合同签订之日起 2 个工作日内，在省级以上财政部门指定的政府采购信息发布媒体及相关网站上公告。</w:t>
      </w:r>
    </w:p>
    <w:p w14:paraId="7D27686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43.5 采购人应当自政府采购合同签订之日起 7 个工作日内，将政府采购合同副本报同级人民政府财政部门备案以及采购代理机构存档。</w:t>
      </w:r>
    </w:p>
    <w:p w14:paraId="1E311AB7">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（七）纪律和监督</w:t>
      </w:r>
    </w:p>
    <w:p w14:paraId="4C4B96D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44. 对</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的纪律要求</w:t>
      </w:r>
    </w:p>
    <w:p w14:paraId="0F48990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44.1 </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不得泄漏招标投标活动中应当保密的情况和资料，不得与投标人串通损害国家利益，社会公共利益或者他人合法权益。</w:t>
      </w:r>
    </w:p>
    <w:p w14:paraId="14898DB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45. 对投标人的纪律要求</w:t>
      </w:r>
    </w:p>
    <w:p w14:paraId="42021FC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45.1 投标人不得相互串通投标或者与</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串通投标，不得向</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或者评标委员会成员行贿谋取中标，不得以他人名义投标或者以其他方式弄虚作假骗取中标；投标人不得以任何方式干扰、影响评标工作。</w:t>
      </w:r>
    </w:p>
    <w:p w14:paraId="39F0E9E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46. 对评标委员会成员的纪律要求</w:t>
      </w:r>
    </w:p>
    <w:p w14:paraId="3ABE1339">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46.1 评标委员会成员不得收受他人的财物或者其他好处，不得向他人透漏对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的评审和比较、</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的推荐情况以及评标有关的其他情况。</w:t>
      </w:r>
    </w:p>
    <w:p w14:paraId="3D32762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46.2 在评标活动中，评标委员会成员不得擅离职守，影响评标程序正常进行，不得使用“评标办法 ”没有规定的评审因素和标准进行评标。</w:t>
      </w:r>
    </w:p>
    <w:p w14:paraId="2816738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47. 对与评标活动有关的工作人员的纪律要求</w:t>
      </w:r>
    </w:p>
    <w:p w14:paraId="33E4C7E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47.1 与评标活动有关的工作人员不得收受他人的财物或者其他好处，不得向他人透漏对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的评审和比较、</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的推荐情况以及评标有关的其他情况。在评标活动中，与评标活动有关的工作人员不得擅离职守，影响评标程序正常进行。</w:t>
      </w:r>
    </w:p>
    <w:p w14:paraId="7C7EB295">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（八）质疑与投诉</w:t>
      </w:r>
    </w:p>
    <w:p w14:paraId="60454F3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48．质疑和投诉</w:t>
      </w:r>
    </w:p>
    <w:p w14:paraId="269C198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48.1.供应商认为</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、采购过程和中标结果使自己的权益受到损害的，可以在知道或者应知其权益受到损害之日起七个工作日内</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以书面形式向采购人提出质疑。供应商应当在法定质疑期内一次性提出针对同一采购程序环节的质疑。供应商应知其权益受到损害之日，是指：</w:t>
      </w:r>
    </w:p>
    <w:p w14:paraId="5BCDDFD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（一）对可以质疑的</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提出质疑的，为收到</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之日或者</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公告期限届满之日；</w:t>
      </w:r>
    </w:p>
    <w:p w14:paraId="4903B38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（二）对采购过程提出质疑的，为各采购程序环节结束之日；</w:t>
      </w:r>
    </w:p>
    <w:p w14:paraId="6610A92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（三）对中标结果提出质疑的，为中标结果公告期限届满之日。</w:t>
      </w:r>
    </w:p>
    <w:p w14:paraId="422CD62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48.2 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03EFA3B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供应商为自然人的，应当由本人签字；供应商为法人或者其他组织的，应当由法定代表人、主要负责人，或者其授权代表签字或者盖章，并加盖公章。</w:t>
      </w:r>
    </w:p>
    <w:p w14:paraId="3732439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48.3 供应商质疑、投诉应当有明确的请求和必要的证明材料。供应商投诉的事项不得超出已质疑事项的范围。采购人及采购代理机构按《政府采购质疑和投诉办法》进行处理供应商质疑事项。</w:t>
      </w:r>
    </w:p>
    <w:p w14:paraId="20D0D564">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48.4 质疑供应商对采购人、采购代理机构的质疑答复不满意，或者采购人、采购代理机构未在规定期限内作出答复的，供应商可以在答复期满后 15 个工作日内向同级财政部门提起投诉。</w:t>
      </w:r>
    </w:p>
    <w:p w14:paraId="672D417C">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48.5 供应商有下列情形之一的，将其列入不良行为记录名单：</w:t>
      </w:r>
    </w:p>
    <w:p w14:paraId="726AA33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（一）一年内三次以上质疑均查无实据的；</w:t>
      </w:r>
    </w:p>
    <w:p w14:paraId="5246AD0D">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（二）捏造事实或者提供虚假质疑材料的。</w:t>
      </w:r>
    </w:p>
    <w:p w14:paraId="57518082">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（三）以非法手段取得证明材料。证据来源的合法性存在明显疑问，质疑人无法证明其取得方式合法的，视为以非法手段取得证明材料。</w:t>
      </w:r>
    </w:p>
    <w:p w14:paraId="4710529F">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6A445590">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546D7F78">
      <w:pPr>
        <w:rPr>
          <w:rFonts w:hint="default" w:ascii="宋体" w:hAnsi="宋体" w:eastAsia="宋体" w:cs="宋体"/>
          <w:b w:val="0"/>
          <w:bCs w:val="0"/>
          <w:sz w:val="24"/>
          <w:szCs w:val="24"/>
          <w:highlight w:val="none"/>
          <w:lang w:val="en-US" w:eastAsia="zh-CN"/>
        </w:rPr>
      </w:pPr>
    </w:p>
    <w:p w14:paraId="46B942B0">
      <w:pPr>
        <w:rPr>
          <w:rFonts w:hint="default" w:ascii="宋体" w:hAnsi="宋体" w:eastAsia="宋体" w:cs="宋体"/>
          <w:b w:val="0"/>
          <w:bCs w:val="0"/>
          <w:sz w:val="24"/>
          <w:szCs w:val="24"/>
          <w:highlight w:val="none"/>
          <w:lang w:val="en-US" w:eastAsia="zh-CN"/>
        </w:rPr>
      </w:pPr>
    </w:p>
    <w:p w14:paraId="0F0E6959">
      <w:pPr>
        <w:rPr>
          <w:rFonts w:hint="default" w:ascii="宋体" w:hAnsi="宋体" w:eastAsia="宋体" w:cs="宋体"/>
          <w:b w:val="0"/>
          <w:bCs w:val="0"/>
          <w:sz w:val="24"/>
          <w:szCs w:val="24"/>
          <w:highlight w:val="none"/>
          <w:lang w:val="en-US" w:eastAsia="zh-CN"/>
        </w:rPr>
      </w:pPr>
    </w:p>
    <w:p w14:paraId="72775742">
      <w:pPr>
        <w:rPr>
          <w:rFonts w:hint="default" w:ascii="宋体" w:hAnsi="宋体" w:eastAsia="宋体" w:cs="宋体"/>
          <w:b w:val="0"/>
          <w:bCs w:val="0"/>
          <w:sz w:val="24"/>
          <w:szCs w:val="24"/>
          <w:highlight w:val="none"/>
          <w:lang w:val="en-US" w:eastAsia="zh-CN"/>
        </w:rPr>
      </w:pPr>
    </w:p>
    <w:p w14:paraId="3C0BDA4F">
      <w:pPr>
        <w:rPr>
          <w:rFonts w:hint="default" w:ascii="宋体" w:hAnsi="宋体" w:eastAsia="宋体" w:cs="宋体"/>
          <w:b w:val="0"/>
          <w:bCs w:val="0"/>
          <w:sz w:val="24"/>
          <w:szCs w:val="24"/>
          <w:highlight w:val="none"/>
          <w:lang w:val="en-US" w:eastAsia="zh-CN"/>
        </w:rPr>
      </w:pPr>
    </w:p>
    <w:p w14:paraId="070E15CF">
      <w:pPr>
        <w:rPr>
          <w:rFonts w:hint="default" w:ascii="宋体" w:hAnsi="宋体" w:eastAsia="宋体" w:cs="宋体"/>
          <w:b w:val="0"/>
          <w:bCs w:val="0"/>
          <w:sz w:val="24"/>
          <w:szCs w:val="24"/>
          <w:highlight w:val="none"/>
          <w:lang w:val="en-US" w:eastAsia="zh-CN"/>
        </w:rPr>
      </w:pPr>
    </w:p>
    <w:p w14:paraId="05C59FB7">
      <w:pPr>
        <w:rPr>
          <w:rFonts w:hint="default" w:ascii="宋体" w:hAnsi="宋体" w:eastAsia="宋体" w:cs="宋体"/>
          <w:b w:val="0"/>
          <w:bCs w:val="0"/>
          <w:sz w:val="24"/>
          <w:szCs w:val="24"/>
          <w:highlight w:val="none"/>
          <w:lang w:val="en-US" w:eastAsia="zh-CN"/>
        </w:rPr>
      </w:pPr>
    </w:p>
    <w:p w14:paraId="2774FA5D">
      <w:pPr>
        <w:rPr>
          <w:rFonts w:hint="default" w:ascii="宋体" w:hAnsi="宋体" w:eastAsia="宋体" w:cs="宋体"/>
          <w:b w:val="0"/>
          <w:bCs w:val="0"/>
          <w:sz w:val="24"/>
          <w:szCs w:val="24"/>
          <w:highlight w:val="none"/>
          <w:lang w:val="en-US" w:eastAsia="zh-CN"/>
        </w:rPr>
      </w:pPr>
    </w:p>
    <w:p w14:paraId="1AB1901E">
      <w:pPr>
        <w:rPr>
          <w:rFonts w:hint="default" w:ascii="宋体" w:hAnsi="宋体" w:eastAsia="宋体" w:cs="宋体"/>
          <w:b w:val="0"/>
          <w:bCs w:val="0"/>
          <w:sz w:val="24"/>
          <w:szCs w:val="24"/>
          <w:highlight w:val="none"/>
          <w:lang w:val="en-US" w:eastAsia="zh-CN"/>
        </w:rPr>
      </w:pPr>
    </w:p>
    <w:p w14:paraId="2EA5C1B5">
      <w:pPr>
        <w:rPr>
          <w:rFonts w:hint="default" w:ascii="宋体" w:hAnsi="宋体" w:eastAsia="宋体" w:cs="宋体"/>
          <w:b w:val="0"/>
          <w:bCs w:val="0"/>
          <w:sz w:val="24"/>
          <w:szCs w:val="24"/>
          <w:highlight w:val="none"/>
          <w:lang w:val="en-US" w:eastAsia="zh-CN"/>
        </w:rPr>
      </w:pPr>
    </w:p>
    <w:p w14:paraId="5AC93BD8">
      <w:pPr>
        <w:rPr>
          <w:rFonts w:hint="default" w:ascii="宋体" w:hAnsi="宋体" w:eastAsia="宋体" w:cs="宋体"/>
          <w:b w:val="0"/>
          <w:bCs w:val="0"/>
          <w:sz w:val="24"/>
          <w:szCs w:val="24"/>
          <w:highlight w:val="none"/>
          <w:lang w:val="en-US" w:eastAsia="zh-CN"/>
        </w:rPr>
      </w:pPr>
    </w:p>
    <w:p w14:paraId="255604A7">
      <w:pPr>
        <w:rPr>
          <w:rFonts w:hint="default" w:ascii="宋体" w:hAnsi="宋体" w:eastAsia="宋体" w:cs="宋体"/>
          <w:b w:val="0"/>
          <w:bCs w:val="0"/>
          <w:sz w:val="24"/>
          <w:szCs w:val="24"/>
          <w:highlight w:val="none"/>
          <w:lang w:val="en-US" w:eastAsia="zh-CN"/>
        </w:rPr>
      </w:pPr>
    </w:p>
    <w:p w14:paraId="0A78F4CD">
      <w:pPr>
        <w:rPr>
          <w:rFonts w:hint="default" w:ascii="宋体" w:hAnsi="宋体" w:eastAsia="宋体" w:cs="宋体"/>
          <w:b w:val="0"/>
          <w:bCs w:val="0"/>
          <w:sz w:val="24"/>
          <w:szCs w:val="24"/>
          <w:highlight w:val="none"/>
          <w:lang w:val="en-US" w:eastAsia="zh-CN"/>
        </w:rPr>
      </w:pPr>
    </w:p>
    <w:p w14:paraId="7DEF91D2">
      <w:pPr>
        <w:rPr>
          <w:rFonts w:hint="default" w:ascii="宋体" w:hAnsi="宋体" w:eastAsia="宋体" w:cs="宋体"/>
          <w:b w:val="0"/>
          <w:bCs w:val="0"/>
          <w:sz w:val="24"/>
          <w:szCs w:val="24"/>
          <w:highlight w:val="none"/>
          <w:lang w:val="en-US" w:eastAsia="zh-CN"/>
        </w:rPr>
      </w:pPr>
    </w:p>
    <w:p w14:paraId="44573856">
      <w:pPr>
        <w:rPr>
          <w:rFonts w:hint="default" w:ascii="宋体" w:hAnsi="宋体" w:eastAsia="宋体" w:cs="宋体"/>
          <w:b w:val="0"/>
          <w:bCs w:val="0"/>
          <w:sz w:val="24"/>
          <w:szCs w:val="24"/>
          <w:highlight w:val="none"/>
          <w:lang w:val="en-US" w:eastAsia="zh-CN"/>
        </w:rPr>
      </w:pPr>
    </w:p>
    <w:p w14:paraId="13721D04">
      <w:pPr>
        <w:rPr>
          <w:rFonts w:hint="default" w:ascii="宋体" w:hAnsi="宋体" w:eastAsia="宋体" w:cs="宋体"/>
          <w:b w:val="0"/>
          <w:bCs w:val="0"/>
          <w:sz w:val="24"/>
          <w:szCs w:val="24"/>
          <w:highlight w:val="none"/>
          <w:lang w:val="en-US" w:eastAsia="zh-CN"/>
        </w:rPr>
      </w:pPr>
    </w:p>
    <w:p w14:paraId="13BCF9B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08E9F2F5">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0B70A1DF">
      <w:pPr>
        <w:rPr>
          <w:rFonts w:hint="default" w:ascii="宋体" w:hAnsi="宋体" w:eastAsia="宋体" w:cs="宋体"/>
          <w:b w:val="0"/>
          <w:bCs w:val="0"/>
          <w:sz w:val="24"/>
          <w:szCs w:val="24"/>
          <w:highlight w:val="none"/>
          <w:lang w:val="en-US" w:eastAsia="zh-CN"/>
        </w:rPr>
      </w:pPr>
    </w:p>
    <w:p w14:paraId="42195978">
      <w:pPr>
        <w:rPr>
          <w:rFonts w:hint="default" w:ascii="宋体" w:hAnsi="宋体" w:eastAsia="宋体" w:cs="宋体"/>
          <w:b w:val="0"/>
          <w:bCs w:val="0"/>
          <w:sz w:val="24"/>
          <w:szCs w:val="24"/>
          <w:highlight w:val="none"/>
          <w:lang w:val="en-US" w:eastAsia="zh-CN"/>
        </w:rPr>
      </w:pPr>
    </w:p>
    <w:p w14:paraId="697E795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1532A457">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34B23E5F">
      <w:pPr>
        <w:rPr>
          <w:rFonts w:hint="default" w:ascii="宋体" w:hAnsi="宋体" w:eastAsia="宋体" w:cs="宋体"/>
          <w:b w:val="0"/>
          <w:bCs w:val="0"/>
          <w:sz w:val="24"/>
          <w:szCs w:val="24"/>
          <w:highlight w:val="none"/>
          <w:lang w:val="en-US" w:eastAsia="zh-CN"/>
        </w:rPr>
      </w:pPr>
    </w:p>
    <w:p w14:paraId="3B745AED">
      <w:pPr>
        <w:rPr>
          <w:rFonts w:hint="default" w:ascii="宋体" w:hAnsi="宋体" w:eastAsia="宋体" w:cs="宋体"/>
          <w:b w:val="0"/>
          <w:bCs w:val="0"/>
          <w:sz w:val="24"/>
          <w:szCs w:val="24"/>
          <w:highlight w:val="none"/>
          <w:lang w:val="en-US" w:eastAsia="zh-CN"/>
        </w:rPr>
      </w:pPr>
    </w:p>
    <w:p w14:paraId="53E70998">
      <w:pPr>
        <w:rPr>
          <w:rFonts w:hint="default" w:ascii="宋体" w:hAnsi="宋体" w:eastAsia="宋体" w:cs="宋体"/>
          <w:b w:val="0"/>
          <w:bCs w:val="0"/>
          <w:sz w:val="24"/>
          <w:szCs w:val="24"/>
          <w:highlight w:val="none"/>
          <w:lang w:val="en-US" w:eastAsia="zh-CN"/>
        </w:rPr>
      </w:pPr>
    </w:p>
    <w:p w14:paraId="3B78A0A0">
      <w:pPr>
        <w:rPr>
          <w:rFonts w:hint="default" w:ascii="宋体" w:hAnsi="宋体" w:eastAsia="宋体" w:cs="宋体"/>
          <w:b w:val="0"/>
          <w:bCs w:val="0"/>
          <w:sz w:val="24"/>
          <w:szCs w:val="24"/>
          <w:highlight w:val="none"/>
          <w:lang w:val="en-US" w:eastAsia="zh-CN"/>
        </w:rPr>
      </w:pPr>
    </w:p>
    <w:p w14:paraId="3DD2AA4F">
      <w:pPr>
        <w:rPr>
          <w:rFonts w:hint="default" w:ascii="宋体" w:hAnsi="宋体" w:eastAsia="宋体" w:cs="宋体"/>
          <w:b w:val="0"/>
          <w:bCs w:val="0"/>
          <w:sz w:val="24"/>
          <w:szCs w:val="24"/>
          <w:highlight w:val="none"/>
          <w:lang w:val="en-US" w:eastAsia="zh-CN"/>
        </w:rPr>
      </w:pPr>
    </w:p>
    <w:p w14:paraId="20DAFA74">
      <w:pPr>
        <w:rPr>
          <w:rFonts w:hint="default" w:ascii="宋体" w:hAnsi="宋体" w:eastAsia="宋体" w:cs="宋体"/>
          <w:b w:val="0"/>
          <w:bCs w:val="0"/>
          <w:sz w:val="24"/>
          <w:szCs w:val="24"/>
          <w:highlight w:val="none"/>
          <w:lang w:val="en-US" w:eastAsia="zh-CN"/>
        </w:rPr>
      </w:pPr>
    </w:p>
    <w:p w14:paraId="06BF6349">
      <w:pPr>
        <w:rPr>
          <w:rFonts w:hint="default" w:ascii="宋体" w:hAnsi="宋体" w:eastAsia="宋体" w:cs="宋体"/>
          <w:b w:val="0"/>
          <w:bCs w:val="0"/>
          <w:sz w:val="24"/>
          <w:szCs w:val="24"/>
          <w:highlight w:val="none"/>
          <w:lang w:val="en-US" w:eastAsia="zh-CN"/>
        </w:rPr>
      </w:pPr>
    </w:p>
    <w:p w14:paraId="404385CD">
      <w:pPr>
        <w:rPr>
          <w:rFonts w:hint="default" w:ascii="宋体" w:hAnsi="宋体" w:eastAsia="宋体" w:cs="宋体"/>
          <w:b w:val="0"/>
          <w:bCs w:val="0"/>
          <w:sz w:val="24"/>
          <w:szCs w:val="24"/>
          <w:highlight w:val="none"/>
          <w:lang w:val="en-US" w:eastAsia="zh-CN"/>
        </w:rPr>
      </w:pPr>
    </w:p>
    <w:p w14:paraId="35D7D019">
      <w:pPr>
        <w:rPr>
          <w:rFonts w:hint="default"/>
          <w:highlight w:val="none"/>
          <w:lang w:val="en-US" w:eastAsia="zh-CN"/>
        </w:rPr>
      </w:pPr>
    </w:p>
    <w:p w14:paraId="3A5B1993">
      <w:pPr>
        <w:shd w:val="clear" w:color="auto" w:fill="auto"/>
        <w:jc w:val="left"/>
        <w:rPr>
          <w:rFonts w:hint="eastAsia" w:ascii="宋体" w:hAnsi="宋体" w:eastAsia="宋体" w:cs="宋体"/>
          <w:b/>
          <w:bCs/>
          <w:color w:val="auto"/>
          <w:sz w:val="24"/>
          <w:szCs w:val="24"/>
          <w:highlight w:val="none"/>
          <w:lang w:eastAsia="zh-CN"/>
        </w:rPr>
      </w:pPr>
    </w:p>
    <w:p w14:paraId="2989F264">
      <w:pPr>
        <w:shd w:val="clear" w:color="auto" w:fill="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附件：</w:t>
      </w:r>
    </w:p>
    <w:p w14:paraId="21DB1457">
      <w:pPr>
        <w:shd w:val="clear" w:color="auto" w:fill="auto"/>
        <w:jc w:val="center"/>
        <w:rPr>
          <w:rFonts w:hint="eastAsia" w:ascii="宋体" w:hAnsi="宋体" w:eastAsia="宋体" w:cs="宋体"/>
          <w:b/>
          <w:bCs/>
          <w:color w:val="auto"/>
          <w:sz w:val="24"/>
          <w:szCs w:val="24"/>
          <w:highlight w:val="none"/>
          <w:lang w:eastAsia="zh-CN"/>
        </w:rPr>
      </w:pPr>
    </w:p>
    <w:p w14:paraId="058EAC2E">
      <w:pPr>
        <w:shd w:val="clear" w:color="auto" w:fill="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政府采购投诉书（范本）、质疑函范本</w:t>
      </w:r>
    </w:p>
    <w:p w14:paraId="3C3BD09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政府采购投诉书（范本）</w:t>
      </w:r>
    </w:p>
    <w:p w14:paraId="20B0161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74EB34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0CDA44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093EBC9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711863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14:paraId="0F893E2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64E6C74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698878D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日被投诉人组织的</w:t>
      </w:r>
      <w:r>
        <w:rPr>
          <w:rFonts w:hint="eastAsia" w:ascii="宋体" w:hAnsi="宋体" w:eastAsia="宋体" w:cs="宋体"/>
          <w:color w:val="auto"/>
          <w:sz w:val="24"/>
          <w:szCs w:val="24"/>
          <w:highlight w:val="none"/>
          <w:u w:val="single"/>
        </w:rPr>
        <w:t>（采购人）（项目名称）（项目编号）</w:t>
      </w:r>
      <w:r>
        <w:rPr>
          <w:rFonts w:hint="eastAsia" w:ascii="宋体" w:hAnsi="宋体" w:eastAsia="宋体" w:cs="宋体"/>
          <w:color w:val="auto"/>
          <w:sz w:val="24"/>
          <w:szCs w:val="24"/>
          <w:highlight w:val="none"/>
        </w:rPr>
        <w:t>的采购活动，我公司认为该项目的</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磋商文件</w:t>
      </w:r>
      <w:r>
        <w:rPr>
          <w:rFonts w:hint="eastAsia" w:ascii="宋体" w:hAnsi="宋体" w:eastAsia="宋体" w:cs="宋体"/>
          <w:color w:val="auto"/>
          <w:sz w:val="24"/>
          <w:szCs w:val="24"/>
          <w:highlight w:val="none"/>
          <w:u w:val="single"/>
        </w:rPr>
        <w:t>/采购过程/中标（</w:t>
      </w:r>
      <w:r>
        <w:rPr>
          <w:rFonts w:hint="eastAsia" w:ascii="宋体" w:hAnsi="宋体" w:eastAsia="宋体" w:cs="宋体"/>
          <w:color w:val="auto"/>
          <w:sz w:val="24"/>
          <w:szCs w:val="24"/>
          <w:highlight w:val="none"/>
          <w:u w:val="single"/>
          <w:lang w:eastAsia="zh-CN"/>
        </w:rPr>
        <w:t>中标</w:t>
      </w:r>
      <w:r>
        <w:rPr>
          <w:rFonts w:hint="eastAsia" w:ascii="宋体" w:hAnsi="宋体" w:eastAsia="宋体" w:cs="宋体"/>
          <w:color w:val="auto"/>
          <w:sz w:val="24"/>
          <w:szCs w:val="24"/>
          <w:highlight w:val="none"/>
          <w:u w:val="single"/>
        </w:rPr>
        <w:t>）结果）</w:t>
      </w:r>
      <w:r>
        <w:rPr>
          <w:rFonts w:hint="eastAsia" w:ascii="宋体" w:hAnsi="宋体" w:eastAsia="宋体" w:cs="宋体"/>
          <w:color w:val="auto"/>
          <w:sz w:val="24"/>
          <w:szCs w:val="24"/>
          <w:highlight w:val="none"/>
        </w:rPr>
        <w:t>损害了我公司权益，对此，我公司于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（采购人或者政府采购代理机构）</w:t>
      </w:r>
      <w:r>
        <w:rPr>
          <w:rFonts w:hint="eastAsia" w:ascii="宋体" w:hAnsi="宋体" w:eastAsia="宋体" w:cs="宋体"/>
          <w:color w:val="auto"/>
          <w:sz w:val="24"/>
          <w:szCs w:val="24"/>
          <w:highlight w:val="none"/>
        </w:rPr>
        <w:t>提出了质疑，</w:t>
      </w:r>
      <w:r>
        <w:rPr>
          <w:rFonts w:hint="eastAsia" w:ascii="宋体" w:hAnsi="宋体" w:eastAsia="宋体" w:cs="宋体"/>
          <w:color w:val="auto"/>
          <w:sz w:val="24"/>
          <w:szCs w:val="24"/>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4"/>
          <w:szCs w:val="24"/>
          <w:highlight w:val="none"/>
        </w:rPr>
        <w:t>，现向贵机关提起投诉：</w:t>
      </w:r>
    </w:p>
    <w:p w14:paraId="5D39391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具体的投诉事项及事实依据；</w:t>
      </w:r>
    </w:p>
    <w:p w14:paraId="17F94E2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质疑和质疑答复情况简要描述；</w:t>
      </w:r>
    </w:p>
    <w:p w14:paraId="68EA1AF1">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投诉请求。</w:t>
      </w:r>
    </w:p>
    <w:p w14:paraId="3BDA935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14:paraId="59DBC9A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1.质疑书和质疑答复书；</w:t>
      </w:r>
    </w:p>
    <w:p w14:paraId="3E779A5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2.证据材料（需注明证据来源），证人的姓名、住址和联系方式等；</w:t>
      </w:r>
    </w:p>
    <w:p w14:paraId="58CF26F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3.营业执照；</w:t>
      </w:r>
    </w:p>
    <w:p w14:paraId="69B05DF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4.法定代表人身份证明函</w:t>
      </w:r>
    </w:p>
    <w:p w14:paraId="54A7068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5.法定代表人授权委托书（包含法定代表人和委托代理人的身份证复印件）；</w:t>
      </w:r>
    </w:p>
    <w:p w14:paraId="0F84967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6.政府采购监管部门认为应当提供的其它材料。</w:t>
      </w:r>
    </w:p>
    <w:p w14:paraId="76781E39">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投诉供应商：（盖章）</w:t>
      </w:r>
    </w:p>
    <w:p w14:paraId="252D386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法定代表人（或主要负责人）：（签字）</w:t>
      </w:r>
    </w:p>
    <w:p w14:paraId="249A09E4">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F69E39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5E130E2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本投诉书正本叁份，副本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份并附电子文档。</w:t>
      </w:r>
    </w:p>
    <w:p w14:paraId="7AC7BADD">
      <w:pPr>
        <w:shd w:val="clear" w:color="auto" w:fill="auto"/>
        <w:ind w:left="7951" w:hanging="4337" w:hangingChars="1800"/>
        <w:jc w:val="center"/>
        <w:rPr>
          <w:rFonts w:hint="eastAsia" w:ascii="宋体" w:hAnsi="宋体" w:eastAsia="宋体" w:cs="宋体"/>
          <w:b/>
          <w:bCs/>
          <w:color w:val="auto"/>
          <w:sz w:val="24"/>
          <w:szCs w:val="24"/>
          <w:highlight w:val="none"/>
        </w:rPr>
      </w:pPr>
    </w:p>
    <w:p w14:paraId="7163AA9B">
      <w:pPr>
        <w:shd w:val="clear" w:color="auto" w:fill="auto"/>
        <w:jc w:val="both"/>
        <w:outlineLvl w:val="9"/>
        <w:rPr>
          <w:rFonts w:hint="eastAsia" w:ascii="宋体" w:hAnsi="宋体" w:eastAsia="宋体" w:cs="宋体"/>
          <w:b/>
          <w:bCs/>
          <w:color w:val="auto"/>
          <w:sz w:val="24"/>
          <w:szCs w:val="24"/>
          <w:highlight w:val="none"/>
        </w:rPr>
      </w:pPr>
      <w:bookmarkStart w:id="0" w:name="_Toc17515"/>
    </w:p>
    <w:p w14:paraId="112AE8EC">
      <w:pPr>
        <w:widowControl w:val="0"/>
        <w:spacing w:after="120"/>
        <w:jc w:val="both"/>
        <w:rPr>
          <w:rFonts w:hint="eastAsia" w:ascii="Times New Roman" w:hAnsi="Times New Roman" w:eastAsia="宋体" w:cs="Times New Roman"/>
          <w:kern w:val="2"/>
          <w:sz w:val="24"/>
          <w:szCs w:val="24"/>
          <w:highlight w:val="none"/>
          <w:lang w:val="en-US" w:eastAsia="zh-CN" w:bidi="ar-SA"/>
        </w:rPr>
      </w:pPr>
    </w:p>
    <w:p w14:paraId="3A74F457">
      <w:pPr>
        <w:shd w:val="clear" w:color="auto" w:fill="auto"/>
        <w:jc w:val="both"/>
        <w:outlineLvl w:val="0"/>
        <w:rPr>
          <w:rFonts w:hint="eastAsia" w:ascii="宋体" w:hAnsi="宋体" w:eastAsia="宋体" w:cs="宋体"/>
          <w:b/>
          <w:bCs/>
          <w:color w:val="auto"/>
          <w:sz w:val="24"/>
          <w:szCs w:val="24"/>
          <w:highlight w:val="none"/>
        </w:rPr>
      </w:pPr>
      <w:bookmarkStart w:id="1" w:name="_Toc23682"/>
      <w:bookmarkStart w:id="2" w:name="_Toc2638"/>
      <w:bookmarkStart w:id="3" w:name="_Toc27114"/>
    </w:p>
    <w:p w14:paraId="59A66E7A">
      <w:pPr>
        <w:shd w:val="clear" w:color="auto" w:fill="auto"/>
        <w:jc w:val="both"/>
        <w:outlineLvl w:val="0"/>
        <w:rPr>
          <w:rFonts w:hint="eastAsia" w:ascii="宋体" w:hAnsi="宋体" w:eastAsia="宋体" w:cs="宋体"/>
          <w:b/>
          <w:bCs/>
          <w:color w:val="auto"/>
          <w:sz w:val="24"/>
          <w:szCs w:val="24"/>
          <w:highlight w:val="none"/>
        </w:rPr>
      </w:pPr>
    </w:p>
    <w:p w14:paraId="4CA7264C">
      <w:pPr>
        <w:shd w:val="clear" w:color="auto" w:fill="auto"/>
        <w:ind w:left="7951" w:hanging="4337" w:hangingChars="1800"/>
        <w:jc w:val="center"/>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投诉相关说明</w:t>
      </w:r>
      <w:bookmarkEnd w:id="0"/>
      <w:bookmarkEnd w:id="1"/>
      <w:bookmarkEnd w:id="2"/>
      <w:bookmarkEnd w:id="3"/>
    </w:p>
    <w:p w14:paraId="0033F76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投诉人应当满足《政府采购法》、《政府采购法实施条例》和《政府采购供应商投诉处理办法》的相关规定。</w:t>
      </w:r>
    </w:p>
    <w:p w14:paraId="5E619F95">
      <w:pPr>
        <w:keepNext w:val="0"/>
        <w:keepLines w:val="0"/>
        <w:pageBreakBefore w:val="0"/>
        <w:numPr>
          <w:ilvl w:val="0"/>
          <w:numId w:val="1"/>
        </w:numPr>
        <w:shd w:val="clear" w:color="auto" w:fill="auto"/>
        <w:kinsoku/>
        <w:wordWrap/>
        <w:overflowPunct/>
        <w:topLinePunct w:val="0"/>
        <w:autoSpaceDE/>
        <w:autoSpaceDN/>
        <w:bidi w:val="0"/>
        <w:adjustRightInd/>
        <w:snapToGrid/>
        <w:spacing w:line="400" w:lineRule="exact"/>
        <w:ind w:left="4493" w:leftChars="304" w:hanging="3855" w:hangingChars="1600"/>
        <w:textAlignment w:val="auto"/>
        <w:outlineLvl w:val="0"/>
        <w:rPr>
          <w:rFonts w:hint="eastAsia" w:ascii="宋体" w:hAnsi="宋体" w:eastAsia="宋体" w:cs="宋体"/>
          <w:b/>
          <w:bCs/>
          <w:color w:val="auto"/>
          <w:sz w:val="24"/>
          <w:szCs w:val="24"/>
          <w:highlight w:val="none"/>
        </w:rPr>
      </w:pPr>
      <w:bookmarkStart w:id="4" w:name="_Toc9329"/>
      <w:bookmarkStart w:id="5" w:name="_Toc5241"/>
      <w:bookmarkStart w:id="6" w:name="_Toc19974"/>
      <w:bookmarkStart w:id="7" w:name="_Toc11499"/>
      <w:r>
        <w:rPr>
          <w:rFonts w:hint="eastAsia" w:ascii="宋体" w:hAnsi="宋体" w:eastAsia="宋体" w:cs="宋体"/>
          <w:b/>
          <w:bCs/>
          <w:color w:val="auto"/>
          <w:sz w:val="24"/>
          <w:szCs w:val="24"/>
          <w:highlight w:val="none"/>
        </w:rPr>
        <w:t>质疑前置及时间要求</w:t>
      </w:r>
      <w:bookmarkEnd w:id="4"/>
      <w:bookmarkEnd w:id="5"/>
      <w:bookmarkEnd w:id="6"/>
      <w:bookmarkEnd w:id="7"/>
    </w:p>
    <w:p w14:paraId="254AFF6B">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14:paraId="322294AB">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 xml:space="preserve"> 第五十二条：供应商认为</w:t>
      </w:r>
      <w:r>
        <w:rPr>
          <w:rFonts w:hint="eastAsia" w:ascii="宋体" w:hAnsi="宋体" w:eastAsia="宋体" w:cs="宋体"/>
          <w:color w:val="auto"/>
          <w:kern w:val="0"/>
          <w:sz w:val="24"/>
          <w:szCs w:val="24"/>
          <w:highlight w:val="none"/>
          <w:shd w:val="clear" w:color="auto" w:fill="FFFFFF"/>
          <w:lang w:eastAsia="zh-CN"/>
        </w:rPr>
        <w:t>磋商文件</w:t>
      </w:r>
      <w:r>
        <w:rPr>
          <w:rFonts w:hint="eastAsia" w:ascii="宋体" w:hAnsi="宋体" w:eastAsia="宋体" w:cs="宋体"/>
          <w:color w:val="auto"/>
          <w:kern w:val="0"/>
          <w:sz w:val="24"/>
          <w:szCs w:val="24"/>
          <w:highlight w:val="none"/>
          <w:shd w:val="clear" w:color="auto" w:fill="FFFFFF"/>
        </w:rPr>
        <w:t>、采购过程和中标、</w:t>
      </w:r>
      <w:r>
        <w:rPr>
          <w:rFonts w:hint="eastAsia" w:ascii="宋体" w:hAnsi="宋体" w:eastAsia="宋体" w:cs="宋体"/>
          <w:color w:val="auto"/>
          <w:kern w:val="0"/>
          <w:sz w:val="24"/>
          <w:szCs w:val="24"/>
          <w:highlight w:val="none"/>
          <w:shd w:val="clear" w:color="auto" w:fill="FFFFFF"/>
          <w:lang w:eastAsia="zh-CN"/>
        </w:rPr>
        <w:t>中标</w:t>
      </w:r>
      <w:r>
        <w:rPr>
          <w:rFonts w:hint="eastAsia" w:ascii="宋体" w:hAnsi="宋体" w:eastAsia="宋体" w:cs="宋体"/>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14:paraId="25C1113F">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51783C7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8EC131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14:paraId="61F7241C">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bookmarkStart w:id="8" w:name="_Toc15224"/>
      <w:bookmarkStart w:id="9" w:name="_Toc6704"/>
      <w:bookmarkStart w:id="10" w:name="_Toc13508"/>
      <w:bookmarkStart w:id="11" w:name="_Toc9543"/>
      <w:r>
        <w:rPr>
          <w:rFonts w:hint="eastAsia" w:ascii="宋体" w:hAnsi="宋体" w:eastAsia="宋体" w:cs="宋体"/>
          <w:b/>
          <w:bCs/>
          <w:color w:val="auto"/>
          <w:sz w:val="24"/>
          <w:szCs w:val="24"/>
          <w:highlight w:val="none"/>
        </w:rPr>
        <w:t>二、书面方式</w:t>
      </w:r>
      <w:bookmarkEnd w:id="8"/>
      <w:bookmarkEnd w:id="9"/>
      <w:bookmarkEnd w:id="10"/>
      <w:bookmarkEnd w:id="11"/>
    </w:p>
    <w:p w14:paraId="7C8373FA">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《政府采购供应商投诉处理办法》第八条：投诉人投诉</w:t>
      </w:r>
    </w:p>
    <w:p w14:paraId="2DEB7C00">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时，应当提交投诉书，并按照被投诉人以及与投诉事项有关的供应商数量提供投诉书的副本。</w:t>
      </w:r>
    </w:p>
    <w:p w14:paraId="241C1805">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投诉书应当包括下列主要内容：</w:t>
      </w:r>
    </w:p>
    <w:p w14:paraId="095D43D3">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投诉人和被投诉人的名称、地址、电话等；</w:t>
      </w:r>
    </w:p>
    <w:p w14:paraId="5B98FD39">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具体的投诉事项及事实依据；</w:t>
      </w:r>
    </w:p>
    <w:p w14:paraId="36233A6E">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质疑和质疑答复情况及相关证明材料；</w:t>
      </w:r>
    </w:p>
    <w:p w14:paraId="792E96B4">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提起投诉的日期。</w:t>
      </w:r>
    </w:p>
    <w:p w14:paraId="6129959A">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投诉书应当署名。投诉人为自然人，应当由本人签字；投诉人为法人或者其他组织的，应当由法定代表人或者主要负责人签字并加盖公章。</w:t>
      </w:r>
    </w:p>
    <w:p w14:paraId="1EB227FD">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30423B95">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《政府采购供应商投诉处理办法》第十条：投诉人提起投诉应当符合下列条件：</w:t>
      </w:r>
    </w:p>
    <w:p w14:paraId="4AB8179C">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投诉人是参与所投诉政府采购活动的供应商；</w:t>
      </w:r>
    </w:p>
    <w:p w14:paraId="0642A133">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提起投诉诉前已依法进行质疑；</w:t>
      </w:r>
    </w:p>
    <w:p w14:paraId="60E77070">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投诉书内容符合本办法的规定；</w:t>
      </w:r>
    </w:p>
    <w:p w14:paraId="3067B067">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在投诉有效期内提起投诉；</w:t>
      </w:r>
    </w:p>
    <w:p w14:paraId="40987B2E">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属于本级财政部门管辖；</w:t>
      </w:r>
    </w:p>
    <w:p w14:paraId="1B08A352">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同一投诉事项未经财政部门投诉处理；</w:t>
      </w:r>
    </w:p>
    <w:p w14:paraId="5B85B880">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国务院财政部门规定的其他条件。</w:t>
      </w:r>
    </w:p>
    <w:p w14:paraId="58C2A28E">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93DA737">
      <w:pPr>
        <w:shd w:val="clear" w:color="auto" w:fill="auto"/>
        <w:outlineLvl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w:t>
      </w:r>
      <w:r>
        <w:rPr>
          <w:rFonts w:hint="eastAsia" w:ascii="宋体" w:hAnsi="宋体" w:eastAsia="宋体" w:cs="宋体"/>
          <w:b/>
          <w:bCs/>
          <w:color w:val="auto"/>
          <w:sz w:val="24"/>
          <w:szCs w:val="24"/>
          <w:highlight w:val="none"/>
        </w:rPr>
        <w:t xml:space="preserve">   </w:t>
      </w:r>
      <w:bookmarkStart w:id="12" w:name="_Toc5978"/>
      <w:bookmarkStart w:id="13" w:name="_Toc6108"/>
      <w:bookmarkStart w:id="14" w:name="_Toc24831"/>
      <w:bookmarkStart w:id="15" w:name="_Toc10437"/>
      <w:r>
        <w:rPr>
          <w:rFonts w:hint="eastAsia" w:ascii="宋体" w:hAnsi="宋体" w:eastAsia="宋体" w:cs="宋体"/>
          <w:b/>
          <w:bCs/>
          <w:color w:val="auto"/>
          <w:sz w:val="24"/>
          <w:szCs w:val="24"/>
          <w:highlight w:val="none"/>
        </w:rPr>
        <w:t>三、虚假、恶意投诉法律责任</w:t>
      </w:r>
      <w:bookmarkEnd w:id="12"/>
      <w:bookmarkEnd w:id="13"/>
      <w:bookmarkEnd w:id="14"/>
      <w:bookmarkEnd w:id="15"/>
    </w:p>
    <w:p w14:paraId="7FE73E4B">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第七十三条：供应商捏造实施、提供虚假材料或者以非法手段取得证明材料进行投诉的，由财政部门列入不良行为记录名单，禁止其1至3年内参加政府采购活动。</w:t>
      </w:r>
    </w:p>
    <w:p w14:paraId="3ADBB9A7">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《政府采购供应商投诉处理办法》第二十六条：投诉人有下列情形之一的，属于虚假、恶意投诉，财政部门应当驳回投诉，将其列入不良行为记录名单，并依法予以处罚：</w:t>
      </w:r>
    </w:p>
    <w:p w14:paraId="1841B9CE">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（一）1年内3次以上投诉均查无实据的；</w:t>
      </w:r>
    </w:p>
    <w:p w14:paraId="4AAE4E26">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（二）捏造事实或者提供虚假投诉材料的。</w:t>
      </w:r>
    </w:p>
    <w:p w14:paraId="623B188A">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75229415">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7B171C66">
      <w:pPr>
        <w:shd w:val="clear" w:color="auto" w:fill="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递交投诉书地址：</w:t>
      </w:r>
      <w:r>
        <w:rPr>
          <w:rFonts w:hint="eastAsia" w:ascii="宋体" w:hAnsi="宋体" w:cs="宋体"/>
          <w:color w:val="auto"/>
          <w:sz w:val="24"/>
          <w:szCs w:val="24"/>
          <w:highlight w:val="none"/>
          <w:lang w:val="en-US" w:eastAsia="zh-CN"/>
        </w:rPr>
        <w:t>阿图什市</w:t>
      </w:r>
      <w:r>
        <w:rPr>
          <w:rFonts w:hint="eastAsia" w:ascii="宋体" w:hAnsi="宋体" w:eastAsia="宋体" w:cs="宋体"/>
          <w:color w:val="auto"/>
          <w:sz w:val="24"/>
          <w:szCs w:val="24"/>
          <w:highlight w:val="none"/>
          <w:lang w:val="en-US" w:eastAsia="zh-CN"/>
        </w:rPr>
        <w:t>财政局政府采购办监管办公室</w:t>
      </w:r>
    </w:p>
    <w:p w14:paraId="2D4A849B">
      <w:pPr>
        <w:shd w:val="clear" w:color="auto" w:fill="auto"/>
        <w:jc w:val="right"/>
        <w:rPr>
          <w:rFonts w:hint="eastAsia" w:ascii="宋体" w:hAnsi="宋体" w:eastAsia="宋体" w:cs="宋体"/>
          <w:color w:val="auto"/>
          <w:sz w:val="24"/>
          <w:szCs w:val="24"/>
          <w:highlight w:val="none"/>
        </w:rPr>
      </w:pPr>
    </w:p>
    <w:p w14:paraId="36BD58BB">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249D214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2B7F3F7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654D41F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19D29E5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bookmarkStart w:id="16" w:name="_Toc1697"/>
    </w:p>
    <w:p w14:paraId="070140A6">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6521449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36E871A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633E656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290D00CD">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30D4333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4A5A45E0">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516FA12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2A7414DB">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46EC83E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584515B6">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24"/>
          <w:szCs w:val="24"/>
          <w:highlight w:val="none"/>
        </w:rPr>
      </w:pPr>
      <w:bookmarkStart w:id="17" w:name="_Toc8802"/>
      <w:bookmarkStart w:id="18" w:name="_Toc30496"/>
      <w:bookmarkStart w:id="19" w:name="_Toc30797"/>
      <w:r>
        <w:rPr>
          <w:rFonts w:hint="eastAsia" w:ascii="宋体" w:hAnsi="宋体" w:eastAsia="宋体" w:cs="宋体"/>
          <w:b/>
          <w:bCs/>
          <w:color w:val="auto"/>
          <w:sz w:val="24"/>
          <w:szCs w:val="24"/>
          <w:highlight w:val="none"/>
        </w:rPr>
        <w:t>质疑函范本</w:t>
      </w:r>
      <w:bookmarkEnd w:id="16"/>
      <w:bookmarkEnd w:id="17"/>
      <w:bookmarkEnd w:id="18"/>
      <w:bookmarkEnd w:id="19"/>
    </w:p>
    <w:p w14:paraId="3892F6EA">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0"/>
        <w:rPr>
          <w:rFonts w:hint="eastAsia" w:ascii="宋体" w:hAnsi="宋体" w:eastAsia="宋体" w:cs="宋体"/>
          <w:bCs/>
          <w:color w:val="auto"/>
          <w:sz w:val="24"/>
          <w:szCs w:val="24"/>
          <w:highlight w:val="none"/>
        </w:rPr>
      </w:pPr>
      <w:bookmarkStart w:id="20" w:name="_Toc9061"/>
      <w:bookmarkStart w:id="21" w:name="_Toc30940"/>
      <w:bookmarkStart w:id="22" w:name="_Toc25524"/>
      <w:bookmarkStart w:id="23" w:name="_Toc13048"/>
      <w:r>
        <w:rPr>
          <w:rFonts w:hint="eastAsia" w:ascii="宋体" w:hAnsi="宋体" w:eastAsia="宋体" w:cs="宋体"/>
          <w:bCs/>
          <w:color w:val="auto"/>
          <w:sz w:val="24"/>
          <w:szCs w:val="24"/>
          <w:highlight w:val="none"/>
        </w:rPr>
        <w:t>一、质疑供应商基本信息</w:t>
      </w:r>
      <w:bookmarkEnd w:id="20"/>
      <w:bookmarkEnd w:id="21"/>
      <w:bookmarkEnd w:id="22"/>
      <w:bookmarkEnd w:id="23"/>
    </w:p>
    <w:p w14:paraId="65A2008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26798BE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AF8991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7C3FB1D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6D72E51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CD8CA4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2FB626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24" w:name="_Toc101"/>
      <w:bookmarkStart w:id="25" w:name="_Toc15938"/>
      <w:bookmarkStart w:id="26" w:name="_Toc19533"/>
      <w:bookmarkStart w:id="27" w:name="_Toc29244"/>
      <w:r>
        <w:rPr>
          <w:rFonts w:hint="eastAsia" w:ascii="宋体" w:hAnsi="宋体" w:eastAsia="宋体" w:cs="宋体"/>
          <w:bCs/>
          <w:color w:val="auto"/>
          <w:sz w:val="24"/>
          <w:szCs w:val="24"/>
          <w:highlight w:val="none"/>
        </w:rPr>
        <w:t>二、质疑项目基本情况</w:t>
      </w:r>
      <w:bookmarkEnd w:id="24"/>
      <w:bookmarkEnd w:id="25"/>
      <w:bookmarkEnd w:id="26"/>
      <w:bookmarkEnd w:id="27"/>
    </w:p>
    <w:p w14:paraId="2700AA3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0393806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4688D46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6759684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获取日期：</w:t>
      </w:r>
      <w:r>
        <w:rPr>
          <w:rFonts w:hint="eastAsia" w:ascii="宋体" w:hAnsi="宋体" w:eastAsia="宋体" w:cs="宋体"/>
          <w:color w:val="auto"/>
          <w:sz w:val="24"/>
          <w:szCs w:val="24"/>
          <w:highlight w:val="none"/>
          <w:u w:val="dotted"/>
        </w:rPr>
        <w:t xml:space="preserve">                                   </w:t>
      </w:r>
    </w:p>
    <w:p w14:paraId="60FCE66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28" w:name="_Toc25155"/>
      <w:bookmarkStart w:id="29" w:name="_Toc25298"/>
      <w:bookmarkStart w:id="30" w:name="_Toc18271"/>
      <w:bookmarkStart w:id="31" w:name="_Toc13024"/>
      <w:r>
        <w:rPr>
          <w:rFonts w:hint="eastAsia" w:ascii="宋体" w:hAnsi="宋体" w:eastAsia="宋体" w:cs="宋体"/>
          <w:bCs/>
          <w:color w:val="auto"/>
          <w:sz w:val="24"/>
          <w:szCs w:val="24"/>
          <w:highlight w:val="none"/>
        </w:rPr>
        <w:t>三、质疑事项具体内容</w:t>
      </w:r>
      <w:bookmarkEnd w:id="28"/>
      <w:bookmarkEnd w:id="29"/>
      <w:bookmarkEnd w:id="30"/>
      <w:bookmarkEnd w:id="31"/>
    </w:p>
    <w:p w14:paraId="312DEEB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0E82B2E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7DC8AB1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2AF922A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0274118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E11E08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32" w:name="_Toc20697"/>
      <w:bookmarkStart w:id="33" w:name="_Toc22365"/>
      <w:bookmarkStart w:id="34" w:name="_Toc20488"/>
      <w:bookmarkStart w:id="35" w:name="_Toc18215"/>
      <w:r>
        <w:rPr>
          <w:rFonts w:hint="eastAsia" w:ascii="宋体" w:hAnsi="宋体" w:eastAsia="宋体" w:cs="宋体"/>
          <w:bCs/>
          <w:color w:val="auto"/>
          <w:sz w:val="24"/>
          <w:szCs w:val="24"/>
          <w:highlight w:val="none"/>
        </w:rPr>
        <w:t>四、与质疑事项相关的质疑请求</w:t>
      </w:r>
      <w:bookmarkEnd w:id="32"/>
      <w:bookmarkEnd w:id="33"/>
      <w:bookmarkEnd w:id="34"/>
      <w:bookmarkEnd w:id="35"/>
    </w:p>
    <w:p w14:paraId="62F7830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4A3775F6">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4"/>
          <w:szCs w:val="24"/>
          <w:highlight w:val="none"/>
        </w:rPr>
        <w:t xml:space="preserve">签字(签章)：                   公章：                 日期：   </w:t>
      </w:r>
      <w:r>
        <w:rPr>
          <w:rFonts w:hint="eastAsia" w:ascii="宋体" w:hAnsi="宋体" w:eastAsia="宋体" w:cs="宋体"/>
          <w:color w:val="auto"/>
          <w:sz w:val="21"/>
          <w:szCs w:val="21"/>
          <w:highlight w:val="none"/>
        </w:rPr>
        <w:t xml:space="preserve"> </w:t>
      </w:r>
    </w:p>
    <w:p w14:paraId="2A4601B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p>
    <w:p w14:paraId="1D5B4D9B">
      <w:pPr>
        <w:rPr>
          <w:rFonts w:hint="default" w:ascii="宋体" w:hAnsi="宋体" w:eastAsia="宋体" w:cs="宋体"/>
          <w:b w:val="0"/>
          <w:bCs w:val="0"/>
          <w:sz w:val="24"/>
          <w:szCs w:val="24"/>
          <w:highlight w:val="none"/>
          <w:lang w:val="en-US" w:eastAsia="zh-CN"/>
        </w:rPr>
      </w:pPr>
    </w:p>
    <w:p w14:paraId="1733B1EF">
      <w:pPr>
        <w:rPr>
          <w:rFonts w:hint="default" w:ascii="宋体" w:hAnsi="宋体" w:eastAsia="宋体" w:cs="宋体"/>
          <w:b w:val="0"/>
          <w:bCs w:val="0"/>
          <w:sz w:val="24"/>
          <w:szCs w:val="24"/>
          <w:highlight w:val="none"/>
          <w:lang w:val="en-US" w:eastAsia="zh-CN"/>
        </w:rPr>
      </w:pPr>
    </w:p>
    <w:p w14:paraId="4FB7784D">
      <w:pPr>
        <w:rPr>
          <w:rFonts w:hint="default" w:ascii="宋体" w:hAnsi="宋体" w:eastAsia="宋体" w:cs="宋体"/>
          <w:b w:val="0"/>
          <w:bCs w:val="0"/>
          <w:sz w:val="24"/>
          <w:szCs w:val="24"/>
          <w:highlight w:val="none"/>
          <w:lang w:val="en-US" w:eastAsia="zh-CN"/>
        </w:rPr>
      </w:pPr>
    </w:p>
    <w:p w14:paraId="377469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36"/>
          <w:szCs w:val="36"/>
          <w:highlight w:val="none"/>
          <w:lang w:val="en-US" w:eastAsia="zh-CN"/>
        </w:rPr>
        <w:t>第三章  评标办法</w:t>
      </w:r>
    </w:p>
    <w:p w14:paraId="7847A5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一  总  则</w:t>
      </w:r>
    </w:p>
    <w:p w14:paraId="1337D8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1、一般规定</w:t>
      </w:r>
    </w:p>
    <w:p w14:paraId="3AA53D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 本项目的招标按照《中华人民共和国政府采购法》、《政府采购货物和服务招标投标管理办法》及政府采购的有关规定进行。</w:t>
      </w:r>
    </w:p>
    <w:p w14:paraId="590B41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 评标必须遵循邀请、公平、公正、诚实信用的原则。</w:t>
      </w:r>
    </w:p>
    <w:p w14:paraId="510EDC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 招标代理机构组织招标、开标、评标工作，全过程接受政府采购有关部门的监督、管理和指导。</w:t>
      </w:r>
    </w:p>
    <w:p w14:paraId="5259E8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 评标按照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规定的内容进行，采取符合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要求的</w:t>
      </w:r>
      <w:r>
        <w:rPr>
          <w:rFonts w:hint="eastAsia" w:ascii="宋体" w:hAnsi="宋体" w:eastAsia="宋体" w:cs="宋体"/>
          <w:b w:val="0"/>
          <w:bCs w:val="0"/>
          <w:sz w:val="24"/>
          <w:szCs w:val="24"/>
          <w:highlight w:val="none"/>
          <w:lang w:val="en-US" w:eastAsia="zh-CN"/>
        </w:rPr>
        <w:t>综合评分法</w:t>
      </w:r>
      <w:r>
        <w:rPr>
          <w:rFonts w:hint="default" w:ascii="宋体" w:hAnsi="宋体" w:eastAsia="宋体" w:cs="宋体"/>
          <w:b w:val="0"/>
          <w:bCs w:val="0"/>
          <w:sz w:val="24"/>
          <w:szCs w:val="24"/>
          <w:highlight w:val="none"/>
          <w:lang w:val="en-US" w:eastAsia="zh-CN"/>
        </w:rPr>
        <w:t>；</w:t>
      </w:r>
    </w:p>
    <w:p w14:paraId="25107D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 本办法的评标对象是指投标人按照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要求提供的有效</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，包括投标人应评标委员会要求对原</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作出的正式书面澄清文件。</w:t>
      </w:r>
    </w:p>
    <w:p w14:paraId="422988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2、评标组织机构的组成</w:t>
      </w:r>
    </w:p>
    <w:p w14:paraId="3E3944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val="0"/>
          <w:bCs w:val="0"/>
          <w:color w:val="auto"/>
          <w:sz w:val="24"/>
          <w:szCs w:val="24"/>
          <w:highlight w:val="none"/>
          <w:u w:val="none"/>
          <w:lang w:eastAsia="zh-CN"/>
        </w:rPr>
      </w:pPr>
      <w:r>
        <w:rPr>
          <w:rFonts w:hint="default" w:ascii="宋体" w:hAnsi="宋体" w:eastAsia="宋体" w:cs="宋体"/>
          <w:b w:val="0"/>
          <w:bCs w:val="0"/>
          <w:sz w:val="24"/>
          <w:szCs w:val="24"/>
          <w:highlight w:val="none"/>
          <w:lang w:val="en-US" w:eastAsia="zh-CN"/>
        </w:rPr>
        <w:t xml:space="preserve">2.1 </w:t>
      </w:r>
      <w:r>
        <w:rPr>
          <w:rFonts w:hint="eastAsia" w:ascii="宋体" w:hAnsi="宋体" w:cs="宋体"/>
          <w:sz w:val="24"/>
          <w:szCs w:val="24"/>
          <w:highlight w:val="none"/>
        </w:rPr>
        <w:t>磋商小组成员由招标人的代表和随机抽取的有关方面的</w:t>
      </w:r>
      <w:r>
        <w:rPr>
          <w:rFonts w:hint="eastAsia" w:ascii="宋体" w:hAnsi="宋体" w:cs="宋体"/>
          <w:b w:val="0"/>
          <w:bCs w:val="0"/>
          <w:color w:val="auto"/>
          <w:sz w:val="24"/>
          <w:szCs w:val="24"/>
          <w:highlight w:val="none"/>
          <w:u w:val="none"/>
        </w:rPr>
        <w:t>专家组成，成员为</w:t>
      </w:r>
      <w:r>
        <w:rPr>
          <w:rFonts w:hint="eastAsia" w:ascii="宋体" w:hAnsi="宋体" w:cs="宋体"/>
          <w:b w:val="0"/>
          <w:bCs w:val="0"/>
          <w:color w:val="auto"/>
          <w:sz w:val="24"/>
          <w:szCs w:val="24"/>
          <w:highlight w:val="none"/>
          <w:u w:val="none"/>
          <w:lang w:val="en-US" w:eastAsia="zh-CN"/>
        </w:rPr>
        <w:t>3</w:t>
      </w:r>
      <w:r>
        <w:rPr>
          <w:rFonts w:hint="eastAsia" w:ascii="宋体" w:hAnsi="宋体" w:cs="宋体"/>
          <w:b w:val="0"/>
          <w:bCs w:val="0"/>
          <w:color w:val="auto"/>
          <w:sz w:val="24"/>
          <w:szCs w:val="24"/>
          <w:highlight w:val="none"/>
          <w:u w:val="none"/>
        </w:rPr>
        <w:t>人</w:t>
      </w:r>
      <w:r>
        <w:rPr>
          <w:rFonts w:hint="eastAsia" w:ascii="宋体" w:hAnsi="宋体" w:cs="宋体"/>
          <w:b w:val="0"/>
          <w:bCs w:val="0"/>
          <w:color w:val="auto"/>
          <w:sz w:val="24"/>
          <w:szCs w:val="24"/>
          <w:highlight w:val="none"/>
          <w:u w:val="none"/>
          <w:lang w:eastAsia="zh-CN"/>
        </w:rPr>
        <w:t>。</w:t>
      </w:r>
    </w:p>
    <w:p w14:paraId="7801A1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rPr>
      </w:pPr>
      <w:r>
        <w:rPr>
          <w:rFonts w:hint="eastAsia" w:ascii="宋体" w:hAnsi="宋体" w:cs="宋体"/>
          <w:color w:val="auto"/>
          <w:sz w:val="24"/>
          <w:szCs w:val="24"/>
          <w:highlight w:val="none"/>
        </w:rPr>
        <w:t>磋</w:t>
      </w:r>
      <w:r>
        <w:rPr>
          <w:rFonts w:hint="eastAsia" w:ascii="宋体" w:hAnsi="宋体" w:cs="宋体"/>
          <w:sz w:val="24"/>
          <w:szCs w:val="24"/>
          <w:highlight w:val="none"/>
        </w:rPr>
        <w:t>商小组的成员在评标过程中</w:t>
      </w:r>
      <w:r>
        <w:rPr>
          <w:rFonts w:hint="eastAsia" w:ascii="宋体" w:hAnsi="宋体" w:cs="宋体"/>
          <w:sz w:val="24"/>
          <w:szCs w:val="24"/>
          <w:highlight w:val="none"/>
          <w:lang w:val="zh-CN"/>
        </w:rPr>
        <w:t>必须严格遵守政府采购的有关规定</w:t>
      </w:r>
      <w:r>
        <w:rPr>
          <w:rFonts w:hint="eastAsia" w:ascii="宋体" w:hAnsi="宋体" w:cs="宋体"/>
          <w:sz w:val="24"/>
          <w:szCs w:val="24"/>
          <w:highlight w:val="none"/>
        </w:rPr>
        <w:t>。专家从当地专家库中随机抽取产生。</w:t>
      </w:r>
    </w:p>
    <w:p w14:paraId="389DCC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2.2 评标工作组由</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及有关专家组成，由评标委员会确认，并接受其领导。</w:t>
      </w:r>
    </w:p>
    <w:p w14:paraId="24EB9F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2.3 评标委员会应相对独立工作，负责评标、撰写技术、商务评标报告。采购代理机构负责评标过程中资料的保管、发放、回收，整理、汇总评标资料。</w:t>
      </w:r>
    </w:p>
    <w:p w14:paraId="3035A1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3、评标委员会职责</w:t>
      </w:r>
    </w:p>
    <w:p w14:paraId="2B5A90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3.1 审查</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是否符合</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 xml:space="preserve">要求，并作出评价； </w:t>
      </w:r>
    </w:p>
    <w:p w14:paraId="58CEC7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3.2 要求投标人对</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xml:space="preserve">有关事项作出解释或者澄清； </w:t>
      </w:r>
    </w:p>
    <w:p w14:paraId="4FB8B9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3.3 推荐</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名单；</w:t>
      </w:r>
    </w:p>
    <w:p w14:paraId="31E2B6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3.4 向</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、招标代理机构或者有关部门报告非法干预评标工作的行为。</w:t>
      </w:r>
    </w:p>
    <w:p w14:paraId="226FB6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4、评标委员会义务</w:t>
      </w:r>
    </w:p>
    <w:p w14:paraId="05F0BA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4.1 遵纪守法，客观、公正、廉洁地履行职责；</w:t>
      </w:r>
    </w:p>
    <w:p w14:paraId="715C80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4.2 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规定的评标方法和评标标准进行评标，对评审意见承担个人责任； 4.3 对评标过程和结果，以及投标人的商业秘密保密；</w:t>
      </w:r>
    </w:p>
    <w:p w14:paraId="5893C2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4.4 参与评标报告的起草；</w:t>
      </w:r>
    </w:p>
    <w:p w14:paraId="506D29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4.5 配合有关部门的投诉处理工作；</w:t>
      </w:r>
    </w:p>
    <w:p w14:paraId="6C45C9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4.6 配合</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、招标代理机构答复投标供应商提出的质疑。</w:t>
      </w:r>
    </w:p>
    <w:p w14:paraId="7DD5A5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 评标程序</w:t>
      </w:r>
    </w:p>
    <w:p w14:paraId="45DCC5E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5.1 本次评标首先由评标委员会对投标人的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进行初审，对未能通过初审的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作无效标处理；</w:t>
      </w:r>
    </w:p>
    <w:p w14:paraId="0BF780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5.2 对通过初审的投标人的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 xml:space="preserve">进行详细的比较和评价。如需要，进行必要的澄清工作； </w:t>
      </w:r>
    </w:p>
    <w:p w14:paraId="00B1A8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5.3 评标报告与推荐</w:t>
      </w:r>
      <w:r>
        <w:rPr>
          <w:rFonts w:hint="eastAsia" w:ascii="宋体" w:hAnsi="宋体" w:eastAsia="宋体" w:cs="宋体"/>
          <w:b w:val="0"/>
          <w:bCs w:val="0"/>
          <w:sz w:val="24"/>
          <w:szCs w:val="24"/>
          <w:highlight w:val="none"/>
          <w:lang w:val="en-US" w:eastAsia="zh-CN"/>
        </w:rPr>
        <w:t>成交候选人</w:t>
      </w:r>
    </w:p>
    <w:p w14:paraId="72C939CF">
      <w:pPr>
        <w:tabs>
          <w:tab w:val="left" w:pos="720"/>
        </w:tabs>
        <w:spacing w:line="440" w:lineRule="exact"/>
        <w:rPr>
          <w:rFonts w:hint="eastAsia" w:ascii="宋体" w:hAnsi="宋体" w:eastAsia="宋体" w:cs="宋体"/>
          <w:sz w:val="24"/>
          <w:szCs w:val="24"/>
        </w:rPr>
      </w:pPr>
      <w:r>
        <w:rPr>
          <w:rFonts w:hint="default" w:ascii="宋体" w:hAnsi="宋体" w:eastAsia="宋体" w:cs="宋体"/>
          <w:b w:val="0"/>
          <w:bCs w:val="0"/>
          <w:sz w:val="24"/>
          <w:szCs w:val="24"/>
          <w:highlight w:val="none"/>
          <w:lang w:val="en-US" w:eastAsia="zh-CN"/>
        </w:rPr>
        <w:t xml:space="preserve">5.4 </w:t>
      </w:r>
      <w:r>
        <w:rPr>
          <w:rFonts w:hint="eastAsia" w:ascii="宋体" w:hAnsi="宋体" w:eastAsia="宋体" w:cs="宋体"/>
          <w:sz w:val="24"/>
          <w:szCs w:val="24"/>
        </w:rPr>
        <w:t>依据评分标准以及各项权值，各位评委单独就每个投标人的</w:t>
      </w:r>
      <w:r>
        <w:rPr>
          <w:rFonts w:hint="eastAsia" w:ascii="宋体" w:hAnsi="宋体" w:eastAsia="宋体" w:cs="宋体"/>
          <w:sz w:val="24"/>
          <w:szCs w:val="24"/>
          <w:lang w:eastAsia="zh-CN"/>
        </w:rPr>
        <w:t>响应文件</w:t>
      </w:r>
      <w:r>
        <w:rPr>
          <w:rFonts w:hint="eastAsia" w:ascii="宋体" w:hAnsi="宋体" w:eastAsia="宋体" w:cs="宋体"/>
          <w:sz w:val="24"/>
          <w:szCs w:val="24"/>
        </w:rPr>
        <w:t>进行价格、技术、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"http://zhidao.baidu.com/search?word=%E8%B4%A2%E5%8A%A1%E7%8A%B6%E5%86%B5&amp;fr=qb_search_exp&amp;ie=utf8&amp;eid_gfrom=151"</w:instrText>
      </w:r>
      <w:r>
        <w:rPr>
          <w:rFonts w:hint="eastAsia" w:ascii="宋体" w:hAnsi="宋体" w:eastAsia="宋体" w:cs="宋体"/>
          <w:sz w:val="24"/>
          <w:szCs w:val="24"/>
        </w:rPr>
        <w:fldChar w:fldCharType="separate"/>
      </w:r>
      <w:r>
        <w:rPr>
          <w:rFonts w:hint="eastAsia" w:ascii="宋体" w:hAnsi="宋体" w:eastAsia="宋体" w:cs="宋体"/>
          <w:sz w:val="24"/>
          <w:szCs w:val="24"/>
        </w:rPr>
        <w:t>财务状况</w:t>
      </w:r>
      <w:r>
        <w:rPr>
          <w:rFonts w:hint="eastAsia" w:ascii="宋体" w:hAnsi="宋体" w:eastAsia="宋体" w:cs="宋体"/>
          <w:sz w:val="24"/>
          <w:szCs w:val="24"/>
        </w:rPr>
        <w:fldChar w:fldCharType="end"/>
      </w:r>
      <w:r>
        <w:rPr>
          <w:rFonts w:hint="eastAsia" w:ascii="宋体" w:hAnsi="宋体" w:eastAsia="宋体" w:cs="宋体"/>
          <w:sz w:val="24"/>
          <w:szCs w:val="24"/>
        </w:rPr>
        <w:t>、信誉、业绩、服务、对</w:t>
      </w:r>
      <w:r>
        <w:rPr>
          <w:rFonts w:hint="eastAsia" w:ascii="宋体" w:hAnsi="宋体" w:eastAsia="宋体" w:cs="宋体"/>
          <w:sz w:val="24"/>
          <w:szCs w:val="24"/>
          <w:lang w:eastAsia="zh-CN"/>
        </w:rPr>
        <w:t>磋商文件</w:t>
      </w:r>
      <w:r>
        <w:rPr>
          <w:rFonts w:hint="eastAsia" w:ascii="宋体" w:hAnsi="宋体" w:eastAsia="宋体" w:cs="宋体"/>
          <w:sz w:val="24"/>
          <w:szCs w:val="24"/>
        </w:rPr>
        <w:t>的响应程度，以及相应的比重或者权值等各项因素进行综合评审后，按最终综合得分由高向低排序，由评标委员会推荐综合得分最高的投标人为第一</w:t>
      </w:r>
      <w:r>
        <w:rPr>
          <w:rFonts w:hint="eastAsia" w:ascii="宋体" w:hAnsi="宋体" w:cs="宋体"/>
          <w:sz w:val="24"/>
          <w:szCs w:val="24"/>
          <w:lang w:val="en-US" w:eastAsia="zh-CN"/>
        </w:rPr>
        <w:t>成交</w:t>
      </w:r>
      <w:r>
        <w:rPr>
          <w:rFonts w:hint="eastAsia" w:ascii="宋体" w:hAnsi="宋体" w:eastAsia="宋体" w:cs="宋体"/>
          <w:sz w:val="24"/>
          <w:szCs w:val="24"/>
        </w:rPr>
        <w:t>候选人，综合得分第二名的投标人为第二</w:t>
      </w:r>
      <w:r>
        <w:rPr>
          <w:rFonts w:hint="eastAsia" w:ascii="宋体" w:hAnsi="宋体" w:cs="宋体"/>
          <w:sz w:val="24"/>
          <w:szCs w:val="24"/>
          <w:lang w:val="en-US" w:eastAsia="zh-CN"/>
        </w:rPr>
        <w:t>成交</w:t>
      </w:r>
      <w:r>
        <w:rPr>
          <w:rFonts w:hint="eastAsia" w:ascii="宋体" w:hAnsi="宋体" w:eastAsia="宋体" w:cs="宋体"/>
          <w:sz w:val="24"/>
          <w:szCs w:val="24"/>
        </w:rPr>
        <w:t>候选人，综合得分第三名的投标人为第三</w:t>
      </w:r>
      <w:r>
        <w:rPr>
          <w:rFonts w:hint="eastAsia" w:ascii="宋体" w:hAnsi="宋体" w:cs="宋体"/>
          <w:sz w:val="24"/>
          <w:szCs w:val="24"/>
          <w:lang w:val="en-US" w:eastAsia="zh-CN"/>
        </w:rPr>
        <w:t>成交</w:t>
      </w:r>
      <w:r>
        <w:rPr>
          <w:rFonts w:hint="eastAsia" w:ascii="宋体" w:hAnsi="宋体" w:eastAsia="宋体" w:cs="宋体"/>
          <w:sz w:val="24"/>
          <w:szCs w:val="24"/>
        </w:rPr>
        <w:t>候选人。</w:t>
      </w:r>
    </w:p>
    <w:p w14:paraId="07DB68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463CC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09C1BC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31761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A0D3D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342D54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657ED4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3962AA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1D1B3B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3D6399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FBA60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3C33A6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7E52BA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19AB13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4EE43F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0EBDEA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177A1A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37971C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4F8BB9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F9A65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3E76FD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69D08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64D71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6E6932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0BFD2D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42F487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5A7413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24DA72A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1"/>
        <w:rPr>
          <w:rFonts w:hint="eastAsia" w:ascii="宋体" w:hAnsi="Times New Roman" w:eastAsia="宋体" w:cs="Times New Roman"/>
          <w:b/>
          <w:bCs w:val="0"/>
          <w:color w:val="auto"/>
          <w:sz w:val="24"/>
          <w:szCs w:val="24"/>
          <w:highlight w:val="none"/>
        </w:rPr>
      </w:pPr>
      <w:r>
        <w:rPr>
          <w:rFonts w:hint="eastAsia" w:ascii="宋体" w:hAnsi="Times New Roman" w:eastAsia="宋体" w:cs="Times New Roman"/>
          <w:b/>
          <w:bCs w:val="0"/>
          <w:color w:val="auto"/>
          <w:sz w:val="24"/>
          <w:szCs w:val="24"/>
          <w:highlight w:val="none"/>
        </w:rPr>
        <w:t xml:space="preserve">二  </w:t>
      </w:r>
      <w:r>
        <w:rPr>
          <w:rFonts w:hint="eastAsia" w:ascii="宋体" w:hAnsi="Times New Roman" w:eastAsia="宋体" w:cs="Times New Roman"/>
          <w:b/>
          <w:bCs w:val="0"/>
          <w:color w:val="auto"/>
          <w:sz w:val="24"/>
          <w:szCs w:val="24"/>
          <w:highlight w:val="none"/>
          <w:lang w:val="en-US" w:eastAsia="zh-CN"/>
        </w:rPr>
        <w:t>响应文件</w:t>
      </w:r>
      <w:r>
        <w:rPr>
          <w:rFonts w:hint="eastAsia" w:ascii="宋体" w:hAnsi="Times New Roman" w:eastAsia="宋体" w:cs="Times New Roman"/>
          <w:b/>
          <w:bCs w:val="0"/>
          <w:color w:val="auto"/>
          <w:sz w:val="24"/>
          <w:szCs w:val="24"/>
          <w:highlight w:val="none"/>
        </w:rPr>
        <w:t>初审</w:t>
      </w:r>
    </w:p>
    <w:p w14:paraId="7CACD0D4">
      <w:pPr>
        <w:shd w:val="clear" w:color="auto" w:fill="auto"/>
        <w:spacing w:line="400" w:lineRule="exact"/>
        <w:ind w:firstLine="352" w:firstLineChars="147"/>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lang w:val="en-US" w:eastAsia="zh-CN"/>
        </w:rPr>
        <w:t>6、</w:t>
      </w:r>
      <w:r>
        <w:rPr>
          <w:rFonts w:hint="eastAsia" w:ascii="宋体" w:hAnsi="Times New Roman" w:eastAsia="宋体" w:cs="Times New Roman"/>
          <w:b w:val="0"/>
          <w:bCs/>
          <w:color w:val="auto"/>
          <w:sz w:val="24"/>
          <w:szCs w:val="24"/>
          <w:highlight w:val="none"/>
        </w:rPr>
        <w:t>资格性审查:</w:t>
      </w:r>
    </w:p>
    <w:p w14:paraId="75C0CE34">
      <w:pPr>
        <w:shd w:val="clear" w:color="auto" w:fill="auto"/>
        <w:spacing w:line="400" w:lineRule="exact"/>
        <w:ind w:firstLine="352" w:firstLineChars="147"/>
        <w:rPr>
          <w:rFonts w:hint="eastAsia"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6.1</w:t>
      </w:r>
      <w:r>
        <w:rPr>
          <w:rFonts w:hint="eastAsia" w:ascii="Times New Roman" w:hAnsi="Times New Roman" w:eastAsia="宋体" w:cs="Times New Roman"/>
          <w:color w:val="auto"/>
          <w:sz w:val="24"/>
          <w:szCs w:val="24"/>
          <w:highlight w:val="none"/>
        </w:rPr>
        <w:t>评审细则</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6D9D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7727ECB1">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196" w:type="dxa"/>
            <w:gridSpan w:val="2"/>
            <w:vMerge w:val="restart"/>
            <w:vAlign w:val="center"/>
          </w:tcPr>
          <w:p w14:paraId="378FBDD5">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1209" w:type="dxa"/>
            <w:gridSpan w:val="2"/>
            <w:vAlign w:val="center"/>
          </w:tcPr>
          <w:p w14:paraId="7AB6B473">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评审意见</w:t>
            </w:r>
          </w:p>
        </w:tc>
      </w:tr>
      <w:tr w14:paraId="76B9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14:paraId="130EECE8">
            <w:pPr>
              <w:shd w:val="clear" w:color="auto" w:fill="auto"/>
              <w:rPr>
                <w:rFonts w:hint="eastAsia" w:ascii="宋体" w:hAnsi="宋体" w:eastAsia="宋体" w:cs="宋体"/>
                <w:color w:val="auto"/>
                <w:sz w:val="24"/>
                <w:szCs w:val="24"/>
                <w:highlight w:val="none"/>
              </w:rPr>
            </w:pPr>
          </w:p>
        </w:tc>
        <w:tc>
          <w:tcPr>
            <w:tcW w:w="7196" w:type="dxa"/>
            <w:gridSpan w:val="2"/>
            <w:vMerge w:val="continue"/>
          </w:tcPr>
          <w:p w14:paraId="568367D0">
            <w:pPr>
              <w:shd w:val="clear" w:color="auto" w:fill="auto"/>
              <w:rPr>
                <w:rFonts w:hint="eastAsia" w:ascii="宋体" w:hAnsi="宋体" w:eastAsia="宋体" w:cs="宋体"/>
                <w:color w:val="auto"/>
                <w:sz w:val="24"/>
                <w:szCs w:val="24"/>
                <w:highlight w:val="none"/>
              </w:rPr>
            </w:pPr>
          </w:p>
        </w:tc>
        <w:tc>
          <w:tcPr>
            <w:tcW w:w="555" w:type="dxa"/>
            <w:vAlign w:val="center"/>
          </w:tcPr>
          <w:p w14:paraId="35D60933">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w:t>
            </w:r>
          </w:p>
        </w:tc>
        <w:tc>
          <w:tcPr>
            <w:tcW w:w="654" w:type="dxa"/>
            <w:vAlign w:val="center"/>
          </w:tcPr>
          <w:p w14:paraId="14796067">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否</w:t>
            </w:r>
          </w:p>
        </w:tc>
      </w:tr>
      <w:tr w14:paraId="736F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81" w:type="dxa"/>
            <w:vMerge w:val="restart"/>
            <w:vAlign w:val="center"/>
          </w:tcPr>
          <w:p w14:paraId="195A4E20">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14:paraId="78A451CA">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w:t>
            </w:r>
          </w:p>
          <w:p w14:paraId="406D623E">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p>
          <w:p w14:paraId="0A056D4D">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w:t>
            </w:r>
          </w:p>
          <w:p w14:paraId="43ACBCC7">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w:t>
            </w:r>
          </w:p>
          <w:p w14:paraId="0AD9156B">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w:t>
            </w:r>
          </w:p>
          <w:p w14:paraId="5A99B9EF">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于</w:t>
            </w:r>
          </w:p>
          <w:p w14:paraId="328A5250">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w:t>
            </w:r>
          </w:p>
          <w:p w14:paraId="571EC37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w:t>
            </w:r>
          </w:p>
          <w:p w14:paraId="50C36A89">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w:t>
            </w:r>
          </w:p>
          <w:p w14:paraId="05F2C200">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tc>
        <w:tc>
          <w:tcPr>
            <w:tcW w:w="547" w:type="dxa"/>
            <w:vAlign w:val="center"/>
          </w:tcPr>
          <w:p w14:paraId="23936001">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49" w:type="dxa"/>
            <w:vAlign w:val="center"/>
          </w:tcPr>
          <w:p w14:paraId="69572022">
            <w:pPr>
              <w:widowControl/>
              <w:shd w:val="clear" w:color="auto" w:fill="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具备三证合一营业执照副本</w:t>
            </w:r>
          </w:p>
        </w:tc>
        <w:tc>
          <w:tcPr>
            <w:tcW w:w="555" w:type="dxa"/>
          </w:tcPr>
          <w:p w14:paraId="365D3236">
            <w:pPr>
              <w:shd w:val="clear" w:color="auto" w:fill="auto"/>
              <w:rPr>
                <w:rFonts w:hint="eastAsia" w:ascii="宋体" w:hAnsi="宋体" w:eastAsia="宋体" w:cs="宋体"/>
                <w:color w:val="auto"/>
                <w:sz w:val="24"/>
                <w:szCs w:val="24"/>
                <w:highlight w:val="none"/>
              </w:rPr>
            </w:pPr>
          </w:p>
        </w:tc>
        <w:tc>
          <w:tcPr>
            <w:tcW w:w="654" w:type="dxa"/>
          </w:tcPr>
          <w:p w14:paraId="209AC563">
            <w:pPr>
              <w:shd w:val="clear" w:color="auto" w:fill="auto"/>
              <w:rPr>
                <w:rFonts w:hint="eastAsia" w:ascii="宋体" w:hAnsi="宋体" w:eastAsia="宋体" w:cs="宋体"/>
                <w:color w:val="auto"/>
                <w:sz w:val="24"/>
                <w:szCs w:val="24"/>
                <w:highlight w:val="none"/>
              </w:rPr>
            </w:pPr>
          </w:p>
        </w:tc>
      </w:tr>
      <w:tr w14:paraId="2024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1" w:type="dxa"/>
            <w:vMerge w:val="continue"/>
            <w:vAlign w:val="center"/>
          </w:tcPr>
          <w:p w14:paraId="250029A6">
            <w:pPr>
              <w:shd w:val="clear" w:color="auto" w:fill="auto"/>
              <w:rPr>
                <w:rFonts w:hint="eastAsia" w:ascii="宋体" w:hAnsi="宋体" w:eastAsia="宋体" w:cs="宋体"/>
                <w:color w:val="auto"/>
                <w:sz w:val="24"/>
                <w:szCs w:val="24"/>
                <w:highlight w:val="none"/>
              </w:rPr>
            </w:pPr>
          </w:p>
        </w:tc>
        <w:tc>
          <w:tcPr>
            <w:tcW w:w="547" w:type="dxa"/>
            <w:vAlign w:val="center"/>
          </w:tcPr>
          <w:p w14:paraId="01282A6A">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49" w:type="dxa"/>
            <w:vAlign w:val="center"/>
          </w:tcPr>
          <w:p w14:paraId="70F9FF38">
            <w:pPr>
              <w:widowControl/>
              <w:shd w:val="clear" w:color="auto" w:fill="auto"/>
              <w:jc w:val="left"/>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保证金</w:t>
            </w:r>
            <w:r>
              <w:rPr>
                <w:rFonts w:hint="eastAsia" w:ascii="宋体" w:hAnsi="宋体" w:eastAsia="宋体" w:cs="宋体"/>
                <w:color w:val="auto"/>
                <w:kern w:val="0"/>
                <w:sz w:val="24"/>
                <w:szCs w:val="24"/>
                <w:highlight w:val="none"/>
                <w:lang w:eastAsia="zh-CN"/>
              </w:rPr>
              <w:t>汇款凭证或</w:t>
            </w:r>
            <w:r>
              <w:rPr>
                <w:rFonts w:hint="eastAsia" w:ascii="宋体" w:hAnsi="宋体" w:eastAsia="宋体" w:cs="宋体"/>
                <w:color w:val="auto"/>
                <w:kern w:val="0"/>
                <w:sz w:val="24"/>
                <w:szCs w:val="24"/>
                <w:highlight w:val="none"/>
                <w:lang w:val="en-US" w:eastAsia="zh-CN"/>
              </w:rPr>
              <w:t>投标担保函</w:t>
            </w:r>
          </w:p>
        </w:tc>
        <w:tc>
          <w:tcPr>
            <w:tcW w:w="555" w:type="dxa"/>
          </w:tcPr>
          <w:p w14:paraId="2521AFF1">
            <w:pPr>
              <w:shd w:val="clear" w:color="auto" w:fill="auto"/>
              <w:rPr>
                <w:rFonts w:hint="eastAsia" w:ascii="宋体" w:hAnsi="宋体" w:eastAsia="宋体" w:cs="宋体"/>
                <w:color w:val="auto"/>
                <w:sz w:val="24"/>
                <w:szCs w:val="24"/>
                <w:highlight w:val="none"/>
              </w:rPr>
            </w:pPr>
          </w:p>
        </w:tc>
        <w:tc>
          <w:tcPr>
            <w:tcW w:w="654" w:type="dxa"/>
          </w:tcPr>
          <w:p w14:paraId="6C0758B3">
            <w:pPr>
              <w:shd w:val="clear" w:color="auto" w:fill="auto"/>
              <w:rPr>
                <w:rFonts w:hint="eastAsia" w:ascii="宋体" w:hAnsi="宋体" w:eastAsia="宋体" w:cs="宋体"/>
                <w:color w:val="auto"/>
                <w:sz w:val="24"/>
                <w:szCs w:val="24"/>
                <w:highlight w:val="none"/>
              </w:rPr>
            </w:pPr>
          </w:p>
        </w:tc>
      </w:tr>
      <w:tr w14:paraId="207B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81" w:type="dxa"/>
            <w:vMerge w:val="continue"/>
            <w:vAlign w:val="center"/>
          </w:tcPr>
          <w:p w14:paraId="4B5D078A">
            <w:pPr>
              <w:shd w:val="clear" w:color="auto" w:fill="auto"/>
              <w:rPr>
                <w:rFonts w:hint="eastAsia" w:ascii="宋体" w:hAnsi="宋体" w:eastAsia="宋体" w:cs="宋体"/>
                <w:color w:val="auto"/>
                <w:sz w:val="24"/>
                <w:szCs w:val="24"/>
                <w:highlight w:val="none"/>
              </w:rPr>
            </w:pPr>
          </w:p>
        </w:tc>
        <w:tc>
          <w:tcPr>
            <w:tcW w:w="547" w:type="dxa"/>
            <w:vAlign w:val="center"/>
          </w:tcPr>
          <w:p w14:paraId="48E6E012">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649" w:type="dxa"/>
            <w:vAlign w:val="center"/>
          </w:tcPr>
          <w:p w14:paraId="44E4BAD5">
            <w:pPr>
              <w:widowControl/>
              <w:shd w:val="clear" w:color="auto" w:fill="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法定代表人投标</w:t>
            </w:r>
            <w:r>
              <w:rPr>
                <w:rFonts w:hint="eastAsia" w:ascii="宋体" w:hAnsi="宋体" w:eastAsia="宋体" w:cs="宋体"/>
                <w:color w:val="auto"/>
                <w:kern w:val="0"/>
                <w:sz w:val="24"/>
                <w:szCs w:val="24"/>
                <w:highlight w:val="none"/>
                <w:lang w:val="en-US" w:eastAsia="zh-CN"/>
              </w:rPr>
              <w:t>须</w:t>
            </w:r>
            <w:r>
              <w:rPr>
                <w:rFonts w:hint="eastAsia" w:ascii="宋体" w:hAnsi="宋体" w:eastAsia="宋体" w:cs="宋体"/>
                <w:color w:val="auto"/>
                <w:kern w:val="0"/>
                <w:sz w:val="24"/>
                <w:szCs w:val="24"/>
                <w:highlight w:val="none"/>
              </w:rPr>
              <w:t>提供法定代表人资格证明书，委托代理人投标需提供法定代表人授权委托书</w:t>
            </w:r>
          </w:p>
        </w:tc>
        <w:tc>
          <w:tcPr>
            <w:tcW w:w="555" w:type="dxa"/>
          </w:tcPr>
          <w:p w14:paraId="5A54FF8B">
            <w:pPr>
              <w:shd w:val="clear" w:color="auto" w:fill="auto"/>
              <w:rPr>
                <w:rFonts w:hint="eastAsia" w:ascii="宋体" w:hAnsi="宋体" w:eastAsia="宋体" w:cs="宋体"/>
                <w:color w:val="auto"/>
                <w:sz w:val="24"/>
                <w:szCs w:val="24"/>
                <w:highlight w:val="none"/>
              </w:rPr>
            </w:pPr>
          </w:p>
        </w:tc>
        <w:tc>
          <w:tcPr>
            <w:tcW w:w="654" w:type="dxa"/>
          </w:tcPr>
          <w:p w14:paraId="7D15C9FC">
            <w:pPr>
              <w:shd w:val="clear" w:color="auto" w:fill="auto"/>
              <w:rPr>
                <w:rFonts w:hint="eastAsia" w:ascii="宋体" w:hAnsi="宋体" w:eastAsia="宋体" w:cs="宋体"/>
                <w:color w:val="auto"/>
                <w:sz w:val="24"/>
                <w:szCs w:val="24"/>
                <w:highlight w:val="none"/>
              </w:rPr>
            </w:pPr>
          </w:p>
        </w:tc>
      </w:tr>
      <w:tr w14:paraId="2E75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881" w:type="dxa"/>
            <w:vMerge w:val="continue"/>
            <w:vAlign w:val="center"/>
          </w:tcPr>
          <w:p w14:paraId="1B64226D">
            <w:pPr>
              <w:shd w:val="clear" w:color="auto" w:fill="auto"/>
              <w:rPr>
                <w:rFonts w:hint="eastAsia" w:ascii="宋体" w:hAnsi="宋体" w:eastAsia="宋体" w:cs="宋体"/>
                <w:color w:val="auto"/>
                <w:sz w:val="24"/>
                <w:szCs w:val="24"/>
                <w:highlight w:val="none"/>
              </w:rPr>
            </w:pPr>
          </w:p>
        </w:tc>
        <w:tc>
          <w:tcPr>
            <w:tcW w:w="547" w:type="dxa"/>
            <w:vAlign w:val="center"/>
          </w:tcPr>
          <w:p w14:paraId="0FAED864">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6649" w:type="dxa"/>
            <w:vAlign w:val="center"/>
          </w:tcPr>
          <w:p w14:paraId="3C06E1C4">
            <w:pPr>
              <w:widowControl/>
              <w:shd w:val="clear" w:color="auto" w:fill="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kern w:val="2"/>
                <w:sz w:val="24"/>
                <w:szCs w:val="24"/>
                <w:highlight w:val="none"/>
                <w:lang w:val="en-US" w:eastAsia="zh-CN" w:bidi="ar-SA"/>
              </w:rPr>
              <w:t>参加采购活动前三年内，投标企业未被“信用中国 ”（www.creditchina.gov.cn）、中国政府采购网（www.ccgp.gov.cn）列入失信被执行人、重大税收违法案件当事人名单、政府采购严重违法失信行为记录名单</w:t>
            </w:r>
          </w:p>
        </w:tc>
        <w:tc>
          <w:tcPr>
            <w:tcW w:w="555" w:type="dxa"/>
          </w:tcPr>
          <w:p w14:paraId="479EDF85">
            <w:pPr>
              <w:shd w:val="clear" w:color="auto" w:fill="auto"/>
              <w:rPr>
                <w:rFonts w:hint="eastAsia" w:ascii="宋体" w:hAnsi="宋体" w:eastAsia="宋体" w:cs="宋体"/>
                <w:color w:val="auto"/>
                <w:sz w:val="24"/>
                <w:szCs w:val="24"/>
                <w:highlight w:val="none"/>
              </w:rPr>
            </w:pPr>
          </w:p>
        </w:tc>
        <w:tc>
          <w:tcPr>
            <w:tcW w:w="654" w:type="dxa"/>
          </w:tcPr>
          <w:p w14:paraId="0105DBFD">
            <w:pPr>
              <w:shd w:val="clear" w:color="auto" w:fill="auto"/>
              <w:rPr>
                <w:rFonts w:hint="eastAsia" w:ascii="宋体" w:hAnsi="宋体" w:eastAsia="宋体" w:cs="宋体"/>
                <w:color w:val="auto"/>
                <w:sz w:val="24"/>
                <w:szCs w:val="24"/>
                <w:highlight w:val="none"/>
              </w:rPr>
            </w:pPr>
          </w:p>
        </w:tc>
      </w:tr>
      <w:tr w14:paraId="371E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1" w:type="dxa"/>
            <w:vMerge w:val="continue"/>
            <w:vAlign w:val="center"/>
          </w:tcPr>
          <w:p w14:paraId="3E803E52">
            <w:pPr>
              <w:shd w:val="clear" w:color="auto" w:fill="auto"/>
              <w:rPr>
                <w:rFonts w:hint="eastAsia" w:ascii="宋体" w:hAnsi="宋体" w:eastAsia="宋体" w:cs="宋体"/>
                <w:color w:val="auto"/>
                <w:sz w:val="24"/>
                <w:szCs w:val="24"/>
                <w:highlight w:val="none"/>
              </w:rPr>
            </w:pPr>
          </w:p>
        </w:tc>
        <w:tc>
          <w:tcPr>
            <w:tcW w:w="547" w:type="dxa"/>
            <w:vAlign w:val="center"/>
          </w:tcPr>
          <w:p w14:paraId="1E505F66">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6649" w:type="dxa"/>
            <w:vAlign w:val="center"/>
          </w:tcPr>
          <w:p w14:paraId="63F3585F">
            <w:pPr>
              <w:widowControl/>
              <w:shd w:val="clear" w:color="auto" w:fill="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kern w:val="2"/>
                <w:sz w:val="24"/>
                <w:szCs w:val="24"/>
                <w:highlight w:val="none"/>
                <w:lang w:val="en-US" w:eastAsia="zh-CN" w:bidi="ar-SA"/>
              </w:rPr>
              <w:t>投标企业须提供投标人（被授权在职人员）近六个月内任意一个月社保证明</w:t>
            </w:r>
          </w:p>
        </w:tc>
        <w:tc>
          <w:tcPr>
            <w:tcW w:w="555" w:type="dxa"/>
          </w:tcPr>
          <w:p w14:paraId="38C7BAA6">
            <w:pPr>
              <w:shd w:val="clear" w:color="auto" w:fill="auto"/>
              <w:rPr>
                <w:rFonts w:hint="eastAsia" w:ascii="宋体" w:hAnsi="宋体" w:eastAsia="宋体" w:cs="宋体"/>
                <w:color w:val="auto"/>
                <w:sz w:val="24"/>
                <w:szCs w:val="24"/>
                <w:highlight w:val="none"/>
              </w:rPr>
            </w:pPr>
          </w:p>
        </w:tc>
        <w:tc>
          <w:tcPr>
            <w:tcW w:w="654" w:type="dxa"/>
          </w:tcPr>
          <w:p w14:paraId="4258EAF2">
            <w:pPr>
              <w:shd w:val="clear" w:color="auto" w:fill="auto"/>
              <w:rPr>
                <w:rFonts w:hint="eastAsia" w:ascii="宋体" w:hAnsi="宋体" w:eastAsia="宋体" w:cs="宋体"/>
                <w:color w:val="auto"/>
                <w:sz w:val="24"/>
                <w:szCs w:val="24"/>
                <w:highlight w:val="none"/>
              </w:rPr>
            </w:pPr>
          </w:p>
        </w:tc>
      </w:tr>
      <w:tr w14:paraId="4A10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62054C19">
            <w:pPr>
              <w:shd w:val="clear" w:color="auto" w:fill="auto"/>
              <w:rPr>
                <w:rFonts w:hint="eastAsia" w:ascii="宋体" w:hAnsi="宋体" w:eastAsia="宋体" w:cs="宋体"/>
                <w:color w:val="auto"/>
                <w:sz w:val="24"/>
                <w:szCs w:val="24"/>
                <w:highlight w:val="none"/>
              </w:rPr>
            </w:pPr>
          </w:p>
        </w:tc>
        <w:tc>
          <w:tcPr>
            <w:tcW w:w="547" w:type="dxa"/>
            <w:vAlign w:val="center"/>
          </w:tcPr>
          <w:p w14:paraId="6B5053EC">
            <w:pPr>
              <w:shd w:val="clear" w:color="auto" w:fill="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649" w:type="dxa"/>
            <w:vAlign w:val="center"/>
          </w:tcPr>
          <w:p w14:paraId="2CA8FD58">
            <w:pPr>
              <w:pStyle w:val="1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right="0"/>
              <w:textAlignment w:val="auto"/>
              <w:rPr>
                <w:rFonts w:hint="eastAsia" w:ascii="ˎ̥" w:hAnsi="ˎ̥" w:eastAsia="宋体" w:cs="Times New Roman"/>
                <w:b w:val="0"/>
                <w:bCs w:val="0"/>
                <w:color w:val="auto"/>
                <w:kern w:val="2"/>
                <w:sz w:val="24"/>
                <w:szCs w:val="24"/>
                <w:highlight w:val="none"/>
                <w:u w:val="none"/>
                <w:lang w:val="en-US" w:eastAsia="zh-CN" w:bidi="ar-SA"/>
              </w:rPr>
            </w:pPr>
            <w:r>
              <w:rPr>
                <w:rFonts w:hint="eastAsia" w:ascii="ˎ̥" w:hAnsi="ˎ̥" w:eastAsia="宋体" w:cs="Times New Roman"/>
                <w:b w:val="0"/>
                <w:bCs w:val="0"/>
                <w:color w:val="auto"/>
                <w:kern w:val="2"/>
                <w:sz w:val="24"/>
                <w:szCs w:val="24"/>
                <w:highlight w:val="none"/>
                <w:u w:val="none"/>
                <w:lang w:val="en-US" w:eastAsia="zh-CN" w:bidi="ar-SA"/>
              </w:rPr>
              <w:t>中小企业的声明函</w:t>
            </w:r>
          </w:p>
        </w:tc>
        <w:tc>
          <w:tcPr>
            <w:tcW w:w="555" w:type="dxa"/>
          </w:tcPr>
          <w:p w14:paraId="42EF103E">
            <w:pPr>
              <w:shd w:val="clear" w:color="auto" w:fill="auto"/>
              <w:rPr>
                <w:rFonts w:hint="eastAsia" w:ascii="宋体" w:hAnsi="宋体" w:eastAsia="宋体" w:cs="宋体"/>
                <w:color w:val="auto"/>
                <w:sz w:val="24"/>
                <w:szCs w:val="24"/>
                <w:highlight w:val="none"/>
              </w:rPr>
            </w:pPr>
          </w:p>
        </w:tc>
        <w:tc>
          <w:tcPr>
            <w:tcW w:w="654" w:type="dxa"/>
          </w:tcPr>
          <w:p w14:paraId="2F175962">
            <w:pPr>
              <w:shd w:val="clear" w:color="auto" w:fill="auto"/>
              <w:rPr>
                <w:rFonts w:hint="eastAsia" w:ascii="宋体" w:hAnsi="宋体" w:eastAsia="宋体" w:cs="宋体"/>
                <w:color w:val="auto"/>
                <w:sz w:val="24"/>
                <w:szCs w:val="24"/>
                <w:highlight w:val="none"/>
              </w:rPr>
            </w:pPr>
          </w:p>
        </w:tc>
      </w:tr>
      <w:tr w14:paraId="3744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3B48BB3E">
            <w:pPr>
              <w:shd w:val="clear" w:color="auto" w:fill="auto"/>
              <w:jc w:val="center"/>
              <w:rPr>
                <w:rFonts w:hint="eastAsia" w:ascii="宋体" w:hAnsi="宋体" w:eastAsia="宋体" w:cs="宋体"/>
                <w:color w:val="auto"/>
                <w:sz w:val="24"/>
                <w:szCs w:val="24"/>
                <w:highlight w:val="none"/>
              </w:rPr>
            </w:pPr>
          </w:p>
        </w:tc>
        <w:tc>
          <w:tcPr>
            <w:tcW w:w="547" w:type="dxa"/>
          </w:tcPr>
          <w:p w14:paraId="51D7BF9B">
            <w:pPr>
              <w:shd w:val="clear" w:color="auto" w:fill="auto"/>
              <w:spacing w:line="440" w:lineRule="exact"/>
              <w:rPr>
                <w:rFonts w:hint="eastAsia" w:ascii="宋体" w:hAnsi="宋体" w:eastAsia="宋体" w:cs="宋体"/>
                <w:color w:val="auto"/>
                <w:sz w:val="24"/>
                <w:szCs w:val="24"/>
                <w:highlight w:val="none"/>
              </w:rPr>
            </w:pPr>
          </w:p>
        </w:tc>
        <w:tc>
          <w:tcPr>
            <w:tcW w:w="6649" w:type="dxa"/>
          </w:tcPr>
          <w:p w14:paraId="0B136597">
            <w:pPr>
              <w:widowControl/>
              <w:shd w:val="clear" w:color="auto" w:fill="auto"/>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结论：是否通过评审（须填写通过或不通过）</w:t>
            </w:r>
            <w:r>
              <w:rPr>
                <w:rFonts w:hint="eastAsia" w:ascii="宋体" w:hAnsi="宋体" w:eastAsia="宋体" w:cs="宋体"/>
                <w:b/>
                <w:bCs/>
                <w:color w:val="000000"/>
                <w:sz w:val="24"/>
                <w:szCs w:val="24"/>
                <w:highlight w:val="none"/>
                <w:lang w:val="en-US" w:eastAsia="zh-CN"/>
              </w:rPr>
              <w:t>如不通过，请在结果中写明原因。</w:t>
            </w:r>
          </w:p>
          <w:p w14:paraId="4FC249A1">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注：如有一项不合格，作废标处理。</w:t>
            </w:r>
          </w:p>
        </w:tc>
        <w:tc>
          <w:tcPr>
            <w:tcW w:w="1209" w:type="dxa"/>
            <w:gridSpan w:val="2"/>
          </w:tcPr>
          <w:p w14:paraId="1742A13E">
            <w:pPr>
              <w:shd w:val="clear" w:color="auto" w:fill="auto"/>
              <w:rPr>
                <w:rFonts w:hint="eastAsia" w:ascii="宋体" w:hAnsi="宋体" w:eastAsia="宋体" w:cs="宋体"/>
                <w:color w:val="auto"/>
                <w:sz w:val="24"/>
                <w:szCs w:val="24"/>
                <w:highlight w:val="none"/>
              </w:rPr>
            </w:pPr>
          </w:p>
        </w:tc>
      </w:tr>
    </w:tbl>
    <w:p w14:paraId="25EE5ACA">
      <w:pPr>
        <w:shd w:val="clear" w:color="auto" w:fill="auto"/>
        <w:spacing w:line="400" w:lineRule="exact"/>
        <w:ind w:firstLine="581" w:firstLineChars="241"/>
        <w:rPr>
          <w:rFonts w:hint="eastAsia" w:ascii="宋体" w:hAnsi="宋体" w:eastAsia="宋体" w:cs="Times New Roman"/>
          <w:b/>
          <w:color w:val="auto"/>
          <w:sz w:val="24"/>
          <w:szCs w:val="24"/>
          <w:highlight w:val="none"/>
          <w:lang w:val="en-US" w:eastAsia="zh-CN"/>
        </w:rPr>
      </w:pPr>
    </w:p>
    <w:p w14:paraId="06C0599C">
      <w:pPr>
        <w:shd w:val="clear" w:color="auto" w:fill="auto"/>
        <w:spacing w:line="400" w:lineRule="exact"/>
        <w:ind w:firstLine="482" w:firstLineChars="200"/>
        <w:rPr>
          <w:rFonts w:hint="eastAsia"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6.2</w:t>
      </w:r>
      <w:r>
        <w:rPr>
          <w:rFonts w:hint="eastAsia" w:ascii="宋体" w:hAnsi="宋体" w:eastAsia="宋体" w:cs="Times New Roman"/>
          <w:b/>
          <w:color w:val="auto"/>
          <w:sz w:val="24"/>
          <w:szCs w:val="24"/>
          <w:highlight w:val="none"/>
        </w:rPr>
        <w:t>如评标专家在检验电子标书过程中，如果由于投标人自身原因导致评标专家无法查看并检验电子标书中以上相关资料的，否决其投标。即使投标单位将原件携带至现场的，同样按无效投标处理。</w:t>
      </w:r>
    </w:p>
    <w:p w14:paraId="036D4D13">
      <w:pPr>
        <w:shd w:val="clear" w:color="auto" w:fill="auto"/>
        <w:spacing w:before="156" w:beforeLines="50" w:line="440" w:lineRule="exact"/>
        <w:ind w:firstLine="310" w:firstLineChars="147"/>
        <w:rPr>
          <w:rFonts w:hint="eastAsia" w:ascii="宋体" w:hAnsi="Times New Roman" w:eastAsia="宋体" w:cs="Times New Roman"/>
          <w:b/>
          <w:color w:val="auto"/>
          <w:szCs w:val="21"/>
          <w:highlight w:val="none"/>
          <w:lang w:val="en-US" w:eastAsia="zh-CN"/>
        </w:rPr>
      </w:pPr>
    </w:p>
    <w:p w14:paraId="18539353">
      <w:pPr>
        <w:shd w:val="clear" w:color="auto" w:fill="auto"/>
        <w:spacing w:before="156" w:beforeLines="50" w:line="440" w:lineRule="exact"/>
        <w:ind w:firstLine="310" w:firstLineChars="147"/>
        <w:rPr>
          <w:rFonts w:hint="eastAsia" w:ascii="宋体" w:hAnsi="Times New Roman" w:eastAsia="宋体" w:cs="Times New Roman"/>
          <w:b/>
          <w:color w:val="auto"/>
          <w:szCs w:val="21"/>
          <w:highlight w:val="none"/>
          <w:lang w:val="en-US" w:eastAsia="zh-CN"/>
        </w:rPr>
      </w:pPr>
    </w:p>
    <w:p w14:paraId="3FFDA870">
      <w:pPr>
        <w:widowControl w:val="0"/>
        <w:spacing w:after="120"/>
        <w:jc w:val="both"/>
        <w:rPr>
          <w:rFonts w:hint="eastAsia" w:ascii="宋体" w:hAnsi="Times New Roman" w:eastAsia="宋体" w:cs="Times New Roman"/>
          <w:b/>
          <w:color w:val="auto"/>
          <w:kern w:val="2"/>
          <w:sz w:val="21"/>
          <w:szCs w:val="21"/>
          <w:highlight w:val="none"/>
          <w:lang w:val="en-US" w:eastAsia="zh-CN" w:bidi="ar-SA"/>
        </w:rPr>
      </w:pPr>
    </w:p>
    <w:p w14:paraId="3EDDE627">
      <w:pPr>
        <w:rPr>
          <w:rFonts w:hint="eastAsia" w:ascii="宋体" w:hAnsi="Times New Roman" w:eastAsia="宋体" w:cs="Times New Roman"/>
          <w:b/>
          <w:color w:val="auto"/>
          <w:szCs w:val="21"/>
          <w:highlight w:val="none"/>
          <w:lang w:val="en-US" w:eastAsia="zh-CN"/>
        </w:rPr>
      </w:pPr>
    </w:p>
    <w:p w14:paraId="11B424F4">
      <w:pPr>
        <w:rPr>
          <w:rFonts w:hint="eastAsia" w:ascii="宋体" w:hAnsi="Times New Roman" w:eastAsia="宋体" w:cs="Times New Roman"/>
          <w:b/>
          <w:color w:val="auto"/>
          <w:szCs w:val="21"/>
          <w:highlight w:val="none"/>
          <w:lang w:val="en-US" w:eastAsia="zh-CN"/>
        </w:rPr>
      </w:pPr>
    </w:p>
    <w:p w14:paraId="49CA13F0">
      <w:pPr>
        <w:rPr>
          <w:rFonts w:hint="eastAsia" w:ascii="宋体" w:hAnsi="Times New Roman" w:eastAsia="宋体" w:cs="Times New Roman"/>
          <w:b/>
          <w:color w:val="auto"/>
          <w:szCs w:val="21"/>
          <w:highlight w:val="none"/>
          <w:lang w:val="en-US" w:eastAsia="zh-CN"/>
        </w:rPr>
      </w:pPr>
    </w:p>
    <w:p w14:paraId="60CC4947">
      <w:pPr>
        <w:rPr>
          <w:rFonts w:hint="eastAsia" w:ascii="宋体" w:hAnsi="Times New Roman" w:eastAsia="宋体" w:cs="Times New Roman"/>
          <w:b/>
          <w:color w:val="auto"/>
          <w:szCs w:val="21"/>
          <w:highlight w:val="none"/>
          <w:lang w:val="en-US" w:eastAsia="zh-CN"/>
        </w:rPr>
      </w:pPr>
    </w:p>
    <w:p w14:paraId="1FAAE42E">
      <w:pPr>
        <w:rPr>
          <w:rFonts w:hint="eastAsia" w:ascii="宋体" w:hAnsi="Times New Roman" w:eastAsia="宋体" w:cs="Times New Roman"/>
          <w:b/>
          <w:color w:val="auto"/>
          <w:szCs w:val="21"/>
          <w:highlight w:val="none"/>
          <w:lang w:val="en-US" w:eastAsia="zh-CN"/>
        </w:rPr>
      </w:pPr>
    </w:p>
    <w:p w14:paraId="347FD913">
      <w:pPr>
        <w:rPr>
          <w:rFonts w:hint="eastAsia" w:ascii="宋体" w:hAnsi="Times New Roman" w:eastAsia="宋体" w:cs="Times New Roman"/>
          <w:b/>
          <w:color w:val="auto"/>
          <w:szCs w:val="21"/>
          <w:highlight w:val="none"/>
          <w:lang w:val="en-US" w:eastAsia="zh-CN"/>
        </w:rPr>
      </w:pPr>
    </w:p>
    <w:p w14:paraId="165C676E">
      <w:pPr>
        <w:rPr>
          <w:rFonts w:hint="eastAsia" w:ascii="宋体" w:hAnsi="Times New Roman" w:eastAsia="宋体" w:cs="Times New Roman"/>
          <w:b/>
          <w:color w:val="auto"/>
          <w:szCs w:val="21"/>
          <w:highlight w:val="none"/>
          <w:lang w:val="en-US" w:eastAsia="zh-CN"/>
        </w:rPr>
      </w:pPr>
    </w:p>
    <w:p w14:paraId="7C5BEE6E">
      <w:pPr>
        <w:rPr>
          <w:rFonts w:hint="eastAsia" w:ascii="宋体" w:hAnsi="Times New Roman" w:eastAsia="宋体" w:cs="Times New Roman"/>
          <w:b/>
          <w:color w:val="auto"/>
          <w:szCs w:val="21"/>
          <w:highlight w:val="none"/>
          <w:lang w:val="en-US" w:eastAsia="zh-CN"/>
        </w:rPr>
      </w:pPr>
    </w:p>
    <w:p w14:paraId="2009017D">
      <w:pPr>
        <w:rPr>
          <w:rFonts w:hint="eastAsia" w:ascii="宋体" w:hAnsi="Times New Roman" w:eastAsia="宋体" w:cs="Times New Roman"/>
          <w:b/>
          <w:color w:val="auto"/>
          <w:szCs w:val="21"/>
          <w:highlight w:val="none"/>
          <w:lang w:val="en-US" w:eastAsia="zh-CN"/>
        </w:rPr>
      </w:pPr>
    </w:p>
    <w:p w14:paraId="41EE1184">
      <w:pPr>
        <w:shd w:val="clear" w:color="auto" w:fill="auto"/>
        <w:spacing w:before="156" w:beforeLines="50" w:line="440" w:lineRule="exact"/>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lang w:val="en-US" w:eastAsia="zh-CN"/>
        </w:rPr>
        <w:t>7、</w:t>
      </w:r>
      <w:r>
        <w:rPr>
          <w:rFonts w:hint="eastAsia" w:ascii="宋体" w:hAnsi="Times New Roman" w:eastAsia="宋体" w:cs="Times New Roman"/>
          <w:b w:val="0"/>
          <w:bCs/>
          <w:color w:val="auto"/>
          <w:sz w:val="24"/>
          <w:szCs w:val="24"/>
          <w:highlight w:val="none"/>
        </w:rPr>
        <w:t>符合性审查</w:t>
      </w:r>
    </w:p>
    <w:p w14:paraId="4B0899C6">
      <w:pPr>
        <w:shd w:val="clear" w:color="auto" w:fill="auto"/>
        <w:spacing w:line="440" w:lineRule="exact"/>
        <w:ind w:firstLine="360" w:firstLineChars="15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7.1</w:t>
      </w:r>
      <w:r>
        <w:rPr>
          <w:rFonts w:hint="eastAsia" w:ascii="宋体" w:hAnsi="Times New Roman" w:eastAsia="宋体" w:cs="Times New Roman"/>
          <w:color w:val="auto"/>
          <w:sz w:val="24"/>
          <w:szCs w:val="24"/>
          <w:highlight w:val="none"/>
        </w:rPr>
        <w:t>评审细则</w:t>
      </w:r>
    </w:p>
    <w:tbl>
      <w:tblPr>
        <w:tblStyle w:val="14"/>
        <w:tblpPr w:leftFromText="180" w:rightFromText="180" w:vertAnchor="text" w:horzAnchor="page" w:tblpX="1230" w:tblpY="128"/>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3"/>
        <w:gridCol w:w="720"/>
        <w:gridCol w:w="6516"/>
        <w:gridCol w:w="686"/>
        <w:gridCol w:w="680"/>
      </w:tblGrid>
      <w:tr w14:paraId="2956F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833" w:type="dxa"/>
            <w:tcBorders>
              <w:top w:val="single" w:color="auto" w:sz="4" w:space="0"/>
              <w:left w:val="single" w:color="auto" w:sz="4" w:space="0"/>
            </w:tcBorders>
            <w:vAlign w:val="center"/>
          </w:tcPr>
          <w:p w14:paraId="1DD5572F">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7236" w:type="dxa"/>
            <w:gridSpan w:val="2"/>
            <w:tcBorders>
              <w:top w:val="single" w:color="auto" w:sz="4" w:space="0"/>
            </w:tcBorders>
            <w:vAlign w:val="center"/>
          </w:tcPr>
          <w:p w14:paraId="612BC796">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评审内容</w:t>
            </w:r>
          </w:p>
        </w:tc>
        <w:tc>
          <w:tcPr>
            <w:tcW w:w="1366" w:type="dxa"/>
            <w:gridSpan w:val="2"/>
            <w:tcBorders>
              <w:top w:val="single" w:color="auto" w:sz="4" w:space="0"/>
              <w:right w:val="single" w:color="auto" w:sz="4" w:space="0"/>
            </w:tcBorders>
            <w:vAlign w:val="center"/>
          </w:tcPr>
          <w:p w14:paraId="5DCCDF7B">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评审意见</w:t>
            </w:r>
          </w:p>
        </w:tc>
      </w:tr>
      <w:tr w14:paraId="0ECF3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dxa"/>
            <w:tcBorders>
              <w:left w:val="single" w:color="auto" w:sz="4" w:space="0"/>
              <w:bottom w:val="single" w:color="auto" w:sz="4" w:space="0"/>
            </w:tcBorders>
            <w:vAlign w:val="center"/>
          </w:tcPr>
          <w:p w14:paraId="42D18B01">
            <w:pPr>
              <w:shd w:val="clear" w:color="auto" w:fill="auto"/>
              <w:rPr>
                <w:rFonts w:hint="eastAsia" w:ascii="宋体" w:hAnsi="宋体" w:eastAsia="宋体" w:cs="宋体"/>
                <w:b w:val="0"/>
                <w:bCs/>
                <w:color w:val="auto"/>
                <w:sz w:val="24"/>
                <w:szCs w:val="24"/>
                <w:highlight w:val="none"/>
              </w:rPr>
            </w:pPr>
          </w:p>
        </w:tc>
        <w:tc>
          <w:tcPr>
            <w:tcW w:w="7236" w:type="dxa"/>
            <w:gridSpan w:val="2"/>
            <w:tcBorders>
              <w:bottom w:val="single" w:color="auto" w:sz="4" w:space="0"/>
            </w:tcBorders>
          </w:tcPr>
          <w:p w14:paraId="072BEAF5">
            <w:pPr>
              <w:shd w:val="clear" w:color="auto" w:fill="auto"/>
              <w:rPr>
                <w:rFonts w:hint="eastAsia" w:ascii="宋体" w:hAnsi="宋体" w:eastAsia="宋体" w:cs="宋体"/>
                <w:b w:val="0"/>
                <w:bCs/>
                <w:color w:val="auto"/>
                <w:sz w:val="24"/>
                <w:szCs w:val="24"/>
                <w:highlight w:val="none"/>
              </w:rPr>
            </w:pPr>
          </w:p>
        </w:tc>
        <w:tc>
          <w:tcPr>
            <w:tcW w:w="686" w:type="dxa"/>
            <w:vAlign w:val="center"/>
          </w:tcPr>
          <w:p w14:paraId="451824C4">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是</w:t>
            </w:r>
          </w:p>
        </w:tc>
        <w:tc>
          <w:tcPr>
            <w:tcW w:w="680" w:type="dxa"/>
            <w:tcBorders>
              <w:right w:val="single" w:color="auto" w:sz="4" w:space="0"/>
            </w:tcBorders>
            <w:vAlign w:val="center"/>
          </w:tcPr>
          <w:p w14:paraId="3D7D9696">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否</w:t>
            </w:r>
          </w:p>
        </w:tc>
      </w:tr>
      <w:tr w14:paraId="28971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833" w:type="dxa"/>
            <w:vMerge w:val="restart"/>
            <w:tcBorders>
              <w:top w:val="single" w:color="auto" w:sz="4" w:space="0"/>
              <w:left w:val="single" w:color="auto" w:sz="4" w:space="0"/>
              <w:right w:val="single" w:color="auto" w:sz="4" w:space="0"/>
            </w:tcBorders>
            <w:vAlign w:val="center"/>
          </w:tcPr>
          <w:p w14:paraId="0F1C5449">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审</w:t>
            </w:r>
          </w:p>
          <w:p w14:paraId="0F3F962A">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查</w:t>
            </w:r>
          </w:p>
          <w:p w14:paraId="6547C65C">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标</w:t>
            </w:r>
          </w:p>
          <w:p w14:paraId="711F6B51">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准</w:t>
            </w:r>
          </w:p>
        </w:tc>
        <w:tc>
          <w:tcPr>
            <w:tcW w:w="720" w:type="dxa"/>
            <w:tcBorders>
              <w:top w:val="single" w:color="auto" w:sz="4" w:space="0"/>
              <w:left w:val="single" w:color="auto" w:sz="4" w:space="0"/>
              <w:right w:val="single" w:color="auto" w:sz="4" w:space="0"/>
            </w:tcBorders>
            <w:vAlign w:val="center"/>
          </w:tcPr>
          <w:p w14:paraId="1B26C242">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6516" w:type="dxa"/>
            <w:tcBorders>
              <w:top w:val="single" w:color="auto" w:sz="4" w:space="0"/>
              <w:left w:val="single" w:color="auto" w:sz="4" w:space="0"/>
              <w:right w:val="single" w:color="auto" w:sz="4" w:space="0"/>
            </w:tcBorders>
            <w:vAlign w:val="center"/>
          </w:tcPr>
          <w:p w14:paraId="30FED6F4">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sz w:val="24"/>
                <w:szCs w:val="24"/>
                <w:highlight w:val="none"/>
              </w:rPr>
              <w:t>由政府立项核准、审批的采购项目,投标报价</w:t>
            </w:r>
            <w:r>
              <w:rPr>
                <w:rFonts w:hint="eastAsia" w:ascii="宋体" w:hAnsi="宋体" w:eastAsia="宋体" w:cs="宋体"/>
                <w:sz w:val="24"/>
                <w:szCs w:val="24"/>
                <w:highlight w:val="none"/>
                <w:lang w:eastAsia="zh-CN"/>
              </w:rPr>
              <w:t>高于设定的采购</w:t>
            </w:r>
            <w:r>
              <w:rPr>
                <w:rFonts w:hint="eastAsia" w:ascii="宋体" w:hAnsi="宋体" w:eastAsia="宋体" w:cs="宋体"/>
                <w:sz w:val="24"/>
                <w:szCs w:val="24"/>
                <w:highlight w:val="none"/>
                <w:lang w:val="en-US" w:eastAsia="zh-CN"/>
              </w:rPr>
              <w:t>最高限价</w:t>
            </w:r>
            <w:r>
              <w:rPr>
                <w:rFonts w:hint="eastAsia" w:ascii="宋体" w:hAnsi="宋体" w:eastAsia="宋体" w:cs="宋体"/>
                <w:sz w:val="24"/>
                <w:szCs w:val="24"/>
                <w:highlight w:val="none"/>
                <w:lang w:eastAsia="zh-CN"/>
              </w:rPr>
              <w:t>的</w:t>
            </w:r>
            <w:r>
              <w:rPr>
                <w:rFonts w:hint="eastAsia" w:ascii="宋体" w:hAnsi="宋体" w:cs="宋体"/>
                <w:sz w:val="24"/>
                <w:szCs w:val="24"/>
                <w:highlight w:val="none"/>
                <w:lang w:eastAsia="zh-CN"/>
              </w:rPr>
              <w:t>。</w:t>
            </w:r>
          </w:p>
        </w:tc>
        <w:tc>
          <w:tcPr>
            <w:tcW w:w="686" w:type="dxa"/>
            <w:tcBorders>
              <w:left w:val="single" w:color="auto" w:sz="4" w:space="0"/>
              <w:right w:val="single" w:color="auto" w:sz="4" w:space="0"/>
            </w:tcBorders>
          </w:tcPr>
          <w:p w14:paraId="37EFAC87">
            <w:pPr>
              <w:shd w:val="clear" w:color="auto" w:fill="auto"/>
              <w:jc w:val="center"/>
              <w:rPr>
                <w:rFonts w:hint="eastAsia" w:ascii="宋体" w:hAnsi="宋体" w:eastAsia="宋体" w:cs="宋体"/>
                <w:b w:val="0"/>
                <w:bCs/>
                <w:color w:val="auto"/>
                <w:sz w:val="24"/>
                <w:szCs w:val="24"/>
                <w:highlight w:val="none"/>
              </w:rPr>
            </w:pPr>
          </w:p>
        </w:tc>
        <w:tc>
          <w:tcPr>
            <w:tcW w:w="680" w:type="dxa"/>
            <w:tcBorders>
              <w:left w:val="single" w:color="auto" w:sz="4" w:space="0"/>
              <w:right w:val="single" w:color="auto" w:sz="4" w:space="0"/>
            </w:tcBorders>
          </w:tcPr>
          <w:p w14:paraId="25297DDC">
            <w:pPr>
              <w:shd w:val="clear" w:color="auto" w:fill="auto"/>
              <w:jc w:val="center"/>
              <w:rPr>
                <w:rFonts w:hint="eastAsia" w:ascii="宋体" w:hAnsi="宋体" w:eastAsia="宋体" w:cs="宋体"/>
                <w:b w:val="0"/>
                <w:bCs/>
                <w:color w:val="auto"/>
                <w:sz w:val="24"/>
                <w:szCs w:val="24"/>
                <w:highlight w:val="none"/>
              </w:rPr>
            </w:pPr>
          </w:p>
        </w:tc>
      </w:tr>
      <w:tr w14:paraId="37FCD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3" w:type="dxa"/>
            <w:vMerge w:val="continue"/>
            <w:tcBorders>
              <w:left w:val="single" w:color="auto" w:sz="4" w:space="0"/>
              <w:right w:val="single" w:color="auto" w:sz="4" w:space="0"/>
            </w:tcBorders>
            <w:vAlign w:val="center"/>
          </w:tcPr>
          <w:p w14:paraId="221C83EA">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89D221C">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6516" w:type="dxa"/>
            <w:tcBorders>
              <w:top w:val="single" w:color="auto" w:sz="4" w:space="0"/>
              <w:left w:val="single" w:color="auto" w:sz="4" w:space="0"/>
              <w:bottom w:val="single" w:color="auto" w:sz="4" w:space="0"/>
              <w:right w:val="single" w:color="auto" w:sz="4" w:space="0"/>
            </w:tcBorders>
            <w:vAlign w:val="center"/>
          </w:tcPr>
          <w:p w14:paraId="72D0F25D">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法定代表人身份证明及授权委托书有效，且符合</w:t>
            </w:r>
            <w:r>
              <w:rPr>
                <w:rFonts w:hint="eastAsia" w:ascii="宋体" w:hAnsi="宋体" w:eastAsia="宋体" w:cs="宋体"/>
                <w:b w:val="0"/>
                <w:bCs/>
                <w:color w:val="auto"/>
                <w:kern w:val="0"/>
                <w:sz w:val="24"/>
                <w:szCs w:val="24"/>
                <w:highlight w:val="none"/>
                <w:lang w:eastAsia="zh-CN"/>
              </w:rPr>
              <w:t>磋商文件</w:t>
            </w:r>
            <w:r>
              <w:rPr>
                <w:rFonts w:hint="eastAsia" w:ascii="宋体" w:hAnsi="宋体" w:eastAsia="宋体" w:cs="宋体"/>
                <w:b w:val="0"/>
                <w:bCs/>
                <w:color w:val="auto"/>
                <w:kern w:val="0"/>
                <w:sz w:val="24"/>
                <w:szCs w:val="24"/>
                <w:highlight w:val="none"/>
              </w:rPr>
              <w:t>规定的格式。</w:t>
            </w:r>
          </w:p>
        </w:tc>
        <w:tc>
          <w:tcPr>
            <w:tcW w:w="686" w:type="dxa"/>
            <w:tcBorders>
              <w:left w:val="single" w:color="auto" w:sz="4" w:space="0"/>
            </w:tcBorders>
          </w:tcPr>
          <w:p w14:paraId="05E207CA">
            <w:pPr>
              <w:shd w:val="clear" w:color="auto" w:fill="auto"/>
              <w:rPr>
                <w:rFonts w:hint="eastAsia" w:ascii="宋体" w:hAnsi="宋体" w:eastAsia="宋体" w:cs="宋体"/>
                <w:b w:val="0"/>
                <w:bCs/>
                <w:color w:val="auto"/>
                <w:sz w:val="24"/>
                <w:szCs w:val="24"/>
                <w:highlight w:val="none"/>
              </w:rPr>
            </w:pPr>
          </w:p>
        </w:tc>
        <w:tc>
          <w:tcPr>
            <w:tcW w:w="680" w:type="dxa"/>
            <w:tcBorders>
              <w:right w:val="single" w:color="auto" w:sz="4" w:space="0"/>
            </w:tcBorders>
          </w:tcPr>
          <w:p w14:paraId="3E637EE3">
            <w:pPr>
              <w:shd w:val="clear" w:color="auto" w:fill="auto"/>
              <w:rPr>
                <w:rFonts w:hint="eastAsia" w:ascii="宋体" w:hAnsi="宋体" w:eastAsia="宋体" w:cs="宋体"/>
                <w:b w:val="0"/>
                <w:bCs/>
                <w:color w:val="auto"/>
                <w:sz w:val="24"/>
                <w:szCs w:val="24"/>
                <w:highlight w:val="none"/>
              </w:rPr>
            </w:pPr>
          </w:p>
        </w:tc>
      </w:tr>
      <w:tr w14:paraId="316C1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33" w:type="dxa"/>
            <w:vMerge w:val="continue"/>
            <w:tcBorders>
              <w:left w:val="single" w:color="auto" w:sz="4" w:space="0"/>
              <w:right w:val="single" w:color="auto" w:sz="4" w:space="0"/>
            </w:tcBorders>
            <w:vAlign w:val="center"/>
          </w:tcPr>
          <w:p w14:paraId="39D13141">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right w:val="single" w:color="auto" w:sz="4" w:space="0"/>
            </w:tcBorders>
            <w:vAlign w:val="center"/>
          </w:tcPr>
          <w:p w14:paraId="6B3F56DA">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6516" w:type="dxa"/>
            <w:tcBorders>
              <w:top w:val="single" w:color="auto" w:sz="4" w:space="0"/>
              <w:left w:val="single" w:color="auto" w:sz="4" w:space="0"/>
              <w:right w:val="single" w:color="auto" w:sz="4" w:space="0"/>
            </w:tcBorders>
            <w:vAlign w:val="center"/>
          </w:tcPr>
          <w:p w14:paraId="1FF01DD5">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只有一个方案投标。</w:t>
            </w:r>
          </w:p>
        </w:tc>
        <w:tc>
          <w:tcPr>
            <w:tcW w:w="686" w:type="dxa"/>
            <w:tcBorders>
              <w:left w:val="single" w:color="auto" w:sz="4" w:space="0"/>
            </w:tcBorders>
          </w:tcPr>
          <w:p w14:paraId="3FBB486B">
            <w:pPr>
              <w:shd w:val="clear" w:color="auto" w:fill="auto"/>
              <w:rPr>
                <w:rFonts w:hint="eastAsia" w:ascii="宋体" w:hAnsi="宋体" w:eastAsia="宋体" w:cs="宋体"/>
                <w:b w:val="0"/>
                <w:bCs/>
                <w:color w:val="auto"/>
                <w:sz w:val="24"/>
                <w:szCs w:val="24"/>
                <w:highlight w:val="none"/>
              </w:rPr>
            </w:pPr>
          </w:p>
        </w:tc>
        <w:tc>
          <w:tcPr>
            <w:tcW w:w="680" w:type="dxa"/>
            <w:tcBorders>
              <w:right w:val="single" w:color="auto" w:sz="4" w:space="0"/>
            </w:tcBorders>
          </w:tcPr>
          <w:p w14:paraId="3A7FA1C6">
            <w:pPr>
              <w:shd w:val="clear" w:color="auto" w:fill="auto"/>
              <w:rPr>
                <w:rFonts w:hint="eastAsia" w:ascii="宋体" w:hAnsi="宋体" w:eastAsia="宋体" w:cs="宋体"/>
                <w:b w:val="0"/>
                <w:bCs/>
                <w:color w:val="auto"/>
                <w:sz w:val="24"/>
                <w:szCs w:val="24"/>
                <w:highlight w:val="none"/>
              </w:rPr>
            </w:pPr>
          </w:p>
        </w:tc>
      </w:tr>
      <w:tr w14:paraId="34DC4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833" w:type="dxa"/>
            <w:vMerge w:val="continue"/>
            <w:tcBorders>
              <w:left w:val="single" w:color="auto" w:sz="4" w:space="0"/>
              <w:right w:val="single" w:color="auto" w:sz="4" w:space="0"/>
            </w:tcBorders>
            <w:vAlign w:val="center"/>
          </w:tcPr>
          <w:p w14:paraId="300DCED7">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vAlign w:val="center"/>
          </w:tcPr>
          <w:p w14:paraId="0991E559">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p>
        </w:tc>
        <w:tc>
          <w:tcPr>
            <w:tcW w:w="6516" w:type="dxa"/>
            <w:tcBorders>
              <w:right w:val="single" w:color="auto" w:sz="4" w:space="0"/>
            </w:tcBorders>
            <w:vAlign w:val="center"/>
          </w:tcPr>
          <w:p w14:paraId="472923F4">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val="en-US" w:eastAsia="zh-CN"/>
              </w:rPr>
              <w:t>响应文件</w:t>
            </w:r>
            <w:r>
              <w:rPr>
                <w:rFonts w:hint="eastAsia" w:ascii="宋体" w:hAnsi="宋体" w:eastAsia="宋体" w:cs="宋体"/>
                <w:b w:val="0"/>
                <w:bCs/>
                <w:color w:val="auto"/>
                <w:kern w:val="0"/>
                <w:sz w:val="24"/>
                <w:szCs w:val="24"/>
                <w:highlight w:val="none"/>
              </w:rPr>
              <w:t>内容齐全、无遗漏。</w:t>
            </w:r>
          </w:p>
        </w:tc>
        <w:tc>
          <w:tcPr>
            <w:tcW w:w="686" w:type="dxa"/>
            <w:tcBorders>
              <w:left w:val="single" w:color="auto" w:sz="4" w:space="0"/>
            </w:tcBorders>
          </w:tcPr>
          <w:p w14:paraId="04C19EC8">
            <w:pPr>
              <w:shd w:val="clear" w:color="auto" w:fill="auto"/>
              <w:rPr>
                <w:rFonts w:hint="eastAsia" w:ascii="宋体" w:hAnsi="宋体" w:eastAsia="宋体" w:cs="宋体"/>
                <w:b w:val="0"/>
                <w:bCs/>
                <w:color w:val="auto"/>
                <w:sz w:val="24"/>
                <w:szCs w:val="24"/>
                <w:highlight w:val="none"/>
              </w:rPr>
            </w:pPr>
          </w:p>
        </w:tc>
        <w:tc>
          <w:tcPr>
            <w:tcW w:w="680" w:type="dxa"/>
            <w:tcBorders>
              <w:right w:val="single" w:color="auto" w:sz="4" w:space="0"/>
            </w:tcBorders>
          </w:tcPr>
          <w:p w14:paraId="5BE398CC">
            <w:pPr>
              <w:shd w:val="clear" w:color="auto" w:fill="auto"/>
              <w:rPr>
                <w:rFonts w:hint="eastAsia" w:ascii="宋体" w:hAnsi="宋体" w:eastAsia="宋体" w:cs="宋体"/>
                <w:b w:val="0"/>
                <w:bCs/>
                <w:color w:val="auto"/>
                <w:sz w:val="24"/>
                <w:szCs w:val="24"/>
                <w:highlight w:val="none"/>
              </w:rPr>
            </w:pPr>
          </w:p>
        </w:tc>
      </w:tr>
      <w:tr w14:paraId="0D513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833" w:type="dxa"/>
            <w:vMerge w:val="continue"/>
            <w:tcBorders>
              <w:left w:val="single" w:color="auto" w:sz="4" w:space="0"/>
              <w:right w:val="single" w:color="auto" w:sz="4" w:space="0"/>
            </w:tcBorders>
            <w:vAlign w:val="center"/>
          </w:tcPr>
          <w:p w14:paraId="6E9C1E88">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bottom w:val="single" w:color="auto" w:sz="4" w:space="0"/>
            </w:tcBorders>
            <w:vAlign w:val="center"/>
          </w:tcPr>
          <w:p w14:paraId="3E894253">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6516" w:type="dxa"/>
            <w:tcBorders>
              <w:bottom w:val="single" w:color="auto" w:sz="4" w:space="0"/>
              <w:right w:val="single" w:color="auto" w:sz="4" w:space="0"/>
            </w:tcBorders>
            <w:vAlign w:val="center"/>
          </w:tcPr>
          <w:p w14:paraId="285EAE25">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对</w:t>
            </w:r>
            <w:r>
              <w:rPr>
                <w:rFonts w:hint="eastAsia" w:ascii="宋体" w:hAnsi="宋体" w:eastAsia="宋体" w:cs="宋体"/>
                <w:b w:val="0"/>
                <w:bCs/>
                <w:color w:val="auto"/>
                <w:kern w:val="0"/>
                <w:sz w:val="24"/>
                <w:szCs w:val="24"/>
                <w:highlight w:val="none"/>
                <w:lang w:eastAsia="zh-CN"/>
              </w:rPr>
              <w:t>磋商文件</w:t>
            </w:r>
            <w:r>
              <w:rPr>
                <w:rFonts w:hint="eastAsia" w:ascii="宋体" w:hAnsi="宋体" w:eastAsia="宋体" w:cs="宋体"/>
                <w:b w:val="0"/>
                <w:bCs/>
                <w:color w:val="auto"/>
                <w:kern w:val="0"/>
                <w:sz w:val="24"/>
                <w:szCs w:val="24"/>
                <w:highlight w:val="none"/>
              </w:rPr>
              <w:t>规定的招标内容全部作出响应。</w:t>
            </w:r>
          </w:p>
        </w:tc>
        <w:tc>
          <w:tcPr>
            <w:tcW w:w="686" w:type="dxa"/>
            <w:tcBorders>
              <w:left w:val="single" w:color="auto" w:sz="4" w:space="0"/>
              <w:bottom w:val="single" w:color="auto" w:sz="4" w:space="0"/>
            </w:tcBorders>
          </w:tcPr>
          <w:p w14:paraId="19DF5502">
            <w:pPr>
              <w:shd w:val="clear" w:color="auto" w:fill="auto"/>
              <w:rPr>
                <w:rFonts w:hint="eastAsia" w:ascii="宋体" w:hAnsi="宋体" w:eastAsia="宋体" w:cs="宋体"/>
                <w:b w:val="0"/>
                <w:bCs/>
                <w:color w:val="auto"/>
                <w:sz w:val="24"/>
                <w:szCs w:val="24"/>
                <w:highlight w:val="none"/>
              </w:rPr>
            </w:pPr>
          </w:p>
        </w:tc>
        <w:tc>
          <w:tcPr>
            <w:tcW w:w="680" w:type="dxa"/>
            <w:tcBorders>
              <w:bottom w:val="single" w:color="auto" w:sz="4" w:space="0"/>
              <w:right w:val="single" w:color="auto" w:sz="4" w:space="0"/>
            </w:tcBorders>
          </w:tcPr>
          <w:p w14:paraId="48651D24">
            <w:pPr>
              <w:shd w:val="clear" w:color="auto" w:fill="auto"/>
              <w:rPr>
                <w:rFonts w:hint="eastAsia" w:ascii="宋体" w:hAnsi="宋体" w:eastAsia="宋体" w:cs="宋体"/>
                <w:b w:val="0"/>
                <w:bCs/>
                <w:color w:val="auto"/>
                <w:sz w:val="24"/>
                <w:szCs w:val="24"/>
                <w:highlight w:val="none"/>
              </w:rPr>
            </w:pPr>
          </w:p>
        </w:tc>
      </w:tr>
      <w:tr w14:paraId="10E30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833" w:type="dxa"/>
            <w:vMerge w:val="continue"/>
            <w:tcBorders>
              <w:left w:val="single" w:color="auto" w:sz="4" w:space="0"/>
              <w:right w:val="single" w:color="auto" w:sz="4" w:space="0"/>
            </w:tcBorders>
            <w:vAlign w:val="center"/>
          </w:tcPr>
          <w:p w14:paraId="3D0AC7A0">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FB9CAFC">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516" w:type="dxa"/>
            <w:tcBorders>
              <w:top w:val="single" w:color="auto" w:sz="4" w:space="0"/>
              <w:left w:val="single" w:color="auto" w:sz="4" w:space="0"/>
              <w:bottom w:val="single" w:color="auto" w:sz="4" w:space="0"/>
              <w:right w:val="single" w:color="auto" w:sz="4" w:space="0"/>
            </w:tcBorders>
            <w:vAlign w:val="center"/>
          </w:tcPr>
          <w:p w14:paraId="5B7CFAA2">
            <w:pPr>
              <w:widowControl/>
              <w:shd w:val="clear" w:color="auto" w:fill="auto"/>
              <w:jc w:val="left"/>
              <w:textAlignment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rPr>
              <w:t>改变磋商文件提供的清单中的计量单位、数量的</w:t>
            </w:r>
            <w:r>
              <w:rPr>
                <w:rFonts w:hint="eastAsia" w:ascii="宋体" w:hAnsi="宋体" w:cs="宋体"/>
                <w:b w:val="0"/>
                <w:bCs/>
                <w:color w:val="auto"/>
                <w:kern w:val="0"/>
                <w:sz w:val="24"/>
                <w:szCs w:val="24"/>
                <w:highlight w:val="none"/>
                <w:lang w:eastAsia="zh-CN"/>
              </w:rPr>
              <w:t>。</w:t>
            </w:r>
          </w:p>
        </w:tc>
        <w:tc>
          <w:tcPr>
            <w:tcW w:w="686" w:type="dxa"/>
            <w:tcBorders>
              <w:top w:val="single" w:color="auto" w:sz="4" w:space="0"/>
              <w:left w:val="single" w:color="auto" w:sz="4" w:space="0"/>
              <w:bottom w:val="single" w:color="auto" w:sz="4" w:space="0"/>
              <w:right w:val="single" w:color="auto" w:sz="4" w:space="0"/>
            </w:tcBorders>
          </w:tcPr>
          <w:p w14:paraId="5AE77CCE">
            <w:pPr>
              <w:shd w:val="clear" w:color="auto" w:fill="auto"/>
              <w:rPr>
                <w:rFonts w:hint="eastAsia" w:ascii="宋体" w:hAnsi="宋体" w:eastAsia="宋体" w:cs="宋体"/>
                <w:b w:val="0"/>
                <w:bCs/>
                <w:color w:val="auto"/>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tcPr>
          <w:p w14:paraId="64130CE9">
            <w:pPr>
              <w:shd w:val="clear" w:color="auto" w:fill="auto"/>
              <w:rPr>
                <w:rFonts w:hint="eastAsia" w:ascii="宋体" w:hAnsi="宋体" w:eastAsia="宋体" w:cs="宋体"/>
                <w:b w:val="0"/>
                <w:bCs/>
                <w:color w:val="auto"/>
                <w:sz w:val="24"/>
                <w:szCs w:val="24"/>
                <w:highlight w:val="none"/>
              </w:rPr>
            </w:pPr>
          </w:p>
        </w:tc>
      </w:tr>
      <w:tr w14:paraId="508A4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33" w:type="dxa"/>
            <w:vMerge w:val="continue"/>
            <w:tcBorders>
              <w:left w:val="single" w:color="auto" w:sz="4" w:space="0"/>
              <w:right w:val="single" w:color="auto" w:sz="4" w:space="0"/>
            </w:tcBorders>
            <w:vAlign w:val="center"/>
          </w:tcPr>
          <w:p w14:paraId="6695D716">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tcBorders>
            <w:vAlign w:val="center"/>
          </w:tcPr>
          <w:p w14:paraId="115F2D55">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6516" w:type="dxa"/>
            <w:tcBorders>
              <w:top w:val="single" w:color="auto" w:sz="4" w:space="0"/>
              <w:right w:val="single" w:color="auto" w:sz="4" w:space="0"/>
            </w:tcBorders>
            <w:vAlign w:val="center"/>
          </w:tcPr>
          <w:p w14:paraId="16C71BFE">
            <w:pPr>
              <w:widowControl/>
              <w:shd w:val="clear" w:color="auto" w:fill="auto"/>
              <w:jc w:val="left"/>
              <w:textAlignment w:val="center"/>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kern w:val="0"/>
                <w:sz w:val="24"/>
                <w:szCs w:val="24"/>
                <w:highlight w:val="none"/>
                <w:lang w:val="en-US" w:eastAsia="zh-CN"/>
              </w:rPr>
              <w:t>响应</w:t>
            </w:r>
            <w:r>
              <w:rPr>
                <w:rFonts w:hint="eastAsia" w:ascii="宋体" w:hAnsi="宋体" w:eastAsia="宋体" w:cs="宋体"/>
                <w:b w:val="0"/>
                <w:bCs/>
                <w:color w:val="auto"/>
                <w:kern w:val="0"/>
                <w:sz w:val="24"/>
                <w:szCs w:val="24"/>
                <w:highlight w:val="none"/>
              </w:rPr>
              <w:t>文件没有投标单位法定代表人或其授权代表签字（盖章）和加盖投标单位公章的</w:t>
            </w:r>
            <w:r>
              <w:rPr>
                <w:rFonts w:hint="eastAsia" w:ascii="宋体" w:hAnsi="宋体" w:cs="宋体"/>
                <w:b w:val="0"/>
                <w:bCs/>
                <w:color w:val="auto"/>
                <w:kern w:val="0"/>
                <w:sz w:val="24"/>
                <w:szCs w:val="24"/>
                <w:highlight w:val="none"/>
                <w:lang w:eastAsia="zh-CN"/>
              </w:rPr>
              <w:t>。</w:t>
            </w:r>
          </w:p>
        </w:tc>
        <w:tc>
          <w:tcPr>
            <w:tcW w:w="686" w:type="dxa"/>
            <w:tcBorders>
              <w:top w:val="single" w:color="auto" w:sz="4" w:space="0"/>
              <w:left w:val="single" w:color="auto" w:sz="4" w:space="0"/>
            </w:tcBorders>
          </w:tcPr>
          <w:p w14:paraId="7D528E6A">
            <w:pPr>
              <w:shd w:val="clear" w:color="auto" w:fill="auto"/>
              <w:rPr>
                <w:rFonts w:hint="eastAsia" w:ascii="宋体" w:hAnsi="宋体" w:eastAsia="宋体" w:cs="宋体"/>
                <w:b w:val="0"/>
                <w:bCs/>
                <w:color w:val="auto"/>
                <w:sz w:val="24"/>
                <w:szCs w:val="24"/>
                <w:highlight w:val="none"/>
              </w:rPr>
            </w:pPr>
          </w:p>
        </w:tc>
        <w:tc>
          <w:tcPr>
            <w:tcW w:w="680" w:type="dxa"/>
            <w:tcBorders>
              <w:top w:val="single" w:color="auto" w:sz="4" w:space="0"/>
              <w:right w:val="single" w:color="auto" w:sz="4" w:space="0"/>
            </w:tcBorders>
          </w:tcPr>
          <w:p w14:paraId="15690B12">
            <w:pPr>
              <w:shd w:val="clear" w:color="auto" w:fill="auto"/>
              <w:rPr>
                <w:rFonts w:hint="eastAsia" w:ascii="宋体" w:hAnsi="宋体" w:eastAsia="宋体" w:cs="宋体"/>
                <w:b w:val="0"/>
                <w:bCs/>
                <w:color w:val="auto"/>
                <w:sz w:val="24"/>
                <w:szCs w:val="24"/>
                <w:highlight w:val="none"/>
              </w:rPr>
            </w:pPr>
          </w:p>
        </w:tc>
      </w:tr>
      <w:tr w14:paraId="4981B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833" w:type="dxa"/>
            <w:vMerge w:val="continue"/>
            <w:tcBorders>
              <w:left w:val="single" w:color="auto" w:sz="4" w:space="0"/>
              <w:right w:val="single" w:color="auto" w:sz="4" w:space="0"/>
            </w:tcBorders>
            <w:vAlign w:val="center"/>
          </w:tcPr>
          <w:p w14:paraId="4B368A30">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vAlign w:val="center"/>
          </w:tcPr>
          <w:p w14:paraId="33ACB606">
            <w:pPr>
              <w:shd w:val="clear" w:color="auto" w:fill="auto"/>
              <w:jc w:val="center"/>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8</w:t>
            </w:r>
          </w:p>
        </w:tc>
        <w:tc>
          <w:tcPr>
            <w:tcW w:w="6516" w:type="dxa"/>
            <w:tcBorders>
              <w:right w:val="single" w:color="auto" w:sz="4" w:space="0"/>
            </w:tcBorders>
            <w:vAlign w:val="center"/>
          </w:tcPr>
          <w:p w14:paraId="70C14AD2">
            <w:pPr>
              <w:widowControl/>
              <w:shd w:val="clear" w:color="auto" w:fill="auto"/>
              <w:jc w:val="left"/>
              <w:textAlignment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rPr>
              <w:t>投标人详细地址、联系人、电话</w:t>
            </w:r>
            <w:r>
              <w:rPr>
                <w:rFonts w:hint="eastAsia" w:ascii="宋体" w:hAnsi="宋体" w:cs="宋体"/>
                <w:b w:val="0"/>
                <w:bCs/>
                <w:color w:val="auto"/>
                <w:kern w:val="0"/>
                <w:sz w:val="24"/>
                <w:szCs w:val="24"/>
                <w:highlight w:val="none"/>
                <w:lang w:eastAsia="zh-CN"/>
              </w:rPr>
              <w:t>。</w:t>
            </w:r>
          </w:p>
        </w:tc>
        <w:tc>
          <w:tcPr>
            <w:tcW w:w="686" w:type="dxa"/>
            <w:tcBorders>
              <w:left w:val="single" w:color="auto" w:sz="4" w:space="0"/>
            </w:tcBorders>
          </w:tcPr>
          <w:p w14:paraId="697E363A">
            <w:pPr>
              <w:shd w:val="clear" w:color="auto" w:fill="auto"/>
              <w:rPr>
                <w:rFonts w:hint="eastAsia" w:ascii="宋体" w:hAnsi="宋体" w:eastAsia="宋体" w:cs="宋体"/>
                <w:b w:val="0"/>
                <w:bCs/>
                <w:color w:val="auto"/>
                <w:sz w:val="24"/>
                <w:szCs w:val="24"/>
                <w:highlight w:val="none"/>
              </w:rPr>
            </w:pPr>
          </w:p>
        </w:tc>
        <w:tc>
          <w:tcPr>
            <w:tcW w:w="680" w:type="dxa"/>
            <w:tcBorders>
              <w:right w:val="single" w:color="auto" w:sz="4" w:space="0"/>
            </w:tcBorders>
          </w:tcPr>
          <w:p w14:paraId="70D4F4E5">
            <w:pPr>
              <w:shd w:val="clear" w:color="auto" w:fill="auto"/>
              <w:rPr>
                <w:rFonts w:hint="eastAsia" w:ascii="宋体" w:hAnsi="宋体" w:eastAsia="宋体" w:cs="宋体"/>
                <w:b w:val="0"/>
                <w:bCs/>
                <w:color w:val="auto"/>
                <w:sz w:val="24"/>
                <w:szCs w:val="24"/>
                <w:highlight w:val="none"/>
              </w:rPr>
            </w:pPr>
          </w:p>
        </w:tc>
      </w:tr>
      <w:tr w14:paraId="333CF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833" w:type="dxa"/>
            <w:tcBorders>
              <w:left w:val="single" w:color="auto" w:sz="4" w:space="0"/>
              <w:bottom w:val="single" w:color="auto" w:sz="4" w:space="0"/>
              <w:right w:val="single" w:color="auto" w:sz="4" w:space="0"/>
            </w:tcBorders>
            <w:vAlign w:val="center"/>
          </w:tcPr>
          <w:p w14:paraId="5EDAA3DE">
            <w:pPr>
              <w:shd w:val="clear" w:color="auto" w:fill="auto"/>
              <w:jc w:val="center"/>
              <w:rPr>
                <w:rFonts w:hint="eastAsia" w:ascii="宋体" w:hAnsi="宋体" w:eastAsia="宋体" w:cs="宋体"/>
                <w:b w:val="0"/>
                <w:bCs/>
                <w:color w:val="auto"/>
                <w:sz w:val="24"/>
                <w:szCs w:val="24"/>
                <w:highlight w:val="none"/>
              </w:rPr>
            </w:pPr>
          </w:p>
        </w:tc>
        <w:tc>
          <w:tcPr>
            <w:tcW w:w="7236" w:type="dxa"/>
            <w:gridSpan w:val="2"/>
            <w:tcBorders>
              <w:left w:val="single" w:color="auto" w:sz="4" w:space="0"/>
              <w:bottom w:val="single" w:color="auto" w:sz="4" w:space="0"/>
              <w:right w:val="single" w:color="auto" w:sz="4" w:space="0"/>
            </w:tcBorders>
          </w:tcPr>
          <w:p w14:paraId="132206C0">
            <w:pPr>
              <w:shd w:val="clear" w:color="auto" w:fil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结论：是否通过评审（须填写通过或不通过）</w:t>
            </w:r>
          </w:p>
          <w:p w14:paraId="7C06003B">
            <w:pPr>
              <w:shd w:val="clear" w:color="auto" w:fil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注：如有一项不合格，作废标处理。</w:t>
            </w:r>
          </w:p>
        </w:tc>
        <w:tc>
          <w:tcPr>
            <w:tcW w:w="1366" w:type="dxa"/>
            <w:gridSpan w:val="2"/>
            <w:tcBorders>
              <w:left w:val="single" w:color="auto" w:sz="4" w:space="0"/>
              <w:bottom w:val="single" w:color="auto" w:sz="4" w:space="0"/>
              <w:right w:val="single" w:color="auto" w:sz="4" w:space="0"/>
            </w:tcBorders>
          </w:tcPr>
          <w:p w14:paraId="59BFFB3D">
            <w:pPr>
              <w:shd w:val="clear" w:color="auto" w:fill="auto"/>
              <w:rPr>
                <w:rFonts w:hint="eastAsia" w:ascii="宋体" w:hAnsi="宋体" w:eastAsia="宋体" w:cs="宋体"/>
                <w:b w:val="0"/>
                <w:bCs/>
                <w:color w:val="auto"/>
                <w:sz w:val="24"/>
                <w:szCs w:val="24"/>
                <w:highlight w:val="none"/>
              </w:rPr>
            </w:pPr>
          </w:p>
        </w:tc>
      </w:tr>
    </w:tbl>
    <w:p w14:paraId="44D607A9">
      <w:pPr>
        <w:shd w:val="clear" w:color="auto" w:fill="auto"/>
        <w:bidi w:val="0"/>
        <w:rPr>
          <w:rFonts w:hint="eastAsia" w:ascii="Times New Roman" w:hAnsi="Times New Roman" w:eastAsia="宋体" w:cs="Times New Roman"/>
          <w:color w:val="auto"/>
          <w:sz w:val="24"/>
          <w:szCs w:val="24"/>
          <w:highlight w:val="none"/>
        </w:rPr>
      </w:pPr>
    </w:p>
    <w:p w14:paraId="5E126F3E">
      <w:pPr>
        <w:shd w:val="clear" w:color="auto" w:fill="auto"/>
        <w:spacing w:line="400" w:lineRule="exact"/>
        <w:ind w:firstLine="578" w:firstLineChars="241"/>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.2评委会判定</w:t>
      </w:r>
      <w:r>
        <w:rPr>
          <w:rFonts w:hint="eastAsia" w:ascii="宋体" w:hAnsi="Times New Roman" w:eastAsia="宋体" w:cs="Times New Roman"/>
          <w:color w:val="auto"/>
          <w:sz w:val="24"/>
          <w:szCs w:val="24"/>
          <w:highlight w:val="none"/>
          <w:lang w:eastAsia="zh-CN"/>
        </w:rPr>
        <w:t>响应文件</w:t>
      </w:r>
      <w:r>
        <w:rPr>
          <w:rFonts w:hint="eastAsia" w:ascii="宋体" w:hAnsi="Times New Roman" w:eastAsia="宋体" w:cs="Times New Roman"/>
          <w:color w:val="auto"/>
          <w:sz w:val="24"/>
          <w:szCs w:val="24"/>
          <w:highlight w:val="none"/>
        </w:rPr>
        <w:t>的响应性只根据</w:t>
      </w:r>
      <w:r>
        <w:rPr>
          <w:rFonts w:hint="eastAsia" w:ascii="宋体" w:hAnsi="Times New Roman" w:eastAsia="宋体" w:cs="Times New Roman"/>
          <w:color w:val="auto"/>
          <w:sz w:val="24"/>
          <w:szCs w:val="24"/>
          <w:highlight w:val="none"/>
          <w:lang w:eastAsia="zh-CN"/>
        </w:rPr>
        <w:t>响应文件</w:t>
      </w:r>
      <w:r>
        <w:rPr>
          <w:rFonts w:hint="eastAsia" w:ascii="宋体" w:hAnsi="Times New Roman" w:eastAsia="宋体" w:cs="Times New Roman"/>
          <w:color w:val="auto"/>
          <w:sz w:val="24"/>
          <w:szCs w:val="24"/>
          <w:highlight w:val="none"/>
        </w:rPr>
        <w:t>本身的内容，而不寻求外部的证据，但投标有不真实不正确的内容时除外。</w:t>
      </w:r>
    </w:p>
    <w:p w14:paraId="62E60644">
      <w:pPr>
        <w:shd w:val="clear" w:color="auto" w:fill="auto"/>
        <w:spacing w:line="400" w:lineRule="exact"/>
        <w:ind w:firstLine="578" w:firstLineChars="241"/>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.3如果</w:t>
      </w:r>
      <w:r>
        <w:rPr>
          <w:rFonts w:hint="eastAsia" w:ascii="宋体" w:hAnsi="Times New Roman" w:eastAsia="宋体" w:cs="Times New Roman"/>
          <w:color w:val="auto"/>
          <w:sz w:val="24"/>
          <w:szCs w:val="24"/>
          <w:highlight w:val="none"/>
          <w:lang w:eastAsia="zh-CN"/>
        </w:rPr>
        <w:t>响应文件</w:t>
      </w:r>
      <w:r>
        <w:rPr>
          <w:rFonts w:hint="eastAsia" w:ascii="宋体" w:hAnsi="Times New Roman" w:eastAsia="宋体" w:cs="Times New Roman"/>
          <w:color w:val="auto"/>
          <w:sz w:val="24"/>
          <w:szCs w:val="24"/>
          <w:highlight w:val="none"/>
        </w:rPr>
        <w:t>实质上没有响应</w:t>
      </w:r>
      <w:r>
        <w:rPr>
          <w:rFonts w:hint="eastAsia" w:ascii="宋体" w:hAnsi="Times New Roman" w:eastAsia="宋体" w:cs="Times New Roman"/>
          <w:color w:val="auto"/>
          <w:sz w:val="24"/>
          <w:szCs w:val="24"/>
          <w:highlight w:val="none"/>
          <w:lang w:eastAsia="zh-CN"/>
        </w:rPr>
        <w:t>磋商文件</w:t>
      </w:r>
      <w:r>
        <w:rPr>
          <w:rFonts w:hint="eastAsia" w:ascii="宋体" w:hAnsi="Times New Roman" w:eastAsia="宋体" w:cs="Times New Roman"/>
          <w:color w:val="auto"/>
          <w:sz w:val="24"/>
          <w:szCs w:val="24"/>
          <w:highlight w:val="none"/>
        </w:rPr>
        <w:t>的要求，评委会将予以拒绝，投标人不得通过修正或撤销不符合要求的偏离或保留，而使其投标成为实质上响应的投标。</w:t>
      </w:r>
    </w:p>
    <w:p w14:paraId="7B5F0F95">
      <w:pPr>
        <w:shd w:val="clear" w:color="auto" w:fill="auto"/>
        <w:spacing w:line="400" w:lineRule="exact"/>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 xml:space="preserve"> </w:t>
      </w: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.4投标人可在现场20分钟内对评标委员会的评审结论提出异议，评标委员会根据</w:t>
      </w:r>
      <w:r>
        <w:rPr>
          <w:rFonts w:hint="eastAsia" w:ascii="宋体" w:hAnsi="Times New Roman" w:eastAsia="宋体" w:cs="Times New Roman"/>
          <w:color w:val="auto"/>
          <w:sz w:val="24"/>
          <w:szCs w:val="24"/>
          <w:highlight w:val="none"/>
          <w:lang w:eastAsia="zh-CN"/>
        </w:rPr>
        <w:t>磋商文件</w:t>
      </w:r>
      <w:r>
        <w:rPr>
          <w:rFonts w:hint="eastAsia" w:ascii="宋体" w:hAnsi="Times New Roman" w:eastAsia="宋体" w:cs="Times New Roman"/>
          <w:color w:val="auto"/>
          <w:sz w:val="24"/>
          <w:szCs w:val="24"/>
          <w:highlight w:val="none"/>
        </w:rPr>
        <w:t>及有关规定对投标人的异议进行复议</w:t>
      </w:r>
    </w:p>
    <w:p w14:paraId="0C2B5644">
      <w:pPr>
        <w:shd w:val="clear" w:color="auto" w:fill="auto"/>
        <w:spacing w:line="400" w:lineRule="exact"/>
        <w:ind w:firstLine="600" w:firstLineChars="25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.5只有通过初审的投标人才能进入下一步评标程序。</w:t>
      </w:r>
    </w:p>
    <w:p w14:paraId="78E54BF2">
      <w:pPr>
        <w:shd w:val="clear" w:color="auto" w:fill="auto"/>
        <w:spacing w:line="400" w:lineRule="exact"/>
        <w:ind w:firstLine="482" w:firstLineChars="200"/>
        <w:rPr>
          <w:rFonts w:hint="eastAsia" w:ascii="宋体" w:hAnsi="Times New Roman" w:eastAsia="宋体" w:cs="Times New Roman"/>
          <w:b w:val="0"/>
          <w:bCs/>
          <w:color w:val="auto"/>
          <w:sz w:val="28"/>
          <w:szCs w:val="28"/>
          <w:highlight w:val="none"/>
        </w:rPr>
      </w:pPr>
      <w:r>
        <w:rPr>
          <w:rFonts w:hint="eastAsia" w:ascii="宋体" w:hAnsi="宋体" w:eastAsia="宋体" w:cs="Times New Roman"/>
          <w:b/>
          <w:color w:val="auto"/>
          <w:sz w:val="24"/>
          <w:szCs w:val="24"/>
          <w:highlight w:val="none"/>
        </w:rPr>
        <w:t>温馨提示：</w:t>
      </w:r>
      <w:r>
        <w:rPr>
          <w:rFonts w:hint="eastAsia" w:ascii="宋体" w:hAnsi="宋体" w:eastAsia="宋体" w:cs="Times New Roman"/>
          <w:b/>
          <w:color w:val="auto"/>
          <w:sz w:val="24"/>
          <w:szCs w:val="24"/>
          <w:highlight w:val="none"/>
          <w:lang w:eastAsia="zh-CN"/>
        </w:rPr>
        <w:t>响应文件</w:t>
      </w:r>
      <w:r>
        <w:rPr>
          <w:rFonts w:hint="eastAsia" w:ascii="宋体" w:hAnsi="宋体" w:eastAsia="宋体" w:cs="Times New Roman"/>
          <w:b/>
          <w:color w:val="auto"/>
          <w:sz w:val="24"/>
          <w:szCs w:val="24"/>
          <w:highlight w:val="none"/>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36" w:name="_Toc362983803"/>
      <w:bookmarkStart w:id="37" w:name="_Toc15982"/>
      <w:bookmarkStart w:id="38" w:name="_Toc19366"/>
    </w:p>
    <w:p w14:paraId="41B68EFD">
      <w:pPr>
        <w:shd w:val="clear" w:color="auto" w:fill="auto"/>
        <w:spacing w:before="156" w:beforeLines="50" w:line="400" w:lineRule="exact"/>
        <w:jc w:val="center"/>
        <w:outlineLvl w:val="1"/>
        <w:rPr>
          <w:rFonts w:hint="eastAsia" w:ascii="宋体" w:hAnsi="Times New Roman" w:eastAsia="宋体" w:cs="Times New Roman"/>
          <w:b/>
          <w:bCs w:val="0"/>
          <w:color w:val="auto"/>
          <w:sz w:val="24"/>
          <w:szCs w:val="24"/>
          <w:highlight w:val="none"/>
        </w:rPr>
      </w:pPr>
      <w:r>
        <w:rPr>
          <w:rFonts w:hint="eastAsia" w:ascii="宋体" w:hAnsi="Times New Roman" w:eastAsia="宋体" w:cs="Times New Roman"/>
          <w:b/>
          <w:bCs w:val="0"/>
          <w:color w:val="auto"/>
          <w:sz w:val="24"/>
          <w:szCs w:val="24"/>
          <w:highlight w:val="none"/>
        </w:rPr>
        <w:t xml:space="preserve">三  </w:t>
      </w:r>
      <w:r>
        <w:rPr>
          <w:rFonts w:hint="eastAsia" w:ascii="宋体" w:hAnsi="Times New Roman" w:eastAsia="宋体" w:cs="Times New Roman"/>
          <w:b/>
          <w:bCs w:val="0"/>
          <w:color w:val="auto"/>
          <w:sz w:val="24"/>
          <w:szCs w:val="24"/>
          <w:highlight w:val="none"/>
          <w:lang w:val="en-US" w:eastAsia="zh-CN"/>
        </w:rPr>
        <w:t>响应文件</w:t>
      </w:r>
      <w:r>
        <w:rPr>
          <w:rFonts w:hint="eastAsia" w:ascii="宋体" w:hAnsi="Times New Roman" w:eastAsia="宋体" w:cs="Times New Roman"/>
          <w:b/>
          <w:bCs w:val="0"/>
          <w:color w:val="auto"/>
          <w:sz w:val="24"/>
          <w:szCs w:val="24"/>
          <w:highlight w:val="none"/>
        </w:rPr>
        <w:t>的澄清和补正</w:t>
      </w:r>
      <w:bookmarkEnd w:id="36"/>
      <w:bookmarkEnd w:id="37"/>
      <w:bookmarkEnd w:id="38"/>
    </w:p>
    <w:p w14:paraId="25F8B91D">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8．澄清、说明或补正的形式</w:t>
      </w:r>
    </w:p>
    <w:p w14:paraId="6B7B88A5">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8.1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23A9DC69">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响应文件的范围或者改变响应文件的实质性内容，不接受投标供应商主动对响应文件的澄清、说明或者补正。</w:t>
      </w:r>
    </w:p>
    <w:p w14:paraId="644FF546">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425D387">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9．错误修正的原则</w:t>
      </w:r>
    </w:p>
    <w:p w14:paraId="10F8BC69">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337EE51B">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响应文件报价出现前后不一致的，除磋商文件另有规定外，按照下列规定修正：</w:t>
      </w:r>
    </w:p>
    <w:p w14:paraId="706E0219">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9.1 投标函中表述的内容与报价表中不一致的，以报价表为准；报价表中的内容与报价明细表不一致的，以报价表为准；</w:t>
      </w:r>
    </w:p>
    <w:p w14:paraId="15FCDB8E">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9.2 响应文件中的大写金额和小写金额不一致的，以大写金额为准；</w:t>
      </w:r>
    </w:p>
    <w:p w14:paraId="3E8CD7A2">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9.3 单价金额小数点或者百分比有明显错位的，以开标一览表的总价为准，并修改单价；</w:t>
      </w:r>
    </w:p>
    <w:p w14:paraId="4B1C3033">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9.4 总价金额与按单价汇总金额不一致的，以单价金额计算结果为准；</w:t>
      </w:r>
    </w:p>
    <w:p w14:paraId="389129F0">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9.5 若用文字表示的数值与用数字表示的数值不一致，以文字表示的数值为准；</w:t>
      </w:r>
    </w:p>
    <w:p w14:paraId="733C345B">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9.6 如有多报（指数量超出磋商文件需求）、重报（指同一货物重复报价），其投标总价在评标过程中不予调整，如其中标，其合同价按其投标单价予以调整；</w:t>
      </w:r>
    </w:p>
    <w:p w14:paraId="6FC14C5C">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9.7 对不同文字文本响应文件的解释发生异议的，以中文文本为准；</w:t>
      </w:r>
    </w:p>
    <w:p w14:paraId="0C690274">
      <w:pPr>
        <w:shd w:val="clear" w:color="auto" w:fill="auto"/>
        <w:spacing w:line="440" w:lineRule="exact"/>
        <w:jc w:val="left"/>
        <w:rPr>
          <w:rFonts w:hint="eastAsia" w:ascii="宋体" w:hAnsi="Times New Roman" w:eastAsia="宋体" w:cs="Times New Roman"/>
          <w:color w:val="auto"/>
          <w:sz w:val="24"/>
          <w:szCs w:val="24"/>
          <w:highlight w:val="none"/>
        </w:rPr>
      </w:pPr>
      <w:r>
        <w:rPr>
          <w:rFonts w:hint="eastAsia" w:ascii="宋体" w:hAnsi="Times New Roman" w:eastAsia="宋体" w:cs="Times New Roman"/>
          <w:b w:val="0"/>
          <w:bCs w:val="0"/>
          <w:color w:val="auto"/>
          <w:sz w:val="24"/>
          <w:szCs w:val="24"/>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61D264F8">
      <w:pPr>
        <w:shd w:val="clear" w:color="auto" w:fill="auto"/>
        <w:spacing w:line="400" w:lineRule="exact"/>
        <w:jc w:val="center"/>
        <w:outlineLvl w:val="1"/>
        <w:rPr>
          <w:rFonts w:hint="eastAsia" w:ascii="宋体" w:hAnsi="Times New Roman" w:eastAsia="宋体" w:cs="Times New Roman"/>
          <w:b/>
          <w:bCs w:val="0"/>
          <w:color w:val="auto"/>
          <w:sz w:val="24"/>
          <w:szCs w:val="24"/>
          <w:highlight w:val="none"/>
        </w:rPr>
      </w:pPr>
      <w:bookmarkStart w:id="39" w:name="_Toc18469"/>
      <w:bookmarkStart w:id="40" w:name="_Toc16928"/>
      <w:r>
        <w:rPr>
          <w:rFonts w:hint="eastAsia" w:ascii="宋体" w:hAnsi="宋体" w:eastAsia="宋体" w:cs="宋体"/>
          <w:b/>
          <w:bCs w:val="0"/>
          <w:color w:val="auto"/>
          <w:sz w:val="24"/>
          <w:szCs w:val="24"/>
          <w:highlight w:val="none"/>
        </w:rPr>
        <w:t>四 比较与评价</w:t>
      </w:r>
      <w:bookmarkEnd w:id="39"/>
      <w:bookmarkEnd w:id="40"/>
    </w:p>
    <w:p w14:paraId="0BBBB74E">
      <w:pPr>
        <w:shd w:val="clear" w:color="auto" w:fill="auto"/>
        <w:tabs>
          <w:tab w:val="left" w:pos="720"/>
        </w:tabs>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10.1</w:t>
      </w:r>
      <w:r>
        <w:rPr>
          <w:rFonts w:hint="eastAsia" w:ascii="宋体" w:hAnsi="宋体" w:eastAsia="宋体" w:cs="宋体"/>
          <w:color w:val="auto"/>
          <w:sz w:val="24"/>
          <w:szCs w:val="24"/>
          <w:highlight w:val="none"/>
          <w:lang w:bidi="ar-SA"/>
        </w:rPr>
        <w:t>评标委员会按</w:t>
      </w:r>
      <w:r>
        <w:rPr>
          <w:rFonts w:hint="eastAsia" w:ascii="宋体" w:hAnsi="宋体" w:eastAsia="宋体" w:cs="宋体"/>
          <w:color w:val="auto"/>
          <w:sz w:val="24"/>
          <w:szCs w:val="24"/>
          <w:highlight w:val="none"/>
          <w:lang w:eastAsia="zh-CN" w:bidi="ar-SA"/>
        </w:rPr>
        <w:t>磋商文件</w:t>
      </w:r>
      <w:r>
        <w:rPr>
          <w:rFonts w:hint="eastAsia" w:ascii="宋体" w:hAnsi="宋体" w:eastAsia="宋体" w:cs="宋体"/>
          <w:color w:val="auto"/>
          <w:sz w:val="24"/>
          <w:szCs w:val="24"/>
          <w:highlight w:val="none"/>
          <w:lang w:bidi="ar-SA"/>
        </w:rPr>
        <w:t>中规定的评标方法和标准，对资格性检查和符合性检查合格的</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进行商务和技术评估、综合比较与评价。</w:t>
      </w:r>
    </w:p>
    <w:p w14:paraId="2E436AD6">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10.2</w:t>
      </w:r>
      <w:r>
        <w:rPr>
          <w:rFonts w:hint="eastAsia" w:ascii="宋体" w:hAnsi="宋体" w:eastAsia="宋体" w:cs="宋体"/>
          <w:color w:val="auto"/>
          <w:sz w:val="24"/>
          <w:szCs w:val="24"/>
          <w:highlight w:val="none"/>
          <w:lang w:bidi="ar-SA"/>
        </w:rPr>
        <w:t>评标委员会根据商务和技术评估的结果，采用综合评分法，分别对</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的商务、技术、价格等内容进行打分。其中，商务评估、技术评估、价格评估的评分权值（详见评分标准和细则）。</w:t>
      </w:r>
    </w:p>
    <w:p w14:paraId="3F1A061D">
      <w:pPr>
        <w:shd w:val="clear" w:color="auto" w:fill="auto"/>
        <w:spacing w:line="440" w:lineRule="exact"/>
        <w:rPr>
          <w:rFonts w:hint="eastAsia" w:ascii="宋体" w:hAnsi="宋体" w:eastAsia="宋体" w:cs="宋体"/>
          <w:bCs/>
          <w:color w:val="auto"/>
          <w:sz w:val="24"/>
          <w:szCs w:val="24"/>
          <w:highlight w:val="none"/>
          <w:lang w:bidi="ar-SA"/>
        </w:rPr>
      </w:pPr>
      <w:r>
        <w:rPr>
          <w:rFonts w:hint="eastAsia" w:ascii="宋体" w:hAnsi="宋体" w:eastAsia="宋体" w:cs="宋体"/>
          <w:color w:val="auto"/>
          <w:sz w:val="24"/>
          <w:szCs w:val="24"/>
          <w:highlight w:val="none"/>
          <w:lang w:val="en-US" w:eastAsia="zh-CN" w:bidi="ar-SA"/>
        </w:rPr>
        <w:t>10.</w:t>
      </w:r>
      <w:r>
        <w:rPr>
          <w:rFonts w:hint="eastAsia" w:ascii="宋体" w:hAnsi="宋体" w:eastAsia="宋体" w:cs="宋体"/>
          <w:bCs/>
          <w:color w:val="auto"/>
          <w:sz w:val="24"/>
          <w:szCs w:val="24"/>
          <w:highlight w:val="none"/>
          <w:lang w:val="en-US" w:eastAsia="zh-CN" w:bidi="ar-SA"/>
        </w:rPr>
        <w:t>2.1</w:t>
      </w:r>
      <w:r>
        <w:rPr>
          <w:rFonts w:hint="eastAsia" w:ascii="宋体" w:hAnsi="宋体" w:eastAsia="宋体" w:cs="宋体"/>
          <w:bCs/>
          <w:color w:val="auto"/>
          <w:sz w:val="24"/>
          <w:szCs w:val="24"/>
          <w:highlight w:val="none"/>
          <w:lang w:bidi="ar-SA"/>
        </w:rPr>
        <w:t>评委打分办法</w:t>
      </w:r>
    </w:p>
    <w:p w14:paraId="273FCF9C">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bCs/>
          <w:color w:val="auto"/>
          <w:sz w:val="24"/>
          <w:szCs w:val="24"/>
          <w:highlight w:val="none"/>
          <w:lang w:bidi="ar-SA"/>
        </w:rPr>
        <w:t>（1）</w:t>
      </w:r>
      <w:r>
        <w:rPr>
          <w:rFonts w:hint="eastAsia" w:ascii="宋体" w:hAnsi="宋体" w:eastAsia="宋体" w:cs="宋体"/>
          <w:color w:val="auto"/>
          <w:sz w:val="24"/>
          <w:szCs w:val="24"/>
          <w:highlight w:val="none"/>
          <w:lang w:bidi="ar-SA"/>
        </w:rPr>
        <w:t>参加评分的评委应尽力体现客观、实事求是，避免学派偏见和个人偏好。</w:t>
      </w:r>
    </w:p>
    <w:p w14:paraId="7E5A99D4">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（2）衡量、对比的依据，应以</w:t>
      </w:r>
      <w:r>
        <w:rPr>
          <w:rFonts w:hint="eastAsia" w:ascii="宋体" w:hAnsi="宋体" w:eastAsia="宋体" w:cs="宋体"/>
          <w:color w:val="auto"/>
          <w:sz w:val="24"/>
          <w:szCs w:val="24"/>
          <w:highlight w:val="none"/>
          <w:lang w:eastAsia="zh-CN" w:bidi="ar-SA"/>
        </w:rPr>
        <w:t>磋商文件</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、提供的正式试验数据、质询澄清中的文字为准，口头回答和收集的资料只作为参考。</w:t>
      </w:r>
    </w:p>
    <w:p w14:paraId="5CA10E45">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（3）评分主要是为比较各投标人的价格、商务和技术综合排序。</w:t>
      </w:r>
    </w:p>
    <w:p w14:paraId="32C6BC35">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（4）评委打分采取记名形式。</w:t>
      </w:r>
    </w:p>
    <w:p w14:paraId="74A8D6F7">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（5）各评委根据提供的技术打分表独立自主打分，任何人不得要求评委统一打分或统一确定等次顺序。</w:t>
      </w:r>
    </w:p>
    <w:p w14:paraId="56C4D845">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（6）对打分表中的每项条款，各评委应根据</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、澄清材料、</w:t>
      </w:r>
      <w:r>
        <w:rPr>
          <w:rFonts w:hint="eastAsia" w:ascii="宋体" w:hAnsi="宋体" w:eastAsia="宋体" w:cs="宋体"/>
          <w:color w:val="auto"/>
          <w:sz w:val="24"/>
          <w:szCs w:val="24"/>
          <w:highlight w:val="none"/>
          <w:lang w:eastAsia="zh-CN" w:bidi="ar-SA"/>
        </w:rPr>
        <w:t>磋商文件</w:t>
      </w:r>
      <w:r>
        <w:rPr>
          <w:rFonts w:hint="eastAsia" w:ascii="宋体" w:hAnsi="宋体" w:eastAsia="宋体" w:cs="宋体"/>
          <w:color w:val="auto"/>
          <w:sz w:val="24"/>
          <w:szCs w:val="24"/>
          <w:highlight w:val="none"/>
          <w:lang w:bidi="ar-SA"/>
        </w:rPr>
        <w:t>要求，按满足的程度给投标人打分。</w:t>
      </w:r>
    </w:p>
    <w:p w14:paraId="4A782F69">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（7）评分程序</w:t>
      </w:r>
    </w:p>
    <w:p w14:paraId="2F21A6CA">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1)就投标人的</w:t>
      </w:r>
      <w:r>
        <w:rPr>
          <w:rFonts w:hint="eastAsia" w:ascii="宋体" w:hAnsi="宋体" w:eastAsia="宋体" w:cs="宋体"/>
          <w:color w:val="auto"/>
          <w:sz w:val="24"/>
          <w:szCs w:val="24"/>
          <w:highlight w:val="none"/>
          <w:lang w:eastAsia="zh-CN" w:bidi="ar-SA"/>
        </w:rPr>
        <w:t>响应文件</w:t>
      </w:r>
      <w:r>
        <w:rPr>
          <w:rFonts w:hint="eastAsia" w:ascii="宋体" w:hAnsi="宋体" w:eastAsia="宋体" w:cs="宋体"/>
          <w:color w:val="auto"/>
          <w:sz w:val="24"/>
          <w:szCs w:val="24"/>
          <w:highlight w:val="none"/>
          <w:lang w:bidi="ar-SA"/>
        </w:rPr>
        <w:t>对照整理出商务、技术评标因素对比表、偏差表，并在经过校核的基础上逐项打分。</w:t>
      </w:r>
    </w:p>
    <w:p w14:paraId="01825575">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2)各评委独立完成打分后，将评分表交给代理机构，由代理机构组织进行分数统计。</w:t>
      </w:r>
    </w:p>
    <w:p w14:paraId="7D224590">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3)最终汇总表中各投标人得分应为评委打分的算术平均值。</w:t>
      </w:r>
    </w:p>
    <w:p w14:paraId="2885BF31">
      <w:pPr>
        <w:shd w:val="clear" w:color="auto" w:fill="auto"/>
        <w:spacing w:line="440" w:lineRule="exact"/>
        <w:rPr>
          <w:rFonts w:hint="eastAsia" w:ascii="宋体" w:hAnsi="宋体" w:eastAsia="宋体" w:cs="宋体"/>
          <w:color w:val="auto"/>
          <w:sz w:val="24"/>
          <w:szCs w:val="24"/>
          <w:highlight w:val="none"/>
          <w:lang w:bidi="ar-SA"/>
        </w:rPr>
      </w:pPr>
    </w:p>
    <w:p w14:paraId="13DC291E">
      <w:pPr>
        <w:shd w:val="clear" w:color="auto" w:fill="auto"/>
        <w:spacing w:line="440" w:lineRule="exact"/>
        <w:rPr>
          <w:rFonts w:hint="eastAsia" w:ascii="宋体" w:hAnsi="宋体" w:eastAsia="宋体" w:cs="宋体"/>
          <w:color w:val="auto"/>
          <w:sz w:val="24"/>
          <w:szCs w:val="24"/>
          <w:highlight w:val="none"/>
          <w:lang w:bidi="ar-SA"/>
        </w:rPr>
      </w:pPr>
    </w:p>
    <w:p w14:paraId="5C0CF4E2">
      <w:pPr>
        <w:shd w:val="clear" w:color="auto" w:fill="auto"/>
        <w:spacing w:line="440" w:lineRule="exact"/>
        <w:rPr>
          <w:rFonts w:hint="eastAsia" w:ascii="宋体" w:hAnsi="宋体" w:eastAsia="宋体" w:cs="宋体"/>
          <w:color w:val="auto"/>
          <w:sz w:val="24"/>
          <w:szCs w:val="24"/>
          <w:highlight w:val="none"/>
          <w:lang w:bidi="ar-SA"/>
        </w:rPr>
      </w:pPr>
    </w:p>
    <w:p w14:paraId="2511B38C">
      <w:pPr>
        <w:shd w:val="clear" w:color="auto" w:fill="auto"/>
        <w:spacing w:line="440" w:lineRule="exact"/>
        <w:rPr>
          <w:rFonts w:hint="eastAsia" w:ascii="宋体" w:hAnsi="宋体" w:eastAsia="宋体" w:cs="宋体"/>
          <w:color w:val="auto"/>
          <w:sz w:val="24"/>
          <w:szCs w:val="24"/>
          <w:highlight w:val="none"/>
          <w:lang w:bidi="ar-SA"/>
        </w:rPr>
      </w:pPr>
    </w:p>
    <w:p w14:paraId="1E01174B">
      <w:pPr>
        <w:shd w:val="clear" w:color="auto" w:fill="auto"/>
        <w:spacing w:line="440" w:lineRule="exact"/>
        <w:rPr>
          <w:rFonts w:hint="eastAsia" w:ascii="宋体" w:hAnsi="宋体" w:eastAsia="宋体" w:cs="宋体"/>
          <w:color w:val="auto"/>
          <w:sz w:val="24"/>
          <w:szCs w:val="24"/>
          <w:highlight w:val="none"/>
          <w:lang w:bidi="ar-SA"/>
        </w:rPr>
      </w:pPr>
    </w:p>
    <w:p w14:paraId="25761E1C">
      <w:pPr>
        <w:shd w:val="clear" w:color="auto" w:fill="auto"/>
        <w:spacing w:line="440" w:lineRule="exact"/>
        <w:rPr>
          <w:rFonts w:hint="eastAsia" w:ascii="宋体" w:hAnsi="宋体" w:eastAsia="宋体" w:cs="宋体"/>
          <w:color w:val="auto"/>
          <w:sz w:val="24"/>
          <w:szCs w:val="24"/>
          <w:highlight w:val="none"/>
          <w:lang w:bidi="ar-SA"/>
        </w:rPr>
      </w:pPr>
    </w:p>
    <w:p w14:paraId="78AC4778">
      <w:pPr>
        <w:shd w:val="clear" w:color="auto" w:fill="auto"/>
        <w:spacing w:line="440" w:lineRule="exact"/>
        <w:rPr>
          <w:rFonts w:hint="eastAsia" w:ascii="宋体" w:hAnsi="宋体" w:eastAsia="宋体" w:cs="宋体"/>
          <w:color w:val="auto"/>
          <w:sz w:val="24"/>
          <w:szCs w:val="24"/>
          <w:highlight w:val="none"/>
          <w:lang w:bidi="ar-SA"/>
        </w:rPr>
      </w:pPr>
    </w:p>
    <w:p w14:paraId="7E774FE1">
      <w:pPr>
        <w:shd w:val="clear" w:color="auto" w:fill="auto"/>
        <w:spacing w:line="440" w:lineRule="exact"/>
        <w:rPr>
          <w:rFonts w:hint="eastAsia" w:ascii="宋体" w:hAnsi="宋体" w:eastAsia="宋体" w:cs="宋体"/>
          <w:color w:val="auto"/>
          <w:sz w:val="24"/>
          <w:szCs w:val="24"/>
          <w:highlight w:val="none"/>
          <w:lang w:bidi="ar-SA"/>
        </w:rPr>
      </w:pPr>
    </w:p>
    <w:p w14:paraId="665A3A9B">
      <w:pPr>
        <w:shd w:val="clear" w:color="auto" w:fill="auto"/>
        <w:spacing w:line="440" w:lineRule="exact"/>
        <w:rPr>
          <w:rFonts w:hint="eastAsia" w:ascii="宋体" w:hAnsi="宋体" w:eastAsia="宋体" w:cs="宋体"/>
          <w:color w:val="auto"/>
          <w:sz w:val="24"/>
          <w:szCs w:val="24"/>
          <w:highlight w:val="none"/>
          <w:lang w:bidi="ar-SA"/>
        </w:rPr>
      </w:pPr>
    </w:p>
    <w:p w14:paraId="7A8C7C54">
      <w:pPr>
        <w:shd w:val="clear" w:color="auto" w:fill="auto"/>
        <w:spacing w:line="440" w:lineRule="exact"/>
        <w:rPr>
          <w:rFonts w:hint="eastAsia" w:ascii="宋体" w:hAnsi="宋体" w:eastAsia="宋体" w:cs="宋体"/>
          <w:color w:val="auto"/>
          <w:sz w:val="24"/>
          <w:szCs w:val="24"/>
          <w:highlight w:val="none"/>
          <w:lang w:bidi="ar-SA"/>
        </w:rPr>
      </w:pPr>
    </w:p>
    <w:p w14:paraId="6FB713C3">
      <w:pPr>
        <w:shd w:val="clear" w:color="auto" w:fill="auto"/>
        <w:spacing w:line="440" w:lineRule="exact"/>
        <w:rPr>
          <w:rFonts w:hint="eastAsia" w:ascii="宋体" w:hAnsi="宋体" w:eastAsia="宋体" w:cs="宋体"/>
          <w:color w:val="auto"/>
          <w:sz w:val="24"/>
          <w:szCs w:val="24"/>
          <w:highlight w:val="none"/>
          <w:lang w:bidi="ar-SA"/>
        </w:rPr>
      </w:pPr>
    </w:p>
    <w:p w14:paraId="3B05AE4E">
      <w:pPr>
        <w:shd w:val="clear" w:color="auto" w:fill="auto"/>
        <w:spacing w:line="440" w:lineRule="exact"/>
        <w:rPr>
          <w:rFonts w:hint="eastAsia" w:ascii="宋体" w:hAnsi="宋体" w:eastAsia="宋体" w:cs="宋体"/>
          <w:color w:val="auto"/>
          <w:sz w:val="24"/>
          <w:szCs w:val="24"/>
          <w:highlight w:val="none"/>
          <w:lang w:bidi="ar-SA"/>
        </w:rPr>
      </w:pPr>
    </w:p>
    <w:p w14:paraId="1DBBFA49">
      <w:pPr>
        <w:shd w:val="clear" w:color="auto" w:fill="auto"/>
        <w:spacing w:line="440" w:lineRule="exact"/>
        <w:rPr>
          <w:rFonts w:hint="eastAsia" w:ascii="宋体" w:hAnsi="宋体" w:eastAsia="宋体" w:cs="宋体"/>
          <w:color w:val="auto"/>
          <w:sz w:val="24"/>
          <w:szCs w:val="24"/>
          <w:highlight w:val="none"/>
          <w:lang w:bidi="ar-SA"/>
        </w:rPr>
      </w:pPr>
    </w:p>
    <w:p w14:paraId="10472B0B">
      <w:pPr>
        <w:shd w:val="clear" w:color="auto" w:fill="auto"/>
        <w:spacing w:line="440" w:lineRule="exact"/>
        <w:rPr>
          <w:rFonts w:hint="eastAsia" w:ascii="宋体" w:hAnsi="宋体" w:eastAsia="宋体" w:cs="宋体"/>
          <w:color w:val="auto"/>
          <w:sz w:val="24"/>
          <w:szCs w:val="24"/>
          <w:highlight w:val="none"/>
          <w:lang w:bidi="ar-SA"/>
        </w:rPr>
      </w:pPr>
    </w:p>
    <w:p w14:paraId="12EDD834">
      <w:pPr>
        <w:shd w:val="clear" w:color="auto" w:fill="auto"/>
        <w:spacing w:line="440" w:lineRule="exact"/>
        <w:rPr>
          <w:rFonts w:hint="eastAsia" w:ascii="宋体" w:hAnsi="宋体" w:eastAsia="宋体" w:cs="宋体"/>
          <w:color w:val="auto"/>
          <w:sz w:val="24"/>
          <w:szCs w:val="24"/>
          <w:highlight w:val="none"/>
          <w:lang w:bidi="ar-SA"/>
        </w:rPr>
      </w:pPr>
    </w:p>
    <w:p w14:paraId="54EBA98C">
      <w:pPr>
        <w:shd w:val="clear" w:color="auto" w:fill="auto"/>
        <w:spacing w:line="440" w:lineRule="exact"/>
        <w:rPr>
          <w:rFonts w:hint="eastAsia" w:ascii="宋体" w:hAnsi="宋体" w:eastAsia="宋体" w:cs="宋体"/>
          <w:color w:val="auto"/>
          <w:sz w:val="24"/>
          <w:szCs w:val="24"/>
          <w:highlight w:val="none"/>
          <w:lang w:bidi="ar-SA"/>
        </w:rPr>
      </w:pPr>
    </w:p>
    <w:p w14:paraId="6693AC5A">
      <w:pPr>
        <w:shd w:val="clear" w:color="auto" w:fill="auto"/>
        <w:spacing w:line="440" w:lineRule="exact"/>
        <w:rPr>
          <w:rFonts w:hint="eastAsia" w:ascii="宋体" w:hAnsi="宋体" w:eastAsia="宋体" w:cs="宋体"/>
          <w:color w:val="auto"/>
          <w:sz w:val="24"/>
          <w:szCs w:val="24"/>
          <w:highlight w:val="none"/>
          <w:lang w:bidi="ar-SA"/>
        </w:rPr>
      </w:pPr>
    </w:p>
    <w:p w14:paraId="4BC017E9">
      <w:pPr>
        <w:shd w:val="clear" w:color="auto" w:fill="auto"/>
        <w:spacing w:line="440" w:lineRule="exact"/>
        <w:rPr>
          <w:rFonts w:hint="eastAsia" w:ascii="宋体" w:hAnsi="宋体" w:eastAsia="宋体" w:cs="宋体"/>
          <w:color w:val="auto"/>
          <w:sz w:val="24"/>
          <w:szCs w:val="24"/>
          <w:highlight w:val="none"/>
          <w:lang w:bidi="ar-SA"/>
        </w:rPr>
      </w:pPr>
    </w:p>
    <w:p w14:paraId="162A3722">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（8）评分标准和细则（综合评分法评分标准）</w:t>
      </w:r>
    </w:p>
    <w:tbl>
      <w:tblPr>
        <w:tblStyle w:val="15"/>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560"/>
        <w:gridCol w:w="6510"/>
      </w:tblGrid>
      <w:tr w14:paraId="2742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Align w:val="center"/>
          </w:tcPr>
          <w:p w14:paraId="0696CE2A">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评分因素</w:t>
            </w:r>
          </w:p>
        </w:tc>
        <w:tc>
          <w:tcPr>
            <w:tcW w:w="1560" w:type="dxa"/>
            <w:vAlign w:val="center"/>
          </w:tcPr>
          <w:p w14:paraId="6905A9F0">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分值</w:t>
            </w:r>
          </w:p>
        </w:tc>
        <w:tc>
          <w:tcPr>
            <w:tcW w:w="6510" w:type="dxa"/>
            <w:vAlign w:val="center"/>
          </w:tcPr>
          <w:p w14:paraId="151C5112">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说明</w:t>
            </w:r>
          </w:p>
        </w:tc>
      </w:tr>
      <w:tr w14:paraId="26F3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Align w:val="center"/>
          </w:tcPr>
          <w:p w14:paraId="64AAC01F">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报价得分</w:t>
            </w:r>
          </w:p>
          <w:p w14:paraId="04273B91">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w:t>
            </w:r>
            <w:r>
              <w:rPr>
                <w:rFonts w:hint="eastAsia" w:ascii="宋体" w:hAnsi="宋体" w:cs="宋体"/>
                <w:color w:val="auto"/>
                <w:sz w:val="24"/>
                <w:szCs w:val="24"/>
                <w:highlight w:val="none"/>
                <w:vertAlign w:val="baseline"/>
                <w:lang w:val="en-US" w:eastAsia="zh-CN" w:bidi="ar-SA"/>
              </w:rPr>
              <w:t>30</w:t>
            </w:r>
            <w:r>
              <w:rPr>
                <w:rFonts w:hint="eastAsia" w:ascii="宋体" w:hAnsi="宋体" w:eastAsia="宋体" w:cs="宋体"/>
                <w:color w:val="auto"/>
                <w:sz w:val="24"/>
                <w:szCs w:val="24"/>
                <w:highlight w:val="none"/>
                <w:vertAlign w:val="baseline"/>
                <w:lang w:val="en-US" w:eastAsia="zh-CN" w:bidi="ar-SA"/>
              </w:rPr>
              <w:t>分）</w:t>
            </w:r>
          </w:p>
          <w:p w14:paraId="49FB4F3E">
            <w:pPr>
              <w:spacing w:line="440" w:lineRule="exact"/>
              <w:jc w:val="center"/>
              <w:rPr>
                <w:rFonts w:hint="default" w:ascii="宋体" w:hAnsi="宋体" w:eastAsia="宋体" w:cs="宋体"/>
                <w:color w:val="auto"/>
                <w:sz w:val="24"/>
                <w:szCs w:val="24"/>
                <w:highlight w:val="none"/>
                <w:vertAlign w:val="baseline"/>
                <w:lang w:val="en-US" w:eastAsia="zh-CN" w:bidi="ar-SA"/>
              </w:rPr>
            </w:pPr>
          </w:p>
        </w:tc>
        <w:tc>
          <w:tcPr>
            <w:tcW w:w="1560" w:type="dxa"/>
            <w:vAlign w:val="center"/>
          </w:tcPr>
          <w:p w14:paraId="07E889A9">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30</w:t>
            </w:r>
            <w:r>
              <w:rPr>
                <w:rFonts w:hint="eastAsia" w:ascii="宋体" w:hAnsi="宋体" w:eastAsia="宋体" w:cs="宋体"/>
                <w:color w:val="auto"/>
                <w:sz w:val="24"/>
                <w:szCs w:val="24"/>
                <w:highlight w:val="none"/>
                <w:vertAlign w:val="baseline"/>
                <w:lang w:val="en-US" w:eastAsia="zh-CN" w:bidi="ar-SA"/>
              </w:rPr>
              <w:t>分</w:t>
            </w:r>
          </w:p>
        </w:tc>
        <w:tc>
          <w:tcPr>
            <w:tcW w:w="6510" w:type="dxa"/>
            <w:vAlign w:val="center"/>
          </w:tcPr>
          <w:p w14:paraId="5A3400D7">
            <w:pPr>
              <w:spacing w:line="440" w:lineRule="exact"/>
              <w:jc w:val="left"/>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评标基准价=有效投标报价的最低值，有效投标报价等于基准值的得满分</w:t>
            </w:r>
            <w:r>
              <w:rPr>
                <w:rFonts w:hint="eastAsia" w:ascii="宋体" w:hAnsi="宋体" w:cs="宋体"/>
                <w:color w:val="auto"/>
                <w:sz w:val="24"/>
                <w:szCs w:val="24"/>
                <w:highlight w:val="none"/>
                <w:vertAlign w:val="baseline"/>
                <w:lang w:val="en-US" w:eastAsia="zh-CN" w:bidi="ar-SA"/>
              </w:rPr>
              <w:t>30</w:t>
            </w:r>
            <w:r>
              <w:rPr>
                <w:rFonts w:hint="eastAsia" w:ascii="宋体" w:hAnsi="宋体" w:eastAsia="宋体" w:cs="宋体"/>
                <w:color w:val="auto"/>
                <w:sz w:val="24"/>
                <w:szCs w:val="24"/>
                <w:highlight w:val="none"/>
                <w:vertAlign w:val="baseline"/>
                <w:lang w:bidi="ar-SA"/>
              </w:rPr>
              <w:t>分，投标报价得分=（评标基准价/投标报价）×价格权重×100；有效投标报价为通过初步审查的供应商报价。</w:t>
            </w:r>
          </w:p>
          <w:p w14:paraId="3257A4EF">
            <w:pPr>
              <w:spacing w:line="440" w:lineRule="exact"/>
              <w:jc w:val="left"/>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注：评标委员会认为投标人的报价过低，可能影响产品质量或不能诚信履约的，应当要求其在评标现场合理的时间内提供书面说明，必要时提交相关证明材料，投标人不能证明其报价合理性的，评标小组应当将其做无效标处理。</w:t>
            </w:r>
          </w:p>
        </w:tc>
      </w:tr>
      <w:tr w14:paraId="602B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restart"/>
            <w:vAlign w:val="center"/>
          </w:tcPr>
          <w:p w14:paraId="48F513C8">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技术部分（54分）</w:t>
            </w:r>
          </w:p>
        </w:tc>
        <w:tc>
          <w:tcPr>
            <w:tcW w:w="1560" w:type="dxa"/>
            <w:vAlign w:val="center"/>
          </w:tcPr>
          <w:p w14:paraId="056CB915">
            <w:pPr>
              <w:spacing w:line="440" w:lineRule="exact"/>
              <w:jc w:val="center"/>
              <w:rPr>
                <w:rFonts w:hint="eastAsia" w:ascii="宋体" w:hAnsi="宋体" w:eastAsia="宋体" w:cs="宋体"/>
                <w:color w:val="auto"/>
                <w:sz w:val="24"/>
                <w:szCs w:val="24"/>
                <w:highlight w:val="none"/>
                <w:vertAlign w:val="baseline"/>
                <w:lang w:eastAsia="zh-CN" w:bidi="ar-SA"/>
              </w:rPr>
            </w:pPr>
            <w:r>
              <w:rPr>
                <w:rFonts w:hint="eastAsia" w:ascii="宋体" w:hAnsi="宋体" w:cs="宋体"/>
                <w:color w:val="auto"/>
                <w:sz w:val="24"/>
                <w:szCs w:val="24"/>
                <w:highlight w:val="none"/>
                <w:vertAlign w:val="baseline"/>
                <w:lang w:val="en-US" w:eastAsia="zh-CN" w:bidi="ar-SA"/>
              </w:rPr>
              <w:t xml:space="preserve">实施方案    </w:t>
            </w:r>
            <w:r>
              <w:rPr>
                <w:rFonts w:hint="eastAsia" w:ascii="宋体" w:hAnsi="宋体" w:cs="宋体"/>
                <w:color w:val="auto"/>
                <w:sz w:val="24"/>
                <w:szCs w:val="24"/>
                <w:highlight w:val="none"/>
                <w:vertAlign w:val="baseline"/>
                <w:lang w:eastAsia="zh-CN" w:bidi="ar-SA"/>
              </w:rPr>
              <w:t>（</w:t>
            </w:r>
            <w:r>
              <w:rPr>
                <w:rFonts w:hint="eastAsia" w:ascii="宋体" w:hAnsi="宋体" w:cs="宋体"/>
                <w:color w:val="auto"/>
                <w:sz w:val="24"/>
                <w:szCs w:val="24"/>
                <w:highlight w:val="none"/>
                <w:vertAlign w:val="baseline"/>
                <w:lang w:val="en-US" w:eastAsia="zh-CN" w:bidi="ar-SA"/>
              </w:rPr>
              <w:t>15分</w:t>
            </w:r>
            <w:r>
              <w:rPr>
                <w:rFonts w:hint="eastAsia" w:ascii="宋体" w:hAnsi="宋体" w:cs="宋体"/>
                <w:color w:val="auto"/>
                <w:sz w:val="24"/>
                <w:szCs w:val="24"/>
                <w:highlight w:val="none"/>
                <w:vertAlign w:val="baseline"/>
                <w:lang w:eastAsia="zh-CN" w:bidi="ar-SA"/>
              </w:rPr>
              <w:t>）</w:t>
            </w:r>
          </w:p>
        </w:tc>
        <w:tc>
          <w:tcPr>
            <w:tcW w:w="6510" w:type="dxa"/>
            <w:vAlign w:val="center"/>
          </w:tcPr>
          <w:p w14:paraId="3BF6A152">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对投标人提供的针对本项目的项目实施方案进行综合评审，方案包括但不限于以下内容：</w:t>
            </w:r>
          </w:p>
          <w:p w14:paraId="5B74BBBE">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①项目货源组织方案；</w:t>
            </w:r>
          </w:p>
          <w:p w14:paraId="111F6F39">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②运输安排计划方案；</w:t>
            </w:r>
          </w:p>
          <w:p w14:paraId="4800EC23">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③配送人员安排方案；</w:t>
            </w:r>
          </w:p>
          <w:p w14:paraId="45C88023">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④配送方案；</w:t>
            </w:r>
          </w:p>
          <w:p w14:paraId="2D89FC9E">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⑤安装方案。</w:t>
            </w:r>
          </w:p>
          <w:p w14:paraId="117E4D16">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以上 5 项内容齐全、完全满足项目需求，无缺陷、漏项的得15分。每缺少一项内容扣 3 分</w:t>
            </w:r>
            <w:r>
              <w:rPr>
                <w:rFonts w:hint="eastAsia" w:ascii="宋体" w:hAnsi="宋体" w:cs="宋体"/>
                <w:color w:val="auto"/>
                <w:sz w:val="24"/>
                <w:szCs w:val="24"/>
                <w:highlight w:val="none"/>
                <w:vertAlign w:val="baseline"/>
                <w:lang w:val="en-US" w:eastAsia="zh-CN" w:bidi="ar-SA"/>
              </w:rPr>
              <w:t>，每有一处方案内容存在不适用项目实际情况（与项目实际不匹配、不符合项目特点）、凭空捏造、套用其他无关内容、逻辑漏洞、科学原理错误、内容不完整、实用性差以及与本项目无关等情况的扣1.5分，扣完为止。</w:t>
            </w:r>
          </w:p>
        </w:tc>
      </w:tr>
      <w:tr w14:paraId="5EDF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continue"/>
            <w:vAlign w:val="center"/>
          </w:tcPr>
          <w:p w14:paraId="2072DDE3">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560" w:type="dxa"/>
            <w:vAlign w:val="center"/>
          </w:tcPr>
          <w:p w14:paraId="3D9127CB">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进度</w:t>
            </w:r>
          </w:p>
          <w:p w14:paraId="69E5E017">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val="en-US" w:eastAsia="zh-CN" w:bidi="ar-SA"/>
              </w:rPr>
              <w:t>控制措施</w:t>
            </w:r>
            <w:r>
              <w:rPr>
                <w:rFonts w:hint="eastAsia" w:ascii="宋体" w:hAnsi="宋体" w:cs="宋体"/>
                <w:color w:val="auto"/>
                <w:sz w:val="24"/>
                <w:szCs w:val="24"/>
                <w:highlight w:val="none"/>
                <w:vertAlign w:val="baseline"/>
                <w:lang w:val="en-US" w:eastAsia="zh-CN" w:bidi="ar-SA"/>
              </w:rPr>
              <w:t xml:space="preserve">    （6</w:t>
            </w:r>
            <w:r>
              <w:rPr>
                <w:rFonts w:hint="eastAsia" w:ascii="宋体" w:hAnsi="宋体" w:eastAsia="宋体" w:cs="宋体"/>
                <w:color w:val="auto"/>
                <w:sz w:val="24"/>
                <w:szCs w:val="24"/>
                <w:highlight w:val="none"/>
                <w:vertAlign w:val="baseline"/>
                <w:lang w:val="en-US" w:eastAsia="zh-CN" w:bidi="ar-SA"/>
              </w:rPr>
              <w:t>分</w:t>
            </w:r>
            <w:r>
              <w:rPr>
                <w:rFonts w:hint="eastAsia" w:ascii="宋体" w:hAnsi="宋体" w:cs="宋体"/>
                <w:color w:val="auto"/>
                <w:sz w:val="24"/>
                <w:szCs w:val="24"/>
                <w:highlight w:val="none"/>
                <w:vertAlign w:val="baseline"/>
                <w:lang w:val="en-US" w:eastAsia="zh-CN" w:bidi="ar-SA"/>
              </w:rPr>
              <w:t>）</w:t>
            </w:r>
          </w:p>
        </w:tc>
        <w:tc>
          <w:tcPr>
            <w:tcW w:w="6510" w:type="dxa"/>
            <w:vAlign w:val="center"/>
          </w:tcPr>
          <w:p w14:paraId="48262E4E">
            <w:pPr>
              <w:spacing w:line="440" w:lineRule="exact"/>
              <w:jc w:val="left"/>
              <w:rPr>
                <w:rFonts w:hint="eastAsia" w:ascii="宋体" w:hAnsi="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根据供应商提供的工期进度控制措施进行评分：</w:t>
            </w:r>
          </w:p>
          <w:p w14:paraId="1A908323">
            <w:pPr>
              <w:spacing w:line="440" w:lineRule="exact"/>
              <w:jc w:val="left"/>
              <w:rPr>
                <w:rFonts w:hint="eastAsia" w:ascii="宋体" w:hAnsi="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①工期进度安排合理；</w:t>
            </w:r>
          </w:p>
          <w:p w14:paraId="0BB4105D">
            <w:pPr>
              <w:spacing w:line="440" w:lineRule="exact"/>
              <w:jc w:val="left"/>
              <w:rPr>
                <w:rFonts w:hint="eastAsia" w:ascii="宋体" w:hAnsi="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②控制措施得当进行评审。</w:t>
            </w:r>
          </w:p>
          <w:p w14:paraId="1DF7AC53">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方案内容齐全、合理可行，符合本项目实施需求及采购文件要求的得 6 分；每有一项漏项的扣 3 分，每有一处方案内容存在不适用项目实际情况（与项目实际不匹配、不符合项目特点）、凭空捏造、套用其他无关内容、逻辑漏洞、科学原理错误、内容不完整、实用性差以及与本项目无关等情况的扣 1.5 分，扣完为止。</w:t>
            </w:r>
          </w:p>
        </w:tc>
      </w:tr>
      <w:tr w14:paraId="7E81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continue"/>
            <w:vAlign w:val="center"/>
          </w:tcPr>
          <w:p w14:paraId="60AD2312">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560" w:type="dxa"/>
            <w:vAlign w:val="center"/>
          </w:tcPr>
          <w:p w14:paraId="4F1385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质量管理</w:t>
            </w:r>
          </w:p>
          <w:p w14:paraId="78E89F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体系措施</w:t>
            </w:r>
          </w:p>
          <w:p w14:paraId="38FD1A59">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w:t>
            </w:r>
            <w:r>
              <w:rPr>
                <w:rFonts w:hint="eastAsia" w:ascii="宋体" w:hAnsi="宋体" w:cs="宋体"/>
                <w:color w:val="auto"/>
                <w:sz w:val="24"/>
                <w:szCs w:val="24"/>
                <w:highlight w:val="none"/>
                <w:vertAlign w:val="baseline"/>
                <w:lang w:val="en-US" w:eastAsia="zh-CN" w:bidi="ar-SA"/>
              </w:rPr>
              <w:t>6</w:t>
            </w:r>
            <w:r>
              <w:rPr>
                <w:rFonts w:hint="eastAsia" w:ascii="宋体" w:hAnsi="宋体" w:eastAsia="宋体" w:cs="宋体"/>
                <w:color w:val="auto"/>
                <w:sz w:val="24"/>
                <w:szCs w:val="24"/>
                <w:highlight w:val="none"/>
                <w:vertAlign w:val="baseline"/>
                <w:lang w:val="en-US" w:eastAsia="zh-CN" w:bidi="ar-SA"/>
              </w:rPr>
              <w:t>分）</w:t>
            </w:r>
          </w:p>
        </w:tc>
        <w:tc>
          <w:tcPr>
            <w:tcW w:w="6510" w:type="dxa"/>
            <w:vAlign w:val="center"/>
          </w:tcPr>
          <w:p w14:paraId="38ED0933">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根据供应商提供的工程质量保证措施进行评分：</w:t>
            </w:r>
          </w:p>
          <w:p w14:paraId="2446A861">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①质量管理体系健全；</w:t>
            </w:r>
          </w:p>
          <w:p w14:paraId="23097103">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②保证措施可行进行评审。</w:t>
            </w:r>
          </w:p>
          <w:p w14:paraId="41DB1857">
            <w:pPr>
              <w:spacing w:line="440" w:lineRule="exact"/>
              <w:jc w:val="left"/>
              <w:rPr>
                <w:rFonts w:hint="default" w:ascii="宋体" w:hAnsi="宋体" w:eastAsia="宋体" w:cs="宋体"/>
                <w:b/>
                <w:bCs/>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方案内容齐全、合理可行，符合本项目实施需求及采购文件要求的得 6 分；每有一项漏项的扣 3 分，每有一处方案内容存在不适用项目实际情况（与项目实际不匹配、不符合项目特点）、凭空捏造、套用其他无关内容、逻辑漏洞、科学原理错误、内容不完整、实用性差以及与本项目无关等情况的扣 1.5 分，扣完为止。</w:t>
            </w:r>
          </w:p>
        </w:tc>
      </w:tr>
      <w:tr w14:paraId="6552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continue"/>
            <w:vAlign w:val="center"/>
          </w:tcPr>
          <w:p w14:paraId="12A3BDCA">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560" w:type="dxa"/>
            <w:vAlign w:val="center"/>
          </w:tcPr>
          <w:p w14:paraId="26DF1F77">
            <w:pPr>
              <w:spacing w:line="440" w:lineRule="exact"/>
              <w:jc w:val="center"/>
              <w:rPr>
                <w:rFonts w:hint="eastAsia" w:ascii="宋体" w:hAnsi="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安全生产</w:t>
            </w:r>
          </w:p>
          <w:p w14:paraId="236F8CA9">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文明措施    （6分）</w:t>
            </w:r>
          </w:p>
        </w:tc>
        <w:tc>
          <w:tcPr>
            <w:tcW w:w="6510" w:type="dxa"/>
            <w:vAlign w:val="center"/>
          </w:tcPr>
          <w:p w14:paraId="7A9BAAAF">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根据供应商提供的安全生产文明措施进行评分：</w:t>
            </w:r>
          </w:p>
          <w:p w14:paraId="3668ADEF">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①安全生产文明施工责任到人；</w:t>
            </w:r>
          </w:p>
          <w:p w14:paraId="0CF99D84">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②安全隐患预控保障措施完善可行进行评审。</w:t>
            </w:r>
          </w:p>
          <w:p w14:paraId="170C6161">
            <w:pPr>
              <w:spacing w:line="440" w:lineRule="exact"/>
              <w:jc w:val="left"/>
              <w:rPr>
                <w:rFonts w:hint="default"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 xml:space="preserve">方案内容齐全、合理可行，符合本项目实施需求及采购文件要求的得 </w:t>
            </w:r>
            <w:r>
              <w:rPr>
                <w:rFonts w:hint="eastAsia" w:ascii="宋体" w:hAnsi="宋体" w:cs="宋体"/>
                <w:b w:val="0"/>
                <w:bCs w:val="0"/>
                <w:color w:val="auto"/>
                <w:sz w:val="24"/>
                <w:szCs w:val="24"/>
                <w:highlight w:val="none"/>
                <w:vertAlign w:val="baseline"/>
                <w:lang w:val="en-US" w:eastAsia="zh-CN" w:bidi="ar-SA"/>
              </w:rPr>
              <w:t>6</w:t>
            </w:r>
            <w:r>
              <w:rPr>
                <w:rFonts w:hint="eastAsia" w:ascii="宋体" w:hAnsi="宋体" w:eastAsia="宋体" w:cs="宋体"/>
                <w:b w:val="0"/>
                <w:bCs w:val="0"/>
                <w:color w:val="auto"/>
                <w:sz w:val="24"/>
                <w:szCs w:val="24"/>
                <w:highlight w:val="none"/>
                <w:vertAlign w:val="baseline"/>
                <w:lang w:val="en-US" w:eastAsia="zh-CN" w:bidi="ar-SA"/>
              </w:rPr>
              <w:t xml:space="preserve"> 分；每有一项漏项的扣 </w:t>
            </w:r>
            <w:r>
              <w:rPr>
                <w:rFonts w:hint="eastAsia" w:ascii="宋体" w:hAnsi="宋体" w:cs="宋体"/>
                <w:b w:val="0"/>
                <w:bCs w:val="0"/>
                <w:color w:val="auto"/>
                <w:sz w:val="24"/>
                <w:szCs w:val="24"/>
                <w:highlight w:val="none"/>
                <w:vertAlign w:val="baseline"/>
                <w:lang w:val="en-US" w:eastAsia="zh-CN" w:bidi="ar-SA"/>
              </w:rPr>
              <w:t>3</w:t>
            </w:r>
            <w:r>
              <w:rPr>
                <w:rFonts w:hint="eastAsia" w:ascii="宋体" w:hAnsi="宋体" w:eastAsia="宋体" w:cs="宋体"/>
                <w:b w:val="0"/>
                <w:bCs w:val="0"/>
                <w:color w:val="auto"/>
                <w:sz w:val="24"/>
                <w:szCs w:val="24"/>
                <w:highlight w:val="none"/>
                <w:vertAlign w:val="baseline"/>
                <w:lang w:val="en-US" w:eastAsia="zh-CN" w:bidi="ar-SA"/>
              </w:rPr>
              <w:t xml:space="preserve"> 分，每有一处方案内容存在不适用项目实际情况（与项目实际不匹配、不符合项目特点）、凭空捏造、套用其他无关内容、逻辑漏洞、科学原理错误、内容不完整、实用性差以及与本项目无关等情况的扣 </w:t>
            </w:r>
            <w:r>
              <w:rPr>
                <w:rFonts w:hint="eastAsia" w:ascii="宋体" w:hAnsi="宋体" w:cs="宋体"/>
                <w:b w:val="0"/>
                <w:bCs w:val="0"/>
                <w:color w:val="auto"/>
                <w:sz w:val="24"/>
                <w:szCs w:val="24"/>
                <w:highlight w:val="none"/>
                <w:vertAlign w:val="baseline"/>
                <w:lang w:val="en-US" w:eastAsia="zh-CN" w:bidi="ar-SA"/>
              </w:rPr>
              <w:t>1.5</w:t>
            </w:r>
            <w:r>
              <w:rPr>
                <w:rFonts w:hint="eastAsia" w:ascii="宋体" w:hAnsi="宋体" w:eastAsia="宋体" w:cs="宋体"/>
                <w:b w:val="0"/>
                <w:bCs w:val="0"/>
                <w:color w:val="auto"/>
                <w:sz w:val="24"/>
                <w:szCs w:val="24"/>
                <w:highlight w:val="none"/>
                <w:vertAlign w:val="baseline"/>
                <w:lang w:val="en-US" w:eastAsia="zh-CN" w:bidi="ar-SA"/>
              </w:rPr>
              <w:t xml:space="preserve"> 分，扣完为止。</w:t>
            </w:r>
          </w:p>
        </w:tc>
      </w:tr>
      <w:tr w14:paraId="1DEA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continue"/>
            <w:vAlign w:val="center"/>
          </w:tcPr>
          <w:p w14:paraId="20E3F0AA">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560" w:type="dxa"/>
            <w:vAlign w:val="center"/>
          </w:tcPr>
          <w:p w14:paraId="4CFD3E6E">
            <w:pPr>
              <w:spacing w:line="440" w:lineRule="exact"/>
              <w:jc w:val="center"/>
              <w:rPr>
                <w:rFonts w:hint="eastAsia" w:ascii="宋体" w:hAnsi="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投资管理</w:t>
            </w:r>
          </w:p>
          <w:p w14:paraId="754B4DD5">
            <w:pPr>
              <w:spacing w:line="440" w:lineRule="exact"/>
              <w:jc w:val="center"/>
              <w:rPr>
                <w:rFonts w:hint="eastAsia" w:ascii="宋体" w:hAnsi="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控制措施    （6分）</w:t>
            </w:r>
          </w:p>
        </w:tc>
        <w:tc>
          <w:tcPr>
            <w:tcW w:w="6510" w:type="dxa"/>
            <w:vAlign w:val="center"/>
          </w:tcPr>
          <w:p w14:paraId="4EE076C3">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根据供应商提供的投资管理控制措施，</w:t>
            </w:r>
          </w:p>
          <w:p w14:paraId="04DEE6BF">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①人员优化配置合理；</w:t>
            </w:r>
          </w:p>
          <w:p w14:paraId="460D503B">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②物资管控措施得当进行评审。</w:t>
            </w:r>
          </w:p>
          <w:p w14:paraId="66D156A0">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 xml:space="preserve">方案内容齐全、合理可行，符合本项目实施需求及采购文件要求的得 </w:t>
            </w:r>
            <w:r>
              <w:rPr>
                <w:rFonts w:hint="eastAsia" w:ascii="宋体" w:hAnsi="宋体" w:cs="宋体"/>
                <w:b w:val="0"/>
                <w:bCs w:val="0"/>
                <w:color w:val="auto"/>
                <w:sz w:val="24"/>
                <w:szCs w:val="24"/>
                <w:highlight w:val="none"/>
                <w:vertAlign w:val="baseline"/>
                <w:lang w:val="en-US" w:eastAsia="zh-CN" w:bidi="ar-SA"/>
              </w:rPr>
              <w:t>6</w:t>
            </w:r>
            <w:r>
              <w:rPr>
                <w:rFonts w:hint="eastAsia" w:ascii="宋体" w:hAnsi="宋体" w:eastAsia="宋体" w:cs="宋体"/>
                <w:b w:val="0"/>
                <w:bCs w:val="0"/>
                <w:color w:val="auto"/>
                <w:sz w:val="24"/>
                <w:szCs w:val="24"/>
                <w:highlight w:val="none"/>
                <w:vertAlign w:val="baseline"/>
                <w:lang w:val="en-US" w:eastAsia="zh-CN" w:bidi="ar-SA"/>
              </w:rPr>
              <w:t xml:space="preserve"> 分；每有一项漏项的扣 </w:t>
            </w:r>
            <w:r>
              <w:rPr>
                <w:rFonts w:hint="eastAsia" w:ascii="宋体" w:hAnsi="宋体" w:cs="宋体"/>
                <w:b w:val="0"/>
                <w:bCs w:val="0"/>
                <w:color w:val="auto"/>
                <w:sz w:val="24"/>
                <w:szCs w:val="24"/>
                <w:highlight w:val="none"/>
                <w:vertAlign w:val="baseline"/>
                <w:lang w:val="en-US" w:eastAsia="zh-CN" w:bidi="ar-SA"/>
              </w:rPr>
              <w:t>3</w:t>
            </w:r>
            <w:r>
              <w:rPr>
                <w:rFonts w:hint="eastAsia" w:ascii="宋体" w:hAnsi="宋体" w:eastAsia="宋体" w:cs="宋体"/>
                <w:b w:val="0"/>
                <w:bCs w:val="0"/>
                <w:color w:val="auto"/>
                <w:sz w:val="24"/>
                <w:szCs w:val="24"/>
                <w:highlight w:val="none"/>
                <w:vertAlign w:val="baseline"/>
                <w:lang w:val="en-US" w:eastAsia="zh-CN" w:bidi="ar-SA"/>
              </w:rPr>
              <w:t xml:space="preserve"> 分，每有一处方案内容存在不适用项目实际情况（与项目实际不匹配、不符合项目特点）、凭空捏造、套用其他无关内容、逻辑漏洞、科学原理错误、内容不完整、实用性差以及与本项目无关等情况的扣 </w:t>
            </w:r>
            <w:r>
              <w:rPr>
                <w:rFonts w:hint="eastAsia" w:ascii="宋体" w:hAnsi="宋体" w:cs="宋体"/>
                <w:b w:val="0"/>
                <w:bCs w:val="0"/>
                <w:color w:val="auto"/>
                <w:sz w:val="24"/>
                <w:szCs w:val="24"/>
                <w:highlight w:val="none"/>
                <w:vertAlign w:val="baseline"/>
                <w:lang w:val="en-US" w:eastAsia="zh-CN" w:bidi="ar-SA"/>
              </w:rPr>
              <w:t>1.5</w:t>
            </w:r>
            <w:r>
              <w:rPr>
                <w:rFonts w:hint="eastAsia" w:ascii="宋体" w:hAnsi="宋体" w:eastAsia="宋体" w:cs="宋体"/>
                <w:b w:val="0"/>
                <w:bCs w:val="0"/>
                <w:color w:val="auto"/>
                <w:sz w:val="24"/>
                <w:szCs w:val="24"/>
                <w:highlight w:val="none"/>
                <w:vertAlign w:val="baseline"/>
                <w:lang w:val="en-US" w:eastAsia="zh-CN" w:bidi="ar-SA"/>
              </w:rPr>
              <w:t xml:space="preserve"> 分，扣完为止。</w:t>
            </w:r>
          </w:p>
        </w:tc>
      </w:tr>
      <w:tr w14:paraId="733C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continue"/>
            <w:vAlign w:val="center"/>
          </w:tcPr>
          <w:p w14:paraId="2CEF76B1">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560" w:type="dxa"/>
            <w:vAlign w:val="center"/>
          </w:tcPr>
          <w:p w14:paraId="6F58138C">
            <w:pPr>
              <w:spacing w:line="440" w:lineRule="exact"/>
              <w:jc w:val="center"/>
              <w:rPr>
                <w:rFonts w:hint="eastAsia" w:ascii="宋体" w:hAnsi="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应急管理</w:t>
            </w:r>
          </w:p>
          <w:p w14:paraId="422935B3">
            <w:pPr>
              <w:spacing w:line="440" w:lineRule="exact"/>
              <w:jc w:val="center"/>
              <w:rPr>
                <w:rFonts w:hint="eastAsia" w:ascii="宋体" w:hAnsi="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保障措施    （9分）</w:t>
            </w:r>
          </w:p>
        </w:tc>
        <w:tc>
          <w:tcPr>
            <w:tcW w:w="6510" w:type="dxa"/>
            <w:vAlign w:val="center"/>
          </w:tcPr>
          <w:p w14:paraId="3418B981">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根据供应商提供的</w:t>
            </w:r>
          </w:p>
          <w:p w14:paraId="1CCDF641">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①应急管理保障措施；</w:t>
            </w:r>
          </w:p>
          <w:p w14:paraId="6B1F72AB">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②从突发事件应对快捷；</w:t>
            </w:r>
          </w:p>
          <w:p w14:paraId="3155AC73">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③保障措施全面完善进行评审。</w:t>
            </w:r>
          </w:p>
          <w:p w14:paraId="07025E13">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 xml:space="preserve">方案内容齐全、合理可行，符合本项目实施需求及采购文件要求的得 </w:t>
            </w:r>
            <w:r>
              <w:rPr>
                <w:rFonts w:hint="eastAsia" w:ascii="宋体" w:hAnsi="宋体" w:cs="宋体"/>
                <w:b w:val="0"/>
                <w:bCs w:val="0"/>
                <w:color w:val="auto"/>
                <w:sz w:val="24"/>
                <w:szCs w:val="24"/>
                <w:highlight w:val="none"/>
                <w:vertAlign w:val="baseline"/>
                <w:lang w:val="en-US" w:eastAsia="zh-CN" w:bidi="ar-SA"/>
              </w:rPr>
              <w:t>9</w:t>
            </w:r>
            <w:r>
              <w:rPr>
                <w:rFonts w:hint="eastAsia" w:ascii="宋体" w:hAnsi="宋体" w:eastAsia="宋体" w:cs="宋体"/>
                <w:b w:val="0"/>
                <w:bCs w:val="0"/>
                <w:color w:val="auto"/>
                <w:sz w:val="24"/>
                <w:szCs w:val="24"/>
                <w:highlight w:val="none"/>
                <w:vertAlign w:val="baseline"/>
                <w:lang w:val="en-US" w:eastAsia="zh-CN" w:bidi="ar-SA"/>
              </w:rPr>
              <w:t xml:space="preserve"> 分；每有一项漏项的扣 </w:t>
            </w:r>
            <w:r>
              <w:rPr>
                <w:rFonts w:hint="eastAsia" w:ascii="宋体" w:hAnsi="宋体" w:cs="宋体"/>
                <w:b w:val="0"/>
                <w:bCs w:val="0"/>
                <w:color w:val="auto"/>
                <w:sz w:val="24"/>
                <w:szCs w:val="24"/>
                <w:highlight w:val="none"/>
                <w:vertAlign w:val="baseline"/>
                <w:lang w:val="en-US" w:eastAsia="zh-CN" w:bidi="ar-SA"/>
              </w:rPr>
              <w:t>3</w:t>
            </w:r>
            <w:r>
              <w:rPr>
                <w:rFonts w:hint="eastAsia" w:ascii="宋体" w:hAnsi="宋体" w:eastAsia="宋体" w:cs="宋体"/>
                <w:b w:val="0"/>
                <w:bCs w:val="0"/>
                <w:color w:val="auto"/>
                <w:sz w:val="24"/>
                <w:szCs w:val="24"/>
                <w:highlight w:val="none"/>
                <w:vertAlign w:val="baseline"/>
                <w:lang w:val="en-US" w:eastAsia="zh-CN" w:bidi="ar-SA"/>
              </w:rPr>
              <w:t xml:space="preserve"> 分，每有一处方案内容存在不适用项目实际情况（与项目实际不匹配、不符合项目特点）、凭空捏造、套用其他无关内容、逻辑漏洞、科学原理错误、内容不完整、实用性差以及与本项目无关等情况的扣 1</w:t>
            </w:r>
            <w:r>
              <w:rPr>
                <w:rFonts w:hint="eastAsia" w:ascii="宋体" w:hAnsi="宋体" w:cs="宋体"/>
                <w:b w:val="0"/>
                <w:bCs w:val="0"/>
                <w:color w:val="auto"/>
                <w:sz w:val="24"/>
                <w:szCs w:val="24"/>
                <w:highlight w:val="none"/>
                <w:vertAlign w:val="baseline"/>
                <w:lang w:val="en-US" w:eastAsia="zh-CN" w:bidi="ar-SA"/>
              </w:rPr>
              <w:t>.5</w:t>
            </w:r>
            <w:r>
              <w:rPr>
                <w:rFonts w:hint="eastAsia" w:ascii="宋体" w:hAnsi="宋体" w:eastAsia="宋体" w:cs="宋体"/>
                <w:b w:val="0"/>
                <w:bCs w:val="0"/>
                <w:color w:val="auto"/>
                <w:sz w:val="24"/>
                <w:szCs w:val="24"/>
                <w:highlight w:val="none"/>
                <w:vertAlign w:val="baseline"/>
                <w:lang w:val="en-US" w:eastAsia="zh-CN" w:bidi="ar-SA"/>
              </w:rPr>
              <w:t xml:space="preserve"> 分，扣完为止。</w:t>
            </w:r>
          </w:p>
        </w:tc>
      </w:tr>
      <w:tr w14:paraId="3E30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vMerge w:val="continue"/>
            <w:vAlign w:val="center"/>
          </w:tcPr>
          <w:p w14:paraId="10DF95D6">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560" w:type="dxa"/>
            <w:vAlign w:val="center"/>
          </w:tcPr>
          <w:p w14:paraId="686F023B">
            <w:pPr>
              <w:spacing w:line="440" w:lineRule="exact"/>
              <w:jc w:val="center"/>
              <w:rPr>
                <w:rFonts w:hint="default" w:ascii="宋体" w:hAnsi="宋体" w:cs="宋体"/>
                <w:color w:val="auto"/>
                <w:sz w:val="24"/>
                <w:szCs w:val="24"/>
                <w:highlight w:val="none"/>
                <w:vertAlign w:val="baseline"/>
                <w:lang w:val="en-US" w:eastAsia="zh-CN" w:bidi="ar-SA"/>
              </w:rPr>
            </w:pPr>
            <w:r>
              <w:rPr>
                <w:rFonts w:hint="default" w:ascii="宋体" w:hAnsi="宋体" w:cs="宋体"/>
                <w:color w:val="auto"/>
                <w:sz w:val="24"/>
                <w:szCs w:val="24"/>
                <w:highlight w:val="none"/>
                <w:vertAlign w:val="baseline"/>
                <w:lang w:val="en-US" w:eastAsia="zh-CN" w:bidi="ar-SA"/>
              </w:rPr>
              <w:t>资源配置</w:t>
            </w:r>
          </w:p>
          <w:p w14:paraId="599492ED">
            <w:pPr>
              <w:spacing w:line="440" w:lineRule="exact"/>
              <w:jc w:val="center"/>
              <w:rPr>
                <w:rFonts w:hint="default" w:ascii="宋体" w:hAnsi="宋体" w:cs="宋体"/>
                <w:color w:val="auto"/>
                <w:sz w:val="24"/>
                <w:szCs w:val="24"/>
                <w:highlight w:val="none"/>
                <w:vertAlign w:val="baseline"/>
                <w:lang w:val="en-US" w:eastAsia="zh-CN" w:bidi="ar-SA"/>
              </w:rPr>
            </w:pPr>
            <w:r>
              <w:rPr>
                <w:rFonts w:hint="default" w:ascii="宋体" w:hAnsi="宋体" w:cs="宋体"/>
                <w:color w:val="auto"/>
                <w:sz w:val="24"/>
                <w:szCs w:val="24"/>
                <w:highlight w:val="none"/>
                <w:vertAlign w:val="baseline"/>
                <w:lang w:val="en-US" w:eastAsia="zh-CN" w:bidi="ar-SA"/>
              </w:rPr>
              <w:t>保障措施</w:t>
            </w:r>
            <w:r>
              <w:rPr>
                <w:rFonts w:hint="eastAsia" w:ascii="宋体" w:hAnsi="宋体" w:cs="宋体"/>
                <w:color w:val="auto"/>
                <w:sz w:val="24"/>
                <w:szCs w:val="24"/>
                <w:highlight w:val="none"/>
                <w:vertAlign w:val="baseline"/>
                <w:lang w:val="en-US" w:eastAsia="zh-CN" w:bidi="ar-SA"/>
              </w:rPr>
              <w:t xml:space="preserve">    （6分）</w:t>
            </w:r>
          </w:p>
        </w:tc>
        <w:tc>
          <w:tcPr>
            <w:tcW w:w="6510" w:type="dxa"/>
            <w:vAlign w:val="center"/>
          </w:tcPr>
          <w:p w14:paraId="3AA43502">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根据供应商提供的</w:t>
            </w:r>
          </w:p>
          <w:p w14:paraId="2BD4FDC9">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①资源配置保障措施；</w:t>
            </w:r>
          </w:p>
          <w:p w14:paraId="2490AAEB">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②从劳动力配置合理；</w:t>
            </w:r>
          </w:p>
          <w:p w14:paraId="02604568">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③施工机械配置有针对性进行评审。</w:t>
            </w:r>
          </w:p>
          <w:p w14:paraId="1E16232D">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方案内容齐全、合理可行，符合本项目实施需求及采购文件要求的得 6 分；每有一项漏项的扣 2 分，每有一处方案内容存在不适用项目实际情况（与项目实际不匹配、不符合项目特点）、凭空捏造、套用其他无关内容、逻辑漏洞、科学原理错误、内容不完整、实用性差以及与本项目无关等情况的扣 1 分，扣完为止。</w:t>
            </w:r>
          </w:p>
        </w:tc>
      </w:tr>
      <w:tr w14:paraId="3A26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vAlign w:val="center"/>
          </w:tcPr>
          <w:p w14:paraId="277268D0">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商务</w:t>
            </w:r>
            <w:r>
              <w:rPr>
                <w:rFonts w:hint="eastAsia" w:ascii="宋体" w:hAnsi="宋体" w:eastAsia="宋体" w:cs="宋体"/>
                <w:color w:val="auto"/>
                <w:sz w:val="24"/>
                <w:szCs w:val="24"/>
                <w:highlight w:val="none"/>
                <w:vertAlign w:val="baseline"/>
                <w:lang w:val="en-US" w:eastAsia="zh-CN" w:bidi="ar-SA"/>
              </w:rPr>
              <w:t>部分（</w:t>
            </w:r>
            <w:r>
              <w:rPr>
                <w:rFonts w:hint="eastAsia" w:ascii="宋体" w:hAnsi="宋体" w:cs="宋体"/>
                <w:color w:val="auto"/>
                <w:sz w:val="24"/>
                <w:szCs w:val="24"/>
                <w:highlight w:val="none"/>
                <w:vertAlign w:val="baseline"/>
                <w:lang w:val="en-US" w:eastAsia="zh-CN" w:bidi="ar-SA"/>
              </w:rPr>
              <w:t>16</w:t>
            </w:r>
            <w:r>
              <w:rPr>
                <w:rFonts w:hint="eastAsia" w:ascii="宋体" w:hAnsi="宋体" w:eastAsia="宋体" w:cs="宋体"/>
                <w:color w:val="auto"/>
                <w:sz w:val="24"/>
                <w:szCs w:val="24"/>
                <w:highlight w:val="none"/>
                <w:vertAlign w:val="baseline"/>
                <w:lang w:val="en-US" w:eastAsia="zh-CN" w:bidi="ar-SA"/>
              </w:rPr>
              <w:t>分）</w:t>
            </w:r>
          </w:p>
        </w:tc>
        <w:tc>
          <w:tcPr>
            <w:tcW w:w="1560" w:type="dxa"/>
            <w:vAlign w:val="center"/>
          </w:tcPr>
          <w:p w14:paraId="11932EB0">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cs="宋体"/>
                <w:color w:val="auto"/>
                <w:sz w:val="24"/>
                <w:szCs w:val="24"/>
                <w:highlight w:val="none"/>
                <w:vertAlign w:val="baseline"/>
                <w:lang w:val="en-US" w:eastAsia="zh-CN" w:bidi="ar-SA"/>
              </w:rPr>
              <w:t>类似业绩     （4分）</w:t>
            </w:r>
          </w:p>
        </w:tc>
        <w:tc>
          <w:tcPr>
            <w:tcW w:w="6510" w:type="dxa"/>
            <w:vAlign w:val="center"/>
          </w:tcPr>
          <w:p w14:paraId="02D81E45">
            <w:pPr>
              <w:spacing w:line="440" w:lineRule="exact"/>
              <w:jc w:val="left"/>
              <w:rPr>
                <w:rFonts w:hint="eastAsia" w:ascii="宋体" w:hAnsi="宋体" w:eastAsia="宋体" w:cs="宋体"/>
                <w:b w:val="0"/>
                <w:bCs w:val="0"/>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投标人自 202</w:t>
            </w:r>
            <w:r>
              <w:rPr>
                <w:rFonts w:hint="eastAsia" w:ascii="宋体" w:hAnsi="宋体" w:cs="宋体"/>
                <w:b w:val="0"/>
                <w:bCs w:val="0"/>
                <w:color w:val="auto"/>
                <w:sz w:val="24"/>
                <w:szCs w:val="24"/>
                <w:highlight w:val="none"/>
                <w:vertAlign w:val="baseline"/>
                <w:lang w:val="en-US" w:eastAsia="zh-CN" w:bidi="ar-SA"/>
              </w:rPr>
              <w:t>2</w:t>
            </w:r>
            <w:r>
              <w:rPr>
                <w:rFonts w:hint="eastAsia" w:ascii="宋体" w:hAnsi="宋体" w:eastAsia="宋体" w:cs="宋体"/>
                <w:b w:val="0"/>
                <w:bCs w:val="0"/>
                <w:color w:val="auto"/>
                <w:sz w:val="24"/>
                <w:szCs w:val="24"/>
                <w:highlight w:val="none"/>
                <w:vertAlign w:val="baseline"/>
                <w:lang w:val="en-US" w:eastAsia="zh-CN" w:bidi="ar-SA"/>
              </w:rPr>
              <w:t xml:space="preserve"> 年 1 月 1 日至今（以合同签订日期为准）承接过类似业绩的，每提供一项得 </w:t>
            </w:r>
            <w:r>
              <w:rPr>
                <w:rFonts w:hint="eastAsia" w:ascii="宋体" w:hAnsi="宋体" w:cs="宋体"/>
                <w:b w:val="0"/>
                <w:bCs w:val="0"/>
                <w:color w:val="auto"/>
                <w:sz w:val="24"/>
                <w:szCs w:val="24"/>
                <w:highlight w:val="none"/>
                <w:vertAlign w:val="baseline"/>
                <w:lang w:val="en-US" w:eastAsia="zh-CN" w:bidi="ar-SA"/>
              </w:rPr>
              <w:t>2</w:t>
            </w:r>
            <w:r>
              <w:rPr>
                <w:rFonts w:hint="eastAsia" w:ascii="宋体" w:hAnsi="宋体" w:eastAsia="宋体" w:cs="宋体"/>
                <w:b w:val="0"/>
                <w:bCs w:val="0"/>
                <w:color w:val="auto"/>
                <w:sz w:val="24"/>
                <w:szCs w:val="24"/>
                <w:highlight w:val="none"/>
                <w:vertAlign w:val="baseline"/>
                <w:lang w:val="en-US" w:eastAsia="zh-CN" w:bidi="ar-SA"/>
              </w:rPr>
              <w:t xml:space="preserve">分，最多得 </w:t>
            </w:r>
            <w:r>
              <w:rPr>
                <w:rFonts w:hint="eastAsia" w:ascii="宋体" w:hAnsi="宋体" w:cs="宋体"/>
                <w:b w:val="0"/>
                <w:bCs w:val="0"/>
                <w:color w:val="auto"/>
                <w:sz w:val="24"/>
                <w:szCs w:val="24"/>
                <w:highlight w:val="none"/>
                <w:vertAlign w:val="baseline"/>
                <w:lang w:val="en-US" w:eastAsia="zh-CN" w:bidi="ar-SA"/>
              </w:rPr>
              <w:t>4</w:t>
            </w:r>
            <w:r>
              <w:rPr>
                <w:rFonts w:hint="eastAsia" w:ascii="宋体" w:hAnsi="宋体" w:eastAsia="宋体" w:cs="宋体"/>
                <w:b w:val="0"/>
                <w:bCs w:val="0"/>
                <w:color w:val="auto"/>
                <w:sz w:val="24"/>
                <w:szCs w:val="24"/>
                <w:highlight w:val="none"/>
                <w:vertAlign w:val="baseline"/>
                <w:lang w:val="en-US" w:eastAsia="zh-CN" w:bidi="ar-SA"/>
              </w:rPr>
              <w:t xml:space="preserve"> 分。 </w:t>
            </w:r>
          </w:p>
          <w:p w14:paraId="4C8B03D1">
            <w:pPr>
              <w:spacing w:line="440" w:lineRule="exact"/>
              <w:jc w:val="left"/>
              <w:rPr>
                <w:rFonts w:hint="default" w:ascii="宋体" w:hAnsi="宋体" w:eastAsia="宋体" w:cs="宋体"/>
                <w:b/>
                <w:bCs/>
                <w:color w:val="auto"/>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bidi="ar-SA"/>
              </w:rPr>
              <w:t>注：提供上述项目的合同（要点包括签约时间、项目名称、金额和双方盖章）或中标通知书</w:t>
            </w:r>
            <w:r>
              <w:rPr>
                <w:rFonts w:hint="eastAsia" w:ascii="宋体" w:hAnsi="宋体" w:cs="宋体"/>
                <w:b w:val="0"/>
                <w:bCs w:val="0"/>
                <w:color w:val="auto"/>
                <w:sz w:val="24"/>
                <w:szCs w:val="24"/>
                <w:highlight w:val="none"/>
                <w:vertAlign w:val="baseline"/>
                <w:lang w:val="en-US" w:eastAsia="zh-CN" w:bidi="ar-SA"/>
              </w:rPr>
              <w:t>/</w:t>
            </w:r>
            <w:r>
              <w:rPr>
                <w:rFonts w:hint="eastAsia" w:ascii="宋体" w:hAnsi="宋体" w:eastAsia="宋体" w:cs="宋体"/>
                <w:b w:val="0"/>
                <w:bCs w:val="0"/>
                <w:color w:val="auto"/>
                <w:sz w:val="24"/>
                <w:szCs w:val="24"/>
                <w:highlight w:val="none"/>
                <w:vertAlign w:val="baseline"/>
                <w:lang w:val="en-US" w:eastAsia="zh-CN" w:bidi="ar-SA"/>
              </w:rPr>
              <w:t>成交通知书，原件的扫描件，否则该项业绩视为无效。</w:t>
            </w:r>
          </w:p>
        </w:tc>
      </w:tr>
      <w:tr w14:paraId="70F3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6745E94C">
            <w:pPr>
              <w:spacing w:line="440" w:lineRule="exact"/>
              <w:jc w:val="center"/>
              <w:rPr>
                <w:rFonts w:hint="eastAsia" w:ascii="宋体" w:hAnsi="宋体" w:cs="宋体"/>
                <w:color w:val="auto"/>
                <w:sz w:val="24"/>
                <w:szCs w:val="24"/>
                <w:highlight w:val="none"/>
                <w:vertAlign w:val="baseline"/>
                <w:lang w:val="en-US" w:eastAsia="zh-CN" w:bidi="ar-SA"/>
              </w:rPr>
            </w:pPr>
          </w:p>
        </w:tc>
        <w:tc>
          <w:tcPr>
            <w:tcW w:w="1560" w:type="dxa"/>
            <w:vAlign w:val="center"/>
          </w:tcPr>
          <w:p w14:paraId="5013FF85">
            <w:pPr>
              <w:spacing w:line="440" w:lineRule="exact"/>
              <w:jc w:val="center"/>
              <w:rPr>
                <w:rFonts w:hint="eastAsia" w:ascii="宋体" w:hAnsi="宋体" w:eastAsia="宋体" w:cs="宋体"/>
                <w:color w:val="auto"/>
                <w:sz w:val="24"/>
                <w:szCs w:val="24"/>
                <w:highlight w:val="none"/>
                <w:vertAlign w:val="baseline"/>
                <w:lang w:eastAsia="zh-CN" w:bidi="ar-SA"/>
              </w:rPr>
            </w:pPr>
            <w:r>
              <w:rPr>
                <w:rFonts w:hint="eastAsia" w:ascii="宋体" w:hAnsi="宋体" w:eastAsia="宋体" w:cs="宋体"/>
                <w:color w:val="auto"/>
                <w:sz w:val="24"/>
                <w:szCs w:val="24"/>
                <w:highlight w:val="none"/>
                <w:vertAlign w:val="baseline"/>
                <w:lang w:bidi="ar-SA"/>
              </w:rPr>
              <w:t>保修服务</w:t>
            </w:r>
            <w:r>
              <w:rPr>
                <w:rFonts w:hint="eastAsia" w:ascii="宋体" w:hAnsi="宋体" w:cs="宋体"/>
                <w:color w:val="auto"/>
                <w:sz w:val="24"/>
                <w:szCs w:val="24"/>
                <w:highlight w:val="none"/>
                <w:vertAlign w:val="baseline"/>
                <w:lang w:val="en-US" w:eastAsia="zh-CN" w:bidi="ar-SA"/>
              </w:rPr>
              <w:t xml:space="preserve">    </w:t>
            </w:r>
            <w:r>
              <w:rPr>
                <w:rFonts w:hint="eastAsia" w:ascii="宋体" w:hAnsi="宋体" w:cs="宋体"/>
                <w:color w:val="auto"/>
                <w:sz w:val="24"/>
                <w:szCs w:val="24"/>
                <w:highlight w:val="none"/>
                <w:vertAlign w:val="baseline"/>
                <w:lang w:eastAsia="zh-CN" w:bidi="ar-SA"/>
              </w:rPr>
              <w:t>（</w:t>
            </w:r>
            <w:r>
              <w:rPr>
                <w:rFonts w:hint="eastAsia" w:ascii="宋体" w:hAnsi="宋体" w:cs="宋体"/>
                <w:color w:val="auto"/>
                <w:sz w:val="24"/>
                <w:szCs w:val="24"/>
                <w:highlight w:val="none"/>
                <w:vertAlign w:val="baseline"/>
                <w:lang w:val="en-US" w:eastAsia="zh-CN" w:bidi="ar-SA"/>
              </w:rPr>
              <w:t>12分</w:t>
            </w:r>
            <w:r>
              <w:rPr>
                <w:rFonts w:hint="eastAsia" w:ascii="宋体" w:hAnsi="宋体" w:cs="宋体"/>
                <w:color w:val="auto"/>
                <w:sz w:val="24"/>
                <w:szCs w:val="24"/>
                <w:highlight w:val="none"/>
                <w:vertAlign w:val="baseline"/>
                <w:lang w:eastAsia="zh-CN" w:bidi="ar-SA"/>
              </w:rPr>
              <w:t>）</w:t>
            </w:r>
          </w:p>
        </w:tc>
        <w:tc>
          <w:tcPr>
            <w:tcW w:w="6510" w:type="dxa"/>
            <w:vAlign w:val="center"/>
          </w:tcPr>
          <w:p w14:paraId="0EFF85DA">
            <w:pPr>
              <w:spacing w:line="440" w:lineRule="exact"/>
              <w:jc w:val="left"/>
              <w:rPr>
                <w:rFonts w:hint="eastAsia" w:ascii="宋体" w:hAnsi="宋体" w:cs="宋体"/>
                <w:b w:val="0"/>
                <w:bCs w:val="0"/>
                <w:color w:val="auto"/>
                <w:sz w:val="24"/>
                <w:szCs w:val="24"/>
                <w:highlight w:val="none"/>
                <w:vertAlign w:val="baseline"/>
                <w:lang w:eastAsia="zh-CN" w:bidi="ar-SA"/>
              </w:rPr>
            </w:pPr>
            <w:r>
              <w:rPr>
                <w:rFonts w:hint="eastAsia" w:ascii="宋体" w:hAnsi="宋体" w:cs="宋体"/>
                <w:b w:val="0"/>
                <w:bCs w:val="0"/>
                <w:color w:val="auto"/>
                <w:sz w:val="24"/>
                <w:szCs w:val="24"/>
                <w:highlight w:val="none"/>
                <w:vertAlign w:val="baseline"/>
                <w:lang w:eastAsia="zh-CN" w:bidi="ar-SA"/>
              </w:rPr>
              <w:t>根据投标人针对本项目提供的保修服务方案进行评审，包括但不限于：</w:t>
            </w:r>
          </w:p>
          <w:p w14:paraId="169D6099">
            <w:pPr>
              <w:spacing w:line="440" w:lineRule="exact"/>
              <w:jc w:val="left"/>
              <w:rPr>
                <w:rFonts w:hint="eastAsia" w:ascii="宋体" w:hAnsi="宋体" w:cs="宋体"/>
                <w:b w:val="0"/>
                <w:bCs w:val="0"/>
                <w:color w:val="auto"/>
                <w:sz w:val="24"/>
                <w:szCs w:val="24"/>
                <w:highlight w:val="none"/>
                <w:vertAlign w:val="baseline"/>
                <w:lang w:eastAsia="zh-CN" w:bidi="ar-SA"/>
              </w:rPr>
            </w:pPr>
            <w:r>
              <w:rPr>
                <w:rFonts w:hint="eastAsia" w:ascii="宋体" w:hAnsi="宋体" w:cs="宋体"/>
                <w:b w:val="0"/>
                <w:bCs w:val="0"/>
                <w:color w:val="auto"/>
                <w:sz w:val="24"/>
                <w:szCs w:val="24"/>
                <w:highlight w:val="none"/>
                <w:vertAlign w:val="baseline"/>
                <w:lang w:eastAsia="zh-CN" w:bidi="ar-SA"/>
              </w:rPr>
              <w:t>①提供保修服务方案及保修服务承诺书；</w:t>
            </w:r>
          </w:p>
          <w:p w14:paraId="0F5D4D5A">
            <w:pPr>
              <w:spacing w:line="440" w:lineRule="exact"/>
              <w:jc w:val="left"/>
              <w:rPr>
                <w:rFonts w:hint="eastAsia" w:ascii="宋体" w:hAnsi="宋体" w:cs="宋体"/>
                <w:b w:val="0"/>
                <w:bCs w:val="0"/>
                <w:color w:val="auto"/>
                <w:sz w:val="24"/>
                <w:szCs w:val="24"/>
                <w:highlight w:val="none"/>
                <w:vertAlign w:val="baseline"/>
                <w:lang w:eastAsia="zh-CN" w:bidi="ar-SA"/>
              </w:rPr>
            </w:pPr>
            <w:r>
              <w:rPr>
                <w:rFonts w:hint="eastAsia" w:ascii="宋体" w:hAnsi="宋体" w:cs="宋体"/>
                <w:b w:val="0"/>
                <w:bCs w:val="0"/>
                <w:color w:val="auto"/>
                <w:sz w:val="24"/>
                <w:szCs w:val="24"/>
                <w:highlight w:val="none"/>
                <w:vertAlign w:val="baseline"/>
                <w:lang w:eastAsia="zh-CN" w:bidi="ar-SA"/>
              </w:rPr>
              <w:t>②提供详细的保修服务联系人、联系方式；</w:t>
            </w:r>
          </w:p>
          <w:p w14:paraId="7BCBC107">
            <w:pPr>
              <w:spacing w:line="440" w:lineRule="exact"/>
              <w:jc w:val="left"/>
              <w:rPr>
                <w:rFonts w:hint="eastAsia" w:ascii="宋体" w:hAnsi="宋体" w:cs="宋体"/>
                <w:b w:val="0"/>
                <w:bCs w:val="0"/>
                <w:color w:val="auto"/>
                <w:sz w:val="24"/>
                <w:szCs w:val="24"/>
                <w:highlight w:val="none"/>
                <w:vertAlign w:val="baseline"/>
                <w:lang w:eastAsia="zh-CN" w:bidi="ar-SA"/>
              </w:rPr>
            </w:pPr>
            <w:r>
              <w:rPr>
                <w:rFonts w:hint="eastAsia" w:ascii="宋体" w:hAnsi="宋体" w:cs="宋体"/>
                <w:b w:val="0"/>
                <w:bCs w:val="0"/>
                <w:color w:val="auto"/>
                <w:sz w:val="24"/>
                <w:szCs w:val="24"/>
                <w:highlight w:val="none"/>
                <w:vertAlign w:val="baseline"/>
                <w:lang w:eastAsia="zh-CN" w:bidi="ar-SA"/>
              </w:rPr>
              <w:t>③保修服务响应时间满足磋商文件要求；</w:t>
            </w:r>
          </w:p>
          <w:p w14:paraId="2CA0B6D9">
            <w:pPr>
              <w:spacing w:line="440" w:lineRule="exact"/>
              <w:jc w:val="left"/>
              <w:rPr>
                <w:rFonts w:hint="eastAsia" w:ascii="宋体" w:hAnsi="宋体" w:cs="宋体"/>
                <w:b w:val="0"/>
                <w:bCs w:val="0"/>
                <w:color w:val="auto"/>
                <w:sz w:val="24"/>
                <w:szCs w:val="24"/>
                <w:highlight w:val="none"/>
                <w:vertAlign w:val="baseline"/>
                <w:lang w:eastAsia="zh-CN" w:bidi="ar-SA"/>
              </w:rPr>
            </w:pPr>
            <w:r>
              <w:rPr>
                <w:rFonts w:hint="eastAsia" w:ascii="宋体" w:hAnsi="宋体" w:cs="宋体"/>
                <w:b w:val="0"/>
                <w:bCs w:val="0"/>
                <w:color w:val="auto"/>
                <w:sz w:val="24"/>
                <w:szCs w:val="24"/>
                <w:highlight w:val="none"/>
                <w:vertAlign w:val="baseline"/>
                <w:lang w:eastAsia="zh-CN" w:bidi="ar-SA"/>
              </w:rPr>
              <w:t>④提供定期巡检维护方案。</w:t>
            </w:r>
          </w:p>
          <w:p w14:paraId="39919004">
            <w:pPr>
              <w:spacing w:line="440" w:lineRule="exact"/>
              <w:jc w:val="left"/>
              <w:rPr>
                <w:rFonts w:hint="eastAsia" w:ascii="宋体" w:hAnsi="宋体" w:cs="宋体"/>
                <w:b w:val="0"/>
                <w:bCs w:val="0"/>
                <w:color w:val="auto"/>
                <w:sz w:val="24"/>
                <w:szCs w:val="24"/>
                <w:highlight w:val="none"/>
                <w:vertAlign w:val="baseline"/>
                <w:lang w:eastAsia="zh-CN" w:bidi="ar-SA"/>
              </w:rPr>
            </w:pPr>
            <w:r>
              <w:rPr>
                <w:rFonts w:hint="eastAsia" w:ascii="宋体" w:hAnsi="宋体" w:cs="宋体"/>
                <w:b w:val="0"/>
                <w:bCs w:val="0"/>
                <w:color w:val="auto"/>
                <w:sz w:val="24"/>
                <w:szCs w:val="24"/>
                <w:highlight w:val="none"/>
                <w:vertAlign w:val="baseline"/>
                <w:lang w:eastAsia="zh-CN" w:bidi="ar-SA"/>
              </w:rPr>
              <w:t>方案内容齐全、合理可行，符合本项目实施需求及采购文件要求的得 12 分；每有一项漏项的扣 3 分，每有一处方案内容存在不适用项目实际情况（与项目实际不匹配、不符合项目特点）、凭空捏造、套用其他无关内容、逻辑漏洞、科学原理错误、内容不完整、实用性差以及与本项目无关等情况的扣 1.5 分，扣完为止。</w:t>
            </w:r>
          </w:p>
        </w:tc>
      </w:tr>
    </w:tbl>
    <w:p w14:paraId="13C0CA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备注 :</w:t>
      </w:r>
      <w:r>
        <w:rPr>
          <w:rFonts w:hint="default" w:ascii="宋体" w:hAnsi="宋体" w:eastAsia="宋体" w:cs="宋体"/>
          <w:b w:val="0"/>
          <w:bCs w:val="0"/>
          <w:sz w:val="24"/>
          <w:szCs w:val="24"/>
          <w:highlight w:val="none"/>
          <w:lang w:val="en-US" w:eastAsia="zh-CN"/>
        </w:rPr>
        <w:t>如评标专家在检验电子标书过程中，如果由于投标人自身原因导致评标专家无法查看并检验电子标书中以上相关资料的，否决其投标。即使投标单位将原件携带至现场的，同样按无效投标处理。</w:t>
      </w:r>
    </w:p>
    <w:p w14:paraId="030820E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lang w:val="en-US" w:eastAsia="zh-CN"/>
        </w:rPr>
        <w:t xml:space="preserve"> </w:t>
      </w:r>
      <w:r>
        <w:rPr>
          <w:rFonts w:hint="default" w:ascii="宋体" w:hAnsi="宋体" w:eastAsia="宋体" w:cs="宋体"/>
          <w:b/>
          <w:bCs/>
          <w:sz w:val="24"/>
          <w:szCs w:val="24"/>
          <w:highlight w:val="none"/>
          <w:lang w:val="en-US" w:eastAsia="zh-CN"/>
        </w:rPr>
        <w:t>推荐</w:t>
      </w:r>
      <w:r>
        <w:rPr>
          <w:rFonts w:hint="eastAsia" w:ascii="宋体" w:hAnsi="宋体" w:eastAsia="宋体" w:cs="宋体"/>
          <w:b/>
          <w:bCs/>
          <w:sz w:val="24"/>
          <w:szCs w:val="24"/>
          <w:highlight w:val="none"/>
          <w:lang w:val="en-US" w:eastAsia="zh-CN"/>
        </w:rPr>
        <w:t>成交候选人</w:t>
      </w:r>
    </w:p>
    <w:p w14:paraId="2919038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评标委员会推荐 3 名</w:t>
      </w:r>
      <w:r>
        <w:rPr>
          <w:rFonts w:hint="eastAsia" w:ascii="宋体" w:hAnsi="宋体" w:eastAsia="宋体" w:cs="宋体"/>
          <w:b w:val="0"/>
          <w:bCs w:val="0"/>
          <w:sz w:val="24"/>
          <w:szCs w:val="24"/>
          <w:highlight w:val="none"/>
          <w:lang w:val="en-US" w:eastAsia="zh-CN"/>
        </w:rPr>
        <w:t>成交候选人</w:t>
      </w:r>
      <w:r>
        <w:rPr>
          <w:rFonts w:hint="default" w:ascii="宋体" w:hAnsi="宋体" w:eastAsia="宋体" w:cs="宋体"/>
          <w:b w:val="0"/>
          <w:bCs w:val="0"/>
          <w:sz w:val="24"/>
          <w:szCs w:val="24"/>
          <w:highlight w:val="none"/>
          <w:lang w:val="en-US" w:eastAsia="zh-CN"/>
        </w:rPr>
        <w:t>，并标明排序。</w:t>
      </w:r>
    </w:p>
    <w:p w14:paraId="178F5C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12.无效投标条款</w:t>
      </w:r>
    </w:p>
    <w:p w14:paraId="1F7756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 xml:space="preserve">12.1 </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有下列情形之一的,其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拒收 :</w:t>
      </w:r>
    </w:p>
    <w:p w14:paraId="736909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（1）未在开标截止时间前通过网上招标投标系统递交有效电子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的，开标系统不予接收。</w:t>
      </w:r>
    </w:p>
    <w:p w14:paraId="7D48D8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（2）所有投标人应在规定时间里完成</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的解密工作【投标人使用其有效加密锁（CA 锁）进行解密（因投标人原因未能提供有效 CA 锁对其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进行解密的，其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按无效标处理）， 以网上招投标系统解密倒计时为准】，因系统原因未能成功解密的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，可导入备份</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。备份</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也无法导入的，则</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被否决。</w:t>
      </w:r>
    </w:p>
    <w:p w14:paraId="10FB92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12.2 投标人有下列情形之一的,资格审查后其投标作无效投标处理：</w:t>
      </w:r>
    </w:p>
    <w:p w14:paraId="31533D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(1)法定代表人参加开标会议未携带有效的法定代表人身份证明原件和本人身份证的；委托代理人参加开标会议未携带有效的法定代表人授权书和本人身份证；</w:t>
      </w:r>
    </w:p>
    <w:p w14:paraId="072DCC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(2)投标人为本项目提供招标代理服务的；</w:t>
      </w:r>
    </w:p>
    <w:p w14:paraId="6CFC79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(3)投标人与在本项目代理机构存在相互任职或工作的；</w:t>
      </w:r>
    </w:p>
    <w:p w14:paraId="4AEAD70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(4)投标保证金未按规定要求缴纳的；</w:t>
      </w:r>
    </w:p>
    <w:p w14:paraId="723F759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(5)评标专家无法查看并检验电子标书中相关资料的；</w:t>
      </w:r>
    </w:p>
    <w:p w14:paraId="691028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(6)投标人超出营业范围投标的；</w:t>
      </w:r>
    </w:p>
    <w:p w14:paraId="267D65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(7)联合体投标未提交联合体协议的；</w:t>
      </w:r>
    </w:p>
    <w:p w14:paraId="650714A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(8)被暂停营业的；</w:t>
      </w:r>
    </w:p>
    <w:p w14:paraId="47098C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(9)被暂停或取消投标资格的；</w:t>
      </w:r>
    </w:p>
    <w:p w14:paraId="2CA23A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(10)财产被接管或冻结的；</w:t>
      </w:r>
    </w:p>
    <w:p w14:paraId="4AC1D8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(11)投标人单位负责人为同一人或者存在控股、管理关系的不同单位的；</w:t>
      </w:r>
    </w:p>
    <w:p w14:paraId="398843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（12）投标人基本资格条件和特定资格条件中有一项及以上不符合要求的；</w:t>
      </w:r>
    </w:p>
    <w:p w14:paraId="6BD02E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（13）投标人使用相同的 MAC 地址进行报名的；</w:t>
      </w:r>
    </w:p>
    <w:p w14:paraId="0B87DD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（14）其它情形，经评标委员会委提出按无效投标处理，并经公共资源交易监督部门核准的；</w:t>
      </w:r>
    </w:p>
    <w:p w14:paraId="74C083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（15）投标人使用相同 IP 地址报名的，一经发现，监管部门将进一步核实，查实后按串通投标处理；</w:t>
      </w:r>
    </w:p>
    <w:p w14:paraId="7498F0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（16）</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规定的其它无效投标情形。</w:t>
      </w:r>
    </w:p>
    <w:p w14:paraId="4DC4B4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12.3 投标人有下列情形之一的,符合性审查后其投标按无效投标处理：</w:t>
      </w:r>
    </w:p>
    <w:p w14:paraId="3AEF28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签字、盖章不全，经评标委员会一致认定对开评标内容有实质性影响并经监督部门核准的；</w:t>
      </w:r>
    </w:p>
    <w:p w14:paraId="1A3288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(2)未按规定的格式填写，实质性内容不全或关键字迹模糊、无法辨认; 经监督部门核准的；</w:t>
      </w:r>
    </w:p>
    <w:p w14:paraId="24A1C0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(3)同一投标人提交两个以上不同的</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或者投标报价，但</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规定提交备选方案的除外；</w:t>
      </w:r>
    </w:p>
    <w:p w14:paraId="08E8B8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没有对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的实质性要求和条件作出响应;</w:t>
      </w:r>
    </w:p>
    <w:p w14:paraId="5FB99B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(5)投标报价超出规定的投标限价或公布的采购预算的</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否则，其</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将按无效投标处理。</w:t>
      </w:r>
    </w:p>
    <w:p w14:paraId="670A2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(6)不按评标委员会要求澄清、说明或补正的，或者评标委员会根据</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的规定对</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的计算错误进行修正后，投标人不接受修正的投标报价的。</w:t>
      </w:r>
    </w:p>
    <w:p w14:paraId="1902C8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（7）其它情形，经评标委员会委提出按无效投标处理，并经公共资源交易监督部门核准的；</w:t>
      </w:r>
    </w:p>
    <w:p w14:paraId="4804A1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（8）未按照</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的规定提交投标保证金的；</w:t>
      </w:r>
    </w:p>
    <w:p w14:paraId="323053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含有采购人不能接受的附加条件的 ;</w:t>
      </w:r>
    </w:p>
    <w:p w14:paraId="7B87A7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规定的其它无效投标情形。</w:t>
      </w:r>
    </w:p>
    <w:p w14:paraId="45A696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12.4 投标人有下列情形之一的, 详细评审后其投标按无效投标处理：</w:t>
      </w:r>
    </w:p>
    <w:p w14:paraId="7598FE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（1）投标产品不符合必须强制执行的国家标准的；</w:t>
      </w:r>
    </w:p>
    <w:p w14:paraId="35CCF1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（2）投标人有串通投标、弄虚作假、行贿等违法行为；</w:t>
      </w:r>
    </w:p>
    <w:p w14:paraId="61ADB8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含有违反国家法律、法规的内容，或附有</w:t>
      </w:r>
      <w:r>
        <w:rPr>
          <w:rFonts w:hint="eastAsia" w:ascii="宋体" w:hAnsi="宋体" w:eastAsia="宋体" w:cs="宋体"/>
          <w:b w:val="0"/>
          <w:bCs w:val="0"/>
          <w:sz w:val="24"/>
          <w:szCs w:val="24"/>
          <w:highlight w:val="none"/>
          <w:lang w:val="en-US" w:eastAsia="zh-CN"/>
        </w:rPr>
        <w:t>采购人</w:t>
      </w:r>
      <w:r>
        <w:rPr>
          <w:rFonts w:hint="default" w:ascii="宋体" w:hAnsi="宋体" w:eastAsia="宋体" w:cs="宋体"/>
          <w:b w:val="0"/>
          <w:bCs w:val="0"/>
          <w:sz w:val="24"/>
          <w:szCs w:val="24"/>
          <w:highlight w:val="none"/>
          <w:lang w:val="en-US" w:eastAsia="zh-CN"/>
        </w:rPr>
        <w:t>不能接受的条件的；</w:t>
      </w:r>
    </w:p>
    <w:p w14:paraId="7DD2FF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（4）在同一项目（或同一标段）中有多个投标人有效投标报价接近最高限价，且评标委员会认为报价 出现异常的，可以宣布其投标无效；</w:t>
      </w:r>
    </w:p>
    <w:p w14:paraId="6F65FE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（5）报价明显低于其他投标人，且不能证明报价合理性的投标无效；</w:t>
      </w:r>
    </w:p>
    <w:p w14:paraId="5F2B3F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（6）拒不确认评标委员会评审修正的投标无效；</w:t>
      </w:r>
    </w:p>
    <w:p w14:paraId="0DBEBC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（7）其它情形，经评标委员会委提出按无效投标处理，并经公共资源交易监督部门核准的；</w:t>
      </w:r>
    </w:p>
    <w:p w14:paraId="3537C3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规定的其它无效投标情形。</w:t>
      </w:r>
    </w:p>
    <w:p w14:paraId="0BFF9C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4D7CE7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0111D6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14126B7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第四章 采购需求</w:t>
      </w:r>
    </w:p>
    <w:p w14:paraId="00E25EC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一、采购需求</w:t>
      </w:r>
    </w:p>
    <w:tbl>
      <w:tblPr>
        <w:tblStyle w:val="14"/>
        <w:tblW w:w="9819" w:type="dxa"/>
        <w:jc w:val="center"/>
        <w:tblLayout w:type="fixed"/>
        <w:tblCellMar>
          <w:top w:w="0" w:type="dxa"/>
          <w:left w:w="0" w:type="dxa"/>
          <w:bottom w:w="0" w:type="dxa"/>
          <w:right w:w="0" w:type="dxa"/>
        </w:tblCellMar>
      </w:tblPr>
      <w:tblGrid>
        <w:gridCol w:w="664"/>
        <w:gridCol w:w="735"/>
        <w:gridCol w:w="3639"/>
        <w:gridCol w:w="690"/>
        <w:gridCol w:w="571"/>
        <w:gridCol w:w="3520"/>
      </w:tblGrid>
      <w:tr w14:paraId="30127189">
        <w:tblPrEx>
          <w:tblCellMar>
            <w:top w:w="0" w:type="dxa"/>
            <w:left w:w="0" w:type="dxa"/>
            <w:bottom w:w="0" w:type="dxa"/>
            <w:right w:w="0"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84EA56">
            <w:pPr>
              <w:pageBreakBefore w:val="0"/>
              <w:widowControl/>
              <w:shd w:val="clear" w:color="auto" w:fill="auto"/>
              <w:kinsoku/>
              <w:wordWrap/>
              <w:topLinePunct w:val="0"/>
              <w:bidi w:val="0"/>
              <w:spacing w:line="400" w:lineRule="exact"/>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94455B">
            <w:pPr>
              <w:pageBreakBefore w:val="0"/>
              <w:widowControl/>
              <w:shd w:val="clear" w:color="auto" w:fill="auto"/>
              <w:kinsoku/>
              <w:wordWrap/>
              <w:topLinePunct w:val="0"/>
              <w:bidi w:val="0"/>
              <w:spacing w:line="400" w:lineRule="exact"/>
              <w:jc w:val="center"/>
              <w:textAlignment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kern w:val="0"/>
                <w:sz w:val="24"/>
                <w:szCs w:val="24"/>
                <w:highlight w:val="none"/>
                <w:lang w:val="en-US" w:eastAsia="zh-CN"/>
              </w:rPr>
              <w:t>名称</w:t>
            </w:r>
          </w:p>
        </w:tc>
        <w:tc>
          <w:tcPr>
            <w:tcW w:w="3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6C1FCC">
            <w:pPr>
              <w:pageBreakBefore w:val="0"/>
              <w:widowControl/>
              <w:shd w:val="clear" w:color="auto" w:fill="auto"/>
              <w:kinsoku/>
              <w:wordWrap/>
              <w:topLinePunct w:val="0"/>
              <w:bidi w:val="0"/>
              <w:spacing w:line="400" w:lineRule="exact"/>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0"/>
                <w:sz w:val="24"/>
                <w:szCs w:val="24"/>
                <w:highlight w:val="none"/>
                <w:lang w:val="en-US" w:eastAsia="zh-CN"/>
              </w:rPr>
              <w:t>技术规格及要求</w:t>
            </w:r>
          </w:p>
        </w:tc>
        <w:tc>
          <w:tcPr>
            <w:tcW w:w="6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B640CB">
            <w:pPr>
              <w:pageBreakBefore w:val="0"/>
              <w:widowControl/>
              <w:shd w:val="clear" w:color="auto" w:fill="auto"/>
              <w:kinsoku/>
              <w:wordWrap/>
              <w:topLinePunct w:val="0"/>
              <w:bidi w:val="0"/>
              <w:spacing w:line="400" w:lineRule="exact"/>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数量</w:t>
            </w:r>
          </w:p>
        </w:tc>
        <w:tc>
          <w:tcPr>
            <w:tcW w:w="5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A9B6C3">
            <w:pPr>
              <w:pageBreakBefore w:val="0"/>
              <w:widowControl/>
              <w:shd w:val="clear" w:color="auto" w:fill="auto"/>
              <w:kinsoku/>
              <w:wordWrap/>
              <w:topLinePunct w:val="0"/>
              <w:bidi w:val="0"/>
              <w:spacing w:line="400" w:lineRule="exact"/>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单位</w:t>
            </w:r>
          </w:p>
        </w:tc>
        <w:tc>
          <w:tcPr>
            <w:tcW w:w="3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519320">
            <w:pPr>
              <w:pageBreakBefore w:val="0"/>
              <w:widowControl/>
              <w:shd w:val="clear" w:color="auto" w:fill="auto"/>
              <w:kinsoku/>
              <w:wordWrap/>
              <w:topLinePunct w:val="0"/>
              <w:bidi w:val="0"/>
              <w:spacing w:line="400" w:lineRule="exact"/>
              <w:jc w:val="center"/>
              <w:textAlignment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备注</w:t>
            </w:r>
          </w:p>
        </w:tc>
      </w:tr>
      <w:tr w14:paraId="76D98246">
        <w:tblPrEx>
          <w:tblCellMar>
            <w:top w:w="0" w:type="dxa"/>
            <w:left w:w="0" w:type="dxa"/>
            <w:bottom w:w="0" w:type="dxa"/>
            <w:right w:w="0"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F4F9F9">
            <w:pPr>
              <w:pageBreakBefore w:val="0"/>
              <w:widowControl/>
              <w:shd w:val="clear" w:color="auto" w:fill="auto"/>
              <w:kinsoku/>
              <w:wordWrap/>
              <w:topLinePunct w:val="0"/>
              <w:bidi w:val="0"/>
              <w:spacing w:line="400" w:lineRule="exact"/>
              <w:jc w:val="center"/>
              <w:textAlignment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A947D0">
            <w:pPr>
              <w:pageBreakBefore w:val="0"/>
              <w:widowControl/>
              <w:shd w:val="clear" w:color="auto" w:fill="auto"/>
              <w:kinsoku/>
              <w:wordWrap/>
              <w:topLinePunct w:val="0"/>
              <w:bidi w:val="0"/>
              <w:spacing w:line="400" w:lineRule="exact"/>
              <w:jc w:val="center"/>
              <w:textAlignment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大理石标识牌</w:t>
            </w:r>
          </w:p>
        </w:tc>
        <w:tc>
          <w:tcPr>
            <w:tcW w:w="3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FBF27E">
            <w:pPr>
              <w:pageBreakBefore w:val="0"/>
              <w:widowControl/>
              <w:shd w:val="clear" w:color="auto" w:fill="auto"/>
              <w:kinsoku/>
              <w:wordWrap/>
              <w:topLinePunct w:val="0"/>
              <w:bidi w:val="0"/>
              <w:spacing w:line="400" w:lineRule="exact"/>
              <w:jc w:val="left"/>
              <w:textAlignment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大理石标识牌</w:t>
            </w:r>
            <w:r>
              <w:rPr>
                <w:rFonts w:hint="default" w:ascii="宋体" w:hAnsi="宋体" w:cs="宋体"/>
                <w:b w:val="0"/>
                <w:bCs/>
                <w:color w:val="auto"/>
                <w:sz w:val="24"/>
                <w:szCs w:val="24"/>
                <w:highlight w:val="none"/>
                <w:lang w:val="en-US" w:eastAsia="zh-CN"/>
              </w:rPr>
              <w:t>尺寸：105×70厘米，材质为石材。基座60×20厘米（地下45厘米，地上15厘米</w:t>
            </w:r>
            <w:r>
              <w:rPr>
                <w:rFonts w:hint="eastAsia" w:ascii="宋体" w:hAnsi="宋体" w:cs="宋体"/>
                <w:b w:val="0"/>
                <w:bCs/>
                <w:color w:val="auto"/>
                <w:sz w:val="24"/>
                <w:szCs w:val="24"/>
                <w:highlight w:val="none"/>
                <w:lang w:val="en-US" w:eastAsia="zh-CN"/>
              </w:rPr>
              <w:t>,C25现浇混凝土</w:t>
            </w:r>
            <w:r>
              <w:rPr>
                <w:rFonts w:hint="default" w:ascii="宋体" w:hAnsi="宋体" w:cs="宋体"/>
                <w:b w:val="0"/>
                <w:bCs/>
                <w:color w:val="auto"/>
                <w:sz w:val="24"/>
                <w:szCs w:val="24"/>
                <w:highlight w:val="none"/>
                <w:lang w:val="en-US" w:eastAsia="zh-CN"/>
              </w:rPr>
              <w:t>），标志牌左上方为中国文化遗产标志、正面文字内容：保护单位名称（字体要求：隶书）、公布机构、立牌机构、年月日等</w:t>
            </w:r>
            <w:r>
              <w:rPr>
                <w:rFonts w:hint="eastAsia" w:ascii="宋体" w:hAnsi="宋体" w:cs="宋体"/>
                <w:b w:val="0"/>
                <w:bCs/>
                <w:color w:val="auto"/>
                <w:sz w:val="24"/>
                <w:szCs w:val="24"/>
                <w:highlight w:val="none"/>
                <w:lang w:val="en-US" w:eastAsia="zh-CN"/>
              </w:rPr>
              <w:t>，</w:t>
            </w:r>
            <w:r>
              <w:rPr>
                <w:rFonts w:hint="default" w:ascii="宋体" w:hAnsi="宋体" w:cs="宋体"/>
                <w:b w:val="0"/>
                <w:bCs/>
                <w:color w:val="auto"/>
                <w:sz w:val="24"/>
                <w:szCs w:val="24"/>
                <w:highlight w:val="none"/>
                <w:lang w:val="en-US" w:eastAsia="zh-CN"/>
              </w:rPr>
              <w:t>文字要求：</w:t>
            </w:r>
            <w:r>
              <w:rPr>
                <w:rFonts w:hint="eastAsia" w:ascii="宋体" w:hAnsi="宋体" w:cs="宋体"/>
                <w:b w:val="0"/>
                <w:bCs/>
                <w:color w:val="auto"/>
                <w:sz w:val="24"/>
                <w:szCs w:val="24"/>
                <w:highlight w:val="none"/>
                <w:lang w:val="en-US" w:eastAsia="zh-CN"/>
              </w:rPr>
              <w:t>仿宋</w:t>
            </w:r>
            <w:r>
              <w:rPr>
                <w:rFonts w:hint="default" w:ascii="宋体" w:hAnsi="宋体" w:cs="宋体"/>
                <w:b w:val="0"/>
                <w:bCs/>
                <w:color w:val="auto"/>
                <w:sz w:val="24"/>
                <w:szCs w:val="24"/>
                <w:highlight w:val="none"/>
                <w:lang w:val="en-US" w:eastAsia="zh-CN"/>
              </w:rPr>
              <w:t>; 背面文字内容：摘录《中华人民共和国文物保护法》约</w:t>
            </w:r>
            <w:r>
              <w:rPr>
                <w:rFonts w:hint="eastAsia" w:ascii="宋体" w:hAnsi="宋体" w:cs="宋体"/>
                <w:b w:val="0"/>
                <w:bCs/>
                <w:color w:val="auto"/>
                <w:sz w:val="24"/>
                <w:szCs w:val="24"/>
                <w:highlight w:val="none"/>
                <w:lang w:val="en-US" w:eastAsia="zh-CN"/>
              </w:rPr>
              <w:t>250</w:t>
            </w:r>
            <w:r>
              <w:rPr>
                <w:rFonts w:hint="default" w:ascii="宋体" w:hAnsi="宋体" w:cs="宋体"/>
                <w:b w:val="0"/>
                <w:bCs/>
                <w:color w:val="auto"/>
                <w:sz w:val="24"/>
                <w:szCs w:val="24"/>
                <w:highlight w:val="none"/>
                <w:lang w:val="en-US" w:eastAsia="zh-CN"/>
              </w:rPr>
              <w:t>字左右；文字要求：</w:t>
            </w:r>
            <w:r>
              <w:rPr>
                <w:rFonts w:hint="eastAsia" w:ascii="宋体" w:hAnsi="宋体" w:cs="宋体"/>
                <w:b w:val="0"/>
                <w:bCs/>
                <w:color w:val="auto"/>
                <w:sz w:val="24"/>
                <w:szCs w:val="24"/>
                <w:highlight w:val="none"/>
                <w:lang w:val="en-US" w:eastAsia="zh-CN"/>
              </w:rPr>
              <w:t>仿宋。</w:t>
            </w:r>
          </w:p>
        </w:tc>
        <w:tc>
          <w:tcPr>
            <w:tcW w:w="6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6539FE">
            <w:pPr>
              <w:pageBreakBefore w:val="0"/>
              <w:widowControl/>
              <w:shd w:val="clear" w:color="auto" w:fill="auto"/>
              <w:kinsoku/>
              <w:wordWrap/>
              <w:topLinePunct w:val="0"/>
              <w:bidi w:val="0"/>
              <w:spacing w:line="400" w:lineRule="exact"/>
              <w:jc w:val="center"/>
              <w:textAlignment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73</w:t>
            </w:r>
          </w:p>
        </w:tc>
        <w:tc>
          <w:tcPr>
            <w:tcW w:w="5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0E3779">
            <w:pPr>
              <w:pageBreakBefore w:val="0"/>
              <w:widowControl/>
              <w:shd w:val="clear" w:color="auto" w:fill="auto"/>
              <w:kinsoku/>
              <w:wordWrap/>
              <w:topLinePunct w:val="0"/>
              <w:bidi w:val="0"/>
              <w:spacing w:line="400" w:lineRule="exact"/>
              <w:jc w:val="center"/>
              <w:textAlignment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块</w:t>
            </w:r>
          </w:p>
        </w:tc>
        <w:tc>
          <w:tcPr>
            <w:tcW w:w="3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42545A">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drawing>
                <wp:anchor distT="0" distB="0" distL="114300" distR="114300" simplePos="0" relativeHeight="251660288" behindDoc="0" locked="0" layoutInCell="1" allowOverlap="1">
                  <wp:simplePos x="0" y="0"/>
                  <wp:positionH relativeFrom="column">
                    <wp:posOffset>104775</wp:posOffset>
                  </wp:positionH>
                  <wp:positionV relativeFrom="paragraph">
                    <wp:posOffset>243840</wp:posOffset>
                  </wp:positionV>
                  <wp:extent cx="1801495" cy="2576195"/>
                  <wp:effectExtent l="0" t="0" r="8255" b="14605"/>
                  <wp:wrapSquare wrapText="bothSides"/>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8"/>
                          <a:stretch>
                            <a:fillRect/>
                          </a:stretch>
                        </pic:blipFill>
                        <pic:spPr>
                          <a:xfrm>
                            <a:off x="0" y="0"/>
                            <a:ext cx="1801495" cy="2576195"/>
                          </a:xfrm>
                          <a:prstGeom prst="rect">
                            <a:avLst/>
                          </a:prstGeom>
                        </pic:spPr>
                      </pic:pic>
                    </a:graphicData>
                  </a:graphic>
                </wp:anchor>
              </w:drawing>
            </w:r>
            <w:r>
              <w:rPr>
                <w:rFonts w:hint="eastAsia" w:ascii="宋体" w:hAnsi="宋体" w:cs="宋体"/>
                <w:b w:val="0"/>
                <w:bCs/>
                <w:color w:val="auto"/>
                <w:sz w:val="24"/>
                <w:szCs w:val="24"/>
                <w:highlight w:val="none"/>
                <w:lang w:val="en-US" w:eastAsia="zh-CN"/>
              </w:rPr>
              <w:t>示例图片：</w:t>
            </w:r>
          </w:p>
        </w:tc>
      </w:tr>
      <w:tr w14:paraId="4AEAE345">
        <w:tblPrEx>
          <w:tblCellMar>
            <w:top w:w="0" w:type="dxa"/>
            <w:left w:w="0" w:type="dxa"/>
            <w:bottom w:w="0" w:type="dxa"/>
            <w:right w:w="0"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5A16B7">
            <w:pPr>
              <w:pageBreakBefore w:val="0"/>
              <w:widowControl/>
              <w:shd w:val="clear" w:color="auto" w:fill="auto"/>
              <w:kinsoku/>
              <w:wordWrap/>
              <w:topLinePunct w:val="0"/>
              <w:bidi w:val="0"/>
              <w:spacing w:line="400" w:lineRule="exact"/>
              <w:jc w:val="center"/>
              <w:textAlignment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F0F626">
            <w:pPr>
              <w:pageBreakBefore w:val="0"/>
              <w:widowControl/>
              <w:shd w:val="clear" w:color="auto" w:fill="auto"/>
              <w:kinsoku/>
              <w:wordWrap/>
              <w:topLinePunct w:val="0"/>
              <w:bidi w:val="0"/>
              <w:spacing w:line="400" w:lineRule="exact"/>
              <w:jc w:val="center"/>
              <w:textAlignment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界桩</w:t>
            </w:r>
          </w:p>
        </w:tc>
        <w:tc>
          <w:tcPr>
            <w:tcW w:w="3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B3D382">
            <w:pPr>
              <w:pageBreakBefore w:val="0"/>
              <w:widowControl/>
              <w:shd w:val="clear" w:color="auto" w:fill="auto"/>
              <w:kinsoku/>
              <w:wordWrap/>
              <w:topLinePunct w:val="0"/>
              <w:bidi w:val="0"/>
              <w:spacing w:line="400" w:lineRule="exact"/>
              <w:jc w:val="left"/>
              <w:textAlignment w:val="center"/>
              <w:rPr>
                <w:rFonts w:hint="default" w:ascii="宋体" w:hAnsi="宋体" w:cs="宋体"/>
                <w:b w:val="0"/>
                <w:bCs/>
                <w:color w:val="auto"/>
                <w:sz w:val="24"/>
                <w:szCs w:val="24"/>
                <w:highlight w:val="none"/>
                <w:lang w:val="en-US" w:eastAsia="zh-CN"/>
              </w:rPr>
            </w:pPr>
            <w:r>
              <w:rPr>
                <w:rFonts w:hint="default" w:ascii="宋体" w:hAnsi="宋体" w:cs="宋体"/>
                <w:b w:val="0"/>
                <w:bCs/>
                <w:color w:val="auto"/>
                <w:sz w:val="24"/>
                <w:szCs w:val="24"/>
                <w:highlight w:val="none"/>
                <w:lang w:val="en-US" w:eastAsia="zh-CN"/>
              </w:rPr>
              <w:t>尺寸20x20x1</w:t>
            </w:r>
            <w:r>
              <w:rPr>
                <w:rFonts w:hint="eastAsia" w:ascii="宋体" w:hAnsi="宋体" w:cs="宋体"/>
                <w:b w:val="0"/>
                <w:bCs/>
                <w:color w:val="auto"/>
                <w:sz w:val="24"/>
                <w:szCs w:val="24"/>
                <w:highlight w:val="none"/>
                <w:lang w:val="en-US" w:eastAsia="zh-CN"/>
              </w:rPr>
              <w:t>5</w:t>
            </w:r>
            <w:r>
              <w:rPr>
                <w:rFonts w:hint="default" w:ascii="宋体" w:hAnsi="宋体" w:cs="宋体"/>
                <w:b w:val="0"/>
                <w:bCs/>
                <w:color w:val="auto"/>
                <w:sz w:val="24"/>
                <w:szCs w:val="24"/>
                <w:highlight w:val="none"/>
                <w:lang w:val="en-US" w:eastAsia="zh-CN"/>
              </w:rPr>
              <w:t>0厘米；材质：铁质，刷白漆，四面</w:t>
            </w:r>
            <w:r>
              <w:rPr>
                <w:rFonts w:hint="eastAsia" w:ascii="宋体" w:hAnsi="宋体" w:cs="宋体"/>
                <w:b w:val="0"/>
                <w:bCs/>
                <w:color w:val="auto"/>
                <w:sz w:val="24"/>
                <w:szCs w:val="24"/>
                <w:highlight w:val="none"/>
                <w:lang w:val="en-US" w:eastAsia="zh-CN"/>
              </w:rPr>
              <w:t>说明</w:t>
            </w:r>
            <w:r>
              <w:rPr>
                <w:rFonts w:hint="default" w:ascii="宋体" w:hAnsi="宋体" w:cs="宋体"/>
                <w:b w:val="0"/>
                <w:bCs/>
                <w:color w:val="auto"/>
                <w:sz w:val="24"/>
                <w:szCs w:val="24"/>
                <w:highlight w:val="none"/>
                <w:lang w:val="en-US" w:eastAsia="zh-CN"/>
              </w:rPr>
              <w:t>文物保护宣传标语、警示标语、举报电话等</w:t>
            </w:r>
            <w:r>
              <w:rPr>
                <w:rFonts w:hint="eastAsia" w:ascii="宋体" w:hAnsi="宋体" w:cs="宋体"/>
                <w:b w:val="0"/>
                <w:bCs/>
                <w:color w:val="auto"/>
                <w:sz w:val="24"/>
                <w:szCs w:val="24"/>
                <w:highlight w:val="none"/>
                <w:lang w:val="en-US" w:eastAsia="zh-CN"/>
              </w:rPr>
              <w:t>，埋深不少于50厘米。</w:t>
            </w:r>
          </w:p>
        </w:tc>
        <w:tc>
          <w:tcPr>
            <w:tcW w:w="6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B79C3F">
            <w:pPr>
              <w:pageBreakBefore w:val="0"/>
              <w:widowControl/>
              <w:shd w:val="clear" w:color="auto" w:fill="auto"/>
              <w:kinsoku/>
              <w:wordWrap/>
              <w:topLinePunct w:val="0"/>
              <w:bidi w:val="0"/>
              <w:spacing w:line="400" w:lineRule="exact"/>
              <w:jc w:val="center"/>
              <w:textAlignment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560</w:t>
            </w:r>
          </w:p>
        </w:tc>
        <w:tc>
          <w:tcPr>
            <w:tcW w:w="5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0D8A04">
            <w:pPr>
              <w:pageBreakBefore w:val="0"/>
              <w:widowControl/>
              <w:shd w:val="clear" w:color="auto" w:fill="auto"/>
              <w:kinsoku/>
              <w:wordWrap/>
              <w:topLinePunct w:val="0"/>
              <w:bidi w:val="0"/>
              <w:spacing w:line="400" w:lineRule="exact"/>
              <w:jc w:val="center"/>
              <w:textAlignment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根</w:t>
            </w:r>
          </w:p>
        </w:tc>
        <w:tc>
          <w:tcPr>
            <w:tcW w:w="3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FB13F4">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center"/>
              <w:rPr>
                <w:rFonts w:hint="default" w:ascii="宋体" w:hAnsi="宋体" w:cs="宋体"/>
                <w:b w:val="0"/>
                <w:bCs/>
                <w:color w:val="auto"/>
                <w:sz w:val="24"/>
                <w:szCs w:val="24"/>
                <w:highlight w:val="none"/>
                <w:lang w:val="en-US" w:eastAsia="zh-CN"/>
              </w:rPr>
            </w:pPr>
            <w:r>
              <w:rPr>
                <w:rFonts w:hint="default" w:ascii="宋体" w:hAnsi="宋体" w:cs="宋体"/>
                <w:b w:val="0"/>
                <w:bCs/>
                <w:color w:val="auto"/>
                <w:sz w:val="24"/>
                <w:szCs w:val="24"/>
                <w:highlight w:val="none"/>
                <w:lang w:val="en-US" w:eastAsia="zh-CN"/>
              </w:rPr>
              <w:drawing>
                <wp:anchor distT="0" distB="0" distL="114300" distR="114300" simplePos="0" relativeHeight="251661312" behindDoc="0" locked="0" layoutInCell="1" allowOverlap="1">
                  <wp:simplePos x="0" y="0"/>
                  <wp:positionH relativeFrom="column">
                    <wp:posOffset>219075</wp:posOffset>
                  </wp:positionH>
                  <wp:positionV relativeFrom="paragraph">
                    <wp:posOffset>226695</wp:posOffset>
                  </wp:positionV>
                  <wp:extent cx="1504315" cy="1453515"/>
                  <wp:effectExtent l="0" t="0" r="635" b="13335"/>
                  <wp:wrapSquare wrapText="bothSides"/>
                  <wp:docPr id="1" name="图片 1" descr="界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界桩"/>
                          <pic:cNvPicPr>
                            <a:picLocks noChangeAspect="1"/>
                          </pic:cNvPicPr>
                        </pic:nvPicPr>
                        <pic:blipFill>
                          <a:blip r:embed="rId9"/>
                          <a:srcRect l="25981" t="32960" r="32365" b="12710"/>
                          <a:stretch>
                            <a:fillRect/>
                          </a:stretch>
                        </pic:blipFill>
                        <pic:spPr>
                          <a:xfrm>
                            <a:off x="0" y="0"/>
                            <a:ext cx="1504315" cy="1453515"/>
                          </a:xfrm>
                          <a:prstGeom prst="rect">
                            <a:avLst/>
                          </a:prstGeom>
                        </pic:spPr>
                      </pic:pic>
                    </a:graphicData>
                  </a:graphic>
                </wp:anchor>
              </w:drawing>
            </w:r>
            <w:r>
              <w:rPr>
                <w:rFonts w:hint="eastAsia" w:ascii="宋体" w:hAnsi="宋体" w:cs="宋体"/>
                <w:b w:val="0"/>
                <w:bCs/>
                <w:color w:val="auto"/>
                <w:sz w:val="24"/>
                <w:szCs w:val="24"/>
                <w:highlight w:val="none"/>
                <w:lang w:val="en-US" w:eastAsia="zh-CN"/>
              </w:rPr>
              <w:t>示例图片：</w:t>
            </w:r>
          </w:p>
        </w:tc>
      </w:tr>
      <w:tr w14:paraId="05514AA6">
        <w:tblPrEx>
          <w:tblCellMar>
            <w:top w:w="0" w:type="dxa"/>
            <w:left w:w="0" w:type="dxa"/>
            <w:bottom w:w="0" w:type="dxa"/>
            <w:right w:w="0"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17A6A0">
            <w:pPr>
              <w:pageBreakBefore w:val="0"/>
              <w:widowControl/>
              <w:shd w:val="clear" w:color="auto" w:fill="auto"/>
              <w:kinsoku/>
              <w:wordWrap/>
              <w:topLinePunct w:val="0"/>
              <w:bidi w:val="0"/>
              <w:spacing w:line="400" w:lineRule="exact"/>
              <w:jc w:val="center"/>
              <w:textAlignment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5DAFC9">
            <w:pPr>
              <w:pageBreakBefore w:val="0"/>
              <w:widowControl/>
              <w:shd w:val="clear" w:color="auto" w:fill="auto"/>
              <w:kinsoku/>
              <w:wordWrap/>
              <w:topLinePunct w:val="0"/>
              <w:bidi w:val="0"/>
              <w:spacing w:line="400" w:lineRule="exact"/>
              <w:jc w:val="center"/>
              <w:textAlignment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保护警示牌</w:t>
            </w:r>
          </w:p>
        </w:tc>
        <w:tc>
          <w:tcPr>
            <w:tcW w:w="3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4058B8">
            <w:pPr>
              <w:pageBreakBefore w:val="0"/>
              <w:widowControl/>
              <w:shd w:val="clear" w:color="auto" w:fill="auto"/>
              <w:kinsoku/>
              <w:wordWrap/>
              <w:topLinePunct w:val="0"/>
              <w:bidi w:val="0"/>
              <w:spacing w:line="400" w:lineRule="exact"/>
              <w:jc w:val="left"/>
              <w:textAlignment w:val="center"/>
              <w:rPr>
                <w:rFonts w:hint="default" w:ascii="宋体" w:hAnsi="宋体" w:cs="宋体"/>
                <w:b w:val="0"/>
                <w:bCs/>
                <w:color w:val="auto"/>
                <w:sz w:val="24"/>
                <w:szCs w:val="24"/>
                <w:highlight w:val="none"/>
                <w:lang w:val="en-US" w:eastAsia="zh-CN"/>
              </w:rPr>
            </w:pPr>
            <w:r>
              <w:rPr>
                <w:rFonts w:hint="default" w:ascii="宋体" w:hAnsi="宋体" w:cs="宋体"/>
                <w:b w:val="0"/>
                <w:bCs/>
                <w:color w:val="auto"/>
                <w:sz w:val="24"/>
                <w:szCs w:val="24"/>
                <w:highlight w:val="none"/>
                <w:lang w:val="en-US" w:eastAsia="zh-CN"/>
              </w:rPr>
              <w:t>文物保护宣传及警示标语，材质：</w:t>
            </w:r>
            <w:r>
              <w:rPr>
                <w:rFonts w:hint="eastAsia" w:ascii="宋体" w:hAnsi="宋体" w:cs="宋体"/>
                <w:b w:val="0"/>
                <w:bCs/>
                <w:color w:val="auto"/>
                <w:sz w:val="24"/>
                <w:szCs w:val="24"/>
                <w:highlight w:val="none"/>
                <w:lang w:val="en-US" w:eastAsia="zh-CN"/>
              </w:rPr>
              <w:t>不锈钢。</w:t>
            </w:r>
            <w:r>
              <w:rPr>
                <w:rFonts w:hint="default" w:ascii="宋体" w:hAnsi="宋体" w:cs="宋体"/>
                <w:b w:val="0"/>
                <w:bCs/>
                <w:color w:val="auto"/>
                <w:sz w:val="24"/>
                <w:szCs w:val="24"/>
                <w:highlight w:val="none"/>
                <w:lang w:val="en-US" w:eastAsia="zh-CN"/>
              </w:rPr>
              <w:t>高度1</w:t>
            </w:r>
            <w:r>
              <w:rPr>
                <w:rFonts w:hint="eastAsia" w:ascii="宋体" w:hAnsi="宋体" w:cs="宋体"/>
                <w:b w:val="0"/>
                <w:bCs/>
                <w:color w:val="auto"/>
                <w:sz w:val="24"/>
                <w:szCs w:val="24"/>
                <w:highlight w:val="none"/>
                <w:lang w:val="en-US" w:eastAsia="zh-CN"/>
              </w:rPr>
              <w:t>8</w:t>
            </w:r>
            <w:r>
              <w:rPr>
                <w:rFonts w:hint="default" w:ascii="宋体" w:hAnsi="宋体" w:cs="宋体"/>
                <w:b w:val="0"/>
                <w:bCs/>
                <w:color w:val="auto"/>
                <w:sz w:val="24"/>
                <w:szCs w:val="24"/>
                <w:highlight w:val="none"/>
                <w:lang w:val="en-US" w:eastAsia="zh-CN"/>
              </w:rPr>
              <w:t>0厘米，牌面80x60厘米</w:t>
            </w:r>
            <w:r>
              <w:rPr>
                <w:rFonts w:hint="eastAsia" w:ascii="宋体" w:hAnsi="宋体" w:cs="宋体"/>
                <w:b w:val="0"/>
                <w:bCs/>
                <w:color w:val="auto"/>
                <w:sz w:val="24"/>
                <w:szCs w:val="24"/>
                <w:highlight w:val="none"/>
                <w:lang w:val="en-US" w:eastAsia="zh-CN"/>
              </w:rPr>
              <w:t>，埋深不少于50厘米，浇筑混凝土基座</w:t>
            </w:r>
            <w:r>
              <w:rPr>
                <w:rFonts w:hint="default" w:ascii="宋体" w:hAnsi="宋体" w:cs="宋体"/>
                <w:b w:val="0"/>
                <w:bCs/>
                <w:color w:val="auto"/>
                <w:sz w:val="24"/>
                <w:szCs w:val="24"/>
                <w:highlight w:val="none"/>
                <w:lang w:val="en-US" w:eastAsia="zh-CN"/>
              </w:rPr>
              <w:t>。</w:t>
            </w:r>
          </w:p>
          <w:p w14:paraId="3BDEEDC7">
            <w:pPr>
              <w:pageBreakBefore w:val="0"/>
              <w:widowControl/>
              <w:shd w:val="clear" w:color="auto" w:fill="auto"/>
              <w:kinsoku/>
              <w:wordWrap/>
              <w:topLinePunct w:val="0"/>
              <w:bidi w:val="0"/>
              <w:spacing w:line="400" w:lineRule="exact"/>
              <w:jc w:val="left"/>
              <w:textAlignment w:val="center"/>
              <w:rPr>
                <w:rFonts w:hint="eastAsia" w:ascii="宋体" w:hAnsi="宋体" w:cs="宋体"/>
                <w:b w:val="0"/>
                <w:bCs/>
                <w:color w:val="auto"/>
                <w:sz w:val="24"/>
                <w:szCs w:val="24"/>
                <w:highlight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D21EF4">
            <w:pPr>
              <w:pageBreakBefore w:val="0"/>
              <w:widowControl/>
              <w:shd w:val="clear" w:color="auto" w:fill="auto"/>
              <w:kinsoku/>
              <w:wordWrap/>
              <w:topLinePunct w:val="0"/>
              <w:bidi w:val="0"/>
              <w:spacing w:line="400" w:lineRule="exact"/>
              <w:jc w:val="center"/>
              <w:textAlignment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268</w:t>
            </w:r>
          </w:p>
        </w:tc>
        <w:tc>
          <w:tcPr>
            <w:tcW w:w="5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A90DC1">
            <w:pPr>
              <w:pageBreakBefore w:val="0"/>
              <w:widowControl/>
              <w:shd w:val="clear" w:color="auto" w:fill="auto"/>
              <w:kinsoku/>
              <w:wordWrap/>
              <w:topLinePunct w:val="0"/>
              <w:bidi w:val="0"/>
              <w:spacing w:line="400" w:lineRule="exact"/>
              <w:jc w:val="center"/>
              <w:textAlignment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个</w:t>
            </w:r>
          </w:p>
        </w:tc>
        <w:tc>
          <w:tcPr>
            <w:tcW w:w="3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F9A448">
            <w:pPr>
              <w:pageBreakBefore w:val="0"/>
              <w:widowControl/>
              <w:shd w:val="clear" w:color="auto" w:fill="auto"/>
              <w:kinsoku/>
              <w:wordWrap/>
              <w:topLinePunct w:val="0"/>
              <w:bidi w:val="0"/>
              <w:spacing w:line="240" w:lineRule="auto"/>
              <w:jc w:val="center"/>
              <w:textAlignment w:val="center"/>
              <w:rPr>
                <w:rFonts w:hint="default" w:ascii="宋体" w:hAnsi="宋体" w:cs="宋体"/>
                <w:b w:val="0"/>
                <w:bCs/>
                <w:color w:val="auto"/>
                <w:sz w:val="24"/>
                <w:szCs w:val="24"/>
                <w:highlight w:val="none"/>
                <w:lang w:val="en-US" w:eastAsia="zh-CN"/>
              </w:rPr>
            </w:pPr>
            <w:r>
              <w:rPr>
                <w:rFonts w:hint="default" w:ascii="宋体" w:hAnsi="宋体" w:cs="宋体"/>
                <w:b w:val="0"/>
                <w:bCs/>
                <w:color w:val="auto"/>
                <w:sz w:val="24"/>
                <w:szCs w:val="24"/>
                <w:highlight w:val="none"/>
                <w:lang w:val="en-US" w:eastAsia="zh-CN"/>
              </w:rPr>
              <w:drawing>
                <wp:anchor distT="0" distB="0" distL="114300" distR="114300" simplePos="0" relativeHeight="251662336" behindDoc="0" locked="0" layoutInCell="1" allowOverlap="1">
                  <wp:simplePos x="0" y="0"/>
                  <wp:positionH relativeFrom="column">
                    <wp:posOffset>333375</wp:posOffset>
                  </wp:positionH>
                  <wp:positionV relativeFrom="paragraph">
                    <wp:posOffset>230505</wp:posOffset>
                  </wp:positionV>
                  <wp:extent cx="1382395" cy="1408430"/>
                  <wp:effectExtent l="0" t="0" r="8255" b="1270"/>
                  <wp:wrapSquare wrapText="bothSides"/>
                  <wp:docPr id="2" name="图片 2" descr="文物安全警示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物安全警示牌"/>
                          <pic:cNvPicPr>
                            <a:picLocks noChangeAspect="1"/>
                          </pic:cNvPicPr>
                        </pic:nvPicPr>
                        <pic:blipFill>
                          <a:blip r:embed="rId10"/>
                          <a:srcRect l="37887" t="27057" r="22566" b="18570"/>
                          <a:stretch>
                            <a:fillRect/>
                          </a:stretch>
                        </pic:blipFill>
                        <pic:spPr>
                          <a:xfrm>
                            <a:off x="0" y="0"/>
                            <a:ext cx="1382395" cy="1408430"/>
                          </a:xfrm>
                          <a:prstGeom prst="rect">
                            <a:avLst/>
                          </a:prstGeom>
                        </pic:spPr>
                      </pic:pic>
                    </a:graphicData>
                  </a:graphic>
                </wp:anchor>
              </w:drawing>
            </w:r>
            <w:r>
              <w:rPr>
                <w:rFonts w:hint="eastAsia" w:ascii="宋体" w:hAnsi="宋体" w:cs="宋体"/>
                <w:b w:val="0"/>
                <w:bCs/>
                <w:color w:val="auto"/>
                <w:sz w:val="24"/>
                <w:szCs w:val="24"/>
                <w:highlight w:val="none"/>
                <w:lang w:val="en-US" w:eastAsia="zh-CN"/>
              </w:rPr>
              <w:t>示例图片：</w:t>
            </w:r>
          </w:p>
        </w:tc>
      </w:tr>
      <w:tr w14:paraId="624973CA">
        <w:tblPrEx>
          <w:tblCellMar>
            <w:top w:w="0" w:type="dxa"/>
            <w:left w:w="0" w:type="dxa"/>
            <w:bottom w:w="0" w:type="dxa"/>
            <w:right w:w="0"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CDB73F">
            <w:pPr>
              <w:pageBreakBefore w:val="0"/>
              <w:widowControl/>
              <w:shd w:val="clear" w:color="auto" w:fill="auto"/>
              <w:kinsoku/>
              <w:wordWrap/>
              <w:topLinePunct w:val="0"/>
              <w:bidi w:val="0"/>
              <w:spacing w:line="400" w:lineRule="exact"/>
              <w:jc w:val="center"/>
              <w:textAlignment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B23AA0">
            <w:pPr>
              <w:pageBreakBefore w:val="0"/>
              <w:widowControl/>
              <w:shd w:val="clear" w:color="auto" w:fill="auto"/>
              <w:kinsoku/>
              <w:wordWrap/>
              <w:topLinePunct w:val="0"/>
              <w:bidi w:val="0"/>
              <w:spacing w:line="400" w:lineRule="exact"/>
              <w:jc w:val="center"/>
              <w:textAlignment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文物安全责任公示牌</w:t>
            </w:r>
          </w:p>
        </w:tc>
        <w:tc>
          <w:tcPr>
            <w:tcW w:w="3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5B9540">
            <w:pPr>
              <w:pageBreakBefore w:val="0"/>
              <w:widowControl/>
              <w:shd w:val="clear" w:color="auto" w:fill="auto"/>
              <w:kinsoku/>
              <w:wordWrap/>
              <w:topLinePunct w:val="0"/>
              <w:bidi w:val="0"/>
              <w:spacing w:line="400" w:lineRule="exact"/>
              <w:jc w:val="left"/>
              <w:textAlignment w:val="center"/>
              <w:rPr>
                <w:rFonts w:hint="default" w:ascii="宋体" w:hAnsi="宋体" w:cs="宋体"/>
                <w:b w:val="0"/>
                <w:bCs/>
                <w:color w:val="auto"/>
                <w:sz w:val="24"/>
                <w:szCs w:val="24"/>
                <w:highlight w:val="none"/>
                <w:lang w:val="en-US" w:eastAsia="zh-CN"/>
              </w:rPr>
            </w:pPr>
            <w:r>
              <w:rPr>
                <w:rFonts w:hint="default" w:ascii="宋体" w:hAnsi="宋体" w:cs="宋体"/>
                <w:b w:val="0"/>
                <w:bCs/>
                <w:color w:val="auto"/>
                <w:sz w:val="24"/>
                <w:szCs w:val="24"/>
                <w:highlight w:val="none"/>
                <w:lang w:val="en-US" w:eastAsia="zh-CN"/>
              </w:rPr>
              <w:t>文物安全责任公示牌规格为60cmx40cm，高度1</w:t>
            </w:r>
            <w:r>
              <w:rPr>
                <w:rFonts w:hint="eastAsia" w:ascii="宋体" w:hAnsi="宋体" w:cs="宋体"/>
                <w:b w:val="0"/>
                <w:bCs/>
                <w:color w:val="auto"/>
                <w:sz w:val="24"/>
                <w:szCs w:val="24"/>
                <w:highlight w:val="none"/>
                <w:lang w:val="en-US" w:eastAsia="zh-CN"/>
              </w:rPr>
              <w:t>8</w:t>
            </w:r>
            <w:r>
              <w:rPr>
                <w:rFonts w:hint="default" w:ascii="宋体" w:hAnsi="宋体" w:cs="宋体"/>
                <w:b w:val="0"/>
                <w:bCs/>
                <w:color w:val="auto"/>
                <w:sz w:val="24"/>
                <w:szCs w:val="24"/>
                <w:highlight w:val="none"/>
                <w:lang w:val="en-US" w:eastAsia="zh-CN"/>
              </w:rPr>
              <w:t>0厘米，材质为不锈钢</w:t>
            </w:r>
            <w:r>
              <w:rPr>
                <w:rFonts w:hint="eastAsia" w:ascii="宋体" w:hAnsi="宋体" w:cs="宋体"/>
                <w:b w:val="0"/>
                <w:bCs/>
                <w:color w:val="auto"/>
                <w:sz w:val="24"/>
                <w:szCs w:val="24"/>
                <w:highlight w:val="none"/>
                <w:lang w:val="en-US" w:eastAsia="zh-CN"/>
              </w:rPr>
              <w:t>，浇筑混凝土基座，埋深不少于50厘米</w:t>
            </w:r>
            <w:r>
              <w:rPr>
                <w:rFonts w:hint="default" w:ascii="宋体" w:hAnsi="宋体" w:cs="宋体"/>
                <w:b w:val="0"/>
                <w:bCs/>
                <w:color w:val="auto"/>
                <w:sz w:val="24"/>
                <w:szCs w:val="24"/>
                <w:highlight w:val="none"/>
                <w:lang w:val="en-US" w:eastAsia="zh-CN"/>
              </w:rPr>
              <w:t>。</w:t>
            </w:r>
          </w:p>
          <w:p w14:paraId="4296C4E0">
            <w:pPr>
              <w:pageBreakBefore w:val="0"/>
              <w:widowControl/>
              <w:shd w:val="clear" w:color="auto" w:fill="auto"/>
              <w:kinsoku/>
              <w:wordWrap/>
              <w:topLinePunct w:val="0"/>
              <w:bidi w:val="0"/>
              <w:spacing w:line="400" w:lineRule="exact"/>
              <w:jc w:val="left"/>
              <w:textAlignment w:val="center"/>
              <w:rPr>
                <w:rFonts w:hint="eastAsia" w:ascii="宋体" w:hAnsi="宋体" w:cs="宋体"/>
                <w:b w:val="0"/>
                <w:bCs/>
                <w:color w:val="auto"/>
                <w:sz w:val="24"/>
                <w:szCs w:val="24"/>
                <w:highlight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5FC1F1">
            <w:pPr>
              <w:pageBreakBefore w:val="0"/>
              <w:widowControl/>
              <w:shd w:val="clear" w:color="auto" w:fill="auto"/>
              <w:kinsoku/>
              <w:wordWrap/>
              <w:topLinePunct w:val="0"/>
              <w:bidi w:val="0"/>
              <w:spacing w:line="400" w:lineRule="exact"/>
              <w:jc w:val="center"/>
              <w:textAlignment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74</w:t>
            </w:r>
          </w:p>
        </w:tc>
        <w:tc>
          <w:tcPr>
            <w:tcW w:w="5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D956F6">
            <w:pPr>
              <w:pageBreakBefore w:val="0"/>
              <w:widowControl/>
              <w:shd w:val="clear" w:color="auto" w:fill="auto"/>
              <w:kinsoku/>
              <w:wordWrap/>
              <w:topLinePunct w:val="0"/>
              <w:bidi w:val="0"/>
              <w:spacing w:line="400" w:lineRule="exact"/>
              <w:jc w:val="center"/>
              <w:textAlignment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处</w:t>
            </w:r>
          </w:p>
        </w:tc>
        <w:tc>
          <w:tcPr>
            <w:tcW w:w="3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EF486E">
            <w:pPr>
              <w:pageBreakBefore w:val="0"/>
              <w:widowControl/>
              <w:shd w:val="clear" w:color="auto" w:fill="auto"/>
              <w:kinsoku/>
              <w:wordWrap/>
              <w:topLinePunct w:val="0"/>
              <w:bidi w:val="0"/>
              <w:spacing w:line="240" w:lineRule="auto"/>
              <w:jc w:val="center"/>
              <w:textAlignment w:val="center"/>
              <w:rPr>
                <w:rFonts w:hint="default" w:ascii="宋体" w:hAnsi="宋体" w:cs="宋体"/>
                <w:b w:val="0"/>
                <w:bCs/>
                <w:color w:val="auto"/>
                <w:sz w:val="24"/>
                <w:szCs w:val="24"/>
                <w:highlight w:val="none"/>
                <w:lang w:val="en-US" w:eastAsia="zh-CN"/>
              </w:rPr>
            </w:pPr>
            <w:r>
              <w:rPr>
                <w:rFonts w:hint="default" w:ascii="宋体" w:hAnsi="宋体" w:cs="宋体"/>
                <w:b w:val="0"/>
                <w:bCs/>
                <w:color w:val="auto"/>
                <w:sz w:val="24"/>
                <w:szCs w:val="24"/>
                <w:highlight w:val="none"/>
                <w:lang w:val="en-US" w:eastAsia="zh-CN"/>
              </w:rPr>
              <w:drawing>
                <wp:anchor distT="0" distB="0" distL="114300" distR="114300" simplePos="0" relativeHeight="251663360" behindDoc="0" locked="0" layoutInCell="1" allowOverlap="1">
                  <wp:simplePos x="0" y="0"/>
                  <wp:positionH relativeFrom="column">
                    <wp:posOffset>447675</wp:posOffset>
                  </wp:positionH>
                  <wp:positionV relativeFrom="paragraph">
                    <wp:posOffset>290830</wp:posOffset>
                  </wp:positionV>
                  <wp:extent cx="1205865" cy="1782445"/>
                  <wp:effectExtent l="0" t="0" r="13335" b="8255"/>
                  <wp:wrapSquare wrapText="bothSides"/>
                  <wp:docPr id="4" name="图片 4" descr="安全责任公式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全责任公式牌"/>
                          <pic:cNvPicPr>
                            <a:picLocks noChangeAspect="1"/>
                          </pic:cNvPicPr>
                        </pic:nvPicPr>
                        <pic:blipFill>
                          <a:blip r:embed="rId11"/>
                          <a:srcRect l="32142" t="17277" r="26396"/>
                          <a:stretch>
                            <a:fillRect/>
                          </a:stretch>
                        </pic:blipFill>
                        <pic:spPr>
                          <a:xfrm>
                            <a:off x="0" y="0"/>
                            <a:ext cx="1205865" cy="1782445"/>
                          </a:xfrm>
                          <a:prstGeom prst="rect">
                            <a:avLst/>
                          </a:prstGeom>
                        </pic:spPr>
                      </pic:pic>
                    </a:graphicData>
                  </a:graphic>
                </wp:anchor>
              </w:drawing>
            </w:r>
            <w:r>
              <w:rPr>
                <w:rFonts w:hint="eastAsia" w:ascii="宋体" w:hAnsi="宋体" w:cs="宋体"/>
                <w:b w:val="0"/>
                <w:bCs/>
                <w:color w:val="auto"/>
                <w:sz w:val="24"/>
                <w:szCs w:val="24"/>
                <w:highlight w:val="none"/>
                <w:lang w:val="en-US" w:eastAsia="zh-CN"/>
              </w:rPr>
              <w:t>示例图片：</w:t>
            </w:r>
          </w:p>
        </w:tc>
      </w:tr>
      <w:tr w14:paraId="0AF388CA">
        <w:tblPrEx>
          <w:tblCellMar>
            <w:top w:w="0" w:type="dxa"/>
            <w:left w:w="0" w:type="dxa"/>
            <w:bottom w:w="0" w:type="dxa"/>
            <w:right w:w="0"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DD1CCE">
            <w:pPr>
              <w:pageBreakBefore w:val="0"/>
              <w:widowControl/>
              <w:shd w:val="clear" w:color="auto" w:fill="auto"/>
              <w:kinsoku/>
              <w:wordWrap/>
              <w:topLinePunct w:val="0"/>
              <w:bidi w:val="0"/>
              <w:spacing w:line="400" w:lineRule="exact"/>
              <w:jc w:val="center"/>
              <w:textAlignment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0F0C17">
            <w:pPr>
              <w:pageBreakBefore w:val="0"/>
              <w:widowControl/>
              <w:shd w:val="clear" w:color="auto" w:fill="auto"/>
              <w:kinsoku/>
              <w:wordWrap/>
              <w:topLinePunct w:val="0"/>
              <w:bidi w:val="0"/>
              <w:spacing w:line="400" w:lineRule="exact"/>
              <w:jc w:val="center"/>
              <w:textAlignment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普通标识牌</w:t>
            </w:r>
          </w:p>
        </w:tc>
        <w:tc>
          <w:tcPr>
            <w:tcW w:w="3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6A5392">
            <w:pPr>
              <w:pageBreakBefore w:val="0"/>
              <w:widowControl/>
              <w:shd w:val="clear" w:color="auto" w:fill="auto"/>
              <w:kinsoku/>
              <w:wordWrap/>
              <w:topLinePunct w:val="0"/>
              <w:bidi w:val="0"/>
              <w:spacing w:line="400" w:lineRule="exact"/>
              <w:jc w:val="left"/>
              <w:textAlignment w:val="center"/>
              <w:rPr>
                <w:rFonts w:hint="eastAsia" w:ascii="宋体" w:hAnsi="宋体" w:cs="宋体"/>
                <w:b w:val="0"/>
                <w:bCs/>
                <w:color w:val="auto"/>
                <w:sz w:val="24"/>
                <w:szCs w:val="24"/>
                <w:highlight w:val="none"/>
                <w:lang w:val="en-US" w:eastAsia="zh-CN"/>
              </w:rPr>
            </w:pPr>
            <w:r>
              <w:rPr>
                <w:rFonts w:hint="default" w:ascii="宋体" w:hAnsi="宋体" w:cs="宋体"/>
                <w:b w:val="0"/>
                <w:bCs/>
                <w:color w:val="auto"/>
                <w:sz w:val="24"/>
                <w:szCs w:val="24"/>
                <w:highlight w:val="none"/>
                <w:lang w:val="en-US" w:eastAsia="zh-CN"/>
              </w:rPr>
              <w:t>标</w:t>
            </w:r>
            <w:r>
              <w:rPr>
                <w:rFonts w:hint="eastAsia" w:ascii="宋体" w:hAnsi="宋体" w:cs="宋体"/>
                <w:b w:val="0"/>
                <w:bCs/>
                <w:color w:val="auto"/>
                <w:sz w:val="24"/>
                <w:szCs w:val="24"/>
                <w:highlight w:val="none"/>
                <w:lang w:val="en-US" w:eastAsia="zh-CN"/>
              </w:rPr>
              <w:t>识</w:t>
            </w:r>
            <w:r>
              <w:rPr>
                <w:rFonts w:hint="default" w:ascii="宋体" w:hAnsi="宋体" w:cs="宋体"/>
                <w:b w:val="0"/>
                <w:bCs/>
                <w:color w:val="auto"/>
                <w:sz w:val="24"/>
                <w:szCs w:val="24"/>
                <w:highlight w:val="none"/>
                <w:lang w:val="en-US" w:eastAsia="zh-CN"/>
              </w:rPr>
              <w:t>牌尺寸：</w:t>
            </w:r>
            <w:r>
              <w:rPr>
                <w:rFonts w:hint="eastAsia" w:ascii="宋体" w:hAnsi="宋体" w:cs="宋体"/>
                <w:b w:val="0"/>
                <w:bCs/>
                <w:color w:val="auto"/>
                <w:sz w:val="24"/>
                <w:szCs w:val="24"/>
                <w:highlight w:val="none"/>
                <w:lang w:val="en-US" w:eastAsia="zh-CN"/>
              </w:rPr>
              <w:t>牌面</w:t>
            </w:r>
            <w:r>
              <w:rPr>
                <w:rFonts w:hint="default" w:ascii="宋体" w:hAnsi="宋体" w:cs="宋体"/>
                <w:b w:val="0"/>
                <w:bCs/>
                <w:color w:val="auto"/>
                <w:sz w:val="24"/>
                <w:szCs w:val="24"/>
                <w:highlight w:val="none"/>
                <w:lang w:val="en-US" w:eastAsia="zh-CN"/>
              </w:rPr>
              <w:t>105×70厘米，</w:t>
            </w:r>
            <w:r>
              <w:rPr>
                <w:rFonts w:hint="eastAsia" w:ascii="宋体" w:hAnsi="宋体" w:cs="宋体"/>
                <w:b w:val="0"/>
                <w:bCs/>
                <w:color w:val="auto"/>
                <w:sz w:val="24"/>
                <w:szCs w:val="24"/>
                <w:highlight w:val="none"/>
                <w:lang w:val="en-US" w:eastAsia="zh-CN"/>
              </w:rPr>
              <w:t>总高180厘米。</w:t>
            </w:r>
            <w:r>
              <w:rPr>
                <w:rFonts w:hint="default" w:ascii="宋体" w:hAnsi="宋体" w:cs="宋体"/>
                <w:b w:val="0"/>
                <w:bCs/>
                <w:color w:val="auto"/>
                <w:sz w:val="24"/>
                <w:szCs w:val="24"/>
                <w:highlight w:val="none"/>
                <w:lang w:val="en-US" w:eastAsia="zh-CN"/>
              </w:rPr>
              <w:t>材质为</w:t>
            </w:r>
            <w:r>
              <w:rPr>
                <w:rFonts w:hint="eastAsia" w:ascii="宋体" w:hAnsi="宋体" w:cs="宋体"/>
                <w:b w:val="0"/>
                <w:bCs/>
                <w:color w:val="auto"/>
                <w:sz w:val="24"/>
                <w:szCs w:val="24"/>
                <w:highlight w:val="none"/>
                <w:lang w:val="en-US" w:eastAsia="zh-CN"/>
              </w:rPr>
              <w:t>不锈钢</w:t>
            </w:r>
            <w:r>
              <w:rPr>
                <w:rFonts w:hint="default" w:ascii="宋体" w:hAnsi="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浇筑混凝土基座，埋深不少于50厘米</w:t>
            </w:r>
            <w:r>
              <w:rPr>
                <w:rFonts w:hint="default" w:ascii="宋体" w:hAnsi="宋体" w:cs="宋体"/>
                <w:b w:val="0"/>
                <w:bCs/>
                <w:color w:val="auto"/>
                <w:sz w:val="24"/>
                <w:szCs w:val="24"/>
                <w:highlight w:val="none"/>
                <w:lang w:val="en-US" w:eastAsia="zh-CN"/>
              </w:rPr>
              <w:t>，标</w:t>
            </w:r>
            <w:r>
              <w:rPr>
                <w:rFonts w:hint="eastAsia" w:ascii="宋体" w:hAnsi="宋体" w:cs="宋体"/>
                <w:b w:val="0"/>
                <w:bCs/>
                <w:color w:val="auto"/>
                <w:sz w:val="24"/>
                <w:szCs w:val="24"/>
                <w:highlight w:val="none"/>
                <w:lang w:val="en-US" w:eastAsia="zh-CN"/>
              </w:rPr>
              <w:t>识</w:t>
            </w:r>
            <w:r>
              <w:rPr>
                <w:rFonts w:hint="default" w:ascii="宋体" w:hAnsi="宋体" w:cs="宋体"/>
                <w:b w:val="0"/>
                <w:bCs/>
                <w:color w:val="auto"/>
                <w:sz w:val="24"/>
                <w:szCs w:val="24"/>
                <w:highlight w:val="none"/>
                <w:lang w:val="en-US" w:eastAsia="zh-CN"/>
              </w:rPr>
              <w:t>牌左上方为中国文化遗产标志、正面文字内容：保护单位名称（字体要求：隶书）、公布机构、立牌机构、年月日等</w:t>
            </w:r>
            <w:r>
              <w:rPr>
                <w:rFonts w:hint="eastAsia" w:ascii="宋体" w:hAnsi="宋体" w:cs="宋体"/>
                <w:b w:val="0"/>
                <w:bCs/>
                <w:color w:val="auto"/>
                <w:sz w:val="24"/>
                <w:szCs w:val="24"/>
                <w:highlight w:val="none"/>
                <w:lang w:val="en-US" w:eastAsia="zh-CN"/>
              </w:rPr>
              <w:t>，</w:t>
            </w:r>
            <w:r>
              <w:rPr>
                <w:rFonts w:hint="default" w:ascii="宋体" w:hAnsi="宋体" w:cs="宋体"/>
                <w:b w:val="0"/>
                <w:bCs/>
                <w:color w:val="auto"/>
                <w:sz w:val="24"/>
                <w:szCs w:val="24"/>
                <w:highlight w:val="none"/>
                <w:lang w:val="en-US" w:eastAsia="zh-CN"/>
              </w:rPr>
              <w:t>文字要求：</w:t>
            </w:r>
            <w:r>
              <w:rPr>
                <w:rFonts w:hint="eastAsia" w:ascii="宋体" w:hAnsi="宋体" w:cs="宋体"/>
                <w:b w:val="0"/>
                <w:bCs/>
                <w:color w:val="auto"/>
                <w:sz w:val="24"/>
                <w:szCs w:val="24"/>
                <w:highlight w:val="none"/>
                <w:lang w:val="en-US" w:eastAsia="zh-CN"/>
              </w:rPr>
              <w:t>仿宋</w:t>
            </w:r>
            <w:r>
              <w:rPr>
                <w:rFonts w:hint="default" w:ascii="宋体" w:hAnsi="宋体" w:cs="宋体"/>
                <w:b w:val="0"/>
                <w:bCs/>
                <w:color w:val="auto"/>
                <w:sz w:val="24"/>
                <w:szCs w:val="24"/>
                <w:highlight w:val="none"/>
                <w:lang w:val="en-US" w:eastAsia="zh-CN"/>
              </w:rPr>
              <w:t>; 背面文字内容：摘录《中华人民共和国文物保护法》约</w:t>
            </w:r>
            <w:r>
              <w:rPr>
                <w:rFonts w:hint="eastAsia" w:ascii="宋体" w:hAnsi="宋体" w:cs="宋体"/>
                <w:b w:val="0"/>
                <w:bCs/>
                <w:color w:val="auto"/>
                <w:sz w:val="24"/>
                <w:szCs w:val="24"/>
                <w:highlight w:val="none"/>
                <w:lang w:val="en-US" w:eastAsia="zh-CN"/>
              </w:rPr>
              <w:t>250</w:t>
            </w:r>
            <w:r>
              <w:rPr>
                <w:rFonts w:hint="default" w:ascii="宋体" w:hAnsi="宋体" w:cs="宋体"/>
                <w:b w:val="0"/>
                <w:bCs/>
                <w:color w:val="auto"/>
                <w:sz w:val="24"/>
                <w:szCs w:val="24"/>
                <w:highlight w:val="none"/>
                <w:lang w:val="en-US" w:eastAsia="zh-CN"/>
              </w:rPr>
              <w:t>字左右；文字要求：</w:t>
            </w:r>
            <w:r>
              <w:rPr>
                <w:rFonts w:hint="eastAsia" w:ascii="宋体" w:hAnsi="宋体" w:cs="宋体"/>
                <w:b w:val="0"/>
                <w:bCs/>
                <w:color w:val="auto"/>
                <w:sz w:val="24"/>
                <w:szCs w:val="24"/>
                <w:highlight w:val="none"/>
                <w:lang w:val="en-US" w:eastAsia="zh-CN"/>
              </w:rPr>
              <w:t>仿宋。</w:t>
            </w:r>
          </w:p>
        </w:tc>
        <w:tc>
          <w:tcPr>
            <w:tcW w:w="6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E71A71">
            <w:pPr>
              <w:pageBreakBefore w:val="0"/>
              <w:widowControl/>
              <w:shd w:val="clear" w:color="auto" w:fill="auto"/>
              <w:kinsoku/>
              <w:wordWrap/>
              <w:topLinePunct w:val="0"/>
              <w:bidi w:val="0"/>
              <w:spacing w:line="400" w:lineRule="exact"/>
              <w:jc w:val="center"/>
              <w:textAlignment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w:t>
            </w:r>
          </w:p>
        </w:tc>
        <w:tc>
          <w:tcPr>
            <w:tcW w:w="5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6F46E6">
            <w:pPr>
              <w:pageBreakBefore w:val="0"/>
              <w:widowControl/>
              <w:shd w:val="clear" w:color="auto" w:fill="auto"/>
              <w:kinsoku/>
              <w:wordWrap/>
              <w:topLinePunct w:val="0"/>
              <w:bidi w:val="0"/>
              <w:spacing w:line="400" w:lineRule="exact"/>
              <w:jc w:val="center"/>
              <w:textAlignment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处</w:t>
            </w:r>
          </w:p>
        </w:tc>
        <w:tc>
          <w:tcPr>
            <w:tcW w:w="3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7E6140">
            <w:pPr>
              <w:pageBreakBefore w:val="0"/>
              <w:widowControl/>
              <w:shd w:val="clear" w:color="auto" w:fill="auto"/>
              <w:kinsoku/>
              <w:wordWrap/>
              <w:topLinePunct w:val="0"/>
              <w:bidi w:val="0"/>
              <w:spacing w:line="240" w:lineRule="auto"/>
              <w:jc w:val="center"/>
              <w:textAlignment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示例图片：</w:t>
            </w:r>
          </w:p>
          <w:p w14:paraId="1FD221E9">
            <w:pPr>
              <w:pageBreakBefore w:val="0"/>
              <w:widowControl/>
              <w:shd w:val="clear" w:color="auto" w:fill="auto"/>
              <w:kinsoku/>
              <w:wordWrap/>
              <w:topLinePunct w:val="0"/>
              <w:bidi w:val="0"/>
              <w:spacing w:line="240" w:lineRule="auto"/>
              <w:jc w:val="center"/>
              <w:textAlignment w:val="center"/>
              <w:rPr>
                <w:rFonts w:hint="default" w:ascii="宋体" w:hAnsi="宋体" w:cs="宋体"/>
                <w:b w:val="0"/>
                <w:bCs/>
                <w:color w:val="auto"/>
                <w:sz w:val="24"/>
                <w:szCs w:val="24"/>
                <w:highlight w:val="none"/>
                <w:lang w:val="en-US" w:eastAsia="zh-CN"/>
              </w:rPr>
            </w:pPr>
            <w:r>
              <w:rPr>
                <w:rFonts w:hint="default" w:ascii="宋体" w:hAnsi="宋体" w:cs="宋体"/>
                <w:b w:val="0"/>
                <w:bCs/>
                <w:color w:val="auto"/>
                <w:sz w:val="24"/>
                <w:szCs w:val="24"/>
                <w:highlight w:val="none"/>
                <w:lang w:val="en-US" w:eastAsia="zh-CN"/>
              </w:rPr>
              <w:drawing>
                <wp:inline distT="0" distB="0" distL="114300" distR="114300">
                  <wp:extent cx="1850390" cy="2218690"/>
                  <wp:effectExtent l="0" t="0" r="3810" b="3810"/>
                  <wp:docPr id="3" name="图片 3" descr="a0c4c269436a7ec448f15d9c8060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0c4c269436a7ec448f15d9c8060376"/>
                          <pic:cNvPicPr>
                            <a:picLocks noChangeAspect="1"/>
                          </pic:cNvPicPr>
                        </pic:nvPicPr>
                        <pic:blipFill>
                          <a:blip r:embed="rId12"/>
                          <a:srcRect r="16600"/>
                          <a:stretch>
                            <a:fillRect/>
                          </a:stretch>
                        </pic:blipFill>
                        <pic:spPr>
                          <a:xfrm>
                            <a:off x="0" y="0"/>
                            <a:ext cx="1850390" cy="2218690"/>
                          </a:xfrm>
                          <a:prstGeom prst="rect">
                            <a:avLst/>
                          </a:prstGeom>
                        </pic:spPr>
                      </pic:pic>
                    </a:graphicData>
                  </a:graphic>
                </wp:inline>
              </w:drawing>
            </w:r>
          </w:p>
        </w:tc>
      </w:tr>
      <w:tr w14:paraId="4C9C9C48">
        <w:tblPrEx>
          <w:tblCellMar>
            <w:top w:w="0" w:type="dxa"/>
            <w:left w:w="0" w:type="dxa"/>
            <w:bottom w:w="0" w:type="dxa"/>
            <w:right w:w="0" w:type="dxa"/>
          </w:tblCellMar>
        </w:tblPrEx>
        <w:trPr>
          <w:trHeight w:val="90" w:hRule="atLeast"/>
          <w:jc w:val="center"/>
        </w:trPr>
        <w:tc>
          <w:tcPr>
            <w:tcW w:w="9819"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2D2FAA">
            <w:pPr>
              <w:pageBreakBefore w:val="0"/>
              <w:widowControl/>
              <w:shd w:val="clear" w:color="auto" w:fill="auto"/>
              <w:kinsoku/>
              <w:wordWrap/>
              <w:topLinePunct w:val="0"/>
              <w:bidi w:val="0"/>
              <w:spacing w:line="400" w:lineRule="exact"/>
              <w:jc w:val="both"/>
              <w:textAlignment w:val="cente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注：一、供货地址：</w:t>
            </w:r>
          </w:p>
          <w:p w14:paraId="332D7352">
            <w:pPr>
              <w:pageBreakBefore w:val="0"/>
              <w:widowControl/>
              <w:shd w:val="clear" w:color="auto" w:fill="auto"/>
              <w:kinsoku/>
              <w:wordWrap/>
              <w:topLinePunct w:val="0"/>
              <w:bidi w:val="0"/>
              <w:spacing w:line="400" w:lineRule="exact"/>
              <w:jc w:val="left"/>
              <w:textAlignment w:val="center"/>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 xml:space="preserve"> 1.上阿图什镇兰干村1小队西南50米（色热克阿塔遗址）、2.上阿图什镇依克萨克村西南2千米（库木鲁克遗址）、3.上阿图什镇乌恰村村委会南500米（喀什买孜木麻扎）、4.上阿图什镇博斯坦村东北100米处（艾孜热特毛拉麻扎）、5.上阿图什镇博斯坦村（霍加麻扎）、6.上阿图什镇拉依力克村西500米处（伊克玛塔木麻扎）、7.阿湖乡阿其克村（阿其克遗址）、8.阿湖乡阿其克村老酒厂（阿湖人头骨化石出土点）、9.阿湖乡阿其克村南300米处（库米希麻扎）、10.阿湖乡阿其克村南500米（阿其克墓群）、11.巴羌大桥西北8千米，托格拉克水库东北9千米（巴羌遗址）、12.巴羌大桥西北8千米，托格拉克水库东北10千米（巴羌墓群）、13.阿扎克镇库木萨克村（摩尔提木烽火台）、14.摩尔提木烽火台（摩克提木烽火台）、15.阿扎克镇库木萨克村（库木萨克二号烽火台）、16.阿扎克镇库木萨克村（墩肖一号烽火台）、17.阿扎克镇库木萨克村（墩肖二号烽火台）、18.阿扎克镇库木萨克村（杏园佛寺遗址）、19.阿扎克镇库木萨克村（喀拉墩古城遗址）、20.阿扎克镇库木萨克村（克格勒克遗址）、21.阿扎克镇库木萨克村（库木萨克佛寺遗址）、22.阿扎克镇库木萨克村（喀拉墩附属遗址）、23.阿扎克镇库木萨克村（库木萨克一号烽火台）、24.阿扎克镇库木萨克村（艾山塔木遗址）、25.阿扎克镇库木萨克村（克克勒克遗址）、26.阿扎克镇库木萨克村（巴什喀什遗址）、27.阿扎克镇库木萨克村（汗苏帕遗址）、28.阿扎克镇库木萨克村（库木萨克坎儿井）、29.阿扎克镇库木萨克村（库木萨克驿站遗址）、30.阿扎克镇库木萨克村东北15千米戈壁滩（喀拉墩琉璃窑址）、31.阿扎克镇库木萨克村东北13千米（依沙尔塔木遗址）、32.阿扎克镇英巴格村东北部（英巴格遗址）、33.阿扎克镇英巴格村委会北1500米（亚库勒遗址）、34.阿扎克镇铁提尔村东北2千米（铁提尔遗址）、35.阿扎克镇阿扎克村东北2千米（斯皮里古城）、36.阿扎克镇翁艾如克村西南2千米处戈壁滩上（翁艾日克麻扎）、37.阿扎克镇库木萨克村东300米（库木沙克麻扎）、38.阿扎克镇库兰其村9小队南3千米（王女坟）、39.格达良乡提坚村（提坚烽火台遗址）、40.格达良乡曲许尔盖村南（提坚比西拱拜孜驿站遗址）、41.格达良乡阿克麦提（托库尔苏坎儿井）、42.格达良西红旗农场(巴羌)西2千米（萨依能吾孜遗址）、43.格达良乡阿尔皮力克村村东北1千米（阿克买特墓地）、44.巴羌大桥300米处（七盘磨戍堡）、45.红旗农场西北2公里处（巴羌大桥）、46.松塔克镇托库勒村（沙拉塔拉遗址）、47.松塔克镇托库尔村东南2.5千米（喀拉汗王朝钱币窑藏遗址）、48.哈拉峻乡哈拉峻村（墩库尔干古城）、49.哈拉峻乡阿其布拉克村东北2千米（阿求布拉克墓群）、50.哈拉峻乡（萨色克布拉克北墓群）、51.哈拉峻乡（萨色克布拉克南墓群）、52.哈拉峻乡哈拉峻二村15千米（巴格苏盖特北墓群）、53.哈拉峻乡哈拉峻二村15千米（巴格苏盖特南墓群）、54.哈拉峻乡哈拉峻二村5.5千米（克色克墓地）、55.哈拉峻乡谢依提村2.5米处（谢依特墓群）、56.哈拉峻乡皮羌村10千米（加依布热克墓群）、57.哈拉峻乡皮羌村西7千米（克其克皮羌墓群）、58.哈拉峻乡皮羌村西1千米（琼皮羌墓群）、59.哈拉峻乡昂额孜村西北4公里（昂额孜墓群）、60.哈拉峻乡昂额孜村8小队（克其克苏东墓群）、61.哈拉峻乡昂额孜村东南25千米（喀音登萨依布拉克墓群）、62.哈拉峻乡昂额孜村25公里（勃勒克勒达克墓群）、63.哈拉峻乡昂额孜村西北12千米（彻依布拉克墓群）、64.哈拉峻乡皮羌村西北10千米（琼喀拉吉里尕墓群）、65.哈拉峻乡皮羌村西北约 7千米处（科什布拉克墓群）、66.哈拉峻乡皮羌村北约 5 公 里处（恰尔青墓群）、67.哈拉峻乡昂额孜村克其苏西1公里（克其克苏西墓群）、68.吐古买提乡库鲁木都克村(依达良墓群)、69.吐古买提乡科克塔木村（科克塔木墓群）、70.吐古买提乡科克塔木村（加依帕其木遗址）、71.吐古买提乡盖孜（苏盖特阿塔木营垒遗址）、72.吐古买提乡依达良村东北15米处（塔什艾列克墓群）、73.吐古买提乡科克塔木村东北5千米（加依山西口墓群）、74.吐古买提乡买丹村东北12千米处（谢依提东墓群）、75.吐古买提乡买丹村东北11千米处（谢依提西墓群）、76.吐古买提乡盖孜村北2公里处（铁克热克墓群）、77.吐古买提乡科克塔木村盖孜村西侧（盖孜墓群）、78.吐古买提乡（买依丹萨依墓群）、79.吐古买提乡吐古买提村（吐古买提墓群）、80.吐古买提乡（斯兰别克东墓群）、81.吐古买提乡（斯兰别克西墓群）、82.吐古买提乡买丹村东北9公里（坡克提墓群）、83.吐古买提乡买丹村东北5.5公里（和坚特墓群）、84.吐古买提乡买丹村东北2千米处（玛依丹墓群）、85.吐古买提乡1大队4小队500米（塔尔登贝希墓群）、86.吐古买提乡吐古买提村东北8公里（吉尔盖克墓群）、87.吐古买提乡库鲁木都克村（吐古黑伦墓群）、88.吐古买提乡库鲁木都克村（恰特墓群）、89.吐古买提乡库鲁木都克村西北9.4公里处（托什布拉克墓群）、90.吐古买提乡库鲁木都克村西南13.5公里处（乌拉克塔什墓群）、91.吐古买提乡科克塔木村东北4千米处（科克塔木村一号墓群）、92.吐古买提乡科克塔木村东北3千米（科克塔木村二号墓群）、93.吐古买提乡科克塔木村东北5公里（加依山口东墓群）、94.吐古买提乡盖孜村西 3.5公里处（苏盖特阿塔木墓群）、95.吐古买提乡库鲁木都克村（喀拉苏墓群）96.界桩150个，由文旅局负责安装新发现文物点。</w:t>
            </w:r>
          </w:p>
          <w:p w14:paraId="51697D1A">
            <w:pPr>
              <w:pageBreakBefore w:val="0"/>
              <w:widowControl/>
              <w:shd w:val="clear" w:color="auto" w:fill="auto"/>
              <w:kinsoku/>
              <w:wordWrap/>
              <w:topLinePunct w:val="0"/>
              <w:bidi w:val="0"/>
              <w:spacing w:line="400" w:lineRule="exact"/>
              <w:jc w:val="left"/>
              <w:textAlignment w:val="center"/>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二、重点文物保护单位共有95处，位置偏远，均在野外戈壁滩，部分不通公路，水电全无，施工难度大。单价综合施工难度、距离、材料、制作、搬运、安装、人工、税费等费用。</w:t>
            </w:r>
          </w:p>
        </w:tc>
      </w:tr>
    </w:tbl>
    <w:p w14:paraId="2663B1E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8"/>
          <w:szCs w:val="28"/>
          <w:highlight w:val="none"/>
          <w:lang w:val="en-US" w:eastAsia="zh-CN"/>
        </w:rPr>
        <w:t>二、商务要求：</w:t>
      </w:r>
    </w:p>
    <w:p w14:paraId="5AB439D3">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cs="宋体"/>
          <w:b w:val="0"/>
          <w:bCs w:val="0"/>
          <w:color w:val="auto"/>
          <w:sz w:val="24"/>
          <w:szCs w:val="24"/>
          <w:highlight w:val="none"/>
          <w:vertAlign w:val="baseline"/>
          <w:lang w:val="en-US" w:eastAsia="zh-CN"/>
        </w:rPr>
        <w:t>项目实施期</w:t>
      </w:r>
      <w:r>
        <w:rPr>
          <w:rFonts w:hint="default" w:ascii="宋体" w:hAnsi="宋体" w:eastAsia="宋体" w:cs="宋体"/>
          <w:b w:val="0"/>
          <w:bCs w:val="0"/>
          <w:sz w:val="24"/>
          <w:szCs w:val="24"/>
          <w:highlight w:val="none"/>
          <w:lang w:val="en-US" w:eastAsia="zh-CN"/>
        </w:rPr>
        <w:t xml:space="preserve"> ：签订合同后</w:t>
      </w:r>
      <w:r>
        <w:rPr>
          <w:rFonts w:hint="eastAsia" w:ascii="宋体" w:hAnsi="宋体" w:cs="宋体"/>
          <w:b w:val="0"/>
          <w:bCs w:val="0"/>
          <w:sz w:val="24"/>
          <w:szCs w:val="24"/>
          <w:highlight w:val="none"/>
          <w:lang w:val="en-US" w:eastAsia="zh-CN"/>
        </w:rPr>
        <w:t>120</w:t>
      </w:r>
      <w:r>
        <w:rPr>
          <w:rFonts w:hint="default" w:ascii="宋体" w:hAnsi="宋体" w:eastAsia="宋体" w:cs="宋体"/>
          <w:b w:val="0"/>
          <w:bCs w:val="0"/>
          <w:sz w:val="24"/>
          <w:szCs w:val="24"/>
          <w:highlight w:val="none"/>
          <w:lang w:val="en-US" w:eastAsia="zh-CN"/>
        </w:rPr>
        <w:t>日内完成</w:t>
      </w:r>
      <w:r>
        <w:rPr>
          <w:rFonts w:hint="eastAsia" w:ascii="宋体" w:hAnsi="宋体" w:cs="宋体"/>
          <w:b w:val="0"/>
          <w:bCs w:val="0"/>
          <w:sz w:val="24"/>
          <w:szCs w:val="24"/>
          <w:highlight w:val="none"/>
          <w:lang w:val="en-US" w:eastAsia="zh-CN"/>
        </w:rPr>
        <w:t>全部</w:t>
      </w:r>
      <w:r>
        <w:rPr>
          <w:rFonts w:hint="default" w:ascii="宋体" w:hAnsi="宋体" w:eastAsia="宋体" w:cs="宋体"/>
          <w:b w:val="0"/>
          <w:bCs w:val="0"/>
          <w:sz w:val="24"/>
          <w:szCs w:val="24"/>
          <w:highlight w:val="none"/>
          <w:lang w:val="en-US" w:eastAsia="zh-CN"/>
        </w:rPr>
        <w:t>供货</w:t>
      </w:r>
      <w:r>
        <w:rPr>
          <w:rFonts w:hint="eastAsia" w:ascii="宋体" w:hAnsi="宋体" w:cs="宋体"/>
          <w:b w:val="0"/>
          <w:bCs w:val="0"/>
          <w:sz w:val="24"/>
          <w:szCs w:val="24"/>
          <w:highlight w:val="none"/>
          <w:lang w:val="en-US" w:eastAsia="zh-CN"/>
        </w:rPr>
        <w:t>、施工</w:t>
      </w:r>
      <w:r>
        <w:rPr>
          <w:rFonts w:hint="default" w:ascii="宋体" w:hAnsi="宋体" w:eastAsia="宋体" w:cs="宋体"/>
          <w:b w:val="0"/>
          <w:bCs w:val="0"/>
          <w:sz w:val="24"/>
          <w:szCs w:val="24"/>
          <w:highlight w:val="none"/>
          <w:lang w:val="en-US" w:eastAsia="zh-CN"/>
        </w:rPr>
        <w:t>并验收</w:t>
      </w:r>
      <w:r>
        <w:rPr>
          <w:rFonts w:hint="eastAsia" w:ascii="宋体" w:hAnsi="宋体" w:cs="宋体"/>
          <w:b w:val="0"/>
          <w:bCs w:val="0"/>
          <w:sz w:val="24"/>
          <w:szCs w:val="24"/>
          <w:highlight w:val="none"/>
          <w:lang w:val="en-US" w:eastAsia="zh-CN"/>
        </w:rPr>
        <w:t>合格（具体以甲乙双方签订合同为准）</w:t>
      </w:r>
    </w:p>
    <w:p w14:paraId="7E880037">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cs="宋体"/>
          <w:b w:val="0"/>
          <w:bCs w:val="0"/>
          <w:color w:val="auto"/>
          <w:sz w:val="24"/>
          <w:szCs w:val="24"/>
          <w:highlight w:val="none"/>
          <w:vertAlign w:val="baseline"/>
          <w:lang w:val="en-US" w:eastAsia="zh-CN"/>
        </w:rPr>
        <w:t>实施</w:t>
      </w:r>
      <w:r>
        <w:rPr>
          <w:rFonts w:hint="default" w:ascii="宋体" w:hAnsi="宋体" w:eastAsia="宋体" w:cs="宋体"/>
          <w:b w:val="0"/>
          <w:bCs w:val="0"/>
          <w:sz w:val="24"/>
          <w:szCs w:val="24"/>
          <w:highlight w:val="none"/>
          <w:lang w:val="en-US" w:eastAsia="zh-CN"/>
        </w:rPr>
        <w:t>地点 ：甲方指定地点</w:t>
      </w:r>
      <w:r>
        <w:rPr>
          <w:rFonts w:hint="eastAsia" w:ascii="宋体" w:hAnsi="宋体" w:eastAsia="宋体" w:cs="宋体"/>
          <w:b w:val="0"/>
          <w:bCs w:val="0"/>
          <w:sz w:val="24"/>
          <w:szCs w:val="24"/>
          <w:highlight w:val="none"/>
          <w:lang w:val="en-US" w:eastAsia="zh-CN"/>
        </w:rPr>
        <w:t>。</w:t>
      </w:r>
    </w:p>
    <w:p w14:paraId="6619D6CF">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default" w:ascii="宋体" w:hAnsi="宋体" w:eastAsia="宋体" w:cs="宋体"/>
          <w:b w:val="0"/>
          <w:bCs w:val="0"/>
          <w:sz w:val="24"/>
          <w:szCs w:val="24"/>
          <w:highlight w:val="none"/>
          <w:lang w:val="en-US" w:eastAsia="zh-CN"/>
        </w:rPr>
        <w:t>报价要求</w:t>
      </w:r>
    </w:p>
    <w:p w14:paraId="5AD5E04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color w:val="auto"/>
          <w:sz w:val="24"/>
          <w:szCs w:val="24"/>
          <w:highlight w:val="none"/>
        </w:rPr>
      </w:pPr>
      <w:r>
        <w:rPr>
          <w:rFonts w:hint="default" w:ascii="宋体" w:hAnsi="宋体" w:eastAsia="宋体" w:cs="宋体"/>
          <w:b w:val="0"/>
          <w:bCs w:val="0"/>
          <w:sz w:val="24"/>
          <w:szCs w:val="24"/>
          <w:highlight w:val="none"/>
          <w:lang w:val="en-US" w:eastAsia="zh-CN"/>
        </w:rPr>
        <w:t>本次报价为人民币报价，投标报价应包括：</w:t>
      </w:r>
      <w:r>
        <w:rPr>
          <w:rFonts w:hint="eastAsia" w:ascii="宋体"/>
          <w:color w:val="auto"/>
          <w:sz w:val="24"/>
          <w:szCs w:val="24"/>
          <w:highlight w:val="none"/>
        </w:rPr>
        <w:t>磋商报价应包括：货物及服务本身价格、保险费用、包装费、运输费用、二次搬运费、损耗、税金费用、随产品备品备件费、专用工具费、随产品资料费、技术人员指导和培训费、安装费、调试费、自检费及验收合格前和质保期内发生的一切费用、应当提供的伴随服务/售后服务费用。</w:t>
      </w:r>
    </w:p>
    <w:p w14:paraId="2E4D5D3D">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default" w:ascii="宋体" w:hAnsi="宋体" w:eastAsia="宋体" w:cs="宋体"/>
          <w:b w:val="0"/>
          <w:bCs w:val="0"/>
          <w:sz w:val="24"/>
          <w:szCs w:val="24"/>
          <w:highlight w:val="none"/>
          <w:lang w:val="en-US" w:eastAsia="zh-CN"/>
        </w:rPr>
        <w:t>质</w:t>
      </w:r>
      <w:r>
        <w:rPr>
          <w:rFonts w:hint="eastAsia" w:ascii="宋体" w:hAnsi="宋体" w:eastAsia="宋体" w:cs="宋体"/>
          <w:b w:val="0"/>
          <w:bCs w:val="0"/>
          <w:sz w:val="24"/>
          <w:szCs w:val="24"/>
          <w:highlight w:val="none"/>
          <w:lang w:val="en-US" w:eastAsia="zh-CN"/>
        </w:rPr>
        <w:t>量</w:t>
      </w:r>
      <w:r>
        <w:rPr>
          <w:rFonts w:hint="default" w:ascii="宋体" w:hAnsi="宋体" w:eastAsia="宋体" w:cs="宋体"/>
          <w:b w:val="0"/>
          <w:bCs w:val="0"/>
          <w:sz w:val="24"/>
          <w:szCs w:val="24"/>
          <w:highlight w:val="none"/>
          <w:lang w:val="en-US" w:eastAsia="zh-CN"/>
        </w:rPr>
        <w:t>要求</w:t>
      </w:r>
    </w:p>
    <w:p w14:paraId="76E28993">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yellow"/>
          <w:lang w:val="en-US" w:eastAsia="zh-CN"/>
        </w:rPr>
      </w:pPr>
      <w:r>
        <w:rPr>
          <w:rFonts w:hint="eastAsia" w:ascii="宋体" w:hAnsi="宋体" w:cs="宋体"/>
          <w:b w:val="0"/>
          <w:bCs w:val="0"/>
          <w:sz w:val="24"/>
          <w:szCs w:val="24"/>
          <w:highlight w:val="none"/>
          <w:lang w:val="en-US" w:eastAsia="zh-CN"/>
        </w:rPr>
        <w:t>（1）质量保修期：大理石标识牌、界桩保修期为永久，保护警示牌、文物安全责任公示牌、</w:t>
      </w:r>
      <w:r>
        <w:rPr>
          <w:rFonts w:hint="eastAsia" w:ascii="宋体" w:hAnsi="宋体" w:cs="宋体"/>
          <w:b w:val="0"/>
          <w:bCs/>
          <w:color w:val="auto"/>
          <w:sz w:val="24"/>
          <w:szCs w:val="24"/>
          <w:highlight w:val="none"/>
          <w:lang w:val="en-US" w:eastAsia="zh-CN"/>
        </w:rPr>
        <w:t>普通标识牌等</w:t>
      </w:r>
      <w:r>
        <w:rPr>
          <w:rFonts w:hint="eastAsia" w:ascii="宋体" w:hAnsi="宋体" w:cs="宋体"/>
          <w:b w:val="0"/>
          <w:bCs w:val="0"/>
          <w:sz w:val="24"/>
          <w:szCs w:val="24"/>
          <w:highlight w:val="none"/>
          <w:lang w:val="en-US" w:eastAsia="zh-CN"/>
        </w:rPr>
        <w:t>保修期为2年，保修期内如出现损坏，乙方进行免费维修或更换。</w:t>
      </w:r>
    </w:p>
    <w:p w14:paraId="4729379F">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所供货物质量如达不到甲方质量要求的，必须按甲方要求更换，更换至甲方满意为止。</w:t>
      </w:r>
    </w:p>
    <w:p w14:paraId="4C44E3D7">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r>
        <w:rPr>
          <w:rFonts w:hint="default" w:ascii="宋体" w:hAnsi="宋体" w:eastAsia="宋体" w:cs="宋体"/>
          <w:b w:val="0"/>
          <w:bCs w:val="0"/>
          <w:sz w:val="24"/>
          <w:szCs w:val="24"/>
          <w:highlight w:val="none"/>
          <w:lang w:val="en-US" w:eastAsia="zh-CN"/>
        </w:rPr>
        <w:t>售后</w:t>
      </w:r>
      <w:r>
        <w:rPr>
          <w:rFonts w:hint="eastAsia" w:ascii="宋体" w:hAnsi="宋体" w:eastAsia="宋体" w:cs="宋体"/>
          <w:b w:val="0"/>
          <w:bCs w:val="0"/>
          <w:sz w:val="24"/>
          <w:szCs w:val="24"/>
          <w:highlight w:val="none"/>
          <w:lang w:val="en-US" w:eastAsia="zh-CN"/>
        </w:rPr>
        <w:t>要求</w:t>
      </w:r>
    </w:p>
    <w:p w14:paraId="53F12F3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乙方交付的全部货物，均应采用本行业通用的方式进行包装。没有相关规定的，应当采取足以保护货物的包装方式，且该包装应符合国家有关包装的法律、法规的规定。如有必要，包装应适用于远距离运输、防潮、防震、防锈和防粗暴装卸，确保货物安全无损地运抵现场。由于包装不善所引起的产品损毁、损坏和损失等一切风险均由乙方承担。</w:t>
      </w:r>
    </w:p>
    <w:p w14:paraId="26E3EF24">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w:t>
      </w:r>
      <w:r>
        <w:rPr>
          <w:rFonts w:hint="default" w:ascii="宋体" w:hAnsi="宋体" w:eastAsia="宋体" w:cs="宋体"/>
          <w:b w:val="0"/>
          <w:bCs w:val="0"/>
          <w:sz w:val="24"/>
          <w:szCs w:val="24"/>
          <w:highlight w:val="none"/>
          <w:lang w:val="en-US" w:eastAsia="zh-CN"/>
        </w:rPr>
        <w:t>验收</w:t>
      </w:r>
    </w:p>
    <w:p w14:paraId="78CDE321">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default" w:ascii="宋体" w:hAnsi="宋体" w:eastAsia="宋体" w:cs="宋体"/>
          <w:b w:val="0"/>
          <w:bCs w:val="0"/>
          <w:sz w:val="24"/>
          <w:szCs w:val="24"/>
          <w:highlight w:val="none"/>
          <w:lang w:val="en-US" w:eastAsia="zh-CN"/>
        </w:rPr>
        <w:t>货物到达现场后，供应商应在使用单位人员在场情况下当面共同清点、检查，作出检查记录，双方签字确认。</w:t>
      </w:r>
    </w:p>
    <w:p w14:paraId="2A958FDB">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default" w:ascii="宋体" w:hAnsi="宋体" w:eastAsia="宋体" w:cs="宋体"/>
          <w:b w:val="0"/>
          <w:bCs w:val="0"/>
          <w:sz w:val="24"/>
          <w:szCs w:val="24"/>
          <w:highlight w:val="none"/>
          <w:lang w:val="en-US" w:eastAsia="zh-CN"/>
        </w:rPr>
        <w:t>供应商提供的货物未达到</w:t>
      </w:r>
      <w:r>
        <w:rPr>
          <w:rFonts w:hint="eastAsia" w:ascii="宋体" w:hAnsi="宋体" w:eastAsia="宋体" w:cs="宋体"/>
          <w:b w:val="0"/>
          <w:bCs w:val="0"/>
          <w:sz w:val="24"/>
          <w:szCs w:val="24"/>
          <w:highlight w:val="none"/>
          <w:lang w:val="en-US" w:eastAsia="zh-CN"/>
        </w:rPr>
        <w:t>磋商</w:t>
      </w:r>
      <w:r>
        <w:rPr>
          <w:rFonts w:hint="default" w:ascii="宋体" w:hAnsi="宋体" w:eastAsia="宋体" w:cs="宋体"/>
          <w:b w:val="0"/>
          <w:bCs w:val="0"/>
          <w:sz w:val="24"/>
          <w:szCs w:val="24"/>
          <w:highlight w:val="none"/>
          <w:lang w:val="en-US" w:eastAsia="zh-CN"/>
        </w:rPr>
        <w:t>文件规定要求，且对采购人造成损失的，由供应商承担一切责任，并赔偿所造成的损失。</w:t>
      </w:r>
    </w:p>
    <w:p w14:paraId="56084C8A">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w:t>
      </w:r>
      <w:r>
        <w:rPr>
          <w:rFonts w:hint="default" w:ascii="宋体" w:hAnsi="宋体" w:eastAsia="宋体" w:cs="宋体"/>
          <w:b w:val="0"/>
          <w:bCs w:val="0"/>
          <w:sz w:val="24"/>
          <w:szCs w:val="24"/>
          <w:highlight w:val="none"/>
          <w:lang w:val="en-US" w:eastAsia="zh-CN"/>
        </w:rPr>
        <w:t>付款方式</w:t>
      </w:r>
    </w:p>
    <w:p w14:paraId="7EF63BA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以甲乙双方签定的合同为准。</w:t>
      </w:r>
    </w:p>
    <w:p w14:paraId="4F940C6E">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w:t>
      </w:r>
      <w:r>
        <w:rPr>
          <w:rFonts w:hint="default" w:ascii="宋体" w:hAnsi="宋体" w:eastAsia="宋体" w:cs="宋体"/>
          <w:b w:val="0"/>
          <w:bCs w:val="0"/>
          <w:sz w:val="24"/>
          <w:szCs w:val="24"/>
          <w:highlight w:val="none"/>
          <w:lang w:val="en-US" w:eastAsia="zh-CN"/>
        </w:rPr>
        <w:t>知识产权</w:t>
      </w:r>
    </w:p>
    <w:p w14:paraId="4F86E0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539D9AD7">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w:t>
      </w:r>
      <w:r>
        <w:rPr>
          <w:rFonts w:hint="default" w:ascii="宋体" w:hAnsi="宋体" w:eastAsia="宋体" w:cs="宋体"/>
          <w:b w:val="0"/>
          <w:bCs w:val="0"/>
          <w:sz w:val="24"/>
          <w:szCs w:val="24"/>
          <w:highlight w:val="none"/>
          <w:lang w:val="en-US" w:eastAsia="zh-CN"/>
        </w:rPr>
        <w:t>其他</w:t>
      </w:r>
    </w:p>
    <w:p w14:paraId="1DA1CE73">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default" w:ascii="宋体" w:hAnsi="宋体" w:eastAsia="宋体" w:cs="宋体"/>
          <w:b w:val="0"/>
          <w:bCs w:val="0"/>
          <w:sz w:val="24"/>
          <w:szCs w:val="24"/>
          <w:highlight w:val="none"/>
          <w:lang w:val="en-US" w:eastAsia="zh-CN"/>
        </w:rPr>
        <w:t>投标人必须在</w:t>
      </w:r>
      <w:r>
        <w:rPr>
          <w:rFonts w:hint="eastAsia" w:ascii="宋体" w:hAnsi="宋体" w:eastAsia="宋体" w:cs="宋体"/>
          <w:b w:val="0"/>
          <w:bCs w:val="0"/>
          <w:sz w:val="24"/>
          <w:szCs w:val="24"/>
          <w:highlight w:val="none"/>
          <w:lang w:val="en-US" w:eastAsia="zh-CN"/>
        </w:rPr>
        <w:t>响应文件</w:t>
      </w:r>
      <w:r>
        <w:rPr>
          <w:rFonts w:hint="default" w:ascii="宋体" w:hAnsi="宋体" w:eastAsia="宋体" w:cs="宋体"/>
          <w:b w:val="0"/>
          <w:bCs w:val="0"/>
          <w:sz w:val="24"/>
          <w:szCs w:val="24"/>
          <w:highlight w:val="none"/>
          <w:lang w:val="en-US" w:eastAsia="zh-CN"/>
        </w:rPr>
        <w:t>中对以上条款和服务承诺明确列出，承诺内容必须达到本篇及</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其他条款的要求。</w:t>
      </w:r>
    </w:p>
    <w:p w14:paraId="27E8DC92">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（2）成交</w:t>
      </w:r>
      <w:r>
        <w:rPr>
          <w:rFonts w:hint="default" w:ascii="宋体" w:hAnsi="宋体" w:eastAsia="宋体" w:cs="宋体"/>
          <w:b w:val="0"/>
          <w:bCs w:val="0"/>
          <w:sz w:val="24"/>
          <w:szCs w:val="24"/>
          <w:highlight w:val="none"/>
          <w:lang w:val="en-US" w:eastAsia="zh-CN"/>
        </w:rPr>
        <w:t>人与采购人签订《协议》后，须与用户方签订《货物采购供应合同》（包</w:t>
      </w:r>
    </w:p>
    <w:p w14:paraId="115F1B0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括供货范围、需求数量、单价等），明确具体供货数量、供货时间、送达地点等内容。</w:t>
      </w:r>
    </w:p>
    <w:p w14:paraId="1567E0D2">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default" w:ascii="宋体" w:hAnsi="宋体" w:eastAsia="宋体" w:cs="宋体"/>
          <w:b w:val="0"/>
          <w:bCs w:val="0"/>
          <w:sz w:val="24"/>
          <w:szCs w:val="24"/>
          <w:highlight w:val="none"/>
          <w:lang w:val="en-US" w:eastAsia="zh-CN"/>
        </w:rPr>
        <w:t>其他未尽事宜由供需双方在采购合同中详细约定。</w:t>
      </w:r>
    </w:p>
    <w:p w14:paraId="73B7C7A6">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default" w:ascii="宋体" w:hAnsi="宋体" w:eastAsia="宋体" w:cs="宋体"/>
          <w:b w:val="0"/>
          <w:bCs w:val="0"/>
          <w:sz w:val="24"/>
          <w:szCs w:val="24"/>
          <w:highlight w:val="none"/>
          <w:lang w:val="en-US" w:eastAsia="zh-CN"/>
        </w:rPr>
        <w:t>若供应商不能按</w:t>
      </w:r>
      <w:r>
        <w:rPr>
          <w:rFonts w:hint="eastAsia" w:ascii="宋体" w:hAnsi="宋体" w:eastAsia="宋体" w:cs="宋体"/>
          <w:b w:val="0"/>
          <w:bCs w:val="0"/>
          <w:sz w:val="24"/>
          <w:szCs w:val="24"/>
          <w:highlight w:val="none"/>
          <w:lang w:val="en-US" w:eastAsia="zh-CN"/>
        </w:rPr>
        <w:t>磋商文件</w:t>
      </w:r>
      <w:r>
        <w:rPr>
          <w:rFonts w:hint="default" w:ascii="宋体" w:hAnsi="宋体" w:eastAsia="宋体" w:cs="宋体"/>
          <w:b w:val="0"/>
          <w:bCs w:val="0"/>
          <w:sz w:val="24"/>
          <w:szCs w:val="24"/>
          <w:highlight w:val="none"/>
          <w:lang w:val="en-US" w:eastAsia="zh-CN"/>
        </w:rPr>
        <w:t>规定的交货期正常交货，采购方有权终止采购合同，并将相关情况上报给采购计划主管部门，取消其</w:t>
      </w:r>
      <w:r>
        <w:rPr>
          <w:rFonts w:hint="eastAsia" w:ascii="宋体" w:hAnsi="宋体" w:eastAsia="宋体" w:cs="宋体"/>
          <w:b w:val="0"/>
          <w:bCs w:val="0"/>
          <w:sz w:val="24"/>
          <w:szCs w:val="24"/>
          <w:highlight w:val="none"/>
          <w:lang w:val="en-US" w:eastAsia="zh-CN"/>
        </w:rPr>
        <w:t>成交</w:t>
      </w:r>
      <w:r>
        <w:rPr>
          <w:rFonts w:hint="default" w:ascii="宋体" w:hAnsi="宋体" w:eastAsia="宋体" w:cs="宋体"/>
          <w:b w:val="0"/>
          <w:bCs w:val="0"/>
          <w:sz w:val="24"/>
          <w:szCs w:val="24"/>
          <w:highlight w:val="none"/>
          <w:lang w:val="en-US" w:eastAsia="zh-CN"/>
        </w:rPr>
        <w:t>资格。</w:t>
      </w:r>
    </w:p>
    <w:p w14:paraId="46F9A37D">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r>
        <w:rPr>
          <w:rFonts w:hint="default" w:ascii="宋体" w:hAnsi="宋体" w:eastAsia="宋体" w:cs="宋体"/>
          <w:b w:val="0"/>
          <w:bCs w:val="0"/>
          <w:sz w:val="24"/>
          <w:szCs w:val="24"/>
          <w:highlight w:val="none"/>
          <w:lang w:val="en-US" w:eastAsia="zh-CN"/>
        </w:rPr>
        <w:t>其他未尽事宜由供需双方在采购合同中详细约定。</w:t>
      </w:r>
    </w:p>
    <w:p w14:paraId="61188D9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3A158C5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8148EB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C08865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ABD78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4C68406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37B04F8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4D6651A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54A2F1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32C2C2F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B6D5EC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992AEA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B77721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9016B6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F7FEB5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2DDD54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AFD158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15DBE4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FC35FE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第五章 合同条款及格式</w:t>
      </w:r>
    </w:p>
    <w:p w14:paraId="4CA2DE37">
      <w:pPr>
        <w:keepNext w:val="0"/>
        <w:keepLines w:val="0"/>
        <w:pageBreakBefore w:val="0"/>
        <w:widowControl w:val="0"/>
        <w:kinsoku/>
        <w:wordWrap/>
        <w:overflowPunct/>
        <w:topLinePunct w:val="0"/>
        <w:autoSpaceDE/>
        <w:autoSpaceDN/>
        <w:bidi w:val="0"/>
        <w:adjustRightInd/>
        <w:snapToGrid/>
        <w:spacing w:before="0" w:after="120" w:line="240" w:lineRule="auto"/>
        <w:ind w:left="0"/>
        <w:jc w:val="center"/>
        <w:textAlignment w:val="auto"/>
        <w:outlineLvl w:val="1"/>
        <w:rPr>
          <w:rFonts w:ascii="Times New Roman" w:hAnsi="Times New Roman" w:eastAsia="宋体" w:cs="Times New Roman"/>
          <w:kern w:val="2"/>
          <w:sz w:val="24"/>
          <w:szCs w:val="24"/>
          <w:lang w:val="en-US" w:eastAsia="zh-CN" w:bidi="ar-SA"/>
        </w:rPr>
      </w:pPr>
      <w:r>
        <w:rPr>
          <w:rFonts w:ascii="Times New Roman" w:hAnsi="Times New Roman" w:eastAsia="宋体" w:cs="Times New Roman"/>
          <w:spacing w:val="12"/>
          <w:kern w:val="2"/>
          <w:sz w:val="24"/>
          <w:szCs w:val="24"/>
          <w:lang w:val="en-US" w:eastAsia="zh-CN" w:bidi="ar-SA"/>
        </w:rPr>
        <w:t>（本合同为合同样稿，仅供参考</w:t>
      </w:r>
      <w:r>
        <w:rPr>
          <w:rFonts w:ascii="Times New Roman" w:hAnsi="Times New Roman" w:eastAsia="宋体" w:cs="Times New Roman"/>
          <w:spacing w:val="11"/>
          <w:kern w:val="2"/>
          <w:sz w:val="24"/>
          <w:szCs w:val="24"/>
          <w:lang w:val="en-US" w:eastAsia="zh-CN" w:bidi="ar-SA"/>
        </w:rPr>
        <w:t>）</w:t>
      </w:r>
    </w:p>
    <w:p w14:paraId="09C1524E">
      <w:pPr>
        <w:autoSpaceDE w:val="0"/>
        <w:autoSpaceDN w:val="0"/>
        <w:spacing w:before="0" w:after="0" w:line="240" w:lineRule="auto"/>
        <w:ind w:left="0" w:right="0"/>
        <w:jc w:val="center"/>
        <w:rPr>
          <w:rFonts w:hint="eastAsia" w:ascii="Times New Roman" w:hAnsi="Times New Roman" w:eastAsia="宋体" w:cs="宋体"/>
          <w:b/>
          <w:bCs/>
          <w:kern w:val="0"/>
          <w:sz w:val="28"/>
          <w:szCs w:val="28"/>
          <w:highlight w:val="none"/>
          <w:lang w:val="zh-CN" w:bidi="zh-CN"/>
        </w:rPr>
      </w:pPr>
      <w:r>
        <w:rPr>
          <w:rFonts w:hint="eastAsia" w:ascii="Times New Roman" w:hAnsi="Times New Roman" w:eastAsia="宋体" w:cs="宋体"/>
          <w:b/>
          <w:bCs/>
          <w:kern w:val="0"/>
          <w:sz w:val="28"/>
          <w:szCs w:val="28"/>
          <w:highlight w:val="none"/>
          <w:lang w:val="zh-CN" w:bidi="zh-CN"/>
        </w:rPr>
        <w:t>一、合同协议书</w:t>
      </w:r>
    </w:p>
    <w:p w14:paraId="21AF04E9">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合同名称编号</w:t>
      </w:r>
    </w:p>
    <w:p w14:paraId="45B4F0FB">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 xml:space="preserve">甲方： </w:t>
      </w:r>
      <w:r>
        <w:rPr>
          <w:rFonts w:hint="eastAsia" w:ascii="Times New Roman" w:hAnsi="Times New Roman" w:eastAsia="宋体" w:cs="宋体"/>
          <w:kern w:val="0"/>
          <w:sz w:val="24"/>
          <w:highlight w:val="none"/>
          <w:lang w:val="en-US" w:eastAsia="zh-CN" w:bidi="zh-CN"/>
        </w:rPr>
        <w:t xml:space="preserve">                           </w:t>
      </w:r>
      <w:r>
        <w:rPr>
          <w:rFonts w:hint="eastAsia" w:ascii="Times New Roman" w:hAnsi="Times New Roman" w:eastAsia="宋体" w:cs="宋体"/>
          <w:kern w:val="0"/>
          <w:sz w:val="24"/>
          <w:highlight w:val="none"/>
          <w:lang w:val="zh-CN" w:bidi="zh-CN"/>
        </w:rPr>
        <w:t>乙方：</w:t>
      </w:r>
    </w:p>
    <w:p w14:paraId="41EF5B8F">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 xml:space="preserve">电话： </w:t>
      </w:r>
      <w:r>
        <w:rPr>
          <w:rFonts w:hint="eastAsia" w:ascii="Times New Roman" w:hAnsi="Times New Roman" w:eastAsia="宋体" w:cs="宋体"/>
          <w:kern w:val="0"/>
          <w:sz w:val="24"/>
          <w:highlight w:val="none"/>
          <w:lang w:val="en-US" w:eastAsia="zh-CN" w:bidi="zh-CN"/>
        </w:rPr>
        <w:t xml:space="preserve">                           </w:t>
      </w:r>
      <w:r>
        <w:rPr>
          <w:rFonts w:hint="eastAsia" w:ascii="Times New Roman" w:hAnsi="Times New Roman" w:eastAsia="宋体" w:cs="宋体"/>
          <w:kern w:val="0"/>
          <w:sz w:val="24"/>
          <w:highlight w:val="none"/>
          <w:lang w:val="zh-CN" w:bidi="zh-CN"/>
        </w:rPr>
        <w:t>电话：</w:t>
      </w:r>
    </w:p>
    <w:p w14:paraId="72710CC7">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住所：</w:t>
      </w:r>
      <w:r>
        <w:rPr>
          <w:rFonts w:hint="eastAsia" w:ascii="Times New Roman" w:hAnsi="Times New Roman" w:eastAsia="宋体" w:cs="宋体"/>
          <w:kern w:val="0"/>
          <w:sz w:val="24"/>
          <w:highlight w:val="none"/>
          <w:lang w:val="en-US" w:eastAsia="zh-CN" w:bidi="zh-CN"/>
        </w:rPr>
        <w:t xml:space="preserve">                            </w:t>
      </w:r>
      <w:r>
        <w:rPr>
          <w:rFonts w:hint="eastAsia" w:ascii="Times New Roman" w:hAnsi="Times New Roman" w:eastAsia="宋体" w:cs="宋体"/>
          <w:kern w:val="0"/>
          <w:sz w:val="24"/>
          <w:highlight w:val="none"/>
          <w:lang w:val="zh-CN" w:bidi="zh-CN"/>
        </w:rPr>
        <w:t>住所：</w:t>
      </w:r>
    </w:p>
    <w:p w14:paraId="7CA411F9">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u w:val="single"/>
          <w:lang w:val="zh-CN" w:bidi="zh-CN"/>
        </w:rPr>
        <w:t>（买方）</w:t>
      </w:r>
      <w:r>
        <w:rPr>
          <w:rFonts w:hint="eastAsia" w:ascii="Times New Roman" w:hAnsi="Times New Roman" w:eastAsia="宋体" w:cs="宋体"/>
          <w:kern w:val="0"/>
          <w:sz w:val="24"/>
          <w:highlight w:val="none"/>
          <w:lang w:val="zh-CN" w:bidi="zh-CN"/>
        </w:rPr>
        <w:t>的</w:t>
      </w:r>
      <w:r>
        <w:rPr>
          <w:rFonts w:hint="eastAsia" w:ascii="Times New Roman" w:hAnsi="Times New Roman" w:eastAsia="宋体" w:cs="宋体"/>
          <w:kern w:val="0"/>
          <w:sz w:val="24"/>
          <w:highlight w:val="none"/>
          <w:u w:val="single"/>
          <w:lang w:val="zh-CN" w:bidi="zh-CN"/>
        </w:rPr>
        <w:t>（项目名称）</w:t>
      </w:r>
      <w:r>
        <w:rPr>
          <w:rFonts w:hint="eastAsia" w:ascii="Times New Roman" w:hAnsi="Times New Roman" w:eastAsia="宋体" w:cs="宋体"/>
          <w:kern w:val="0"/>
          <w:sz w:val="24"/>
          <w:highlight w:val="none"/>
          <w:lang w:val="zh-CN" w:bidi="zh-CN"/>
        </w:rPr>
        <w:t>中所需</w:t>
      </w:r>
      <w:r>
        <w:rPr>
          <w:rFonts w:hint="eastAsia" w:ascii="Times New Roman" w:hAnsi="Times New Roman" w:eastAsia="宋体" w:cs="宋体"/>
          <w:kern w:val="0"/>
          <w:sz w:val="24"/>
          <w:highlight w:val="none"/>
          <w:u w:val="single"/>
          <w:lang w:val="zh-CN" w:bidi="zh-CN"/>
        </w:rPr>
        <w:t xml:space="preserve">（产品名称） </w:t>
      </w:r>
      <w:r>
        <w:rPr>
          <w:rFonts w:hint="eastAsia" w:ascii="Times New Roman" w:hAnsi="Times New Roman" w:eastAsia="宋体" w:cs="宋体"/>
          <w:kern w:val="0"/>
          <w:sz w:val="24"/>
          <w:highlight w:val="none"/>
          <w:lang w:val="zh-CN" w:bidi="zh-CN"/>
        </w:rPr>
        <w:t>经公开招标，确定</w:t>
      </w:r>
      <w:r>
        <w:rPr>
          <w:rFonts w:hint="eastAsia" w:ascii="Times New Roman" w:hAnsi="Times New Roman" w:eastAsia="宋体" w:cs="宋体"/>
          <w:kern w:val="0"/>
          <w:sz w:val="24"/>
          <w:highlight w:val="none"/>
          <w:u w:val="single"/>
          <w:lang w:val="zh-CN" w:bidi="zh-CN"/>
        </w:rPr>
        <w:t>（卖方）</w:t>
      </w:r>
      <w:r>
        <w:rPr>
          <w:rFonts w:hint="eastAsia" w:ascii="Times New Roman" w:hAnsi="Times New Roman" w:eastAsia="宋体" w:cs="宋体"/>
          <w:kern w:val="0"/>
          <w:sz w:val="24"/>
          <w:highlight w:val="none"/>
          <w:lang w:val="zh-CN" w:bidi="zh-CN"/>
        </w:rPr>
        <w:t>为中标人。按照</w:t>
      </w:r>
      <w:r>
        <w:rPr>
          <w:rFonts w:hint="eastAsia" w:ascii="Times New Roman" w:hAnsi="Times New Roman" w:eastAsia="宋体" w:cs="宋体"/>
          <w:kern w:val="0"/>
          <w:sz w:val="24"/>
          <w:highlight w:val="none"/>
          <w:lang w:val="zh-CN" w:eastAsia="zh-CN" w:bidi="zh-CN"/>
        </w:rPr>
        <w:t>《</w:t>
      </w:r>
      <w:r>
        <w:rPr>
          <w:rFonts w:hint="eastAsia" w:ascii="Times New Roman" w:hAnsi="Times New Roman" w:eastAsia="宋体" w:cs="宋体"/>
          <w:kern w:val="0"/>
          <w:sz w:val="24"/>
          <w:highlight w:val="none"/>
          <w:lang w:val="zh-CN" w:bidi="zh-CN"/>
        </w:rPr>
        <w:t>中华人民共和国民法典</w:t>
      </w:r>
      <w:r>
        <w:rPr>
          <w:rFonts w:hint="eastAsia" w:ascii="Times New Roman" w:hAnsi="Times New Roman" w:eastAsia="宋体" w:cs="宋体"/>
          <w:kern w:val="0"/>
          <w:sz w:val="24"/>
          <w:highlight w:val="none"/>
          <w:lang w:val="zh-CN" w:eastAsia="zh-CN" w:bidi="zh-CN"/>
        </w:rPr>
        <w:t>》</w:t>
      </w:r>
      <w:r>
        <w:rPr>
          <w:rFonts w:hint="eastAsia" w:ascii="Times New Roman" w:hAnsi="Times New Roman" w:eastAsia="宋体" w:cs="宋体"/>
          <w:kern w:val="0"/>
          <w:sz w:val="24"/>
          <w:highlight w:val="none"/>
          <w:lang w:val="zh-CN" w:bidi="zh-CN"/>
        </w:rPr>
        <w:t>的规定，买卖双方同意按照下述的条款和条件，签署本合同。</w:t>
      </w:r>
    </w:p>
    <w:p w14:paraId="5DBF5B70">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1、本合同文件</w:t>
      </w:r>
    </w:p>
    <w:p w14:paraId="76CD7E7C">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下列每一文件均应作为合同的组成部分进行阅读和解释：</w:t>
      </w:r>
    </w:p>
    <w:p w14:paraId="293D0758">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w:t>
      </w:r>
      <w:r>
        <w:rPr>
          <w:rFonts w:hint="eastAsia" w:ascii="Times New Roman" w:hAnsi="Times New Roman" w:eastAsia="宋体" w:cs="宋体"/>
          <w:kern w:val="0"/>
          <w:sz w:val="24"/>
          <w:highlight w:val="none"/>
          <w:lang w:val="en-US" w:bidi="zh-CN"/>
        </w:rPr>
        <w:t>招标</w:t>
      </w:r>
      <w:r>
        <w:rPr>
          <w:rFonts w:hint="eastAsia" w:ascii="Times New Roman" w:hAnsi="Times New Roman" w:eastAsia="宋体" w:cs="宋体"/>
          <w:kern w:val="0"/>
          <w:sz w:val="24"/>
          <w:highlight w:val="none"/>
          <w:lang w:val="zh-CN" w:bidi="zh-CN"/>
        </w:rPr>
        <w:t>文件</w:t>
      </w:r>
    </w:p>
    <w:p w14:paraId="0751E02B">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（2）投标文件</w:t>
      </w:r>
    </w:p>
    <w:p w14:paraId="63DA2BC6">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（3）</w:t>
      </w:r>
      <w:r>
        <w:rPr>
          <w:rFonts w:hint="eastAsia" w:ascii="Times New Roman" w:hAnsi="Times New Roman" w:eastAsia="宋体" w:cs="宋体"/>
          <w:kern w:val="0"/>
          <w:sz w:val="24"/>
          <w:highlight w:val="none"/>
          <w:lang w:val="en-US" w:bidi="zh-CN"/>
        </w:rPr>
        <w:t>中标</w:t>
      </w:r>
      <w:r>
        <w:rPr>
          <w:rFonts w:hint="eastAsia" w:ascii="Times New Roman" w:hAnsi="Times New Roman" w:eastAsia="宋体" w:cs="宋体"/>
          <w:kern w:val="0"/>
          <w:sz w:val="24"/>
          <w:highlight w:val="none"/>
          <w:lang w:val="zh-CN" w:bidi="zh-CN"/>
        </w:rPr>
        <w:t>通知书</w:t>
      </w:r>
    </w:p>
    <w:p w14:paraId="079D1583">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（4）经双方确认进入合同的其它文件、补充条款或说明</w:t>
      </w:r>
    </w:p>
    <w:p w14:paraId="78786C90">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2、采购标的、数量、服务要求</w:t>
      </w:r>
    </w:p>
    <w:p w14:paraId="6A55E08B">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3、合同价款及付款方式</w:t>
      </w:r>
    </w:p>
    <w:p w14:paraId="28418E4E">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3.1合同价款：总额为￥元(大写： )。</w:t>
      </w:r>
    </w:p>
    <w:p w14:paraId="0FADB6D9">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3.2支付方式和期限：</w:t>
      </w:r>
    </w:p>
    <w:p w14:paraId="6E52C197">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3.3发票要求：甲方向乙方支付项目款之前，乙方按照正规等额开具增值税发票。</w:t>
      </w:r>
    </w:p>
    <w:p w14:paraId="42A6099B">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3.4 汇款方式：甲方通过银行电汇的方式将款项支付至乙方指定账户：</w:t>
      </w:r>
    </w:p>
    <w:p w14:paraId="5D8ED450">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乙方账户信息：</w:t>
      </w:r>
    </w:p>
    <w:p w14:paraId="2062B092">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账号：</w:t>
      </w:r>
    </w:p>
    <w:p w14:paraId="433EDEAD">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户名：</w:t>
      </w:r>
    </w:p>
    <w:p w14:paraId="2CC6FF60">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开户行：</w:t>
      </w:r>
    </w:p>
    <w:p w14:paraId="2F0D1CEF">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4、合同供货（服务）期限及地点和方式</w:t>
      </w:r>
    </w:p>
    <w:p w14:paraId="4773F665">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5、违约责任</w:t>
      </w:r>
    </w:p>
    <w:p w14:paraId="1113D466">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本合同生效后，甲乙双方均应当全面履行合同义务。任何一方违约，均应当按照约定承担违约责任。其中：</w:t>
      </w:r>
    </w:p>
    <w:p w14:paraId="03FA4822">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5.1甲方逾期付款责任</w:t>
      </w:r>
    </w:p>
    <w:p w14:paraId="14C27ED4">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5.1.1甲方逾期付款在（15）日内的，每逾期一日，甲方应当向乙方支付逾期应付款项1‰的违约金，但违约金额不得超过合同总价款的10%。 （具体以甲乙双方签订合同为准）</w:t>
      </w:r>
    </w:p>
    <w:p w14:paraId="48F145FA">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5.1.2 逾期付款超过（30）日的，视为甲方不履行，乙方有权要求甲方继续履行或解除合同。</w:t>
      </w:r>
    </w:p>
    <w:p w14:paraId="7F9B75DF">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（注：乙方要求继续履行合同，应该在履行期限届满后30 日内提出，甲方应当继续履行合同，并向乙方支付相当于合同价款的3%违约金。乙方要求解除合同，甲方应当向乙支付等额合同价款的10%的违约金。）具体以甲乙双方签订合同为准</w:t>
      </w:r>
    </w:p>
    <w:p w14:paraId="7B03721F">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5.2.乙方逾期履约或不履约责任</w:t>
      </w:r>
    </w:p>
    <w:p w14:paraId="1CC0D4D8">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5.2.1乙方不履行合同约定的义务，甲方有权要求乙方继续履行或解除合同。</w:t>
      </w:r>
    </w:p>
    <w:p w14:paraId="4002F40E">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（注：甲方要求继续履行合同，应该在履行期限届满后30 日内提出，乙方应当继续履行合同，并向甲方支付相当于合同价款的3%违约金。甲方要求解除合同，乙方应当向甲方支付等额合同价款的10%的违约金。）</w:t>
      </w:r>
    </w:p>
    <w:p w14:paraId="3A487B54">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5.3 服务质量瑕疵责任</w:t>
      </w:r>
    </w:p>
    <w:p w14:paraId="63FB86E0">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如因乙方人为因素导致甲方数据损坏、丢失或造成其他损失的，乙方应当赔偿因乙方原因给甲方造成的直接损失。</w:t>
      </w:r>
    </w:p>
    <w:p w14:paraId="79888108">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5.4 违反保密义务责任</w:t>
      </w:r>
    </w:p>
    <w:p w14:paraId="0018BBF7">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任何一方违反本合同所约定的保密义务，违约方应当赔偿给对方造成的直接损失。涉及触犯国家法律法规的承担相应的法律责任。</w:t>
      </w:r>
    </w:p>
    <w:p w14:paraId="54B89D18">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5.5其他违约责任</w:t>
      </w:r>
    </w:p>
    <w:p w14:paraId="5311EAC2">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驻场服务人员如收到客户投诉（须书面文件）超过2次以上，乙方负责更换驻场服务人员。如乙方在12个月以内更换人员超过3次，甲方有权终止合同。</w:t>
      </w:r>
    </w:p>
    <w:p w14:paraId="023C8710">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6、不可抗力</w:t>
      </w:r>
    </w:p>
    <w:p w14:paraId="7377E692">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6.1 本合同所称不可抗力，是指地震、台风、严重水灾、火灾、战争等不可抗力的影响而不能执行合同时，履行合同的期限应予以延长，则延长的期限应相当于不可抗力所影响的时间。不可抗力系指买卖双方在签订合同期内所不能预见的，并且它的发生及其后果无法避免和无法克服的影响。</w:t>
      </w:r>
    </w:p>
    <w:p w14:paraId="7F7CF7BF">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6.2因不可抗力不能履行合同的，根据不可抗力的影响，受影响方部分或全部免除责任，但法律另有规定的除外。</w:t>
      </w:r>
    </w:p>
    <w:p w14:paraId="74E851CB">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7、保密责任</w:t>
      </w:r>
    </w:p>
    <w:p w14:paraId="22C371CA">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7.1保密内容：本合同的内容、本合同双方因协商，签署和履行本合同而知晓的对方单位与公共安全的信息或获得的对方的单位与公共安全的资料。</w:t>
      </w:r>
    </w:p>
    <w:p w14:paraId="46D839AE">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7.2保密义务：</w:t>
      </w:r>
    </w:p>
    <w:p w14:paraId="6EE50698">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7.2.1乙方工作人员必须学习有关保密法律法规制度，知悉应当承担的保密义务和法律责任。</w:t>
      </w:r>
    </w:p>
    <w:p w14:paraId="5F5ACA61">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乙方庄重承诺：</w:t>
      </w:r>
    </w:p>
    <w:p w14:paraId="0357531C">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7.2.2认真遵守国家保密法律、法规和规章制度，履行保密义务；</w:t>
      </w:r>
    </w:p>
    <w:p w14:paraId="4D0047F3">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7.2.3不提供虚假的个人信息，自愿接受保密审查；</w:t>
      </w:r>
    </w:p>
    <w:p w14:paraId="6CEBC4B1">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7.2.4不违规记录、存储、复制、传播未经甲方允许的秘密信息；</w:t>
      </w:r>
    </w:p>
    <w:p w14:paraId="67C5AE39">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7.2.5不把涉密计算机、涉密存储设备接入互联网及其他非涉密公共信息网络；</w:t>
      </w:r>
    </w:p>
    <w:p w14:paraId="3E2ED296">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7.2.6不在涉密计算机和非涉密计算机之间交叉使用移动存储介质；</w:t>
      </w:r>
    </w:p>
    <w:p w14:paraId="188E4D55">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7.2.7不以任何方式泄露所接触和知悉的甲方数据及国家秘密；</w:t>
      </w:r>
    </w:p>
    <w:p w14:paraId="54AF01AD">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7.2.8未经甲方审查批准，不擅自发表涉及未公开工作内容的文章、著述。违反上述承诺，自愿承担相关责任和处罚。</w:t>
      </w:r>
    </w:p>
    <w:p w14:paraId="28823A24">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7.2.9如有必要，甲方有权要求乙方返还或销毁（返还、销毁均指不能做任何形式的保存）相关资料。</w:t>
      </w:r>
    </w:p>
    <w:p w14:paraId="5A7CB0B6">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8、合同终止</w:t>
      </w:r>
    </w:p>
    <w:p w14:paraId="514A8D5E">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8.1 任何一方提前解除本合同的，需提前30天书面通知另一方，本合同另有规定的除外。</w:t>
      </w:r>
    </w:p>
    <w:p w14:paraId="2FF4DA59">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8.2如甲方因自身原因提前解除本合同的，应依据约定的标准先付清乙方已提供服务的费用。</w:t>
      </w:r>
    </w:p>
    <w:p w14:paraId="583F4E27">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8.3如因乙方原因提前解除本合同的，则甲方无需支付解除合同之后的未提供服务的费用。</w:t>
      </w:r>
    </w:p>
    <w:p w14:paraId="0A2CB64C">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9、合同生效及其它</w:t>
      </w:r>
    </w:p>
    <w:p w14:paraId="32468D97">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9.1 在本合同履行中,若发生争议,双方应本着友好协商的原则先协商解决，协商不成的，任意一方均可向甲方所在地有管辖权的人民法院提起诉讼解决。</w:t>
      </w:r>
    </w:p>
    <w:p w14:paraId="176CBA45">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9.2 本合同自双方法定代表人或授权代表人签字并加盖公章或合同章后生效。本合同一式肆份，甲乙双方各执贰份，具有同等法律效力。</w:t>
      </w:r>
    </w:p>
    <w:p w14:paraId="1A129E7F">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9.3 本合同未尽事宜，经双方协商后签订补充协议说明（具有同等法律效益）。</w:t>
      </w:r>
    </w:p>
    <w:p w14:paraId="623C6BEF">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本合同另附《本项目采购需求技术规格及参数》为附件。</w:t>
      </w:r>
    </w:p>
    <w:p w14:paraId="2AD1077E">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 xml:space="preserve">甲方： </w:t>
      </w:r>
      <w:r>
        <w:rPr>
          <w:rFonts w:hint="eastAsia" w:ascii="Times New Roman" w:hAnsi="Times New Roman" w:eastAsia="宋体" w:cs="宋体"/>
          <w:kern w:val="0"/>
          <w:sz w:val="24"/>
          <w:highlight w:val="none"/>
          <w:lang w:val="en-US" w:eastAsia="zh-CN" w:bidi="zh-CN"/>
        </w:rPr>
        <w:t xml:space="preserve">                             </w:t>
      </w:r>
      <w:r>
        <w:rPr>
          <w:rFonts w:hint="eastAsia" w:ascii="Times New Roman" w:hAnsi="Times New Roman" w:eastAsia="宋体" w:cs="宋体"/>
          <w:kern w:val="0"/>
          <w:sz w:val="24"/>
          <w:highlight w:val="none"/>
          <w:lang w:val="zh-CN" w:bidi="zh-CN"/>
        </w:rPr>
        <w:t>乙方：</w:t>
      </w:r>
    </w:p>
    <w:p w14:paraId="30F89DDA">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名 称：（盖章）</w:t>
      </w:r>
      <w:r>
        <w:rPr>
          <w:rFonts w:hint="eastAsia" w:ascii="Times New Roman" w:hAnsi="Times New Roman" w:eastAsia="宋体" w:cs="宋体"/>
          <w:kern w:val="0"/>
          <w:sz w:val="24"/>
          <w:highlight w:val="none"/>
          <w:lang w:val="en-US" w:eastAsia="zh-CN" w:bidi="zh-CN"/>
        </w:rPr>
        <w:t xml:space="preserve">                     </w:t>
      </w:r>
      <w:r>
        <w:rPr>
          <w:rFonts w:hint="eastAsia" w:ascii="Times New Roman" w:hAnsi="Times New Roman" w:eastAsia="宋体" w:cs="宋体"/>
          <w:kern w:val="0"/>
          <w:sz w:val="24"/>
          <w:highlight w:val="none"/>
          <w:lang w:val="zh-CN" w:bidi="zh-CN"/>
        </w:rPr>
        <w:t>名称：（盖章）</w:t>
      </w:r>
    </w:p>
    <w:p w14:paraId="5EA9C13A">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法定代表人（或委托代理人）：</w:t>
      </w:r>
      <w:r>
        <w:rPr>
          <w:rFonts w:hint="eastAsia" w:ascii="Times New Roman" w:hAnsi="Times New Roman" w:eastAsia="宋体" w:cs="宋体"/>
          <w:kern w:val="0"/>
          <w:sz w:val="24"/>
          <w:highlight w:val="none"/>
          <w:lang w:val="en-US" w:eastAsia="zh-CN" w:bidi="zh-CN"/>
        </w:rPr>
        <w:t xml:space="preserve">        </w:t>
      </w:r>
      <w:r>
        <w:rPr>
          <w:rFonts w:hint="eastAsia" w:ascii="Times New Roman" w:hAnsi="Times New Roman" w:eastAsia="宋体" w:cs="宋体"/>
          <w:kern w:val="0"/>
          <w:sz w:val="24"/>
          <w:highlight w:val="none"/>
          <w:lang w:val="zh-CN" w:bidi="zh-CN"/>
        </w:rPr>
        <w:t>法定代表人（或委托代理人）：</w:t>
      </w:r>
    </w:p>
    <w:p w14:paraId="78C92996">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（签字）</w:t>
      </w:r>
      <w:r>
        <w:rPr>
          <w:rFonts w:hint="eastAsia" w:ascii="Times New Roman" w:hAnsi="Times New Roman" w:eastAsia="宋体" w:cs="宋体"/>
          <w:kern w:val="0"/>
          <w:sz w:val="24"/>
          <w:highlight w:val="none"/>
          <w:lang w:val="en-US" w:eastAsia="zh-CN" w:bidi="zh-CN"/>
        </w:rPr>
        <w:t xml:space="preserve">                             </w:t>
      </w:r>
      <w:r>
        <w:rPr>
          <w:rFonts w:hint="eastAsia" w:ascii="Times New Roman" w:hAnsi="Times New Roman" w:eastAsia="宋体" w:cs="宋体"/>
          <w:kern w:val="0"/>
          <w:sz w:val="24"/>
          <w:highlight w:val="none"/>
          <w:lang w:val="zh-CN" w:bidi="zh-CN"/>
        </w:rPr>
        <w:t>（签字）</w:t>
      </w:r>
    </w:p>
    <w:p w14:paraId="0F3A5292">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地址：</w:t>
      </w:r>
      <w:r>
        <w:rPr>
          <w:rFonts w:hint="eastAsia" w:ascii="Times New Roman" w:hAnsi="Times New Roman" w:eastAsia="宋体" w:cs="宋体"/>
          <w:kern w:val="0"/>
          <w:sz w:val="24"/>
          <w:highlight w:val="none"/>
          <w:lang w:val="en-US" w:eastAsia="zh-CN" w:bidi="zh-CN"/>
        </w:rPr>
        <w:t xml:space="preserve">                                </w:t>
      </w:r>
      <w:r>
        <w:rPr>
          <w:rFonts w:hint="eastAsia" w:ascii="Times New Roman" w:hAnsi="Times New Roman" w:eastAsia="宋体" w:cs="宋体"/>
          <w:kern w:val="0"/>
          <w:sz w:val="24"/>
          <w:highlight w:val="none"/>
          <w:lang w:val="zh-CN" w:bidi="zh-CN"/>
        </w:rPr>
        <w:t>地址：</w:t>
      </w:r>
    </w:p>
    <w:p w14:paraId="5FA6DBE9">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 xml:space="preserve">邮政编码： </w:t>
      </w:r>
      <w:r>
        <w:rPr>
          <w:rFonts w:hint="eastAsia" w:ascii="Times New Roman" w:hAnsi="Times New Roman" w:eastAsia="宋体" w:cs="宋体"/>
          <w:kern w:val="0"/>
          <w:sz w:val="24"/>
          <w:highlight w:val="none"/>
          <w:lang w:val="en-US" w:eastAsia="zh-CN" w:bidi="zh-CN"/>
        </w:rPr>
        <w:t xml:space="preserve">                           </w:t>
      </w:r>
      <w:r>
        <w:rPr>
          <w:rFonts w:hint="eastAsia" w:ascii="Times New Roman" w:hAnsi="Times New Roman" w:eastAsia="宋体" w:cs="宋体"/>
          <w:kern w:val="0"/>
          <w:sz w:val="24"/>
          <w:highlight w:val="none"/>
          <w:lang w:val="zh-CN" w:bidi="zh-CN"/>
        </w:rPr>
        <w:t>邮政编码：</w:t>
      </w:r>
    </w:p>
    <w:p w14:paraId="7A2EF3BF">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 xml:space="preserve">电话： </w:t>
      </w:r>
      <w:r>
        <w:rPr>
          <w:rFonts w:hint="eastAsia" w:ascii="Times New Roman" w:hAnsi="Times New Roman" w:eastAsia="宋体" w:cs="宋体"/>
          <w:kern w:val="0"/>
          <w:sz w:val="24"/>
          <w:highlight w:val="none"/>
          <w:lang w:val="en-US" w:eastAsia="zh-CN" w:bidi="zh-CN"/>
        </w:rPr>
        <w:t xml:space="preserve">                                </w:t>
      </w:r>
      <w:r>
        <w:rPr>
          <w:rFonts w:hint="eastAsia" w:ascii="Times New Roman" w:hAnsi="Times New Roman" w:eastAsia="宋体" w:cs="宋体"/>
          <w:kern w:val="0"/>
          <w:sz w:val="24"/>
          <w:highlight w:val="none"/>
          <w:lang w:val="zh-CN" w:bidi="zh-CN"/>
        </w:rPr>
        <w:t>电话：</w:t>
      </w:r>
    </w:p>
    <w:p w14:paraId="67FB9568">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开户银行：</w:t>
      </w:r>
      <w:r>
        <w:rPr>
          <w:rFonts w:hint="eastAsia" w:ascii="Times New Roman" w:hAnsi="Times New Roman" w:eastAsia="宋体" w:cs="宋体"/>
          <w:kern w:val="0"/>
          <w:sz w:val="24"/>
          <w:highlight w:val="none"/>
          <w:lang w:val="en-US" w:eastAsia="zh-CN" w:bidi="zh-CN"/>
        </w:rPr>
        <w:t xml:space="preserve">                             </w:t>
      </w:r>
      <w:r>
        <w:rPr>
          <w:rFonts w:hint="eastAsia" w:ascii="Times New Roman" w:hAnsi="Times New Roman" w:eastAsia="宋体" w:cs="宋体"/>
          <w:kern w:val="0"/>
          <w:sz w:val="24"/>
          <w:highlight w:val="none"/>
          <w:lang w:val="zh-CN" w:bidi="zh-CN"/>
        </w:rPr>
        <w:t>开户银行：</w:t>
      </w:r>
    </w:p>
    <w:p w14:paraId="4ADDAB18">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 xml:space="preserve">帐号： </w:t>
      </w:r>
      <w:r>
        <w:rPr>
          <w:rFonts w:hint="eastAsia" w:ascii="Times New Roman" w:hAnsi="Times New Roman" w:eastAsia="宋体" w:cs="宋体"/>
          <w:kern w:val="0"/>
          <w:sz w:val="24"/>
          <w:highlight w:val="none"/>
          <w:lang w:val="en-US" w:eastAsia="zh-CN" w:bidi="zh-CN"/>
        </w:rPr>
        <w:t xml:space="preserve">                                 </w:t>
      </w:r>
      <w:r>
        <w:rPr>
          <w:rFonts w:hint="eastAsia" w:ascii="Times New Roman" w:hAnsi="Times New Roman" w:eastAsia="宋体" w:cs="宋体"/>
          <w:kern w:val="0"/>
          <w:sz w:val="24"/>
          <w:highlight w:val="none"/>
          <w:lang w:val="zh-CN" w:bidi="zh-CN"/>
        </w:rPr>
        <w:t>帐号：</w:t>
      </w:r>
    </w:p>
    <w:p w14:paraId="4ECDB3E3">
      <w:pPr>
        <w:autoSpaceDE w:val="0"/>
        <w:autoSpaceDN w:val="0"/>
        <w:spacing w:before="0" w:after="0" w:line="360" w:lineRule="auto"/>
        <w:ind w:left="0" w:right="0"/>
        <w:jc w:val="center"/>
        <w:rPr>
          <w:rFonts w:hint="eastAsia" w:ascii="Times New Roman" w:hAnsi="Times New Roman" w:eastAsia="宋体" w:cs="宋体"/>
          <w:b/>
          <w:bCs/>
          <w:kern w:val="0"/>
          <w:sz w:val="28"/>
          <w:szCs w:val="28"/>
          <w:highlight w:val="none"/>
          <w:lang w:val="zh-CN" w:bidi="zh-CN"/>
        </w:rPr>
      </w:pPr>
    </w:p>
    <w:p w14:paraId="647F820C">
      <w:pPr>
        <w:autoSpaceDE w:val="0"/>
        <w:autoSpaceDN w:val="0"/>
        <w:spacing w:before="0" w:after="0" w:line="360" w:lineRule="auto"/>
        <w:ind w:left="0" w:right="0"/>
        <w:jc w:val="center"/>
        <w:rPr>
          <w:rFonts w:hint="eastAsia" w:ascii="Times New Roman" w:hAnsi="Times New Roman" w:eastAsia="宋体" w:cs="宋体"/>
          <w:b/>
          <w:bCs/>
          <w:kern w:val="0"/>
          <w:sz w:val="28"/>
          <w:szCs w:val="28"/>
          <w:highlight w:val="none"/>
          <w:lang w:val="zh-CN" w:bidi="zh-CN"/>
        </w:rPr>
      </w:pPr>
    </w:p>
    <w:p w14:paraId="22B47DA4">
      <w:pPr>
        <w:autoSpaceDE w:val="0"/>
        <w:autoSpaceDN w:val="0"/>
        <w:spacing w:before="0" w:after="0" w:line="360" w:lineRule="auto"/>
        <w:ind w:left="0" w:right="0"/>
        <w:jc w:val="center"/>
        <w:rPr>
          <w:rFonts w:hint="eastAsia" w:ascii="Times New Roman" w:hAnsi="Times New Roman" w:eastAsia="宋体" w:cs="宋体"/>
          <w:b/>
          <w:bCs/>
          <w:kern w:val="0"/>
          <w:sz w:val="28"/>
          <w:szCs w:val="28"/>
          <w:highlight w:val="none"/>
          <w:lang w:val="zh-CN" w:bidi="zh-CN"/>
        </w:rPr>
      </w:pPr>
    </w:p>
    <w:p w14:paraId="449DB223">
      <w:pPr>
        <w:autoSpaceDE w:val="0"/>
        <w:autoSpaceDN w:val="0"/>
        <w:spacing w:before="0" w:after="0" w:line="360" w:lineRule="auto"/>
        <w:ind w:left="0" w:right="0"/>
        <w:jc w:val="center"/>
        <w:rPr>
          <w:rFonts w:hint="eastAsia" w:ascii="Times New Roman" w:hAnsi="Times New Roman" w:eastAsia="宋体" w:cs="宋体"/>
          <w:b/>
          <w:bCs/>
          <w:kern w:val="0"/>
          <w:sz w:val="28"/>
          <w:szCs w:val="28"/>
          <w:highlight w:val="none"/>
          <w:lang w:val="zh-CN" w:bidi="zh-CN"/>
        </w:rPr>
      </w:pPr>
    </w:p>
    <w:p w14:paraId="024D7865">
      <w:pPr>
        <w:autoSpaceDE w:val="0"/>
        <w:autoSpaceDN w:val="0"/>
        <w:spacing w:before="0" w:after="0" w:line="360" w:lineRule="auto"/>
        <w:ind w:left="0" w:right="0"/>
        <w:jc w:val="center"/>
        <w:rPr>
          <w:rFonts w:hint="eastAsia" w:ascii="Times New Roman" w:hAnsi="Times New Roman" w:eastAsia="宋体" w:cs="宋体"/>
          <w:b/>
          <w:bCs/>
          <w:kern w:val="0"/>
          <w:sz w:val="28"/>
          <w:szCs w:val="28"/>
          <w:highlight w:val="none"/>
          <w:lang w:val="zh-CN" w:bidi="zh-CN"/>
        </w:rPr>
      </w:pPr>
    </w:p>
    <w:p w14:paraId="4ECA68E7">
      <w:pPr>
        <w:autoSpaceDE w:val="0"/>
        <w:autoSpaceDN w:val="0"/>
        <w:spacing w:before="0" w:after="0" w:line="360" w:lineRule="auto"/>
        <w:ind w:left="0" w:right="0"/>
        <w:jc w:val="center"/>
        <w:rPr>
          <w:rFonts w:hint="eastAsia" w:ascii="Times New Roman" w:hAnsi="Times New Roman" w:eastAsia="宋体" w:cs="宋体"/>
          <w:b/>
          <w:bCs/>
          <w:kern w:val="0"/>
          <w:sz w:val="28"/>
          <w:szCs w:val="28"/>
          <w:highlight w:val="none"/>
          <w:lang w:val="zh-CN" w:bidi="zh-CN"/>
        </w:rPr>
      </w:pPr>
    </w:p>
    <w:p w14:paraId="7006E31B">
      <w:pPr>
        <w:autoSpaceDE w:val="0"/>
        <w:autoSpaceDN w:val="0"/>
        <w:spacing w:before="0" w:after="0" w:line="360" w:lineRule="auto"/>
        <w:ind w:left="0" w:right="0"/>
        <w:jc w:val="center"/>
        <w:rPr>
          <w:rFonts w:hint="eastAsia" w:ascii="Times New Roman" w:hAnsi="Times New Roman" w:eastAsia="宋体" w:cs="宋体"/>
          <w:b/>
          <w:bCs/>
          <w:kern w:val="0"/>
          <w:sz w:val="28"/>
          <w:szCs w:val="28"/>
          <w:highlight w:val="none"/>
          <w:lang w:val="zh-CN" w:bidi="zh-CN"/>
        </w:rPr>
      </w:pPr>
    </w:p>
    <w:p w14:paraId="5E31DC62">
      <w:pPr>
        <w:autoSpaceDE w:val="0"/>
        <w:autoSpaceDN w:val="0"/>
        <w:spacing w:before="0" w:after="0" w:line="360" w:lineRule="auto"/>
        <w:ind w:left="0" w:right="0"/>
        <w:jc w:val="center"/>
        <w:rPr>
          <w:rFonts w:hint="eastAsia" w:ascii="Times New Roman" w:hAnsi="Times New Roman" w:eastAsia="宋体" w:cs="宋体"/>
          <w:b/>
          <w:bCs/>
          <w:kern w:val="0"/>
          <w:sz w:val="28"/>
          <w:szCs w:val="28"/>
          <w:highlight w:val="none"/>
          <w:lang w:val="zh-CN" w:bidi="zh-CN"/>
        </w:rPr>
      </w:pPr>
    </w:p>
    <w:p w14:paraId="58E6280E">
      <w:pPr>
        <w:autoSpaceDE w:val="0"/>
        <w:autoSpaceDN w:val="0"/>
        <w:spacing w:before="0" w:after="0" w:line="360" w:lineRule="auto"/>
        <w:ind w:left="0" w:right="0"/>
        <w:jc w:val="center"/>
        <w:rPr>
          <w:rFonts w:hint="eastAsia" w:ascii="Times New Roman" w:hAnsi="Times New Roman" w:eastAsia="宋体" w:cs="宋体"/>
          <w:b/>
          <w:bCs/>
          <w:kern w:val="0"/>
          <w:sz w:val="28"/>
          <w:szCs w:val="28"/>
          <w:highlight w:val="none"/>
          <w:lang w:val="zh-CN" w:bidi="zh-CN"/>
        </w:rPr>
      </w:pPr>
    </w:p>
    <w:p w14:paraId="34327A89">
      <w:pPr>
        <w:autoSpaceDE w:val="0"/>
        <w:autoSpaceDN w:val="0"/>
        <w:spacing w:before="0" w:after="0" w:line="360" w:lineRule="auto"/>
        <w:ind w:left="0" w:right="0"/>
        <w:jc w:val="center"/>
        <w:rPr>
          <w:rFonts w:hint="eastAsia" w:ascii="Times New Roman" w:hAnsi="Times New Roman" w:eastAsia="宋体" w:cs="宋体"/>
          <w:b/>
          <w:bCs/>
          <w:kern w:val="0"/>
          <w:sz w:val="28"/>
          <w:szCs w:val="28"/>
          <w:highlight w:val="none"/>
          <w:lang w:val="zh-CN" w:bidi="zh-CN"/>
        </w:rPr>
      </w:pPr>
    </w:p>
    <w:p w14:paraId="161BA9D6">
      <w:pPr>
        <w:autoSpaceDE w:val="0"/>
        <w:autoSpaceDN w:val="0"/>
        <w:spacing w:before="0" w:after="0" w:line="360" w:lineRule="auto"/>
        <w:ind w:left="0" w:right="0"/>
        <w:jc w:val="center"/>
        <w:rPr>
          <w:rFonts w:hint="eastAsia" w:ascii="Times New Roman" w:hAnsi="Times New Roman" w:eastAsia="宋体" w:cs="宋体"/>
          <w:b/>
          <w:bCs/>
          <w:kern w:val="0"/>
          <w:sz w:val="28"/>
          <w:szCs w:val="28"/>
          <w:highlight w:val="none"/>
          <w:lang w:val="zh-CN" w:bidi="zh-CN"/>
        </w:rPr>
      </w:pPr>
    </w:p>
    <w:p w14:paraId="632752FE">
      <w:pPr>
        <w:autoSpaceDE w:val="0"/>
        <w:autoSpaceDN w:val="0"/>
        <w:spacing w:before="0" w:after="0" w:line="360" w:lineRule="auto"/>
        <w:ind w:left="0" w:right="0"/>
        <w:jc w:val="center"/>
        <w:rPr>
          <w:rFonts w:hint="eastAsia" w:ascii="Times New Roman" w:hAnsi="Times New Roman" w:eastAsia="宋体" w:cs="宋体"/>
          <w:b/>
          <w:bCs/>
          <w:kern w:val="0"/>
          <w:sz w:val="28"/>
          <w:szCs w:val="28"/>
          <w:highlight w:val="none"/>
          <w:lang w:val="zh-CN" w:bidi="zh-CN"/>
        </w:rPr>
      </w:pPr>
    </w:p>
    <w:p w14:paraId="36C72A01">
      <w:pPr>
        <w:autoSpaceDE w:val="0"/>
        <w:autoSpaceDN w:val="0"/>
        <w:spacing w:before="0" w:after="0" w:line="360" w:lineRule="auto"/>
        <w:ind w:left="0" w:right="0"/>
        <w:jc w:val="center"/>
        <w:rPr>
          <w:rFonts w:hint="eastAsia" w:ascii="Times New Roman" w:hAnsi="Times New Roman" w:eastAsia="宋体" w:cs="宋体"/>
          <w:b/>
          <w:bCs/>
          <w:kern w:val="0"/>
          <w:sz w:val="28"/>
          <w:szCs w:val="28"/>
          <w:highlight w:val="none"/>
          <w:lang w:val="zh-CN" w:bidi="zh-CN"/>
        </w:rPr>
      </w:pPr>
    </w:p>
    <w:p w14:paraId="63D2AD7E">
      <w:pPr>
        <w:autoSpaceDE w:val="0"/>
        <w:autoSpaceDN w:val="0"/>
        <w:spacing w:before="0" w:after="0" w:line="360" w:lineRule="auto"/>
        <w:ind w:left="0" w:right="0"/>
        <w:jc w:val="center"/>
        <w:rPr>
          <w:rFonts w:hint="eastAsia" w:ascii="Times New Roman" w:hAnsi="Times New Roman" w:eastAsia="宋体" w:cs="宋体"/>
          <w:b/>
          <w:bCs/>
          <w:kern w:val="0"/>
          <w:sz w:val="28"/>
          <w:szCs w:val="28"/>
          <w:highlight w:val="none"/>
          <w:lang w:val="zh-CN" w:bidi="zh-CN"/>
        </w:rPr>
      </w:pPr>
    </w:p>
    <w:p w14:paraId="6FCA32EC">
      <w:pPr>
        <w:autoSpaceDE w:val="0"/>
        <w:autoSpaceDN w:val="0"/>
        <w:spacing w:before="0" w:after="0" w:line="360" w:lineRule="auto"/>
        <w:ind w:left="0" w:right="0"/>
        <w:jc w:val="both"/>
        <w:rPr>
          <w:rFonts w:hint="eastAsia" w:ascii="Times New Roman" w:hAnsi="Times New Roman" w:eastAsia="宋体" w:cs="宋体"/>
          <w:b/>
          <w:bCs/>
          <w:kern w:val="0"/>
          <w:sz w:val="28"/>
          <w:szCs w:val="28"/>
          <w:highlight w:val="none"/>
          <w:lang w:val="zh-CN" w:bidi="zh-CN"/>
        </w:rPr>
      </w:pPr>
    </w:p>
    <w:p w14:paraId="6945D4F1">
      <w:pPr>
        <w:autoSpaceDE w:val="0"/>
        <w:autoSpaceDN w:val="0"/>
        <w:spacing w:before="0" w:after="0" w:line="360" w:lineRule="auto"/>
        <w:ind w:left="0" w:right="0"/>
        <w:jc w:val="center"/>
        <w:rPr>
          <w:rFonts w:hint="eastAsia" w:ascii="Times New Roman" w:hAnsi="Times New Roman" w:eastAsia="宋体" w:cs="宋体"/>
          <w:b/>
          <w:bCs/>
          <w:kern w:val="0"/>
          <w:sz w:val="28"/>
          <w:szCs w:val="28"/>
          <w:highlight w:val="none"/>
          <w:lang w:val="zh-CN" w:bidi="zh-CN"/>
        </w:rPr>
      </w:pPr>
      <w:r>
        <w:rPr>
          <w:rFonts w:hint="eastAsia" w:ascii="Times New Roman" w:hAnsi="Times New Roman" w:eastAsia="宋体" w:cs="宋体"/>
          <w:b/>
          <w:bCs/>
          <w:kern w:val="0"/>
          <w:sz w:val="28"/>
          <w:szCs w:val="28"/>
          <w:highlight w:val="none"/>
          <w:lang w:val="zh-CN" w:bidi="zh-CN"/>
        </w:rPr>
        <w:t>二、合同条款</w:t>
      </w:r>
    </w:p>
    <w:p w14:paraId="75FB4167">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一、合同文件</w:t>
      </w:r>
    </w:p>
    <w:p w14:paraId="0B2F3608">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1、合同文件适用法律</w:t>
      </w:r>
    </w:p>
    <w:p w14:paraId="039EE6E6">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适用于合同文件的法律是中华人民共和国现行法律、法规及招标人所在地的地方性法规。</w:t>
      </w:r>
    </w:p>
    <w:p w14:paraId="469149BF">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2、合同文件组成和解释顺序</w:t>
      </w:r>
    </w:p>
    <w:p w14:paraId="7B11DE18">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(1)合同文件的组成和解释顺序如下：</w:t>
      </w:r>
    </w:p>
    <w:p w14:paraId="627560B4">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&lt;1&gt;合同的主要条款；</w:t>
      </w:r>
    </w:p>
    <w:p w14:paraId="1CB65353">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&lt;2&gt;合同的一般性条款；</w:t>
      </w:r>
    </w:p>
    <w:p w14:paraId="2E66A33D">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&lt;3&gt;洽商、变更等明确双方权利义务的纪要、协议；</w:t>
      </w:r>
    </w:p>
    <w:p w14:paraId="4BBB2E60">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&lt;4&gt;中标通知书、投标文件和</w:t>
      </w:r>
      <w:r>
        <w:rPr>
          <w:rFonts w:hint="eastAsia" w:ascii="Times New Roman" w:hAnsi="Times New Roman" w:eastAsia="宋体" w:cs="宋体"/>
          <w:kern w:val="0"/>
          <w:sz w:val="24"/>
          <w:highlight w:val="none"/>
          <w:lang w:val="en-US" w:bidi="zh-CN"/>
        </w:rPr>
        <w:t>招标</w:t>
      </w:r>
      <w:r>
        <w:rPr>
          <w:rFonts w:hint="eastAsia" w:ascii="Times New Roman" w:hAnsi="Times New Roman" w:eastAsia="宋体" w:cs="宋体"/>
          <w:kern w:val="0"/>
          <w:sz w:val="24"/>
          <w:highlight w:val="none"/>
          <w:lang w:val="zh-CN" w:bidi="zh-CN"/>
        </w:rPr>
        <w:t>文件；</w:t>
      </w:r>
    </w:p>
    <w:p w14:paraId="58675EF4">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&lt;5&gt;有关图纸、标准、规范和其它有关技术资料、技术要求。</w:t>
      </w:r>
    </w:p>
    <w:p w14:paraId="1A8EB80E">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&lt;6&gt;合同的主要条款的效力优于合同的一般性条款的效力。</w:t>
      </w:r>
    </w:p>
    <w:p w14:paraId="02E99C86">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3、合同文件使用文字</w:t>
      </w:r>
    </w:p>
    <w:p w14:paraId="0D43CD0C">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(1)合同文件使用中文书写、解释和说明。</w:t>
      </w:r>
    </w:p>
    <w:p w14:paraId="012F5563">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(2)合同文件使用技术性条款约定的为国家标准和规范；国家没有相应标准、规范时，可使用行业标准、规范。非标货物应按约定的技术性条款的标准和规范。</w:t>
      </w:r>
    </w:p>
    <w:p w14:paraId="396ED7AB">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二、标的物的一般条款</w:t>
      </w:r>
    </w:p>
    <w:p w14:paraId="4435CE48">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4、完整物权</w:t>
      </w:r>
    </w:p>
    <w:p w14:paraId="6B8D30D3">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对于出卖的标的物，卖方应当拥有完整物权，并且卖方负有保证第三人不得向买方主张任何权利（包括知识产权）的义务。</w:t>
      </w:r>
    </w:p>
    <w:p w14:paraId="033851EA">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5、质量保证</w:t>
      </w:r>
    </w:p>
    <w:p w14:paraId="6510447E">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B692830">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6AE8E221">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(3)除合同主要条款规定外，合同条款中标的物的质量保证期均自标的物通过最终验收之日起计算，且质量保证期按不低于国家标准和卖方承诺的高于国家标准的质保期（卖方有特殊要求的除外）。</w:t>
      </w:r>
    </w:p>
    <w:p w14:paraId="519C3E24">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6、包装</w:t>
      </w:r>
    </w:p>
    <w:p w14:paraId="4DC2B9C7">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57FF67D8">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7、伴随服务</w:t>
      </w:r>
    </w:p>
    <w:p w14:paraId="7666FE3C">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(1)卖方除应履行按期按量交付合格标的物的义务之外，还应提供下列服务：</w:t>
      </w:r>
    </w:p>
    <w:p w14:paraId="679DA2A5">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&lt;1&gt;标的物的现场安装或指导安装、启动、调试、监督（如果必须安装、调试的话）；</w:t>
      </w:r>
    </w:p>
    <w:p w14:paraId="35450AA4">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&lt;2&gt;提供标的物组装和一般维修所必须的工具；</w:t>
      </w:r>
    </w:p>
    <w:p w14:paraId="3D94FE13">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&lt;3&gt;在合同规定的期限内对所提供标的物实行运行监督、维修服务的前提条件是该服务并不能免除卖方在质量保证期内所承担的义务；</w:t>
      </w:r>
    </w:p>
    <w:p w14:paraId="109A8E6D">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&lt;4&gt;对买方技术人员的技术指导或培训。</w:t>
      </w:r>
    </w:p>
    <w:p w14:paraId="4131DB9E">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(2)除合同另有规定之外，伴随服务的费用均已含在合同价款中，买方不再另行进行支付。</w:t>
      </w:r>
    </w:p>
    <w:p w14:paraId="4EF5C9D4">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三、标的物的交付、检验和验收</w:t>
      </w:r>
    </w:p>
    <w:p w14:paraId="39E0D3B7">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8、标的物的交付</w:t>
      </w:r>
    </w:p>
    <w:p w14:paraId="01F3CD5C">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(1)标的物的所有权自标的物交付时转移。</w:t>
      </w:r>
    </w:p>
    <w:p w14:paraId="6FB72A15">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(2)卖方应当按照约定的期限和约定的地点交付符合</w:t>
      </w:r>
      <w:r>
        <w:rPr>
          <w:rFonts w:hint="eastAsia" w:ascii="Times New Roman" w:hAnsi="Times New Roman" w:eastAsia="宋体" w:cs="宋体"/>
          <w:kern w:val="0"/>
          <w:sz w:val="24"/>
          <w:highlight w:val="none"/>
          <w:lang w:val="en-US" w:bidi="zh-CN"/>
        </w:rPr>
        <w:t>招标</w:t>
      </w:r>
      <w:r>
        <w:rPr>
          <w:rFonts w:hint="eastAsia" w:ascii="Times New Roman" w:hAnsi="Times New Roman" w:eastAsia="宋体" w:cs="宋体"/>
          <w:kern w:val="0"/>
          <w:sz w:val="24"/>
          <w:highlight w:val="none"/>
          <w:lang w:val="zh-CN" w:bidi="zh-CN"/>
        </w:rPr>
        <w:t>文件要求的标的物。</w:t>
      </w:r>
    </w:p>
    <w:p w14:paraId="124C1652">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(3)卖方应当按照约定或者交易习惯向招标人交付提取标的物单证以外的有关单证和资料。</w:t>
      </w:r>
    </w:p>
    <w:p w14:paraId="52C01AB1">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9、检验和验收</w:t>
      </w:r>
    </w:p>
    <w:p w14:paraId="4538B6F0">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563C9F7C">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(2)买方根据合同规定的内容和验收标准进行验收，经检验无误后出具验收合格证明，该证明作为最终付款所需文件的组成部分。</w:t>
      </w:r>
    </w:p>
    <w:p w14:paraId="4A16F1D9">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(3)验收期限自标的物交付之日起三十天内。特殊情况需延长的，双方应在合同条款中约定。</w:t>
      </w:r>
    </w:p>
    <w:p w14:paraId="1A909EF8">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四、对标的物提出异议的时间和办法</w:t>
      </w:r>
    </w:p>
    <w:p w14:paraId="55CEA1B0">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10、对标的物提出异议的时间和办法</w:t>
      </w:r>
    </w:p>
    <w:p w14:paraId="38D734FF">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(1)买方在验收过程中，应当于双方约定的检验期间内将标的物的数量或质量不符合约定的情形及处理方式以书面形式通知卖方。</w:t>
      </w:r>
    </w:p>
    <w:p w14:paraId="1199F3CE">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(2)如买方在验收期满后既不出具验收合格证明又未提出书面异议的视为卖方所交标的物符合合同规定。</w:t>
      </w:r>
    </w:p>
    <w:p w14:paraId="0DD81003">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(3)卖方应在收到买方书面异议后七天内负责处理问题，否则将视为默认买方提出的异议和处理意见。</w:t>
      </w:r>
    </w:p>
    <w:p w14:paraId="07F39FE7">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五、合同价款和支付</w:t>
      </w:r>
    </w:p>
    <w:p w14:paraId="1D3A82C8">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11、合同价款和支付</w:t>
      </w:r>
    </w:p>
    <w:p w14:paraId="7DDD11AB">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(1)本合同的结算货币为人民币，单位元。</w:t>
      </w:r>
    </w:p>
    <w:p w14:paraId="3013CD66">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(2)卖方应按照双方签订的合同规定交货并在合同主要条款规定的期限内持下列单据结算货款：</w:t>
      </w:r>
    </w:p>
    <w:p w14:paraId="0F5898B1">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&lt;1&gt;合格的销售发票；</w:t>
      </w:r>
    </w:p>
    <w:p w14:paraId="7FF2C6FE">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&lt;2&gt;买方盖章签收后的送货回单和验收合格证明。</w:t>
      </w:r>
    </w:p>
    <w:p w14:paraId="31899C1C">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(3)买方应按合同主要条款规定的期限和方式付款。</w:t>
      </w:r>
    </w:p>
    <w:p w14:paraId="4A52F87A">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(4)根据现行税法对买方征收的与本合同有关的一切税费均由买方承担；根据现行税法对卖方征收的与本合同有关的一切税费均由卖方承担。</w:t>
      </w:r>
    </w:p>
    <w:p w14:paraId="6B9E537E">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六、违约责任</w:t>
      </w:r>
    </w:p>
    <w:p w14:paraId="7B87CA61">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12、违约责任</w:t>
      </w:r>
    </w:p>
    <w:p w14:paraId="7B53A25C">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合同一方不履行合同义务或者履行合同义务不符合约定的，应当承担继续履行、采取补救措施或者赔偿损失等违约责任。</w:t>
      </w:r>
    </w:p>
    <w:p w14:paraId="2A27C07D">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13、买方违约责任</w:t>
      </w:r>
    </w:p>
    <w:p w14:paraId="19843DC1">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(1)在合同生效后，买方要求退货的，应向卖方偿付合同总价款的5%，作为违约金，违约金不足以补偿损失的，卖方有权要求甲方补足。</w:t>
      </w:r>
    </w:p>
    <w:p w14:paraId="04C55AC5">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(2)买方逾期付款的应按照逾期付款金额的每天万分之四支付逾期付款违约金。</w:t>
      </w:r>
    </w:p>
    <w:p w14:paraId="55F49B9F">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(3)买方违反合同规定，拒绝接收卖方交付的符合</w:t>
      </w:r>
      <w:r>
        <w:rPr>
          <w:rFonts w:hint="eastAsia" w:ascii="Times New Roman" w:hAnsi="Times New Roman" w:eastAsia="宋体" w:cs="宋体"/>
          <w:kern w:val="0"/>
          <w:sz w:val="24"/>
          <w:highlight w:val="none"/>
          <w:lang w:val="en-US" w:bidi="zh-CN"/>
        </w:rPr>
        <w:t>招标</w:t>
      </w:r>
      <w:r>
        <w:rPr>
          <w:rFonts w:hint="eastAsia" w:ascii="Times New Roman" w:hAnsi="Times New Roman" w:eastAsia="宋体" w:cs="宋体"/>
          <w:kern w:val="0"/>
          <w:sz w:val="24"/>
          <w:highlight w:val="none"/>
          <w:lang w:val="zh-CN" w:bidi="zh-CN"/>
        </w:rPr>
        <w:t>文件要求的合格标的物，应当承担卖方由此造成的损失。</w:t>
      </w:r>
    </w:p>
    <w:p w14:paraId="658169D8">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14、卖方违约责任</w:t>
      </w:r>
    </w:p>
    <w:p w14:paraId="16FCEC66">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(1)卖方不能交货（逾期超过五天视为不能交货），或交货不合格从而影响买方按期正常使用的，应向买方偿付合同总价款5%的违约金，违约金不足以补偿损失的，买方有权要求卖方补足。</w:t>
      </w:r>
    </w:p>
    <w:p w14:paraId="074BAE24">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202210CC">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15、不可抗力</w:t>
      </w:r>
    </w:p>
    <w:p w14:paraId="1D7B319C">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(1)因水灾、火灾、地震、战争等不可抗力不能履行合同的，根据不可抗力的影响，部分或者全部免除责任。但合同一方迟延履行后发生不可抗力的，不能免除责任。</w:t>
      </w:r>
    </w:p>
    <w:p w14:paraId="2A4F89ED">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(2)合同一方因不可抗力不能履行合同的，应当及时通知对方，以减轻可能给对方造成的损失，并应当在合理期限内提供证明。</w:t>
      </w:r>
    </w:p>
    <w:p w14:paraId="10111C2C">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七、索赔</w:t>
      </w:r>
    </w:p>
    <w:p w14:paraId="4BD43D08">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16、索赔</w:t>
      </w:r>
    </w:p>
    <w:p w14:paraId="5F3DFB71">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(1)买方有权根据当地产品质量检验机构或其它有权威部门出具的检验证书向卖方提出索赔。</w:t>
      </w:r>
    </w:p>
    <w:p w14:paraId="0CE6B5FE">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(2)在本合同规定的检验期和质量保证期内，如果卖方对买方提出的索赔或差异有责任，则卖方应按买方同意的下列一种或多种方式解决索赔事宜：</w:t>
      </w:r>
    </w:p>
    <w:p w14:paraId="140AF255">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&lt;1&gt;卖方同意退货，并按合同规定的货币将货款退还给买方，并承担由此发生的一切损失和费用，包括利息、银行手续费、运费、保险费、检验费、仓储费、装卸费以及为保护退回标的物所需的其它必要费用；</w:t>
      </w:r>
    </w:p>
    <w:p w14:paraId="2F918060">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&lt;2&gt;根据标的物的低劣程度、损坏程度以及甲方遭受损失的数额，经双方协商确定降低标的物的价格；</w:t>
      </w:r>
    </w:p>
    <w:p w14:paraId="42FB094C">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59B59046">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607A8B32">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(4)买方提出索赔的书面材料应报当地政府采购管理部门备案。卖方同意的索赔方案应报当地政府采购管理部门审核。</w:t>
      </w:r>
    </w:p>
    <w:p w14:paraId="0C7127C7">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八、履约保证金</w:t>
      </w:r>
    </w:p>
    <w:p w14:paraId="7502A835">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17、履约保证金</w:t>
      </w:r>
    </w:p>
    <w:p w14:paraId="60468471">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(1)卖方应在本合同签订时，按</w:t>
      </w:r>
      <w:r>
        <w:rPr>
          <w:rFonts w:hint="eastAsia" w:ascii="Times New Roman" w:hAnsi="Times New Roman" w:eastAsia="宋体" w:cs="宋体"/>
          <w:kern w:val="0"/>
          <w:sz w:val="24"/>
          <w:highlight w:val="none"/>
          <w:lang w:val="en-US" w:bidi="zh-CN"/>
        </w:rPr>
        <w:t>招标文件</w:t>
      </w:r>
      <w:r>
        <w:rPr>
          <w:rFonts w:hint="eastAsia" w:ascii="Times New Roman" w:hAnsi="Times New Roman" w:eastAsia="宋体" w:cs="宋体"/>
          <w:kern w:val="0"/>
          <w:sz w:val="24"/>
          <w:highlight w:val="none"/>
          <w:lang w:val="zh-CN" w:bidi="zh-CN"/>
        </w:rPr>
        <w:t>的约定提供相应的履约保证金，保证金的有效期应不低于合同有效期。</w:t>
      </w:r>
    </w:p>
    <w:p w14:paraId="41884696">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(2)如果卖方未能履行合同规定的任何义务，买方有权从履约保证金中取得补偿。</w:t>
      </w:r>
    </w:p>
    <w:p w14:paraId="1B4D54AA">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(3)履约保证金（无息）将在卖方履行完合同义务，买方支付合同价款的五天内</w:t>
      </w:r>
    </w:p>
    <w:p w14:paraId="6250C0D9">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退回。</w:t>
      </w:r>
    </w:p>
    <w:p w14:paraId="5BB4ADF7">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九、合同的解除和转让</w:t>
      </w:r>
    </w:p>
    <w:p w14:paraId="477D7AE3">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18、合同的解除</w:t>
      </w:r>
    </w:p>
    <w:p w14:paraId="7E75882F">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(1)买方和卖方协商一致，可以解除合同。</w:t>
      </w:r>
    </w:p>
    <w:p w14:paraId="2EB16FC2">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(2)有下列情形之一，合同一方可以解除合同：</w:t>
      </w:r>
    </w:p>
    <w:p w14:paraId="489A4CA5">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&lt;1&gt;因不可抗力致使不能实现合同目的，未受不可抗力影响的一方有权解除合同；</w:t>
      </w:r>
    </w:p>
    <w:p w14:paraId="1BE339E2">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&lt;2&gt;因合同一方违约导致合同不能履行，另一方有权解除合同。</w:t>
      </w:r>
    </w:p>
    <w:p w14:paraId="322C8806">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(3)有权解除合同的一方，应当在违约事实或不可抗力发生之后三十天内书面通知对方以主张解除合同，合同在书面通知到达对方时解除。</w:t>
      </w:r>
    </w:p>
    <w:p w14:paraId="63BAD4AB">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19、合同的转让</w:t>
      </w:r>
    </w:p>
    <w:p w14:paraId="2C6B3357">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合同的部分和全部都不得转让。</w:t>
      </w:r>
    </w:p>
    <w:p w14:paraId="0946824F">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十、合同的生效</w:t>
      </w:r>
    </w:p>
    <w:p w14:paraId="7ECB8031">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20、合同的生效</w:t>
      </w:r>
    </w:p>
    <w:p w14:paraId="397A8C92">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本合同在双方签字盖章并在招标人收到中标人提交的履约保证金后，经招标采购管理部门备案后生效。</w:t>
      </w:r>
    </w:p>
    <w:p w14:paraId="3742A3C1">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十一、争议解决</w:t>
      </w:r>
    </w:p>
    <w:p w14:paraId="449B79CD">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21、争议解决</w:t>
      </w:r>
    </w:p>
    <w:p w14:paraId="265DF5B9">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买卖双方因合同发生争议，进行调解，协商不成，可选择：</w:t>
      </w:r>
    </w:p>
    <w:p w14:paraId="194E14E5">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(1)双方同时申请仲裁；</w:t>
      </w:r>
    </w:p>
    <w:p w14:paraId="537F4DE7">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(2)向买方所在地人民法院提起诉讼。</w:t>
      </w:r>
    </w:p>
    <w:p w14:paraId="111701C1">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十二、附则</w:t>
      </w:r>
    </w:p>
    <w:p w14:paraId="682B041F">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22、合同份数。</w:t>
      </w:r>
    </w:p>
    <w:p w14:paraId="0034847B">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本合同一式陆份，买卖双方各执二份，招标代理机构一份，招标采购管理部门一份。</w:t>
      </w:r>
    </w:p>
    <w:p w14:paraId="4C685481">
      <w:pPr>
        <w:autoSpaceDE w:val="0"/>
        <w:autoSpaceDN w:val="0"/>
        <w:spacing w:before="0" w:after="0" w:line="360" w:lineRule="auto"/>
        <w:ind w:left="0" w:right="0"/>
        <w:jc w:val="left"/>
        <w:rPr>
          <w:rFonts w:hint="eastAsia"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23、未尽事宜</w:t>
      </w:r>
    </w:p>
    <w:p w14:paraId="6CBDCFBE">
      <w:pPr>
        <w:autoSpaceDE w:val="0"/>
        <w:autoSpaceDN w:val="0"/>
        <w:spacing w:before="0" w:after="0" w:line="360" w:lineRule="auto"/>
        <w:ind w:left="0" w:right="0"/>
        <w:jc w:val="left"/>
        <w:rPr>
          <w:rFonts w:ascii="Times New Roman" w:hAnsi="Times New Roman" w:eastAsia="宋体" w:cs="宋体"/>
          <w:kern w:val="0"/>
          <w:sz w:val="24"/>
          <w:highlight w:val="none"/>
          <w:lang w:val="zh-CN" w:bidi="zh-CN"/>
        </w:rPr>
      </w:pPr>
      <w:r>
        <w:rPr>
          <w:rFonts w:hint="eastAsia" w:ascii="Times New Roman" w:hAnsi="Times New Roman" w:eastAsia="宋体" w:cs="宋体"/>
          <w:kern w:val="0"/>
          <w:sz w:val="24"/>
          <w:highlight w:val="none"/>
          <w:lang w:val="zh-CN" w:bidi="zh-CN"/>
        </w:rPr>
        <w:t>本合同未尽事宜应按《中华人民共和国政府采购法》、《中华人民共和国民法典》、《中华人民共和国产品质量法》之规定解释。</w:t>
      </w:r>
    </w:p>
    <w:p w14:paraId="0D7A1F4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3DE63A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F3BDF8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07B2F4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07D124C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197E13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45F043C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C9B22D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33E0B4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9EB099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3F987DC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2AF2D1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F40A1B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3B5AB9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EB80B8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3AE78A1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460A4A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82C6E8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7CE8E7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577213C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154E002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46EABEE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77F4A74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694468E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highlight w:val="none"/>
          <w:lang w:val="en-US" w:eastAsia="zh-CN"/>
        </w:rPr>
      </w:pPr>
    </w:p>
    <w:p w14:paraId="22CF790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第六章 响应文件格式</w:t>
      </w:r>
    </w:p>
    <w:p w14:paraId="7AE792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highlight w:val="none"/>
          <w:lang w:val="en-US" w:eastAsia="zh-CN"/>
        </w:rPr>
      </w:pPr>
    </w:p>
    <w:p w14:paraId="20291BE0">
      <w:pPr>
        <w:adjustRightInd w:val="0"/>
        <w:snapToGrid w:val="0"/>
        <w:spacing w:line="360" w:lineRule="auto"/>
        <w:ind w:left="602" w:right="70" w:hanging="602"/>
        <w:jc w:val="right"/>
        <w:rPr>
          <w:rFonts w:hint="eastAsia" w:ascii="仿宋" w:hAnsi="仿宋" w:eastAsia="仿宋" w:cs="仿宋"/>
          <w:b/>
          <w:bCs/>
          <w:color w:val="000000"/>
          <w:kern w:val="0"/>
          <w:sz w:val="28"/>
          <w:szCs w:val="28"/>
          <w:highlight w:val="none"/>
          <w:bdr w:val="single" w:color="auto" w:sz="4" w:space="0"/>
          <w:lang w:eastAsia="en-US" w:bidi="en-US"/>
        </w:rPr>
      </w:pPr>
      <w:r>
        <w:rPr>
          <w:rFonts w:hint="eastAsia" w:ascii="宋体" w:hAnsi="宋体" w:eastAsia="宋体" w:cs="Times New Roman"/>
          <w:sz w:val="20"/>
          <w:szCs w:val="20"/>
          <w:highlight w:val="none"/>
          <w:lang w:val="en-US" w:eastAsia="zh-CN"/>
        </w:rPr>
        <w:t xml:space="preserve">                          </w:t>
      </w:r>
      <w:r>
        <w:rPr>
          <w:rFonts w:hint="eastAsia" w:ascii="仿宋" w:hAnsi="仿宋" w:eastAsia="仿宋" w:cs="仿宋"/>
          <w:b/>
          <w:bCs/>
          <w:color w:val="000000"/>
          <w:kern w:val="0"/>
          <w:sz w:val="28"/>
          <w:szCs w:val="28"/>
          <w:highlight w:val="none"/>
          <w:bdr w:val="single" w:color="auto" w:sz="4" w:space="0"/>
          <w:lang w:eastAsia="en-US" w:bidi="en-US"/>
        </w:rPr>
        <w:t>正/副 本</w:t>
      </w:r>
    </w:p>
    <w:p w14:paraId="64DC6C2F">
      <w:pPr>
        <w:spacing w:line="360" w:lineRule="exact"/>
        <w:ind w:firstLine="400"/>
        <w:rPr>
          <w:rFonts w:hint="default" w:ascii="宋体" w:hAnsi="宋体" w:eastAsia="宋体" w:cs="Times New Roman"/>
          <w:sz w:val="20"/>
          <w:szCs w:val="20"/>
          <w:highlight w:val="none"/>
          <w:lang w:val="en-US" w:eastAsia="zh-CN"/>
        </w:rPr>
      </w:pPr>
    </w:p>
    <w:p w14:paraId="312DA300">
      <w:pPr>
        <w:spacing w:line="360" w:lineRule="exact"/>
        <w:ind w:firstLine="400"/>
        <w:rPr>
          <w:rFonts w:hint="eastAsia" w:ascii="宋体" w:hAnsi="宋体" w:eastAsia="宋体" w:cs="Times New Roman"/>
          <w:sz w:val="20"/>
          <w:szCs w:val="20"/>
          <w:highlight w:val="none"/>
        </w:rPr>
      </w:pPr>
    </w:p>
    <w:p w14:paraId="19ABA8B8">
      <w:pPr>
        <w:ind w:firstLine="400"/>
        <w:rPr>
          <w:rFonts w:hint="eastAsia" w:ascii="宋体" w:hAnsi="宋体" w:eastAsia="宋体" w:cs="Times New Roman"/>
          <w:sz w:val="20"/>
          <w:szCs w:val="20"/>
          <w:highlight w:val="none"/>
        </w:rPr>
      </w:pPr>
    </w:p>
    <w:p w14:paraId="63111631">
      <w:pPr>
        <w:ind w:firstLine="620"/>
        <w:jc w:val="center"/>
        <w:rPr>
          <w:rFonts w:ascii="宋体" w:hAnsi="宋体" w:eastAsia="宋体" w:cs="Times New Roman"/>
          <w:sz w:val="31"/>
          <w:szCs w:val="31"/>
          <w:highlight w:val="none"/>
        </w:rPr>
      </w:pPr>
      <w:r>
        <w:rPr>
          <w:rFonts w:hint="eastAsia" w:ascii="宋体" w:hAnsi="宋体" w:eastAsia="宋体" w:cs="Times New Roman"/>
          <w:sz w:val="31"/>
          <w:szCs w:val="31"/>
          <w:highlight w:val="none"/>
          <w:u w:val="single"/>
        </w:rPr>
        <w:t>　　　　　</w:t>
      </w:r>
      <w:r>
        <w:rPr>
          <w:rFonts w:hint="eastAsia" w:ascii="宋体" w:hAnsi="宋体" w:eastAsia="宋体" w:cs="Times New Roman"/>
          <w:sz w:val="31"/>
          <w:szCs w:val="31"/>
          <w:highlight w:val="none"/>
        </w:rPr>
        <w:t>(项目名称)</w:t>
      </w:r>
    </w:p>
    <w:p w14:paraId="39D49BB8">
      <w:pPr>
        <w:ind w:firstLine="400"/>
        <w:rPr>
          <w:rFonts w:hint="eastAsia" w:ascii="宋体" w:hAnsi="宋体" w:eastAsia="宋体" w:cs="Times New Roman"/>
          <w:sz w:val="20"/>
          <w:szCs w:val="20"/>
          <w:highlight w:val="none"/>
        </w:rPr>
      </w:pPr>
    </w:p>
    <w:p w14:paraId="4EE55A64">
      <w:pPr>
        <w:widowControl w:val="0"/>
        <w:spacing w:after="120"/>
        <w:jc w:val="both"/>
        <w:rPr>
          <w:rFonts w:hint="eastAsia" w:ascii="宋体" w:hAnsi="宋体" w:eastAsia="宋体" w:cs="Times New Roman"/>
          <w:b/>
          <w:kern w:val="2"/>
          <w:sz w:val="50"/>
          <w:szCs w:val="50"/>
          <w:highlight w:val="none"/>
          <w:lang w:val="en-US" w:eastAsia="zh-CN" w:bidi="ar-SA"/>
        </w:rPr>
      </w:pPr>
    </w:p>
    <w:p w14:paraId="2599FB86">
      <w:pPr>
        <w:widowControl w:val="0"/>
        <w:ind w:firstLine="1004" w:firstLineChars="200"/>
        <w:jc w:val="both"/>
        <w:rPr>
          <w:rFonts w:hint="eastAsia" w:ascii="宋体" w:hAnsi="宋体" w:eastAsia="宋体" w:cs="Times New Roman"/>
          <w:b/>
          <w:kern w:val="2"/>
          <w:sz w:val="50"/>
          <w:szCs w:val="50"/>
          <w:highlight w:val="none"/>
          <w:lang w:val="en-US" w:eastAsia="zh-CN" w:bidi="ar-SA"/>
        </w:rPr>
      </w:pPr>
    </w:p>
    <w:p w14:paraId="1902C1FD">
      <w:pPr>
        <w:rPr>
          <w:rFonts w:hint="eastAsia" w:ascii="Times New Roman" w:hAnsi="Times New Roman" w:eastAsia="宋体" w:cs="Times New Roman"/>
          <w:highlight w:val="none"/>
          <w:lang w:val="en-US" w:eastAsia="zh-CN"/>
        </w:rPr>
      </w:pPr>
    </w:p>
    <w:p w14:paraId="0989CC3C">
      <w:pPr>
        <w:ind w:firstLine="1004"/>
        <w:jc w:val="center"/>
        <w:rPr>
          <w:rFonts w:hint="eastAsia" w:ascii="宋体" w:hAnsi="宋体" w:eastAsia="宋体" w:cs="Times New Roman"/>
          <w:b/>
          <w:sz w:val="50"/>
          <w:szCs w:val="50"/>
          <w:highlight w:val="none"/>
          <w:lang w:eastAsia="zh-CN"/>
        </w:rPr>
      </w:pPr>
      <w:r>
        <w:rPr>
          <w:rFonts w:hint="eastAsia" w:ascii="宋体" w:hAnsi="宋体" w:eastAsia="宋体" w:cs="Times New Roman"/>
          <w:b/>
          <w:sz w:val="50"/>
          <w:szCs w:val="50"/>
          <w:highlight w:val="none"/>
          <w:lang w:val="en-US" w:eastAsia="zh-CN"/>
        </w:rPr>
        <w:t>响应文件</w:t>
      </w:r>
    </w:p>
    <w:p w14:paraId="70CFFFA6">
      <w:pPr>
        <w:spacing w:line="360" w:lineRule="exact"/>
        <w:ind w:firstLine="400"/>
        <w:jc w:val="left"/>
        <w:rPr>
          <w:rFonts w:hint="eastAsia" w:ascii="宋体" w:hAnsi="宋体" w:eastAsia="宋体" w:cs="Times New Roman"/>
          <w:sz w:val="20"/>
          <w:szCs w:val="20"/>
          <w:highlight w:val="none"/>
        </w:rPr>
      </w:pPr>
    </w:p>
    <w:p w14:paraId="7C82E854">
      <w:pPr>
        <w:widowControl w:val="0"/>
        <w:spacing w:after="120"/>
        <w:jc w:val="both"/>
        <w:rPr>
          <w:rFonts w:hint="eastAsia" w:ascii="Times New Roman" w:hAnsi="Times New Roman" w:eastAsia="宋体" w:cs="Times New Roman"/>
          <w:kern w:val="2"/>
          <w:sz w:val="21"/>
          <w:szCs w:val="24"/>
          <w:highlight w:val="none"/>
          <w:lang w:val="en-US" w:eastAsia="zh-CN" w:bidi="ar-SA"/>
        </w:rPr>
      </w:pPr>
    </w:p>
    <w:p w14:paraId="798BCDD3">
      <w:pPr>
        <w:widowControl w:val="0"/>
        <w:ind w:firstLine="560" w:firstLineChars="200"/>
        <w:jc w:val="both"/>
        <w:rPr>
          <w:rFonts w:hint="eastAsia" w:ascii="Calibri" w:hAnsi="Calibri" w:eastAsia="宋体" w:cs="Times New Roman"/>
          <w:kern w:val="2"/>
          <w:sz w:val="28"/>
          <w:szCs w:val="22"/>
          <w:highlight w:val="none"/>
          <w:lang w:val="en-US" w:eastAsia="zh-CN" w:bidi="ar-SA"/>
        </w:rPr>
      </w:pPr>
    </w:p>
    <w:p w14:paraId="1C47F3A0">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1"/>
          <w:w w:val="93"/>
          <w:kern w:val="0"/>
          <w:sz w:val="30"/>
          <w:szCs w:val="30"/>
          <w:highlight w:val="none"/>
          <w:fitText w:val="2810" w:id="1166737905"/>
        </w:rPr>
        <w:t>供应商名称（公章）</w:t>
      </w:r>
      <w:r>
        <w:rPr>
          <w:rFonts w:hint="eastAsia" w:ascii="宋体" w:hAnsi="宋体" w:eastAsia="宋体" w:cs="宋体"/>
          <w:b/>
          <w:caps/>
          <w:color w:val="000000"/>
          <w:spacing w:val="-2"/>
          <w:w w:val="93"/>
          <w:kern w:val="0"/>
          <w:sz w:val="30"/>
          <w:szCs w:val="30"/>
          <w:highlight w:val="none"/>
          <w:fitText w:val="2810" w:id="1166737905"/>
        </w:rPr>
        <w:t>：</w:t>
      </w:r>
    </w:p>
    <w:p w14:paraId="1896BC0C">
      <w:pPr>
        <w:adjustRightInd w:val="0"/>
        <w:snapToGrid w:val="0"/>
        <w:spacing w:line="240" w:lineRule="auto"/>
        <w:ind w:right="-134" w:rightChars="-64"/>
        <w:rPr>
          <w:rFonts w:hint="eastAsia" w:ascii="宋体" w:hAnsi="宋体" w:eastAsia="宋体" w:cs="宋体"/>
          <w:b/>
          <w:caps/>
          <w:color w:val="000000"/>
          <w:sz w:val="30"/>
          <w:szCs w:val="30"/>
          <w:highlight w:val="none"/>
        </w:rPr>
      </w:pPr>
    </w:p>
    <w:p w14:paraId="06092053">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0"/>
          <w:w w:val="72"/>
          <w:kern w:val="0"/>
          <w:sz w:val="30"/>
          <w:szCs w:val="30"/>
          <w:highlight w:val="none"/>
          <w:fitText w:val="2810" w:id="1660960577"/>
        </w:rPr>
        <w:t>法定代表人（</w:t>
      </w:r>
      <w:r>
        <w:rPr>
          <w:rFonts w:hint="eastAsia" w:ascii="宋体" w:hAnsi="宋体" w:eastAsia="宋体" w:cs="宋体"/>
          <w:b/>
          <w:caps/>
          <w:color w:val="000000"/>
          <w:spacing w:val="0"/>
          <w:w w:val="72"/>
          <w:kern w:val="0"/>
          <w:sz w:val="30"/>
          <w:szCs w:val="30"/>
          <w:highlight w:val="none"/>
          <w:fitText w:val="2810" w:id="1660960577"/>
          <w:lang w:eastAsia="zh-CN"/>
        </w:rPr>
        <w:t>签章</w:t>
      </w:r>
      <w:r>
        <w:rPr>
          <w:rFonts w:hint="eastAsia" w:ascii="宋体" w:hAnsi="宋体" w:eastAsia="宋体" w:cs="宋体"/>
          <w:b/>
          <w:caps/>
          <w:color w:val="000000"/>
          <w:spacing w:val="0"/>
          <w:w w:val="72"/>
          <w:kern w:val="0"/>
          <w:sz w:val="30"/>
          <w:szCs w:val="30"/>
          <w:highlight w:val="none"/>
          <w:fitText w:val="2810" w:id="1660960577"/>
        </w:rPr>
        <w:t>或盖章）</w:t>
      </w:r>
      <w:r>
        <w:rPr>
          <w:rFonts w:hint="eastAsia" w:ascii="宋体" w:hAnsi="宋体" w:eastAsia="宋体" w:cs="宋体"/>
          <w:b/>
          <w:caps/>
          <w:color w:val="000000"/>
          <w:spacing w:val="-4"/>
          <w:w w:val="72"/>
          <w:kern w:val="0"/>
          <w:sz w:val="30"/>
          <w:szCs w:val="30"/>
          <w:highlight w:val="none"/>
          <w:fitText w:val="2810" w:id="1660960577"/>
        </w:rPr>
        <w:t>：</w:t>
      </w:r>
    </w:p>
    <w:p w14:paraId="08A7105E">
      <w:pPr>
        <w:adjustRightInd w:val="0"/>
        <w:snapToGrid w:val="0"/>
        <w:spacing w:line="240" w:lineRule="auto"/>
        <w:ind w:right="-134" w:rightChars="-64"/>
        <w:rPr>
          <w:rFonts w:hint="eastAsia" w:ascii="宋体" w:hAnsi="宋体" w:eastAsia="宋体" w:cs="宋体"/>
          <w:b/>
          <w:caps/>
          <w:color w:val="000000"/>
          <w:sz w:val="30"/>
          <w:szCs w:val="30"/>
          <w:highlight w:val="none"/>
        </w:rPr>
      </w:pPr>
    </w:p>
    <w:p w14:paraId="7B510238">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101"/>
          <w:kern w:val="0"/>
          <w:sz w:val="30"/>
          <w:szCs w:val="30"/>
          <w:highlight w:val="none"/>
          <w:fitText w:val="2810" w:id="1362192846"/>
        </w:rPr>
        <w:t>供应商地址</w:t>
      </w:r>
      <w:r>
        <w:rPr>
          <w:rFonts w:hint="eastAsia" w:ascii="宋体" w:hAnsi="宋体" w:eastAsia="宋体" w:cs="宋体"/>
          <w:b/>
          <w:caps/>
          <w:color w:val="000000"/>
          <w:spacing w:val="0"/>
          <w:kern w:val="0"/>
          <w:sz w:val="30"/>
          <w:szCs w:val="30"/>
          <w:highlight w:val="none"/>
          <w:fitText w:val="2810" w:id="1362192846"/>
        </w:rPr>
        <w:t>：</w:t>
      </w:r>
    </w:p>
    <w:p w14:paraId="12049BD9">
      <w:pPr>
        <w:adjustRightInd w:val="0"/>
        <w:snapToGrid w:val="0"/>
        <w:spacing w:line="240" w:lineRule="auto"/>
        <w:ind w:right="-134" w:rightChars="-64"/>
        <w:rPr>
          <w:rFonts w:hint="eastAsia" w:ascii="宋体" w:hAnsi="宋体" w:eastAsia="宋体" w:cs="宋体"/>
          <w:b/>
          <w:caps/>
          <w:color w:val="000000"/>
          <w:sz w:val="30"/>
          <w:szCs w:val="30"/>
          <w:highlight w:val="none"/>
        </w:rPr>
      </w:pPr>
    </w:p>
    <w:p w14:paraId="3B7E485D">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268"/>
          <w:kern w:val="0"/>
          <w:sz w:val="30"/>
          <w:szCs w:val="30"/>
          <w:highlight w:val="none"/>
          <w:fitText w:val="2810" w:id="1828745683"/>
        </w:rPr>
        <w:t>联系人</w:t>
      </w:r>
      <w:r>
        <w:rPr>
          <w:rFonts w:hint="eastAsia" w:ascii="宋体" w:hAnsi="宋体" w:eastAsia="宋体" w:cs="宋体"/>
          <w:b/>
          <w:caps/>
          <w:color w:val="000000"/>
          <w:spacing w:val="1"/>
          <w:kern w:val="0"/>
          <w:sz w:val="30"/>
          <w:szCs w:val="30"/>
          <w:highlight w:val="none"/>
          <w:fitText w:val="2810" w:id="1828745683"/>
        </w:rPr>
        <w:t>：</w:t>
      </w:r>
    </w:p>
    <w:p w14:paraId="5A10A0B2">
      <w:pPr>
        <w:adjustRightInd w:val="0"/>
        <w:snapToGrid w:val="0"/>
        <w:spacing w:line="240" w:lineRule="auto"/>
        <w:ind w:right="-134" w:rightChars="-64"/>
        <w:rPr>
          <w:rFonts w:hint="eastAsia" w:ascii="宋体" w:hAnsi="宋体" w:eastAsia="宋体" w:cs="宋体"/>
          <w:b/>
          <w:caps/>
          <w:color w:val="000000"/>
          <w:sz w:val="30"/>
          <w:szCs w:val="30"/>
          <w:highlight w:val="none"/>
        </w:rPr>
      </w:pPr>
    </w:p>
    <w:p w14:paraId="096E908E">
      <w:pPr>
        <w:adjustRightInd w:val="0"/>
        <w:snapToGrid w:val="0"/>
        <w:spacing w:line="240" w:lineRule="auto"/>
        <w:ind w:right="-134" w:rightChars="-64"/>
        <w:rPr>
          <w:rFonts w:hint="eastAsia" w:ascii="宋体" w:hAnsi="宋体" w:eastAsia="宋体" w:cs="宋体"/>
          <w:b/>
          <w:caps/>
          <w:color w:val="000000"/>
          <w:sz w:val="30"/>
          <w:szCs w:val="30"/>
          <w:highlight w:val="none"/>
        </w:rPr>
      </w:pPr>
      <w:r>
        <w:rPr>
          <w:rFonts w:hint="eastAsia" w:ascii="宋体" w:hAnsi="宋体" w:eastAsia="宋体" w:cs="宋体"/>
          <w:b/>
          <w:caps/>
          <w:color w:val="000000"/>
          <w:spacing w:val="163"/>
          <w:kern w:val="0"/>
          <w:sz w:val="30"/>
          <w:szCs w:val="30"/>
          <w:highlight w:val="none"/>
          <w:fitText w:val="2810" w:id="649101295"/>
        </w:rPr>
        <w:t>联系电话</w:t>
      </w:r>
      <w:r>
        <w:rPr>
          <w:rFonts w:hint="eastAsia" w:ascii="宋体" w:hAnsi="宋体" w:eastAsia="宋体" w:cs="宋体"/>
          <w:b/>
          <w:caps/>
          <w:color w:val="000000"/>
          <w:spacing w:val="3"/>
          <w:kern w:val="0"/>
          <w:sz w:val="30"/>
          <w:szCs w:val="30"/>
          <w:highlight w:val="none"/>
          <w:fitText w:val="2810" w:id="649101295"/>
        </w:rPr>
        <w:t>：</w:t>
      </w:r>
    </w:p>
    <w:p w14:paraId="0E44D614">
      <w:pPr>
        <w:adjustRightInd w:val="0"/>
        <w:snapToGrid w:val="0"/>
        <w:spacing w:line="240" w:lineRule="auto"/>
        <w:jc w:val="center"/>
        <w:rPr>
          <w:rFonts w:hint="eastAsia" w:ascii="宋体" w:hAnsi="宋体" w:eastAsia="宋体" w:cs="宋体"/>
          <w:b/>
          <w:caps/>
          <w:color w:val="000000"/>
          <w:sz w:val="30"/>
          <w:szCs w:val="30"/>
          <w:highlight w:val="none"/>
        </w:rPr>
      </w:pPr>
    </w:p>
    <w:p w14:paraId="00C269CE">
      <w:pPr>
        <w:spacing w:line="360" w:lineRule="exact"/>
        <w:ind w:firstLine="400"/>
        <w:jc w:val="left"/>
        <w:rPr>
          <w:rFonts w:hint="eastAsia" w:ascii="宋体" w:hAnsi="宋体" w:eastAsia="宋体" w:cs="宋体"/>
          <w:b/>
          <w:bCs/>
          <w:sz w:val="30"/>
          <w:szCs w:val="30"/>
          <w:highlight w:val="none"/>
          <w:lang w:val="en-US" w:eastAsia="zh-CN"/>
        </w:rPr>
      </w:pP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b/>
          <w:bCs/>
          <w:sz w:val="30"/>
          <w:szCs w:val="30"/>
          <w:highlight w:val="none"/>
          <w:u w:val="single"/>
          <w:lang w:val="en-US" w:eastAsia="zh-CN"/>
        </w:rPr>
        <w:t xml:space="preserve"> </w:t>
      </w:r>
      <w:r>
        <w:rPr>
          <w:rFonts w:hint="eastAsia" w:ascii="宋体" w:hAnsi="宋体" w:eastAsia="宋体" w:cs="宋体"/>
          <w:b/>
          <w:bCs/>
          <w:sz w:val="30"/>
          <w:szCs w:val="30"/>
          <w:highlight w:val="none"/>
          <w:lang w:val="en-US" w:eastAsia="zh-CN"/>
        </w:rPr>
        <w:t xml:space="preserve">年 </w:t>
      </w:r>
      <w:r>
        <w:rPr>
          <w:rFonts w:hint="eastAsia" w:ascii="宋体" w:hAnsi="宋体" w:eastAsia="宋体" w:cs="宋体"/>
          <w:b/>
          <w:bCs/>
          <w:sz w:val="30"/>
          <w:szCs w:val="30"/>
          <w:highlight w:val="none"/>
          <w:u w:val="single"/>
          <w:lang w:val="en-US" w:eastAsia="zh-CN"/>
        </w:rPr>
        <w:t xml:space="preserve">    </w:t>
      </w:r>
      <w:r>
        <w:rPr>
          <w:rFonts w:hint="eastAsia" w:ascii="宋体" w:hAnsi="宋体" w:eastAsia="宋体" w:cs="宋体"/>
          <w:b/>
          <w:bCs/>
          <w:sz w:val="30"/>
          <w:szCs w:val="30"/>
          <w:highlight w:val="none"/>
          <w:lang w:val="en-US" w:eastAsia="zh-CN"/>
        </w:rPr>
        <w:t>月</w:t>
      </w:r>
      <w:r>
        <w:rPr>
          <w:rFonts w:hint="eastAsia" w:ascii="宋体" w:hAnsi="宋体" w:eastAsia="宋体" w:cs="宋体"/>
          <w:b/>
          <w:bCs/>
          <w:sz w:val="30"/>
          <w:szCs w:val="30"/>
          <w:highlight w:val="none"/>
          <w:u w:val="single"/>
          <w:lang w:val="en-US" w:eastAsia="zh-CN"/>
        </w:rPr>
        <w:t xml:space="preserve">    </w:t>
      </w:r>
      <w:r>
        <w:rPr>
          <w:rFonts w:hint="eastAsia" w:ascii="宋体" w:hAnsi="宋体" w:eastAsia="宋体" w:cs="宋体"/>
          <w:b/>
          <w:bCs/>
          <w:sz w:val="30"/>
          <w:szCs w:val="30"/>
          <w:highlight w:val="none"/>
          <w:lang w:val="en-US" w:eastAsia="zh-CN"/>
        </w:rPr>
        <w:t>日</w:t>
      </w:r>
    </w:p>
    <w:p w14:paraId="0313446D">
      <w:pPr>
        <w:spacing w:line="360" w:lineRule="exact"/>
        <w:ind w:firstLine="400"/>
        <w:jc w:val="left"/>
        <w:rPr>
          <w:rFonts w:ascii="宋体" w:hAnsi="宋体" w:eastAsia="宋体" w:cs="Times New Roman"/>
          <w:sz w:val="20"/>
          <w:szCs w:val="20"/>
          <w:highlight w:val="none"/>
        </w:rPr>
      </w:pPr>
    </w:p>
    <w:p w14:paraId="2508DE0F">
      <w:pPr>
        <w:spacing w:line="360" w:lineRule="exact"/>
        <w:ind w:firstLine="400"/>
        <w:rPr>
          <w:rFonts w:hint="eastAsia" w:ascii="宋体" w:hAnsi="宋体" w:eastAsia="宋体" w:cs="Times New Roman"/>
          <w:sz w:val="20"/>
          <w:szCs w:val="20"/>
          <w:highlight w:val="none"/>
        </w:rPr>
      </w:pPr>
    </w:p>
    <w:p w14:paraId="391FBA31">
      <w:pPr>
        <w:spacing w:line="360" w:lineRule="exact"/>
        <w:ind w:firstLine="400"/>
        <w:rPr>
          <w:rFonts w:hint="eastAsia" w:ascii="宋体" w:hAnsi="宋体" w:eastAsia="宋体" w:cs="Times New Roman"/>
          <w:sz w:val="20"/>
          <w:szCs w:val="20"/>
          <w:highlight w:val="none"/>
        </w:rPr>
      </w:pPr>
    </w:p>
    <w:p w14:paraId="7976190E">
      <w:pPr>
        <w:bidi w:val="0"/>
        <w:jc w:val="left"/>
        <w:rPr>
          <w:rFonts w:hint="eastAsia" w:ascii="宋体" w:hAnsi="宋体" w:eastAsia="宋体" w:cs="Times New Roman"/>
          <w:sz w:val="24"/>
          <w:szCs w:val="24"/>
          <w:highlight w:val="none"/>
        </w:rPr>
      </w:pPr>
      <w:r>
        <w:rPr>
          <w:rFonts w:hint="eastAsia" w:ascii="宋体" w:hAnsi="宋体" w:eastAsia="宋体" w:cs="Times New Roman"/>
          <w:b/>
          <w:bCs/>
          <w:sz w:val="28"/>
          <w:szCs w:val="28"/>
          <w:highlight w:val="none"/>
        </w:rPr>
        <w:t>第一部分 资格证明文件</w:t>
      </w:r>
    </w:p>
    <w:p w14:paraId="1ADDF38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1、法人或者非法人组织的营业执照等证明文件复印件（须加盖本单位章）或自然人的身份证明复印件</w:t>
      </w:r>
      <w:r>
        <w:rPr>
          <w:rFonts w:hint="eastAsia" w:ascii="宋体" w:hAnsi="宋体" w:eastAsia="宋体" w:cs="Times New Roman"/>
          <w:sz w:val="24"/>
          <w:szCs w:val="24"/>
          <w:highlight w:val="none"/>
          <w:lang w:eastAsia="zh-CN"/>
        </w:rPr>
        <w:t>；</w:t>
      </w:r>
    </w:p>
    <w:p w14:paraId="2032FEA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2、法定代表人资格证明书</w:t>
      </w:r>
      <w:r>
        <w:rPr>
          <w:rFonts w:hint="eastAsia" w:ascii="宋体" w:hAnsi="宋体" w:eastAsia="宋体" w:cs="Times New Roman"/>
          <w:sz w:val="24"/>
          <w:szCs w:val="24"/>
          <w:highlight w:val="none"/>
          <w:lang w:eastAsia="zh-CN"/>
        </w:rPr>
        <w:t>；</w:t>
      </w:r>
    </w:p>
    <w:p w14:paraId="551DAE7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3、法定代表人授权委托书</w:t>
      </w:r>
      <w:r>
        <w:rPr>
          <w:rFonts w:hint="eastAsia" w:ascii="宋体" w:hAnsi="宋体" w:eastAsia="宋体" w:cs="Times New Roman"/>
          <w:sz w:val="24"/>
          <w:szCs w:val="24"/>
          <w:highlight w:val="none"/>
          <w:lang w:eastAsia="zh-CN"/>
        </w:rPr>
        <w:t>；</w:t>
      </w:r>
    </w:p>
    <w:p w14:paraId="3036D1A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4、投标保证金缴纳依据（汇款凭证）或</w:t>
      </w:r>
      <w:r>
        <w:rPr>
          <w:rFonts w:hint="eastAsia" w:ascii="宋体" w:hAnsi="宋体" w:cs="Times New Roman"/>
          <w:sz w:val="24"/>
          <w:szCs w:val="24"/>
          <w:highlight w:val="none"/>
          <w:lang w:val="en-US" w:eastAsia="zh-CN"/>
        </w:rPr>
        <w:t>投标担保函</w:t>
      </w:r>
      <w:r>
        <w:rPr>
          <w:rFonts w:hint="eastAsia" w:ascii="宋体" w:hAnsi="宋体" w:eastAsia="宋体" w:cs="Times New Roman"/>
          <w:sz w:val="24"/>
          <w:szCs w:val="24"/>
          <w:highlight w:val="none"/>
        </w:rPr>
        <w:t>；</w:t>
      </w:r>
    </w:p>
    <w:p w14:paraId="3702FEB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5、投标企业须提供投标人（被授权本单位在职人员）近</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 xml:space="preserve"> 个月</w:t>
      </w:r>
      <w:r>
        <w:rPr>
          <w:rFonts w:hint="eastAsia" w:ascii="宋体" w:hAnsi="宋体" w:eastAsia="宋体" w:cs="Times New Roman"/>
          <w:sz w:val="24"/>
          <w:szCs w:val="24"/>
          <w:highlight w:val="none"/>
          <w:lang w:val="en-US" w:eastAsia="zh-CN"/>
        </w:rPr>
        <w:t>内任意一个月</w:t>
      </w:r>
      <w:r>
        <w:rPr>
          <w:rFonts w:hint="eastAsia" w:ascii="宋体" w:hAnsi="宋体" w:eastAsia="宋体" w:cs="Times New Roman"/>
          <w:sz w:val="24"/>
          <w:szCs w:val="24"/>
          <w:highlight w:val="none"/>
        </w:rPr>
        <w:t>有效的社保证明</w:t>
      </w:r>
      <w:r>
        <w:rPr>
          <w:rFonts w:hint="eastAsia" w:ascii="宋体" w:hAnsi="宋体" w:eastAsia="宋体" w:cs="Times New Roman"/>
          <w:sz w:val="24"/>
          <w:szCs w:val="24"/>
          <w:highlight w:val="none"/>
          <w:lang w:eastAsia="zh-CN"/>
        </w:rPr>
        <w:t>；</w:t>
      </w:r>
    </w:p>
    <w:p w14:paraId="0873C34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、参加采购活动前三年内，投标企业未被“信用中国 ”（www.creditchina.gov.cn）、中国政府采购网（www.ccgp.gov.cn）列入失信被执行人、重大税收违法案件当事人名单、政府采购严重违法失信行为记录名单；</w:t>
      </w:r>
    </w:p>
    <w:p w14:paraId="50D7EE3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val="en-US" w:eastAsia="zh-CN"/>
        </w:rPr>
        <w:t>7</w:t>
      </w:r>
      <w:r>
        <w:rPr>
          <w:rFonts w:hint="eastAsia" w:ascii="宋体" w:hAnsi="宋体" w:eastAsia="宋体" w:cs="Times New Roman"/>
          <w:sz w:val="24"/>
          <w:szCs w:val="24"/>
          <w:highlight w:val="none"/>
        </w:rPr>
        <w:t>、投标人须知资料表要求的其他资格证明文件</w:t>
      </w:r>
      <w:r>
        <w:rPr>
          <w:rFonts w:hint="eastAsia" w:ascii="宋体" w:hAnsi="宋体" w:cs="Times New Roman"/>
          <w:sz w:val="24"/>
          <w:szCs w:val="24"/>
          <w:highlight w:val="none"/>
          <w:lang w:eastAsia="zh-CN"/>
        </w:rPr>
        <w:t>。</w:t>
      </w:r>
    </w:p>
    <w:p w14:paraId="03044B5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5FD3868">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注： 以上材料须逐页加盖单位公章。</w:t>
      </w:r>
    </w:p>
    <w:p w14:paraId="1890289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0483A7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D2792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4D7358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0B704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9E17C0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DF0C5A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FC0C1C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8024CF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99AE28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18D46C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CE7A71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842099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0C0F5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C9D58D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DA748C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C4B360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7FDCB1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1D0EB8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B7DFBB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1、法人或者非法人组织的营业执照等证明文件复印件（须加盖本单位章）；</w:t>
      </w:r>
    </w:p>
    <w:p w14:paraId="25DC7A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621E26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说明：1.提供有效的营业执照等证明文件复印件，复印件上应加盖本单位章。</w:t>
      </w:r>
    </w:p>
    <w:p w14:paraId="490FCDED">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6145149C">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2F92F513">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00D2D1CE">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0D48FAB0">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7B6BD51D">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066FC55A">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79F7A4E2">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6AE5E487">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68046B6B">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1EC5F3BE">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693F1F91">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5E75880B">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6952DBC4">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54DAB03E">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465B9E96">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sz w:val="24"/>
          <w:szCs w:val="24"/>
          <w:highlight w:val="none"/>
          <w:lang w:val="en-US" w:eastAsia="zh-CN"/>
        </w:rPr>
      </w:pPr>
    </w:p>
    <w:p w14:paraId="323711E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6BC0BC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CA5700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415E67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F60A0C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0D8786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93B3D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C04691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860D5E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5A1B5E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F037B8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22A665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38776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3FFA4A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8713D9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4E3E61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2、法定代表人资格证明书</w:t>
      </w:r>
    </w:p>
    <w:p w14:paraId="2C6AF774">
      <w:pPr>
        <w:spacing w:line="360" w:lineRule="auto"/>
        <w:jc w:val="left"/>
        <w:rPr>
          <w:rFonts w:hint="eastAsia" w:ascii="Times New Roman" w:hAnsi="宋体" w:eastAsia="宋体" w:cs="Times New Roman"/>
          <w:sz w:val="24"/>
          <w:szCs w:val="24"/>
          <w:highlight w:val="none"/>
        </w:rPr>
      </w:pPr>
    </w:p>
    <w:p w14:paraId="3AA11CA6">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投标单位名称：</w:t>
      </w:r>
      <w:r>
        <w:rPr>
          <w:rFonts w:hint="eastAsia" w:ascii="Times New Roman" w:hAnsi="宋体" w:eastAsia="宋体" w:cs="Times New Roman"/>
          <w:sz w:val="24"/>
          <w:szCs w:val="24"/>
          <w:highlight w:val="none"/>
          <w:u w:val="single"/>
        </w:rPr>
        <w:t xml:space="preserve">                       </w:t>
      </w:r>
    </w:p>
    <w:p w14:paraId="73BD3F63">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单位性质：</w:t>
      </w:r>
      <w:r>
        <w:rPr>
          <w:rFonts w:hint="eastAsia" w:ascii="Times New Roman" w:hAnsi="宋体" w:eastAsia="宋体" w:cs="Times New Roman"/>
          <w:sz w:val="24"/>
          <w:szCs w:val="24"/>
          <w:highlight w:val="none"/>
          <w:u w:val="single"/>
        </w:rPr>
        <w:t xml:space="preserve">                           </w:t>
      </w:r>
    </w:p>
    <w:p w14:paraId="4D11F7CB">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地址：</w:t>
      </w:r>
      <w:r>
        <w:rPr>
          <w:rFonts w:hint="eastAsia" w:ascii="Times New Roman" w:hAnsi="宋体" w:eastAsia="宋体" w:cs="Times New Roman"/>
          <w:sz w:val="24"/>
          <w:szCs w:val="24"/>
          <w:highlight w:val="none"/>
          <w:u w:val="single"/>
        </w:rPr>
        <w:t xml:space="preserve">                               </w:t>
      </w:r>
    </w:p>
    <w:p w14:paraId="22BA8F7D">
      <w:pPr>
        <w:spacing w:line="360" w:lineRule="auto"/>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rPr>
        <w:t>成立时间：</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 xml:space="preserve"> 年</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月</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日</w:t>
      </w:r>
    </w:p>
    <w:p w14:paraId="45E096FA">
      <w:pPr>
        <w:spacing w:line="360" w:lineRule="auto"/>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rPr>
        <w:t xml:space="preserve">经营期限：             </w:t>
      </w:r>
    </w:p>
    <w:p w14:paraId="474C3CE8">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姓名：</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性别</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年龄：</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 xml:space="preserve">  职务：</w:t>
      </w:r>
      <w:r>
        <w:rPr>
          <w:rFonts w:hint="eastAsia" w:ascii="Times New Roman" w:hAnsi="宋体" w:eastAsia="宋体" w:cs="Times New Roman"/>
          <w:sz w:val="24"/>
          <w:szCs w:val="24"/>
          <w:highlight w:val="none"/>
          <w:u w:val="single"/>
        </w:rPr>
        <w:t xml:space="preserve">           </w:t>
      </w:r>
    </w:p>
    <w:p w14:paraId="70E091BD">
      <w:pPr>
        <w:spacing w:line="360" w:lineRule="auto"/>
        <w:jc w:val="left"/>
        <w:rPr>
          <w:rFonts w:hint="eastAsia" w:ascii="Times New Roman" w:hAnsi="宋体" w:eastAsia="宋体" w:cs="Times New Roman"/>
          <w:sz w:val="24"/>
          <w:szCs w:val="24"/>
          <w:highlight w:val="none"/>
          <w:u w:val="single"/>
        </w:rPr>
      </w:pPr>
      <w:r>
        <w:rPr>
          <w:rFonts w:hint="eastAsia" w:ascii="Times New Roman" w:hAnsi="宋体" w:eastAsia="宋体" w:cs="Times New Roman"/>
          <w:sz w:val="24"/>
          <w:szCs w:val="24"/>
          <w:highlight w:val="none"/>
        </w:rPr>
        <w:t>身份证号码：</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u w:val="single"/>
          <w:lang w:val="en-US" w:eastAsia="zh-CN"/>
        </w:rPr>
        <w:t xml:space="preserve">                   </w:t>
      </w:r>
      <w:r>
        <w:rPr>
          <w:rFonts w:hint="eastAsia" w:ascii="Times New Roman" w:hAnsi="宋体" w:eastAsia="宋体" w:cs="Times New Roman"/>
          <w:sz w:val="24"/>
          <w:szCs w:val="24"/>
          <w:highlight w:val="none"/>
          <w:u w:val="single"/>
        </w:rPr>
        <w:t xml:space="preserve">     </w:t>
      </w:r>
    </w:p>
    <w:p w14:paraId="2943EB7C">
      <w:pPr>
        <w:spacing w:line="360" w:lineRule="auto"/>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rPr>
        <w:t xml:space="preserve">系 </w:t>
      </w:r>
      <w:r>
        <w:rPr>
          <w:rFonts w:hint="eastAsia" w:ascii="Times New Roman" w:hAnsi="宋体" w:eastAsia="宋体" w:cs="Times New Roman"/>
          <w:sz w:val="24"/>
          <w:szCs w:val="24"/>
          <w:highlight w:val="none"/>
          <w:u w:val="single"/>
        </w:rPr>
        <w:t xml:space="preserve">                          </w:t>
      </w:r>
      <w:r>
        <w:rPr>
          <w:rFonts w:hint="eastAsia" w:ascii="Times New Roman" w:hAnsi="宋体" w:eastAsia="宋体" w:cs="Times New Roman"/>
          <w:sz w:val="24"/>
          <w:szCs w:val="24"/>
          <w:highlight w:val="none"/>
        </w:rPr>
        <w:t xml:space="preserve"> （投标单位名称）的法定代表人。</w:t>
      </w:r>
    </w:p>
    <w:p w14:paraId="77C1CAE9">
      <w:pPr>
        <w:spacing w:line="360" w:lineRule="auto"/>
        <w:jc w:val="left"/>
        <w:rPr>
          <w:rFonts w:hint="eastAsia" w:ascii="Times New Roman" w:hAnsi="宋体" w:eastAsia="宋体" w:cs="Times New Roman"/>
          <w:sz w:val="24"/>
          <w:szCs w:val="24"/>
          <w:highlight w:val="none"/>
        </w:rPr>
      </w:pPr>
      <w:r>
        <w:rPr>
          <w:rFonts w:hint="eastAsia" w:ascii="Times New Roman" w:hAnsi="宋体" w:eastAsia="宋体" w:cs="Times New Roman"/>
          <w:sz w:val="24"/>
          <w:szCs w:val="24"/>
          <w:highlight w:val="none"/>
        </w:rPr>
        <w:t>特此证明。</w:t>
      </w:r>
    </w:p>
    <w:p w14:paraId="49CD2933">
      <w:pPr>
        <w:widowControl w:val="0"/>
        <w:numPr>
          <w:ilvl w:val="0"/>
          <w:numId w:val="0"/>
        </w:numPr>
        <w:kinsoku w:val="0"/>
        <w:overflowPunct w:val="0"/>
        <w:spacing w:after="120"/>
        <w:ind w:leftChars="0" w:right="0" w:rightChars="0"/>
        <w:jc w:val="both"/>
        <w:rPr>
          <w:rFonts w:hint="eastAsia" w:ascii="仿宋" w:hAnsi="仿宋" w:eastAsia="仿宋" w:cs="仿宋"/>
          <w:color w:val="000000"/>
          <w:kern w:val="2"/>
          <w:sz w:val="20"/>
          <w:szCs w:val="20"/>
          <w:highlight w:val="none"/>
          <w:lang w:val="en-US" w:eastAsia="zh-CN" w:bidi="ar-SA"/>
        </w:rPr>
      </w:pPr>
    </w:p>
    <w:p w14:paraId="7A1D0B4A">
      <w:pPr>
        <w:spacing w:line="500" w:lineRule="exact"/>
        <w:rPr>
          <w:rFonts w:hint="eastAsia" w:ascii="宋体" w:hAnsi="宋体" w:eastAsia="宋体" w:cs="宋体"/>
          <w:color w:val="auto"/>
          <w:sz w:val="24"/>
          <w:szCs w:val="24"/>
          <w:highlight w:val="none"/>
        </w:rPr>
      </w:pPr>
    </w:p>
    <w:p w14:paraId="5FBC48A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26"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BD3A98E">
                            <w:pPr>
                              <w:jc w:val="center"/>
                              <w:rPr>
                                <w:rFonts w:hint="eastAsia" w:ascii="Times New Roman" w:hAnsi="宋体" w:eastAsia="宋体" w:cs="Times New Roman"/>
                                <w:szCs w:val="21"/>
                              </w:rPr>
                            </w:pPr>
                          </w:p>
                          <w:p w14:paraId="520A8368">
                            <w:pPr>
                              <w:jc w:val="center"/>
                              <w:rPr>
                                <w:rFonts w:hint="eastAsia" w:ascii="Times New Roman" w:hAnsi="宋体" w:eastAsia="宋体" w:cs="Times New Roman"/>
                                <w:szCs w:val="21"/>
                              </w:rPr>
                            </w:pPr>
                          </w:p>
                          <w:p w14:paraId="45822CAB">
                            <w:pPr>
                              <w:jc w:val="center"/>
                              <w:rPr>
                                <w:rFonts w:hint="eastAsia" w:ascii="Times New Roman" w:hAnsi="宋体" w:eastAsia="宋体" w:cs="Times New Roman"/>
                                <w:szCs w:val="21"/>
                              </w:rPr>
                            </w:pPr>
                          </w:p>
                          <w:p w14:paraId="6EDAECD7">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正面</w:t>
                            </w:r>
                          </w:p>
                        </w:txbxContent>
                      </wps:txbx>
                      <wps:bodyPr upright="1"/>
                    </wps:wsp>
                  </a:graphicData>
                </a:graphic>
              </wp:anchor>
            </w:drawing>
          </mc:Choice>
          <mc:Fallback>
            <w:pict>
              <v:shape id="流程图: 可选过程 1"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F8eNYAAAAIAQAADwAAAAAAAAABACAAAAAiAAAAZHJzL2Rvd25yZXYueG1sUEsBAhQAFAAA&#10;AAgAh07iQAZ/NQAqAgAAUwQAAA4AAAAAAAAAAQAgAAAAJQEAAGRycy9lMm9Eb2MueG1sUEsFBgAA&#10;AAAGAAYAWQEAAMEFAAAAAA==&#10;">
                <v:fill on="t" focussize="0,0"/>
                <v:stroke color="#000000" joinstyle="miter"/>
                <v:imagedata o:title=""/>
                <o:lock v:ext="edit" aspectratio="f"/>
                <v:textbox>
                  <w:txbxContent>
                    <w:p w14:paraId="7BD3A98E">
                      <w:pPr>
                        <w:jc w:val="center"/>
                        <w:rPr>
                          <w:rFonts w:hint="eastAsia" w:ascii="Times New Roman" w:hAnsi="宋体" w:eastAsia="宋体" w:cs="Times New Roman"/>
                          <w:szCs w:val="21"/>
                        </w:rPr>
                      </w:pPr>
                    </w:p>
                    <w:p w14:paraId="520A8368">
                      <w:pPr>
                        <w:jc w:val="center"/>
                        <w:rPr>
                          <w:rFonts w:hint="eastAsia" w:ascii="Times New Roman" w:hAnsi="宋体" w:eastAsia="宋体" w:cs="Times New Roman"/>
                          <w:szCs w:val="21"/>
                        </w:rPr>
                      </w:pPr>
                    </w:p>
                    <w:p w14:paraId="45822CAB">
                      <w:pPr>
                        <w:jc w:val="center"/>
                        <w:rPr>
                          <w:rFonts w:hint="eastAsia" w:ascii="Times New Roman" w:hAnsi="宋体" w:eastAsia="宋体" w:cs="Times New Roman"/>
                          <w:szCs w:val="21"/>
                        </w:rPr>
                      </w:pPr>
                    </w:p>
                    <w:p w14:paraId="6EDAECD7">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027" name="流程图: 可选过程 2"/>
                <wp:cNvGraphicFramePr/>
                <a:graphic xmlns:a="http://schemas.openxmlformats.org/drawingml/2006/main">
                  <a:graphicData uri="http://schemas.microsoft.com/office/word/2010/wordprocessingShape">
                    <wps:wsp>
                      <wps:cNvSpPr/>
                      <wps:spPr>
                        <a:xfrm>
                          <a:off x="0" y="0"/>
                          <a:ext cx="2333624"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CB907CD">
                            <w:pPr>
                              <w:jc w:val="center"/>
                              <w:rPr>
                                <w:rFonts w:hint="eastAsia" w:ascii="Times New Roman" w:hAnsi="宋体" w:eastAsia="宋体" w:cs="Times New Roman"/>
                                <w:szCs w:val="21"/>
                              </w:rPr>
                            </w:pPr>
                          </w:p>
                          <w:p w14:paraId="71F30028">
                            <w:pPr>
                              <w:jc w:val="center"/>
                              <w:rPr>
                                <w:rFonts w:hint="eastAsia" w:ascii="Times New Roman" w:hAnsi="宋体" w:eastAsia="宋体" w:cs="Times New Roman"/>
                                <w:szCs w:val="21"/>
                              </w:rPr>
                            </w:pPr>
                          </w:p>
                          <w:p w14:paraId="2EB7CC77">
                            <w:pPr>
                              <w:jc w:val="center"/>
                              <w:rPr>
                                <w:rFonts w:hint="eastAsia" w:ascii="Times New Roman" w:hAnsi="宋体" w:eastAsia="宋体" w:cs="Times New Roman"/>
                                <w:szCs w:val="21"/>
                              </w:rPr>
                            </w:pPr>
                          </w:p>
                          <w:p w14:paraId="6742CEAD">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反面</w:t>
                            </w:r>
                          </w:p>
                        </w:txbxContent>
                      </wps:txbx>
                      <wps:bodyPr upright="1"/>
                    </wps:wsp>
                  </a:graphicData>
                </a:graphic>
              </wp:anchor>
            </w:drawing>
          </mc:Choice>
          <mc:Fallback>
            <w:pict>
              <v:shape id="流程图: 可选过程 2" o:spid="_x0000_s1026" o:spt="176" type="#_x0000_t176" style="position:absolute;left:0pt;margin-left:254.05pt;margin-top:2.7pt;height:124.75pt;width:183.75pt;z-index:25165926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oTxGHYAAAACQEAAA8AAAAAAAAAAQAgAAAAIgAAAGRycy9kb3ducmV2LnhtbFBLAQIU&#10;ABQAAAAIAIdO4kBqGRzhLAIAAFMEAAAOAAAAAAAAAAEAIAAAACcBAABkcnMvZTJvRG9jLnhtbFBL&#10;BQYAAAAABgAGAFkBAADFBQAAAAA=&#10;">
                <v:fill on="t" focussize="0,0"/>
                <v:stroke color="#000000" joinstyle="miter"/>
                <v:imagedata o:title=""/>
                <o:lock v:ext="edit" aspectratio="f"/>
                <v:textbox>
                  <w:txbxContent>
                    <w:p w14:paraId="7CB907CD">
                      <w:pPr>
                        <w:jc w:val="center"/>
                        <w:rPr>
                          <w:rFonts w:hint="eastAsia" w:ascii="Times New Roman" w:hAnsi="宋体" w:eastAsia="宋体" w:cs="Times New Roman"/>
                          <w:szCs w:val="21"/>
                        </w:rPr>
                      </w:pPr>
                    </w:p>
                    <w:p w14:paraId="71F30028">
                      <w:pPr>
                        <w:jc w:val="center"/>
                        <w:rPr>
                          <w:rFonts w:hint="eastAsia" w:ascii="Times New Roman" w:hAnsi="宋体" w:eastAsia="宋体" w:cs="Times New Roman"/>
                          <w:szCs w:val="21"/>
                        </w:rPr>
                      </w:pPr>
                    </w:p>
                    <w:p w14:paraId="2EB7CC77">
                      <w:pPr>
                        <w:jc w:val="center"/>
                        <w:rPr>
                          <w:rFonts w:hint="eastAsia" w:ascii="Times New Roman" w:hAnsi="宋体" w:eastAsia="宋体" w:cs="Times New Roman"/>
                          <w:szCs w:val="21"/>
                        </w:rPr>
                      </w:pPr>
                    </w:p>
                    <w:p w14:paraId="6742CEAD">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反面</w:t>
                      </w:r>
                    </w:p>
                  </w:txbxContent>
                </v:textbox>
              </v:shape>
            </w:pict>
          </mc:Fallback>
        </mc:AlternateContent>
      </w:r>
    </w:p>
    <w:p w14:paraId="5DD9EDC7">
      <w:pPr>
        <w:spacing w:line="500" w:lineRule="exact"/>
        <w:rPr>
          <w:rFonts w:hint="eastAsia" w:ascii="宋体" w:hAnsi="宋体" w:eastAsia="宋体" w:cs="宋体"/>
          <w:color w:val="auto"/>
          <w:sz w:val="24"/>
          <w:szCs w:val="24"/>
          <w:highlight w:val="none"/>
        </w:rPr>
      </w:pPr>
    </w:p>
    <w:p w14:paraId="40E921B7">
      <w:pPr>
        <w:spacing w:line="500" w:lineRule="exact"/>
        <w:rPr>
          <w:rFonts w:hint="eastAsia" w:ascii="宋体" w:hAnsi="宋体" w:eastAsia="宋体" w:cs="宋体"/>
          <w:color w:val="auto"/>
          <w:sz w:val="24"/>
          <w:szCs w:val="24"/>
          <w:highlight w:val="none"/>
        </w:rPr>
      </w:pPr>
    </w:p>
    <w:p w14:paraId="66728762">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7549D289">
      <w:pPr>
        <w:spacing w:line="500" w:lineRule="exact"/>
        <w:jc w:val="center"/>
        <w:rPr>
          <w:rFonts w:hint="eastAsia" w:ascii="宋体" w:hAnsi="宋体" w:eastAsia="宋体" w:cs="宋体"/>
          <w:color w:val="auto"/>
          <w:sz w:val="24"/>
          <w:szCs w:val="24"/>
          <w:highlight w:val="none"/>
        </w:rPr>
      </w:pPr>
    </w:p>
    <w:p w14:paraId="39E00B47">
      <w:pPr>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14:paraId="049A7D84">
      <w:pPr>
        <w:pStyle w:val="7"/>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31F37816">
      <w:pPr>
        <w:shd w:val="clear" w:color="auto" w:fill="auto"/>
        <w:spacing w:line="360" w:lineRule="auto"/>
        <w:ind w:firstLine="1680" w:firstLineChars="700"/>
        <w:jc w:val="left"/>
        <w:rPr>
          <w:rFonts w:hint="eastAsia" w:ascii="宋体" w:hAnsi="宋体" w:eastAsia="宋体" w:cs="宋体"/>
          <w:color w:val="auto"/>
          <w:kern w:val="2"/>
          <w:sz w:val="24"/>
          <w:szCs w:val="20"/>
          <w:highlight w:val="none"/>
          <w:u w:val="none" w:color="000000"/>
          <w:lang w:val="en-US" w:eastAsia="zh-CN" w:bidi="ar-SA"/>
        </w:rPr>
      </w:pPr>
    </w:p>
    <w:p w14:paraId="711DE6CF">
      <w:pPr>
        <w:shd w:val="clear" w:color="auto" w:fill="auto"/>
        <w:spacing w:line="360" w:lineRule="auto"/>
        <w:ind w:firstLine="3600" w:firstLineChars="1500"/>
        <w:jc w:val="left"/>
        <w:rPr>
          <w:rFonts w:hint="eastAsia" w:ascii="宋体" w:hAnsi="宋体" w:eastAsia="宋体" w:cs="宋体"/>
          <w:color w:val="auto"/>
          <w:kern w:val="2"/>
          <w:sz w:val="24"/>
          <w:szCs w:val="20"/>
          <w:highlight w:val="none"/>
          <w:u w:val="none" w:color="000000"/>
          <w:lang w:val="en-US" w:eastAsia="zh-CN" w:bidi="ar-SA"/>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u w:val="single"/>
        </w:rPr>
        <w:t xml:space="preserve">   </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年</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月</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日</w:t>
      </w:r>
      <w:r>
        <w:rPr>
          <w:rFonts w:hint="eastAsia" w:ascii="宋体" w:hAnsi="宋体" w:eastAsia="宋体" w:cs="宋体"/>
          <w:color w:val="auto"/>
          <w:kern w:val="2"/>
          <w:sz w:val="24"/>
          <w:szCs w:val="20"/>
          <w:highlight w:val="none"/>
          <w:u w:val="none" w:color="000000"/>
          <w:lang w:val="en-US" w:eastAsia="zh-CN" w:bidi="ar-SA"/>
        </w:rPr>
        <w:t xml:space="preserve"> </w:t>
      </w:r>
    </w:p>
    <w:p w14:paraId="3340E24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6EEB0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3BAF9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7DBBD2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102583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9A3FE3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0D6E68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152754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1CDD76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86F8A1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3、法定代表人授权委托书</w:t>
      </w:r>
    </w:p>
    <w:p w14:paraId="52AE2DD3">
      <w:pPr>
        <w:widowControl w:val="0"/>
        <w:shd w:val="clear" w:color="auto" w:fill="auto"/>
        <w:tabs>
          <w:tab w:val="left" w:pos="5580"/>
        </w:tabs>
        <w:spacing w:line="360" w:lineRule="auto"/>
        <w:jc w:val="both"/>
        <w:rPr>
          <w:rFonts w:hint="eastAsia" w:ascii="宋体" w:hAnsi="宋体" w:eastAsia="宋体" w:cs="宋体"/>
          <w:color w:val="auto"/>
          <w:kern w:val="2"/>
          <w:sz w:val="24"/>
          <w:szCs w:val="20"/>
          <w:highlight w:val="none"/>
          <w:u w:val="none" w:color="000000"/>
          <w:lang w:val="en-US" w:eastAsia="zh-CN" w:bidi="ar-SA"/>
        </w:rPr>
      </w:pPr>
    </w:p>
    <w:p w14:paraId="118B4B3F">
      <w:pPr>
        <w:widowControl w:val="0"/>
        <w:shd w:val="clear" w:color="auto" w:fill="auto"/>
        <w:tabs>
          <w:tab w:val="left" w:pos="5580"/>
        </w:tabs>
        <w:spacing w:line="360" w:lineRule="auto"/>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本授权书声明：注册于</w:t>
      </w:r>
      <w:r>
        <w:rPr>
          <w:rFonts w:hint="eastAsia" w:ascii="宋体" w:hAnsi="宋体" w:eastAsia="宋体" w:cs="宋体"/>
          <w:color w:val="auto"/>
          <w:kern w:val="2"/>
          <w:sz w:val="24"/>
          <w:szCs w:val="20"/>
          <w:highlight w:val="none"/>
          <w:u w:val="single" w:color="000000"/>
          <w:lang w:val="en-US" w:eastAsia="zh-CN" w:bidi="ar-SA"/>
        </w:rPr>
        <w:t>（国家或地区的名称）</w:t>
      </w:r>
      <w:r>
        <w:rPr>
          <w:rFonts w:hint="eastAsia" w:ascii="宋体" w:hAnsi="宋体" w:eastAsia="宋体" w:cs="宋体"/>
          <w:color w:val="auto"/>
          <w:kern w:val="2"/>
          <w:sz w:val="24"/>
          <w:szCs w:val="20"/>
          <w:highlight w:val="none"/>
          <w:u w:val="none" w:color="000000"/>
          <w:lang w:val="en-US" w:eastAsia="zh-CN" w:bidi="ar-SA"/>
        </w:rPr>
        <w:t>的（</w:t>
      </w:r>
      <w:r>
        <w:rPr>
          <w:rFonts w:hint="eastAsia" w:ascii="宋体" w:hAnsi="宋体" w:eastAsia="宋体" w:cs="宋体"/>
          <w:i/>
          <w:color w:val="auto"/>
          <w:kern w:val="2"/>
          <w:sz w:val="24"/>
          <w:szCs w:val="20"/>
          <w:highlight w:val="none"/>
          <w:u w:val="single" w:color="000000"/>
          <w:lang w:val="en-US" w:eastAsia="zh-CN" w:bidi="ar-SA"/>
        </w:rPr>
        <w:t>投标人</w:t>
      </w:r>
      <w:r>
        <w:rPr>
          <w:rFonts w:hint="eastAsia" w:ascii="宋体" w:hAnsi="宋体" w:eastAsia="宋体" w:cs="宋体"/>
          <w:color w:val="auto"/>
          <w:kern w:val="2"/>
          <w:sz w:val="24"/>
          <w:szCs w:val="20"/>
          <w:highlight w:val="none"/>
          <w:u w:val="none" w:color="000000"/>
          <w:lang w:val="en-US" w:eastAsia="zh-CN" w:bidi="ar-SA"/>
        </w:rPr>
        <w:t>）的在下面签字的（</w:t>
      </w:r>
      <w:r>
        <w:rPr>
          <w:rFonts w:hint="eastAsia" w:ascii="宋体" w:hAnsi="宋体" w:eastAsia="宋体" w:cs="宋体"/>
          <w:i/>
          <w:color w:val="auto"/>
          <w:kern w:val="2"/>
          <w:sz w:val="24"/>
          <w:szCs w:val="20"/>
          <w:highlight w:val="none"/>
          <w:u w:val="single" w:color="000000"/>
          <w:lang w:val="en-US" w:eastAsia="zh-CN" w:bidi="ar-SA"/>
        </w:rPr>
        <w:t>法人代表姓名、职务</w:t>
      </w:r>
      <w:r>
        <w:rPr>
          <w:rFonts w:hint="eastAsia" w:ascii="宋体" w:hAnsi="宋体" w:eastAsia="宋体" w:cs="宋体"/>
          <w:color w:val="auto"/>
          <w:kern w:val="2"/>
          <w:sz w:val="24"/>
          <w:szCs w:val="20"/>
          <w:highlight w:val="none"/>
          <w:u w:val="none" w:color="000000"/>
          <w:lang w:val="en-US" w:eastAsia="zh-CN" w:bidi="ar-SA"/>
        </w:rPr>
        <w:t>）代表我单位授权（</w:t>
      </w:r>
      <w:r>
        <w:rPr>
          <w:rFonts w:hint="eastAsia" w:ascii="宋体" w:hAnsi="宋体" w:eastAsia="宋体" w:cs="宋体"/>
          <w:i/>
          <w:color w:val="auto"/>
          <w:kern w:val="2"/>
          <w:sz w:val="24"/>
          <w:szCs w:val="20"/>
          <w:highlight w:val="none"/>
          <w:u w:val="single" w:color="000000"/>
          <w:lang w:val="en-US" w:eastAsia="zh-CN" w:bidi="ar-SA"/>
        </w:rPr>
        <w:t>单位名称</w:t>
      </w:r>
      <w:r>
        <w:rPr>
          <w:rFonts w:hint="eastAsia" w:ascii="宋体" w:hAnsi="宋体" w:eastAsia="宋体" w:cs="宋体"/>
          <w:color w:val="auto"/>
          <w:kern w:val="2"/>
          <w:sz w:val="24"/>
          <w:szCs w:val="20"/>
          <w:highlight w:val="none"/>
          <w:u w:val="none" w:color="000000"/>
          <w:lang w:val="en-US" w:eastAsia="zh-CN" w:bidi="ar-SA"/>
        </w:rPr>
        <w:t>）的在下面签字的（</w:t>
      </w:r>
      <w:r>
        <w:rPr>
          <w:rFonts w:hint="eastAsia" w:ascii="宋体" w:hAnsi="宋体" w:eastAsia="宋体" w:cs="宋体"/>
          <w:i/>
          <w:color w:val="auto"/>
          <w:kern w:val="2"/>
          <w:sz w:val="24"/>
          <w:szCs w:val="20"/>
          <w:highlight w:val="none"/>
          <w:u w:val="single" w:color="000000"/>
          <w:lang w:val="en-US" w:eastAsia="zh-CN" w:bidi="ar-SA"/>
        </w:rPr>
        <w:t>被授权人的姓名、职务</w:t>
      </w:r>
      <w:r>
        <w:rPr>
          <w:rFonts w:hint="eastAsia" w:ascii="宋体" w:hAnsi="宋体" w:eastAsia="宋体" w:cs="宋体"/>
          <w:color w:val="auto"/>
          <w:kern w:val="2"/>
          <w:sz w:val="24"/>
          <w:szCs w:val="20"/>
          <w:highlight w:val="none"/>
          <w:u w:val="none" w:color="000000"/>
          <w:lang w:val="en-US" w:eastAsia="zh-CN" w:bidi="ar-SA"/>
        </w:rPr>
        <w:t>）为我单位的合法代理人，就（</w:t>
      </w:r>
      <w:r>
        <w:rPr>
          <w:rFonts w:hint="eastAsia" w:ascii="宋体" w:hAnsi="宋体" w:eastAsia="宋体" w:cs="宋体"/>
          <w:i/>
          <w:color w:val="auto"/>
          <w:kern w:val="2"/>
          <w:sz w:val="24"/>
          <w:szCs w:val="20"/>
          <w:highlight w:val="none"/>
          <w:u w:val="single" w:color="000000"/>
          <w:lang w:val="en-US" w:eastAsia="zh-CN" w:bidi="ar-SA"/>
        </w:rPr>
        <w:t>项目名称</w:t>
      </w:r>
      <w:r>
        <w:rPr>
          <w:rFonts w:hint="eastAsia" w:ascii="宋体" w:hAnsi="宋体" w:eastAsia="宋体" w:cs="宋体"/>
          <w:color w:val="auto"/>
          <w:kern w:val="2"/>
          <w:sz w:val="24"/>
          <w:szCs w:val="20"/>
          <w:highlight w:val="none"/>
          <w:u w:val="none" w:color="000000"/>
          <w:lang w:val="en-US" w:eastAsia="zh-CN" w:bidi="ar-SA"/>
        </w:rPr>
        <w:t>）投标，以我单位名义处理一切与之有关的事务。</w:t>
      </w:r>
      <w:r>
        <w:rPr>
          <w:rFonts w:hint="eastAsia" w:ascii="宋体" w:hAnsi="宋体" w:eastAsia="宋体" w:cs="宋体"/>
          <w:color w:val="auto"/>
          <w:kern w:val="2"/>
          <w:sz w:val="24"/>
          <w:szCs w:val="20"/>
          <w:highlight w:val="none"/>
          <w:u w:val="none" w:color="000000"/>
          <w:lang w:val="en-US" w:eastAsia="zh-CN" w:bidi="ar-SA"/>
        </w:rPr>
        <w:cr/>
      </w:r>
      <w:r>
        <w:rPr>
          <w:rFonts w:hint="eastAsia" w:ascii="宋体" w:hAnsi="宋体" w:eastAsia="宋体" w:cs="宋体"/>
          <w:color w:val="auto"/>
          <w:kern w:val="2"/>
          <w:sz w:val="24"/>
          <w:szCs w:val="20"/>
          <w:highlight w:val="none"/>
          <w:u w:val="none" w:color="000000"/>
          <w:lang w:val="en-US" w:eastAsia="zh-CN" w:bidi="ar-SA"/>
        </w:rPr>
        <w:t>　　本授权书于</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年</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月</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日签字生效,特此声明。</w:t>
      </w:r>
      <w:r>
        <w:rPr>
          <w:rFonts w:hint="eastAsia" w:ascii="宋体" w:hAnsi="宋体" w:eastAsia="宋体" w:cs="宋体"/>
          <w:color w:val="auto"/>
          <w:kern w:val="2"/>
          <w:sz w:val="24"/>
          <w:szCs w:val="20"/>
          <w:highlight w:val="none"/>
          <w:u w:val="none" w:color="000000"/>
          <w:lang w:val="en-US" w:eastAsia="zh-CN" w:bidi="ar-SA"/>
        </w:rPr>
        <w:cr/>
      </w:r>
    </w:p>
    <w:p w14:paraId="142FD09A">
      <w:pPr>
        <w:widowControl w:val="0"/>
        <w:shd w:val="clear" w:color="auto" w:fill="auto"/>
        <w:tabs>
          <w:tab w:val="left" w:pos="5580"/>
        </w:tabs>
        <w:spacing w:line="240" w:lineRule="atLeast"/>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mc:AlternateContent>
          <mc:Choice Requires="wps">
            <w:drawing>
              <wp:anchor distT="0" distB="0" distL="0" distR="0" simplePos="0" relativeHeight="251659264" behindDoc="0" locked="0" layoutInCell="1" allowOverlap="1">
                <wp:simplePos x="0" y="0"/>
                <wp:positionH relativeFrom="column">
                  <wp:posOffset>3039110</wp:posOffset>
                </wp:positionH>
                <wp:positionV relativeFrom="paragraph">
                  <wp:posOffset>110490</wp:posOffset>
                </wp:positionV>
                <wp:extent cx="2478405" cy="1191895"/>
                <wp:effectExtent l="7620" t="7620" r="9525" b="19685"/>
                <wp:wrapNone/>
                <wp:docPr id="1028" name="圆角矩形 4"/>
                <wp:cNvGraphicFramePr/>
                <a:graphic xmlns:a="http://schemas.openxmlformats.org/drawingml/2006/main">
                  <a:graphicData uri="http://schemas.microsoft.com/office/word/2010/wordprocessingShape">
                    <wps:wsp>
                      <wps:cNvSpPr/>
                      <wps:spPr>
                        <a:xfrm>
                          <a:off x="0" y="0"/>
                          <a:ext cx="2478405" cy="119189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1E774500">
                            <w:pPr>
                              <w:rPr>
                                <w:rFonts w:hint="eastAsia" w:ascii="Times New Roman" w:hAnsi="宋体" w:eastAsia="宋体" w:cs="Times New Roman"/>
                              </w:rPr>
                            </w:pPr>
                          </w:p>
                          <w:p w14:paraId="65D31EED">
                            <w:pPr>
                              <w:rPr>
                                <w:rFonts w:hint="eastAsia" w:ascii="Times New Roman" w:hAnsi="宋体" w:eastAsia="宋体" w:cs="Times New Roman"/>
                              </w:rPr>
                            </w:pPr>
                          </w:p>
                          <w:p w14:paraId="098EE700">
                            <w:pPr>
                              <w:rPr>
                                <w:rFonts w:hint="eastAsia" w:ascii="Times New Roman" w:hAnsi="宋体" w:eastAsia="宋体" w:cs="Times New Roman"/>
                              </w:rPr>
                            </w:pPr>
                          </w:p>
                          <w:p w14:paraId="44F92F77">
                            <w:pPr>
                              <w:rPr>
                                <w:rFonts w:ascii="Times New Roman" w:hAnsi="Times New Roman" w:eastAsia="宋体" w:cs="Times New Roman"/>
                              </w:rPr>
                            </w:pPr>
                            <w:r>
                              <w:rPr>
                                <w:rFonts w:hint="eastAsia" w:ascii="Times New Roman" w:hAnsi="宋体" w:eastAsia="宋体" w:cs="Times New Roman"/>
                              </w:rPr>
                              <w:t>授权委托人身份证复印件反面</w:t>
                            </w:r>
                          </w:p>
                          <w:p w14:paraId="5330DD13">
                            <w:pPr>
                              <w:rPr>
                                <w:rFonts w:ascii="Times New Roman" w:hAnsi="Times New Roman" w:eastAsia="宋体" w:cs="Times New Roman"/>
                              </w:rPr>
                            </w:pPr>
                          </w:p>
                        </w:txbxContent>
                      </wps:txbx>
                      <wps:bodyPr upright="1"/>
                    </wps:wsp>
                  </a:graphicData>
                </a:graphic>
              </wp:anchor>
            </w:drawing>
          </mc:Choice>
          <mc:Fallback>
            <w:pict>
              <v:roundrect id="圆角矩形 4" o:spid="_x0000_s1026" o:spt="2" style="position:absolute;left:0pt;margin-left:239.3pt;margin-top:8.7pt;height:93.85pt;width:195.15pt;z-index:251659264;mso-width-relative:page;mso-height-relative:page;" fillcolor="#FFFFFF" filled="t" stroked="t" coordsize="21600,21600" arcsize="0.166666666666667" o:gfxdata="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XLHstsAAAAKAQAADwAAAAAAAAABACAAAAAiAAAAZHJzL2Rvd25yZXYueG1sUEsB&#10;AhQAFAAAAAgAh07iQEeG7NMrAgAAZQQAAA4AAAAAAAAAAQAgAAAAKgEAAGRycy9lMm9Eb2MueG1s&#10;UEsFBgAAAAAGAAYAWQEAAMcFAAAAAA==&#10;">
                <v:fill on="t" focussize="0,0"/>
                <v:stroke weight="1.25pt" color="#808080" joinstyle="round"/>
                <v:imagedata o:title=""/>
                <o:lock v:ext="edit" aspectratio="f"/>
                <v:textbox>
                  <w:txbxContent>
                    <w:p w14:paraId="1E774500">
                      <w:pPr>
                        <w:rPr>
                          <w:rFonts w:hint="eastAsia" w:ascii="Times New Roman" w:hAnsi="宋体" w:eastAsia="宋体" w:cs="Times New Roman"/>
                        </w:rPr>
                      </w:pPr>
                    </w:p>
                    <w:p w14:paraId="65D31EED">
                      <w:pPr>
                        <w:rPr>
                          <w:rFonts w:hint="eastAsia" w:ascii="Times New Roman" w:hAnsi="宋体" w:eastAsia="宋体" w:cs="Times New Roman"/>
                        </w:rPr>
                      </w:pPr>
                    </w:p>
                    <w:p w14:paraId="098EE700">
                      <w:pPr>
                        <w:rPr>
                          <w:rFonts w:hint="eastAsia" w:ascii="Times New Roman" w:hAnsi="宋体" w:eastAsia="宋体" w:cs="Times New Roman"/>
                        </w:rPr>
                      </w:pPr>
                    </w:p>
                    <w:p w14:paraId="44F92F77">
                      <w:pPr>
                        <w:rPr>
                          <w:rFonts w:ascii="Times New Roman" w:hAnsi="Times New Roman" w:eastAsia="宋体" w:cs="Times New Roman"/>
                        </w:rPr>
                      </w:pPr>
                      <w:r>
                        <w:rPr>
                          <w:rFonts w:hint="eastAsia" w:ascii="Times New Roman" w:hAnsi="宋体" w:eastAsia="宋体" w:cs="Times New Roman"/>
                        </w:rPr>
                        <w:t>授权委托人身份证复印件反面</w:t>
                      </w:r>
                    </w:p>
                    <w:p w14:paraId="5330DD13">
                      <w:pPr>
                        <w:rPr>
                          <w:rFonts w:ascii="Times New Roman" w:hAnsi="Times New Roman" w:eastAsia="宋体" w:cs="Times New Roman"/>
                        </w:rPr>
                      </w:pPr>
                    </w:p>
                  </w:txbxContent>
                </v:textbox>
              </v:roundrect>
            </w:pict>
          </mc:Fallback>
        </mc:AlternateContent>
      </w:r>
      <w:r>
        <w:rPr>
          <w:rFonts w:hint="eastAsia" w:ascii="宋体" w:hAnsi="宋体" w:eastAsia="宋体" w:cs="宋体"/>
          <w:color w:val="auto"/>
          <w:kern w:val="2"/>
          <w:sz w:val="24"/>
          <w:szCs w:val="20"/>
          <w:highlight w:val="none"/>
          <w:u w:val="none" w:color="000000"/>
          <w:lang w:val="en-US" w:eastAsia="zh-CN" w:bidi="ar-SA"/>
        </w:rPr>
        <mc:AlternateContent>
          <mc:Choice Requires="wps">
            <w:drawing>
              <wp:anchor distT="0" distB="0" distL="0" distR="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029"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4D317A6">
                            <w:pPr>
                              <w:jc w:val="center"/>
                              <w:rPr>
                                <w:rFonts w:hint="eastAsia" w:ascii="Times New Roman" w:hAnsi="宋体" w:eastAsia="宋体" w:cs="Times New Roman"/>
                              </w:rPr>
                            </w:pPr>
                          </w:p>
                          <w:p w14:paraId="76C51546">
                            <w:pPr>
                              <w:jc w:val="center"/>
                              <w:rPr>
                                <w:rFonts w:hint="eastAsia" w:ascii="Times New Roman" w:hAnsi="宋体" w:eastAsia="宋体" w:cs="Times New Roman"/>
                              </w:rPr>
                            </w:pPr>
                          </w:p>
                          <w:p w14:paraId="3330DEFF">
                            <w:pPr>
                              <w:jc w:val="center"/>
                              <w:rPr>
                                <w:rFonts w:hint="eastAsia" w:ascii="Times New Roman" w:hAnsi="宋体" w:eastAsia="宋体" w:cs="Times New Roman"/>
                              </w:rPr>
                            </w:pPr>
                          </w:p>
                          <w:p w14:paraId="49F3D6E4">
                            <w:pPr>
                              <w:jc w:val="center"/>
                              <w:rPr>
                                <w:rFonts w:ascii="Times New Roman" w:hAnsi="Times New Roman" w:eastAsia="宋体" w:cs="Times New Roman"/>
                              </w:rPr>
                            </w:pPr>
                            <w:r>
                              <w:rPr>
                                <w:rFonts w:hint="eastAsia" w:ascii="Times New Roman" w:hAnsi="宋体" w:eastAsia="宋体" w:cs="Times New Roman"/>
                              </w:rPr>
                              <w:t>授权委托人身份证复印件正面</w:t>
                            </w:r>
                          </w:p>
                        </w:txbxContent>
                      </wps:txbx>
                      <wps:bodyPr upright="1"/>
                    </wps:wsp>
                  </a:graphicData>
                </a:graphic>
              </wp:anchor>
            </w:drawing>
          </mc:Choice>
          <mc:Fallback>
            <w:pict>
              <v:shape id="流程图: 可选过程 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EjIw1gAAAAgBAAAPAAAAAAAAAAEAIAAAACIAAABkcnMvZG93bnJldi54bWxQSwEC&#10;FAAUAAAACACHTuJAN3XIOC8CAABTBAAADgAAAAAAAAABACAAAAAlAQAAZHJzL2Uyb0RvYy54bWxQ&#10;SwUGAAAAAAYABgBZAQAAxgUAAAAA&#10;">
                <v:fill on="t" focussize="0,0"/>
                <v:stroke color="#000000" joinstyle="miter"/>
                <v:imagedata o:title=""/>
                <o:lock v:ext="edit" aspectratio="f"/>
                <v:textbox>
                  <w:txbxContent>
                    <w:p w14:paraId="24D317A6">
                      <w:pPr>
                        <w:jc w:val="center"/>
                        <w:rPr>
                          <w:rFonts w:hint="eastAsia" w:ascii="Times New Roman" w:hAnsi="宋体" w:eastAsia="宋体" w:cs="Times New Roman"/>
                        </w:rPr>
                      </w:pPr>
                    </w:p>
                    <w:p w14:paraId="76C51546">
                      <w:pPr>
                        <w:jc w:val="center"/>
                        <w:rPr>
                          <w:rFonts w:hint="eastAsia" w:ascii="Times New Roman" w:hAnsi="宋体" w:eastAsia="宋体" w:cs="Times New Roman"/>
                        </w:rPr>
                      </w:pPr>
                    </w:p>
                    <w:p w14:paraId="3330DEFF">
                      <w:pPr>
                        <w:jc w:val="center"/>
                        <w:rPr>
                          <w:rFonts w:hint="eastAsia" w:ascii="Times New Roman" w:hAnsi="宋体" w:eastAsia="宋体" w:cs="Times New Roman"/>
                        </w:rPr>
                      </w:pPr>
                    </w:p>
                    <w:p w14:paraId="49F3D6E4">
                      <w:pPr>
                        <w:jc w:val="center"/>
                        <w:rPr>
                          <w:rFonts w:ascii="Times New Roman" w:hAnsi="Times New Roman" w:eastAsia="宋体" w:cs="Times New Roman"/>
                        </w:rPr>
                      </w:pPr>
                      <w:r>
                        <w:rPr>
                          <w:rFonts w:hint="eastAsia" w:ascii="Times New Roman" w:hAnsi="宋体" w:eastAsia="宋体" w:cs="Times New Roman"/>
                        </w:rPr>
                        <w:t>授权委托人身份证复印件正面</w:t>
                      </w:r>
                    </w:p>
                  </w:txbxContent>
                </v:textbox>
              </v:shape>
            </w:pict>
          </mc:Fallback>
        </mc:AlternateContent>
      </w:r>
    </w:p>
    <w:p w14:paraId="45102603">
      <w:pPr>
        <w:shd w:val="clear" w:color="auto" w:fill="auto"/>
        <w:spacing w:line="360" w:lineRule="auto"/>
        <w:ind w:firstLine="240" w:firstLineChars="100"/>
        <w:rPr>
          <w:rFonts w:hint="eastAsia" w:ascii="宋体" w:hAnsi="宋体" w:eastAsia="宋体" w:cs="宋体"/>
          <w:color w:val="auto"/>
          <w:sz w:val="24"/>
          <w:highlight w:val="none"/>
        </w:rPr>
      </w:pPr>
    </w:p>
    <w:p w14:paraId="6FCD2B94">
      <w:pPr>
        <w:shd w:val="clear" w:color="auto" w:fill="auto"/>
        <w:spacing w:line="360" w:lineRule="auto"/>
        <w:ind w:firstLine="240" w:firstLineChars="100"/>
        <w:rPr>
          <w:rFonts w:hint="eastAsia" w:ascii="宋体" w:hAnsi="宋体" w:eastAsia="宋体" w:cs="宋体"/>
          <w:color w:val="auto"/>
          <w:sz w:val="24"/>
          <w:highlight w:val="none"/>
        </w:rPr>
      </w:pPr>
    </w:p>
    <w:p w14:paraId="737A2A9D">
      <w:pPr>
        <w:shd w:val="clear" w:color="auto" w:fill="auto"/>
        <w:spacing w:line="360" w:lineRule="auto"/>
        <w:ind w:firstLine="240" w:firstLineChars="100"/>
        <w:rPr>
          <w:rFonts w:hint="eastAsia" w:ascii="宋体" w:hAnsi="宋体" w:eastAsia="宋体" w:cs="宋体"/>
          <w:color w:val="auto"/>
          <w:sz w:val="24"/>
          <w:highlight w:val="none"/>
        </w:rPr>
      </w:pPr>
    </w:p>
    <w:p w14:paraId="0E8F176E">
      <w:pPr>
        <w:shd w:val="clear" w:color="auto" w:fill="auto"/>
        <w:spacing w:line="360" w:lineRule="auto"/>
        <w:ind w:firstLine="240" w:firstLineChars="100"/>
        <w:rPr>
          <w:rFonts w:hint="eastAsia" w:ascii="宋体" w:hAnsi="宋体" w:eastAsia="宋体" w:cs="宋体"/>
          <w:color w:val="auto"/>
          <w:sz w:val="24"/>
          <w:highlight w:val="none"/>
        </w:rPr>
      </w:pPr>
    </w:p>
    <w:p w14:paraId="2628C256">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0" distR="0" simplePos="0" relativeHeight="251659264" behindDoc="0" locked="0" layoutInCell="1" allowOverlap="1">
                <wp:simplePos x="0" y="0"/>
                <wp:positionH relativeFrom="column">
                  <wp:posOffset>3018155</wp:posOffset>
                </wp:positionH>
                <wp:positionV relativeFrom="paragraph">
                  <wp:posOffset>53975</wp:posOffset>
                </wp:positionV>
                <wp:extent cx="2535555" cy="1124585"/>
                <wp:effectExtent l="7620" t="7620" r="9525" b="10795"/>
                <wp:wrapNone/>
                <wp:docPr id="1030" name="圆角矩形 5"/>
                <wp:cNvGraphicFramePr/>
                <a:graphic xmlns:a="http://schemas.openxmlformats.org/drawingml/2006/main">
                  <a:graphicData uri="http://schemas.microsoft.com/office/word/2010/wordprocessingShape">
                    <wps:wsp>
                      <wps:cNvSpPr/>
                      <wps:spPr>
                        <a:xfrm>
                          <a:off x="0" y="0"/>
                          <a:ext cx="2535555" cy="112458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76268E0">
                            <w:pPr>
                              <w:jc w:val="center"/>
                              <w:rPr>
                                <w:rFonts w:hint="eastAsia" w:ascii="Times New Roman" w:hAnsi="宋体" w:eastAsia="宋体" w:cs="Times New Roman"/>
                              </w:rPr>
                            </w:pPr>
                            <w:r>
                              <w:rPr>
                                <w:rFonts w:hint="eastAsia" w:ascii="Times New Roman" w:hAnsi="宋体" w:eastAsia="宋体" w:cs="Times New Roman"/>
                              </w:rPr>
                              <w:t xml:space="preserve">  </w:t>
                            </w:r>
                          </w:p>
                          <w:p w14:paraId="64272CCB">
                            <w:pPr>
                              <w:jc w:val="center"/>
                              <w:rPr>
                                <w:rFonts w:hint="eastAsia" w:ascii="Times New Roman" w:hAnsi="宋体" w:eastAsia="宋体" w:cs="Times New Roman"/>
                              </w:rPr>
                            </w:pPr>
                          </w:p>
                          <w:p w14:paraId="3DF5739A">
                            <w:pPr>
                              <w:jc w:val="center"/>
                              <w:rPr>
                                <w:rFonts w:hint="eastAsia" w:ascii="Times New Roman" w:hAnsi="宋体" w:eastAsia="宋体" w:cs="Times New Roman"/>
                              </w:rPr>
                            </w:pPr>
                          </w:p>
                          <w:p w14:paraId="102CA95E">
                            <w:pPr>
                              <w:jc w:val="center"/>
                              <w:rPr>
                                <w:rFonts w:ascii="Times New Roman" w:hAnsi="Times New Roman" w:eastAsia="宋体" w:cs="Times New Roman"/>
                              </w:rPr>
                            </w:pPr>
                            <w:r>
                              <w:rPr>
                                <w:rFonts w:hint="eastAsia" w:ascii="Times New Roman" w:hAnsi="宋体" w:eastAsia="宋体" w:cs="Times New Roman"/>
                              </w:rPr>
                              <w:t>法人身份证复印件反面</w:t>
                            </w:r>
                          </w:p>
                          <w:p w14:paraId="78DC7B9B">
                            <w:pPr>
                              <w:rPr>
                                <w:rFonts w:ascii="Times New Roman" w:hAnsi="Times New Roman" w:eastAsia="宋体" w:cs="Times New Roman"/>
                              </w:rPr>
                            </w:pPr>
                          </w:p>
                        </w:txbxContent>
                      </wps:txbx>
                      <wps:bodyPr upright="1"/>
                    </wps:wsp>
                  </a:graphicData>
                </a:graphic>
              </wp:anchor>
            </w:drawing>
          </mc:Choice>
          <mc:Fallback>
            <w:pict>
              <v:roundrect id="圆角矩形 5" o:spid="_x0000_s1026" o:spt="2" style="position:absolute;left:0pt;margin-left:237.65pt;margin-top:4.25pt;height:88.55pt;width:199.65pt;z-index:251659264;mso-width-relative:page;mso-height-relative:page;" fillcolor="#FFFFFF" filled="t" stroked="t" coordsize="21600,21600" arcsize="0.166666666666667" o:gfxdata="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VDTWzaAAAACQEAAA8AAAAAAAAAAQAgAAAAIgAAAGRycy9kb3ducmV2LnhtbFBLAQIU&#10;ABQAAAAIAIdO4kCiWq0dKgIAAGUEAAAOAAAAAAAAAAEAIAAAACkBAABkcnMvZTJvRG9jLnhtbFBL&#10;BQYAAAAABgAGAFkBAADFBQAAAAA=&#10;">
                <v:fill on="t" focussize="0,0"/>
                <v:stroke weight="1.25pt" color="#808080" joinstyle="round"/>
                <v:imagedata o:title=""/>
                <o:lock v:ext="edit" aspectratio="f"/>
                <v:textbox>
                  <w:txbxContent>
                    <w:p w14:paraId="276268E0">
                      <w:pPr>
                        <w:jc w:val="center"/>
                        <w:rPr>
                          <w:rFonts w:hint="eastAsia" w:ascii="Times New Roman" w:hAnsi="宋体" w:eastAsia="宋体" w:cs="Times New Roman"/>
                        </w:rPr>
                      </w:pPr>
                      <w:r>
                        <w:rPr>
                          <w:rFonts w:hint="eastAsia" w:ascii="Times New Roman" w:hAnsi="宋体" w:eastAsia="宋体" w:cs="Times New Roman"/>
                        </w:rPr>
                        <w:t xml:space="preserve">  </w:t>
                      </w:r>
                    </w:p>
                    <w:p w14:paraId="64272CCB">
                      <w:pPr>
                        <w:jc w:val="center"/>
                        <w:rPr>
                          <w:rFonts w:hint="eastAsia" w:ascii="Times New Roman" w:hAnsi="宋体" w:eastAsia="宋体" w:cs="Times New Roman"/>
                        </w:rPr>
                      </w:pPr>
                    </w:p>
                    <w:p w14:paraId="3DF5739A">
                      <w:pPr>
                        <w:jc w:val="center"/>
                        <w:rPr>
                          <w:rFonts w:hint="eastAsia" w:ascii="Times New Roman" w:hAnsi="宋体" w:eastAsia="宋体" w:cs="Times New Roman"/>
                        </w:rPr>
                      </w:pPr>
                    </w:p>
                    <w:p w14:paraId="102CA95E">
                      <w:pPr>
                        <w:jc w:val="center"/>
                        <w:rPr>
                          <w:rFonts w:ascii="Times New Roman" w:hAnsi="Times New Roman" w:eastAsia="宋体" w:cs="Times New Roman"/>
                        </w:rPr>
                      </w:pPr>
                      <w:r>
                        <w:rPr>
                          <w:rFonts w:hint="eastAsia" w:ascii="Times New Roman" w:hAnsi="宋体" w:eastAsia="宋体" w:cs="Times New Roman"/>
                        </w:rPr>
                        <w:t>法人身份证复印件反面</w:t>
                      </w:r>
                    </w:p>
                    <w:p w14:paraId="78DC7B9B">
                      <w:pPr>
                        <w:rPr>
                          <w:rFonts w:ascii="Times New Roman" w:hAnsi="Times New Roman" w:eastAsia="宋体" w:cs="Times New Roman"/>
                        </w:rPr>
                      </w:pPr>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29845</wp:posOffset>
                </wp:positionV>
                <wp:extent cx="2555240" cy="1186815"/>
                <wp:effectExtent l="7620" t="7620" r="8890" b="24765"/>
                <wp:wrapNone/>
                <wp:docPr id="1031" name="圆角矩形 3"/>
                <wp:cNvGraphicFramePr/>
                <a:graphic xmlns:a="http://schemas.openxmlformats.org/drawingml/2006/main">
                  <a:graphicData uri="http://schemas.microsoft.com/office/word/2010/wordprocessingShape">
                    <wps:wsp>
                      <wps:cNvSpPr/>
                      <wps:spPr>
                        <a:xfrm>
                          <a:off x="0" y="0"/>
                          <a:ext cx="2555240" cy="118681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3365B834">
                            <w:pPr>
                              <w:jc w:val="center"/>
                              <w:rPr>
                                <w:rFonts w:hint="eastAsia" w:ascii="Times New Roman" w:hAnsi="宋体" w:eastAsia="宋体" w:cs="Times New Roman"/>
                              </w:rPr>
                            </w:pPr>
                          </w:p>
                          <w:p w14:paraId="571A3E73">
                            <w:pPr>
                              <w:jc w:val="center"/>
                              <w:rPr>
                                <w:rFonts w:hint="eastAsia" w:ascii="Times New Roman" w:hAnsi="宋体" w:eastAsia="宋体" w:cs="Times New Roman"/>
                              </w:rPr>
                            </w:pPr>
                          </w:p>
                          <w:p w14:paraId="792E80D2">
                            <w:pPr>
                              <w:jc w:val="center"/>
                              <w:rPr>
                                <w:rFonts w:hint="eastAsia" w:ascii="Times New Roman" w:hAnsi="宋体" w:eastAsia="宋体" w:cs="Times New Roman"/>
                              </w:rPr>
                            </w:pPr>
                          </w:p>
                          <w:p w14:paraId="0192E1CF">
                            <w:pPr>
                              <w:jc w:val="center"/>
                              <w:rPr>
                                <w:rFonts w:ascii="Times New Roman" w:hAnsi="Times New Roman" w:eastAsia="宋体" w:cs="Times New Roman"/>
                              </w:rPr>
                            </w:pPr>
                            <w:r>
                              <w:rPr>
                                <w:rFonts w:hint="eastAsia" w:ascii="Times New Roman" w:hAnsi="宋体" w:eastAsia="宋体" w:cs="Times New Roman"/>
                              </w:rPr>
                              <w:t>法人身份证复印件正面</w:t>
                            </w:r>
                          </w:p>
                          <w:p w14:paraId="7AB814B4">
                            <w:pPr>
                              <w:rPr>
                                <w:rFonts w:ascii="Times New Roman" w:hAnsi="Times New Roman" w:eastAsia="宋体" w:cs="Times New Roman"/>
                              </w:rPr>
                            </w:pPr>
                          </w:p>
                        </w:txbxContent>
                      </wps:txbx>
                      <wps:bodyPr upright="1"/>
                    </wps:wsp>
                  </a:graphicData>
                </a:graphic>
              </wp:anchor>
            </w:drawing>
          </mc:Choice>
          <mc:Fallback>
            <w:pict>
              <v:roundrect id="圆角矩形 3" o:spid="_x0000_s1026" o:spt="2" style="position:absolute;left:0pt;margin-left:-0.85pt;margin-top:2.35pt;height:93.45pt;width:201.2pt;z-index:251659264;mso-width-relative:page;mso-height-relative:page;" fillcolor="#FFFFFF" filled="t" stroked="t" coordsize="21600,21600" arcsize="0.166666666666667" o:gfxdata="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HGSc2QAAAAgBAAAPAAAAAAAAAAEAIAAAACIAAABkcnMvZG93bnJldi54bWxQSwEC&#10;FAAUAAAACACHTuJAqIquKCwCAABlBAAADgAAAAAAAAABACAAAAAoAQAAZHJzL2Uyb0RvYy54bWxQ&#10;SwUGAAAAAAYABgBZAQAAxgUAAAAA&#10;">
                <v:fill on="t" focussize="0,0"/>
                <v:stroke weight="1.25pt" color="#808080" joinstyle="round"/>
                <v:imagedata o:title=""/>
                <o:lock v:ext="edit" aspectratio="f"/>
                <v:textbox>
                  <w:txbxContent>
                    <w:p w14:paraId="3365B834">
                      <w:pPr>
                        <w:jc w:val="center"/>
                        <w:rPr>
                          <w:rFonts w:hint="eastAsia" w:ascii="Times New Roman" w:hAnsi="宋体" w:eastAsia="宋体" w:cs="Times New Roman"/>
                        </w:rPr>
                      </w:pPr>
                    </w:p>
                    <w:p w14:paraId="571A3E73">
                      <w:pPr>
                        <w:jc w:val="center"/>
                        <w:rPr>
                          <w:rFonts w:hint="eastAsia" w:ascii="Times New Roman" w:hAnsi="宋体" w:eastAsia="宋体" w:cs="Times New Roman"/>
                        </w:rPr>
                      </w:pPr>
                    </w:p>
                    <w:p w14:paraId="792E80D2">
                      <w:pPr>
                        <w:jc w:val="center"/>
                        <w:rPr>
                          <w:rFonts w:hint="eastAsia" w:ascii="Times New Roman" w:hAnsi="宋体" w:eastAsia="宋体" w:cs="Times New Roman"/>
                        </w:rPr>
                      </w:pPr>
                    </w:p>
                    <w:p w14:paraId="0192E1CF">
                      <w:pPr>
                        <w:jc w:val="center"/>
                        <w:rPr>
                          <w:rFonts w:ascii="Times New Roman" w:hAnsi="Times New Roman" w:eastAsia="宋体" w:cs="Times New Roman"/>
                        </w:rPr>
                      </w:pPr>
                      <w:r>
                        <w:rPr>
                          <w:rFonts w:hint="eastAsia" w:ascii="Times New Roman" w:hAnsi="宋体" w:eastAsia="宋体" w:cs="Times New Roman"/>
                        </w:rPr>
                        <w:t>法人身份证复印件正面</w:t>
                      </w:r>
                    </w:p>
                    <w:p w14:paraId="7AB814B4">
                      <w:pPr>
                        <w:rPr>
                          <w:rFonts w:ascii="Times New Roman" w:hAnsi="Times New Roman" w:eastAsia="宋体" w:cs="Times New Roman"/>
                        </w:rPr>
                      </w:pPr>
                    </w:p>
                  </w:txbxContent>
                </v:textbox>
              </v:roundrect>
            </w:pict>
          </mc:Fallback>
        </mc:AlternateContent>
      </w:r>
    </w:p>
    <w:p w14:paraId="3C5AA5F5">
      <w:pPr>
        <w:shd w:val="clear" w:color="auto" w:fill="auto"/>
        <w:spacing w:line="360" w:lineRule="auto"/>
        <w:ind w:firstLine="240" w:firstLineChars="100"/>
        <w:rPr>
          <w:rFonts w:hint="eastAsia" w:ascii="宋体" w:hAnsi="宋体" w:eastAsia="宋体" w:cs="宋体"/>
          <w:color w:val="auto"/>
          <w:sz w:val="24"/>
          <w:highlight w:val="none"/>
        </w:rPr>
      </w:pPr>
    </w:p>
    <w:p w14:paraId="395E800C">
      <w:pPr>
        <w:shd w:val="clear" w:color="auto" w:fill="auto"/>
        <w:spacing w:line="360" w:lineRule="auto"/>
        <w:ind w:firstLine="240" w:firstLineChars="100"/>
        <w:rPr>
          <w:rFonts w:hint="eastAsia" w:ascii="宋体" w:hAnsi="宋体" w:eastAsia="宋体" w:cs="宋体"/>
          <w:color w:val="auto"/>
          <w:sz w:val="24"/>
          <w:highlight w:val="none"/>
        </w:rPr>
      </w:pPr>
    </w:p>
    <w:p w14:paraId="1860140B">
      <w:pPr>
        <w:shd w:val="clear" w:color="auto" w:fill="auto"/>
        <w:spacing w:line="360" w:lineRule="auto"/>
        <w:ind w:firstLine="240" w:firstLineChars="100"/>
        <w:rPr>
          <w:rFonts w:hint="eastAsia" w:ascii="宋体" w:hAnsi="宋体" w:eastAsia="宋体" w:cs="宋体"/>
          <w:color w:val="auto"/>
          <w:sz w:val="24"/>
          <w:highlight w:val="none"/>
        </w:rPr>
      </w:pPr>
    </w:p>
    <w:p w14:paraId="6B5AC535">
      <w:pPr>
        <w:shd w:val="clear" w:color="auto" w:fill="auto"/>
        <w:spacing w:line="360" w:lineRule="auto"/>
        <w:ind w:firstLine="240" w:firstLineChars="100"/>
        <w:rPr>
          <w:rFonts w:hint="eastAsia" w:ascii="宋体" w:hAnsi="宋体" w:eastAsia="宋体" w:cs="宋体"/>
          <w:color w:val="auto"/>
          <w:sz w:val="24"/>
          <w:highlight w:val="none"/>
        </w:rPr>
      </w:pPr>
    </w:p>
    <w:p w14:paraId="02D2DA39">
      <w:pPr>
        <w:widowControl w:val="0"/>
        <w:shd w:val="clear" w:color="auto" w:fill="auto"/>
        <w:tabs>
          <w:tab w:val="left" w:pos="5580"/>
        </w:tabs>
        <w:spacing w:line="240" w:lineRule="atLeast"/>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p>
    <w:p w14:paraId="09D2B66D">
      <w:pPr>
        <w:widowControl w:val="0"/>
        <w:shd w:val="clear" w:color="auto" w:fill="auto"/>
        <w:tabs>
          <w:tab w:val="left" w:pos="5580"/>
        </w:tabs>
        <w:spacing w:line="480" w:lineRule="auto"/>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p>
    <w:p w14:paraId="456F21D0">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singl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投标人（盖单位章）;</w:t>
      </w:r>
      <w:r>
        <w:rPr>
          <w:rFonts w:hint="eastAsia" w:ascii="宋体" w:hAnsi="宋体" w:eastAsia="宋体" w:cs="宋体"/>
          <w:color w:val="auto"/>
          <w:kern w:val="2"/>
          <w:sz w:val="24"/>
          <w:szCs w:val="20"/>
          <w:highlight w:val="none"/>
          <w:u w:val="single" w:color="000000"/>
          <w:lang w:val="en-US" w:eastAsia="zh-CN" w:bidi="ar-SA"/>
        </w:rPr>
        <w:t xml:space="preserve">                           </w:t>
      </w:r>
    </w:p>
    <w:p w14:paraId="264374EF">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法定代表人（签字或签章）：</w:t>
      </w:r>
      <w:r>
        <w:rPr>
          <w:rFonts w:hint="eastAsia" w:ascii="宋体" w:hAnsi="宋体" w:eastAsia="宋体" w:cs="宋体"/>
          <w:color w:val="auto"/>
          <w:kern w:val="2"/>
          <w:sz w:val="24"/>
          <w:szCs w:val="20"/>
          <w:highlight w:val="none"/>
          <w:u w:val="single" w:color="000000"/>
          <w:lang w:val="en-US" w:eastAsia="zh-CN" w:bidi="ar-SA"/>
        </w:rPr>
        <w:t xml:space="preserve">                     </w:t>
      </w:r>
    </w:p>
    <w:p w14:paraId="2A5B7347">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singl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委托代理人：</w:t>
      </w:r>
      <w:r>
        <w:rPr>
          <w:rFonts w:hint="eastAsia" w:ascii="宋体" w:hAnsi="宋体" w:eastAsia="宋体" w:cs="宋体"/>
          <w:color w:val="auto"/>
          <w:kern w:val="2"/>
          <w:sz w:val="24"/>
          <w:szCs w:val="20"/>
          <w:highlight w:val="none"/>
          <w:u w:val="single" w:color="000000"/>
          <w:lang w:val="en-US" w:eastAsia="zh-CN" w:bidi="ar-SA"/>
        </w:rPr>
        <w:t xml:space="preserve">                                   </w:t>
      </w:r>
    </w:p>
    <w:p w14:paraId="300660B7">
      <w:pPr>
        <w:shd w:val="clear" w:color="auto" w:fill="auto"/>
        <w:spacing w:line="480" w:lineRule="auto"/>
        <w:ind w:firstLine="480"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02E1BE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F988F8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19E6EB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FB1623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4BBEF6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152CA5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FCE07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4、投标保证金汇款凭证或</w:t>
      </w:r>
      <w:r>
        <w:rPr>
          <w:rFonts w:hint="eastAsia" w:ascii="宋体" w:hAnsi="宋体" w:cs="Times New Roman"/>
          <w:sz w:val="24"/>
          <w:szCs w:val="24"/>
          <w:highlight w:val="none"/>
          <w:lang w:val="en-US" w:eastAsia="zh-CN"/>
        </w:rPr>
        <w:t>投标保函</w:t>
      </w:r>
    </w:p>
    <w:tbl>
      <w:tblPr>
        <w:tblStyle w:val="14"/>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A61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1A67BA67">
            <w:pPr>
              <w:shd w:val="clear" w:color="auto" w:fill="auto"/>
              <w:rPr>
                <w:rFonts w:hint="eastAsia" w:ascii="宋体" w:hAnsi="宋体" w:eastAsia="宋体" w:cs="宋体"/>
                <w:b/>
                <w:bCs/>
                <w:color w:val="auto"/>
                <w:sz w:val="30"/>
                <w:szCs w:val="30"/>
                <w:highlight w:val="none"/>
              </w:rPr>
            </w:pPr>
          </w:p>
          <w:p w14:paraId="6F49636A">
            <w:pPr>
              <w:shd w:val="clear" w:color="auto" w:fill="auto"/>
              <w:jc w:val="center"/>
              <w:rPr>
                <w:rFonts w:hint="eastAsia" w:ascii="宋体" w:hAnsi="宋体" w:eastAsia="宋体" w:cs="宋体"/>
                <w:b/>
                <w:bCs/>
                <w:color w:val="auto"/>
                <w:sz w:val="30"/>
                <w:szCs w:val="30"/>
                <w:highlight w:val="none"/>
              </w:rPr>
            </w:pPr>
          </w:p>
          <w:p w14:paraId="3E12050E">
            <w:pPr>
              <w:shd w:val="clear" w:color="auto" w:fill="auto"/>
              <w:jc w:val="center"/>
              <w:rPr>
                <w:rFonts w:hint="eastAsia" w:ascii="宋体" w:hAnsi="宋体" w:eastAsia="宋体" w:cs="宋体"/>
                <w:b/>
                <w:bCs/>
                <w:color w:val="auto"/>
                <w:sz w:val="30"/>
                <w:szCs w:val="30"/>
                <w:highlight w:val="none"/>
              </w:rPr>
            </w:pPr>
          </w:p>
          <w:p w14:paraId="600D3673">
            <w:pPr>
              <w:shd w:val="clear" w:color="auto" w:fill="auto"/>
              <w:jc w:val="center"/>
              <w:rPr>
                <w:rFonts w:hint="eastAsia" w:ascii="宋体" w:hAnsi="宋体" w:eastAsia="宋体" w:cs="宋体"/>
                <w:b/>
                <w:bCs/>
                <w:color w:val="auto"/>
                <w:sz w:val="30"/>
                <w:szCs w:val="30"/>
                <w:highlight w:val="none"/>
              </w:rPr>
            </w:pPr>
          </w:p>
          <w:p w14:paraId="122EF99D">
            <w:pPr>
              <w:shd w:val="clear" w:color="auto" w:fill="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投标保证金</w:t>
            </w:r>
            <w:r>
              <w:rPr>
                <w:rFonts w:hint="eastAsia" w:ascii="宋体" w:hAnsi="宋体" w:cs="宋体"/>
                <w:b/>
                <w:bCs/>
                <w:color w:val="auto"/>
                <w:sz w:val="30"/>
                <w:szCs w:val="30"/>
                <w:highlight w:val="none"/>
                <w:lang w:val="en-US" w:eastAsia="zh-CN"/>
              </w:rPr>
              <w:t>汇款凭证</w:t>
            </w:r>
          </w:p>
        </w:tc>
      </w:tr>
    </w:tbl>
    <w:p w14:paraId="36F37FA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6278235">
      <w:pPr>
        <w:bidi w:val="0"/>
        <w:rPr>
          <w:rFonts w:hint="default" w:ascii="Calibri" w:hAnsi="Calibri" w:eastAsia="宋体" w:cs="宋体"/>
          <w:kern w:val="2"/>
          <w:sz w:val="21"/>
          <w:szCs w:val="24"/>
          <w:highlight w:val="none"/>
          <w:lang w:val="en-US" w:eastAsia="zh-CN" w:bidi="ar-SA"/>
        </w:rPr>
      </w:pPr>
    </w:p>
    <w:p w14:paraId="6A8559A0">
      <w:pPr>
        <w:bidi w:val="0"/>
        <w:rPr>
          <w:rFonts w:hint="default"/>
          <w:highlight w:val="none"/>
          <w:lang w:val="en-US" w:eastAsia="zh-CN"/>
        </w:rPr>
      </w:pPr>
    </w:p>
    <w:p w14:paraId="0E61E35C">
      <w:pPr>
        <w:bidi w:val="0"/>
        <w:rPr>
          <w:rFonts w:hint="default"/>
          <w:highlight w:val="none"/>
          <w:lang w:val="en-US" w:eastAsia="zh-CN"/>
        </w:rPr>
      </w:pPr>
    </w:p>
    <w:p w14:paraId="5991C6C2">
      <w:pPr>
        <w:bidi w:val="0"/>
        <w:rPr>
          <w:rFonts w:hint="default"/>
          <w:highlight w:val="none"/>
          <w:lang w:val="en-US" w:eastAsia="zh-CN"/>
        </w:rPr>
      </w:pPr>
    </w:p>
    <w:p w14:paraId="18D33F92">
      <w:pPr>
        <w:bidi w:val="0"/>
        <w:rPr>
          <w:rFonts w:hint="default"/>
          <w:highlight w:val="none"/>
          <w:lang w:val="en-US" w:eastAsia="zh-CN"/>
        </w:rPr>
      </w:pPr>
    </w:p>
    <w:p w14:paraId="48908EDF">
      <w:pPr>
        <w:bidi w:val="0"/>
        <w:rPr>
          <w:rFonts w:hint="default"/>
          <w:highlight w:val="none"/>
          <w:lang w:val="en-US" w:eastAsia="zh-CN"/>
        </w:rPr>
      </w:pPr>
    </w:p>
    <w:p w14:paraId="1543D481">
      <w:pPr>
        <w:bidi w:val="0"/>
        <w:rPr>
          <w:rFonts w:hint="default"/>
          <w:highlight w:val="none"/>
          <w:lang w:val="en-US" w:eastAsia="zh-CN"/>
        </w:rPr>
      </w:pPr>
    </w:p>
    <w:p w14:paraId="0CB967AF">
      <w:pPr>
        <w:bidi w:val="0"/>
        <w:rPr>
          <w:rFonts w:hint="default"/>
          <w:highlight w:val="none"/>
          <w:lang w:val="en-US" w:eastAsia="zh-CN"/>
        </w:rPr>
      </w:pPr>
    </w:p>
    <w:p w14:paraId="0502F69E">
      <w:pPr>
        <w:bidi w:val="0"/>
        <w:rPr>
          <w:rFonts w:hint="default"/>
          <w:highlight w:val="none"/>
          <w:lang w:val="en-US" w:eastAsia="zh-CN"/>
        </w:rPr>
      </w:pPr>
    </w:p>
    <w:p w14:paraId="621A330C">
      <w:pPr>
        <w:bidi w:val="0"/>
        <w:rPr>
          <w:rFonts w:hint="default"/>
          <w:highlight w:val="none"/>
          <w:lang w:val="en-US" w:eastAsia="zh-CN"/>
        </w:rPr>
      </w:pPr>
    </w:p>
    <w:p w14:paraId="19E8B642">
      <w:pPr>
        <w:bidi w:val="0"/>
        <w:rPr>
          <w:rFonts w:hint="default"/>
          <w:highlight w:val="none"/>
          <w:lang w:val="en-US" w:eastAsia="zh-CN"/>
        </w:rPr>
      </w:pPr>
    </w:p>
    <w:p w14:paraId="7763836A">
      <w:pPr>
        <w:bidi w:val="0"/>
        <w:rPr>
          <w:rFonts w:hint="default"/>
          <w:highlight w:val="none"/>
          <w:lang w:val="en-US" w:eastAsia="zh-CN"/>
        </w:rPr>
      </w:pPr>
    </w:p>
    <w:p w14:paraId="1B7D4AC5">
      <w:pPr>
        <w:bidi w:val="0"/>
        <w:rPr>
          <w:rFonts w:hint="default"/>
          <w:highlight w:val="none"/>
          <w:lang w:val="en-US" w:eastAsia="zh-CN"/>
        </w:rPr>
      </w:pPr>
    </w:p>
    <w:p w14:paraId="1359226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A12185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EF5ABE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B9089E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3AD4D2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52086A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F69DC2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A622C7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CF5A1A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3F9565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E23362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6BC4B1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AA7215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D6E405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D1A154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DD4FCA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297058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F85CCA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AE5486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1CFC33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B76FC0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4E8B20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13878F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5、投标企业须提供投标人（被授权本单位在职人员）近6 个月内任意一个月有效的社保证明；</w:t>
      </w:r>
    </w:p>
    <w:p w14:paraId="11F616D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7BBB59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3FF58D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8BBE13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w:t>
      </w:r>
      <w:r>
        <w:rPr>
          <w:rFonts w:hint="default" w:ascii="宋体" w:hAnsi="宋体" w:eastAsia="宋体" w:cs="Times New Roman"/>
          <w:sz w:val="24"/>
          <w:szCs w:val="24"/>
          <w:highlight w:val="none"/>
          <w:lang w:val="en-US" w:eastAsia="zh-CN"/>
        </w:rPr>
        <w:t>、参加采购活动前三年内，投标企业未被“信用中国 ”（www.creditchina.gov.cn）、中国政府采购网（www.ccgp.gov.cn）列入失信被执行人、重大税收违法案件当事人名单、政府采购严重违法失信行为记录名单；</w:t>
      </w:r>
    </w:p>
    <w:p w14:paraId="0857D3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FED9C4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p>
    <w:p w14:paraId="5CA132F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p>
    <w:p w14:paraId="2612BAF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highlight w:val="none"/>
          <w:lang w:val="en-US" w:eastAsia="zh-CN"/>
        </w:rPr>
      </w:pPr>
    </w:p>
    <w:p w14:paraId="3A9E771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7</w:t>
      </w:r>
      <w:r>
        <w:rPr>
          <w:rFonts w:hint="default" w:ascii="宋体" w:hAnsi="宋体" w:eastAsia="宋体" w:cs="Times New Roman"/>
          <w:sz w:val="24"/>
          <w:szCs w:val="24"/>
          <w:highlight w:val="none"/>
          <w:lang w:val="en-US" w:eastAsia="zh-CN"/>
        </w:rPr>
        <w:t>、投标人须知资料表要求的其他资格证明文件</w:t>
      </w:r>
      <w:r>
        <w:rPr>
          <w:rFonts w:hint="eastAsia" w:ascii="宋体" w:hAnsi="宋体" w:cs="Times New Roman"/>
          <w:sz w:val="24"/>
          <w:szCs w:val="24"/>
          <w:highlight w:val="none"/>
          <w:lang w:val="en-US" w:eastAsia="zh-CN"/>
        </w:rPr>
        <w:t>。</w:t>
      </w:r>
    </w:p>
    <w:p w14:paraId="65F59F5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A53AC9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39F96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D4C5AD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A80F90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748EA4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7557A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39E361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4BBF59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5F248F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A25182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CA701C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925887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4D0225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65A728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4FD272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2BB307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4198B0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EED2D7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F58730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6A82F8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C3BAD7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bCs/>
          <w:sz w:val="28"/>
          <w:szCs w:val="28"/>
          <w:highlight w:val="none"/>
          <w:lang w:val="en-US" w:eastAsia="zh-CN"/>
        </w:rPr>
      </w:pPr>
      <w:r>
        <w:rPr>
          <w:rFonts w:hint="default" w:ascii="宋体" w:hAnsi="宋体" w:eastAsia="宋体" w:cs="Times New Roman"/>
          <w:b/>
          <w:bCs/>
          <w:sz w:val="28"/>
          <w:szCs w:val="28"/>
          <w:highlight w:val="none"/>
          <w:lang w:val="en-US" w:eastAsia="zh-CN"/>
        </w:rPr>
        <w:t>第二部分 商务及技术文件</w:t>
      </w:r>
    </w:p>
    <w:p w14:paraId="501990D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1、投标函</w:t>
      </w:r>
    </w:p>
    <w:p w14:paraId="5561C18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2、开标一览表</w:t>
      </w:r>
    </w:p>
    <w:p w14:paraId="3CE1603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3、货物说明一览表</w:t>
      </w:r>
    </w:p>
    <w:p w14:paraId="4D26C09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4、投标分项报价表</w:t>
      </w:r>
    </w:p>
    <w:p w14:paraId="702542B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5、技术规格偏离表</w:t>
      </w:r>
    </w:p>
    <w:p w14:paraId="083D57C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6、商务条款偏离表</w:t>
      </w:r>
    </w:p>
    <w:p w14:paraId="7C0EF9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7、投标人基本情况表</w:t>
      </w:r>
    </w:p>
    <w:p w14:paraId="0E67EA4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8、《中小企业声明函》或《残疾人福利性单位声明函》</w:t>
      </w:r>
    </w:p>
    <w:p w14:paraId="288876F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9、</w:t>
      </w:r>
      <w:r>
        <w:rPr>
          <w:rFonts w:hint="default" w:ascii="宋体" w:hAnsi="宋体" w:eastAsia="宋体" w:cs="Times New Roman"/>
          <w:sz w:val="24"/>
          <w:szCs w:val="24"/>
          <w:highlight w:val="none"/>
          <w:lang w:val="en-US" w:eastAsia="zh-CN"/>
        </w:rPr>
        <w:t>投标人关联单位的说明（格式自拟）</w:t>
      </w:r>
    </w:p>
    <w:p w14:paraId="1BFD3D4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10</w:t>
      </w:r>
      <w:r>
        <w:rPr>
          <w:rFonts w:hint="default" w:ascii="宋体" w:hAnsi="宋体" w:eastAsia="宋体" w:cs="Times New Roman"/>
          <w:sz w:val="24"/>
          <w:szCs w:val="24"/>
          <w:highlight w:val="none"/>
          <w:lang w:val="en-US" w:eastAsia="zh-CN"/>
        </w:rPr>
        <w:t>、评分标准和细则中技术部分证明材料（格式自拟）</w:t>
      </w:r>
    </w:p>
    <w:p w14:paraId="72687C2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val="en-US" w:eastAsia="zh-CN"/>
        </w:rPr>
        <w:t>1</w:t>
      </w:r>
      <w:r>
        <w:rPr>
          <w:rFonts w:hint="default" w:ascii="宋体" w:hAnsi="宋体" w:eastAsia="宋体" w:cs="Times New Roman"/>
          <w:sz w:val="24"/>
          <w:szCs w:val="24"/>
          <w:highlight w:val="none"/>
          <w:lang w:val="en-US" w:eastAsia="zh-CN"/>
        </w:rPr>
        <w:t>、评分标准和细则中商务部分证明材料（格式自拟）</w:t>
      </w:r>
    </w:p>
    <w:p w14:paraId="0F4511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val="en-US" w:eastAsia="zh-CN"/>
        </w:rPr>
        <w:t>2</w:t>
      </w:r>
      <w:r>
        <w:rPr>
          <w:rFonts w:hint="default" w:ascii="宋体" w:hAnsi="宋体" w:eastAsia="宋体" w:cs="Times New Roman"/>
          <w:sz w:val="24"/>
          <w:szCs w:val="24"/>
          <w:highlight w:val="none"/>
          <w:lang w:val="en-US" w:eastAsia="zh-CN"/>
        </w:rPr>
        <w:t>、投标人认为有必要提供的其他证明材料（格式自拟）</w:t>
      </w:r>
    </w:p>
    <w:p w14:paraId="39E12B4B">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bCs/>
          <w:sz w:val="24"/>
          <w:szCs w:val="24"/>
          <w:highlight w:val="none"/>
          <w:lang w:val="en-US" w:eastAsia="zh-CN"/>
        </w:rPr>
        <w:t>注： 以上材料须逐页加盖单位公章。</w:t>
      </w:r>
    </w:p>
    <w:p w14:paraId="2A7A0A9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25BDE6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DAA68D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1156F5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4F9F7C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13CC73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44FE62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1F50BB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495C27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6EA2741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078772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A510C2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3244FA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3D00A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9B9B3A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7F8266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027920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F23802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9D21DF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EAB4A6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b w:val="0"/>
          <w:bCs w:val="0"/>
          <w:sz w:val="28"/>
          <w:szCs w:val="28"/>
          <w:highlight w:val="none"/>
          <w:lang w:val="en-US" w:eastAsia="zh-CN"/>
        </w:rPr>
        <w:t>1、投标函</w:t>
      </w:r>
    </w:p>
    <w:p w14:paraId="6C04D938">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xml:space="preserve">                     </w:t>
      </w:r>
    </w:p>
    <w:p w14:paraId="0D4BDFA6">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为响应你方组织的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项目的招标项目编号为：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，我方愿参与投标。</w:t>
      </w:r>
    </w:p>
    <w:p w14:paraId="4AAB358C">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我方确认收到贵方提供的</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项目名称</w:t>
      </w:r>
      <w:r>
        <w:rPr>
          <w:rFonts w:hint="eastAsia" w:ascii="宋体" w:hAnsi="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none"/>
          <w:lang w:val="en-US" w:eastAsia="zh-CN"/>
        </w:rPr>
        <w:t>磋商文件</w:t>
      </w:r>
      <w:r>
        <w:rPr>
          <w:rFonts w:hint="eastAsia" w:ascii="宋体" w:hAnsi="宋体" w:eastAsia="宋体" w:cs="宋体"/>
          <w:color w:val="auto"/>
          <w:kern w:val="0"/>
          <w:sz w:val="24"/>
          <w:szCs w:val="24"/>
          <w:highlight w:val="none"/>
        </w:rPr>
        <w:t>的全部内容。</w:t>
      </w:r>
    </w:p>
    <w:p w14:paraId="1086B6E3">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我方在参与投标前已详细研究了</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的所有内容，包括澄清、修改文件（如果有）和所有已提供的参考资料以及有关附件，我方完全明白并认为此</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没有倾向性，也不存在排斥潜在报价投标人的内容，我方同意</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的相关条款，放弃对</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提出误解和质疑的一切权力。</w:t>
      </w:r>
    </w:p>
    <w:p w14:paraId="3096C8B5">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(投标人名称)      </w:t>
      </w:r>
      <w:r>
        <w:rPr>
          <w:rFonts w:hint="eastAsia" w:ascii="宋体" w:hAnsi="宋体" w:eastAsia="宋体" w:cs="宋体"/>
          <w:color w:val="auto"/>
          <w:kern w:val="0"/>
          <w:sz w:val="24"/>
          <w:szCs w:val="24"/>
          <w:highlight w:val="none"/>
        </w:rPr>
        <w:t>作为投标人正式授权</w:t>
      </w:r>
      <w:r>
        <w:rPr>
          <w:rFonts w:hint="eastAsia" w:ascii="宋体" w:hAnsi="宋体" w:eastAsia="宋体" w:cs="宋体"/>
          <w:color w:val="auto"/>
          <w:kern w:val="0"/>
          <w:sz w:val="24"/>
          <w:szCs w:val="24"/>
          <w:highlight w:val="none"/>
          <w:u w:val="single"/>
        </w:rPr>
        <w:t xml:space="preserve">  (授权代表全名, 职务)  </w:t>
      </w:r>
      <w:r>
        <w:rPr>
          <w:rFonts w:hint="eastAsia" w:ascii="宋体" w:hAnsi="宋体" w:eastAsia="宋体" w:cs="宋体"/>
          <w:color w:val="auto"/>
          <w:kern w:val="0"/>
          <w:sz w:val="24"/>
          <w:szCs w:val="24"/>
          <w:highlight w:val="none"/>
        </w:rPr>
        <w:t>代表我方全权处理有关本报价的一切事宜。</w:t>
      </w:r>
    </w:p>
    <w:p w14:paraId="6FE32585">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我方已完全明白</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的所有条款要求，并申明如下：</w:t>
      </w:r>
    </w:p>
    <w:p w14:paraId="5B2A82FB">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（一）按</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提供的全部货物与相关服务的投标总价详见《</w:t>
      </w:r>
      <w:r>
        <w:rPr>
          <w:rFonts w:hint="eastAsia" w:ascii="宋体" w:hAnsi="宋体" w:eastAsia="宋体" w:cs="宋体"/>
          <w:color w:val="auto"/>
          <w:kern w:val="0"/>
          <w:sz w:val="24"/>
          <w:szCs w:val="24"/>
          <w:highlight w:val="none"/>
          <w:lang w:val="en-US" w:eastAsia="zh-CN"/>
        </w:rPr>
        <w:t>开标</w:t>
      </w:r>
      <w:r>
        <w:rPr>
          <w:rFonts w:hint="eastAsia" w:ascii="宋体" w:hAnsi="宋体" w:eastAsia="宋体" w:cs="宋体"/>
          <w:color w:val="auto"/>
          <w:kern w:val="0"/>
          <w:sz w:val="24"/>
          <w:szCs w:val="24"/>
          <w:highlight w:val="none"/>
        </w:rPr>
        <w:t>一览表》。</w:t>
      </w:r>
    </w:p>
    <w:p w14:paraId="3C1E7CE0">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的有效期为投标截止时间起</w:t>
      </w:r>
      <w:r>
        <w:rPr>
          <w:rFonts w:hint="eastAsia" w:ascii="宋体" w:hAnsi="宋体" w:eastAsia="宋体" w:cs="宋体"/>
          <w:color w:val="auto"/>
          <w:kern w:val="0"/>
          <w:sz w:val="24"/>
          <w:szCs w:val="24"/>
          <w:highlight w:val="none"/>
          <w:u w:val="single"/>
          <w:lang w:val="en-US" w:eastAsia="zh-CN"/>
        </w:rPr>
        <w:t>60</w:t>
      </w:r>
      <w:r>
        <w:rPr>
          <w:rFonts w:hint="eastAsia" w:ascii="宋体" w:hAnsi="宋体" w:eastAsia="宋体" w:cs="宋体"/>
          <w:color w:val="auto"/>
          <w:kern w:val="0"/>
          <w:sz w:val="24"/>
          <w:szCs w:val="24"/>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F870499">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（三）我方同意按照贵方可能提出的要求而提供与投标有关的任何其它数据、信息或资料。</w:t>
      </w:r>
    </w:p>
    <w:p w14:paraId="7041AC19">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）我方理解贵方不一定接受最低投标价或任何贵方可能收到的投标。</w:t>
      </w:r>
    </w:p>
    <w:p w14:paraId="1F87FCCB">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）我方如果中标，将保证履行</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及其澄清、修改文件（如果有）中的全部责任和义务，按质、按量、按期完成《</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》及《合同书》中的全部任务。</w:t>
      </w:r>
    </w:p>
    <w:p w14:paraId="791FFDB2">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）我方作为在法律、财务和运作上独立于采购人、招标代理机构的投标人，在此保证所提交的所有文件和全部说明是真实的和正确的。</w:t>
      </w:r>
    </w:p>
    <w:p w14:paraId="2C828DE3">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七</w:t>
      </w:r>
      <w:r>
        <w:rPr>
          <w:rFonts w:hint="eastAsia" w:ascii="宋体" w:hAnsi="宋体" w:eastAsia="宋体" w:cs="宋体"/>
          <w:color w:val="auto"/>
          <w:kern w:val="0"/>
          <w:sz w:val="24"/>
          <w:szCs w:val="24"/>
          <w:highlight w:val="none"/>
        </w:rPr>
        <w:t>）我方投标报价已包含应向知识产权所有权人支付的所有相关税费，并保证采购人在中国使用我方提供的货物时，如有第三方提出侵犯其知识产权主张的，责任由我方承担。</w:t>
      </w:r>
    </w:p>
    <w:p w14:paraId="0C99EE3C">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八</w:t>
      </w:r>
      <w:r>
        <w:rPr>
          <w:rFonts w:hint="eastAsia" w:ascii="宋体" w:hAnsi="宋体" w:eastAsia="宋体" w:cs="宋体"/>
          <w:color w:val="auto"/>
          <w:kern w:val="0"/>
          <w:sz w:val="24"/>
          <w:szCs w:val="24"/>
          <w:highlight w:val="none"/>
        </w:rPr>
        <w:t>）我方与其他投标人不存在单位负责人为同一人或者存在直接控股、管理关系。</w:t>
      </w:r>
    </w:p>
    <w:p w14:paraId="345C0567">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九</w:t>
      </w:r>
      <w:r>
        <w:rPr>
          <w:rFonts w:hint="eastAsia" w:ascii="宋体" w:hAnsi="宋体" w:eastAsia="宋体" w:cs="宋体"/>
          <w:color w:val="auto"/>
          <w:kern w:val="0"/>
          <w:sz w:val="24"/>
          <w:szCs w:val="24"/>
          <w:highlight w:val="none"/>
        </w:rPr>
        <w:t>）我方承诺未为本项目提供整体设计、规范编制或者项目管理、监理、检测等服务。</w:t>
      </w:r>
    </w:p>
    <w:p w14:paraId="07B2EF24">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（十）我方具备《政府采购法》第二十二条规定的条件，承诺如下：</w:t>
      </w:r>
    </w:p>
    <w:p w14:paraId="5BBC0B5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（1）我方已依法缴纳了各项税费及社会保险费用，如有需要，可随时向采购人提供近三个月内的相关缴费证明，以便核查。</w:t>
      </w:r>
    </w:p>
    <w:p w14:paraId="0B9C3A24">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（2）我方已依法建立健全的财务会计制度，如有需要，可随时向采购人提供相关的证明材料，以便核查。</w:t>
      </w:r>
    </w:p>
    <w:p w14:paraId="63F09EE5">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（3）我方参加本项目政府采购活动前3年内在经营活动中没有重大违法记录。</w:t>
      </w:r>
    </w:p>
    <w:p w14:paraId="7C1638A7">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（4）我方具备履行合同所必需的设备和专业技术能力。</w:t>
      </w:r>
    </w:p>
    <w:p w14:paraId="3B5A93E5">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（5）我方符合法律、行政法规规定的其他条件。</w:t>
      </w:r>
    </w:p>
    <w:p w14:paraId="6BD7C02F">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以上内容如有虚假或与事实不符的，评审委员会可将我方做无效投标处理，我方愿意承担相应的法律责任。</w:t>
      </w:r>
    </w:p>
    <w:p w14:paraId="6482C6E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w:t>
      </w:r>
      <w:r>
        <w:rPr>
          <w:rFonts w:hint="eastAsia" w:ascii="宋体" w:hAnsi="宋体" w:eastAsia="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）我方对在本函及</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中所作的所有承诺承担法律责任。</w:t>
      </w:r>
    </w:p>
    <w:p w14:paraId="62378C48">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w:t>
      </w: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）所有与本招标有关的函件请发往下列地址：</w:t>
      </w:r>
    </w:p>
    <w:p w14:paraId="7FD1B190">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.邮政编码：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B93EE97">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061E585">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    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6BE95F9">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代表姓名：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.职    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E88EE06">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（公章） </w:t>
      </w:r>
    </w:p>
    <w:p w14:paraId="23CBD084">
      <w:pPr>
        <w:keepNext w:val="0"/>
        <w:keepLines w:val="0"/>
        <w:pageBreakBefore w:val="0"/>
        <w:widowControl w:val="0"/>
        <w:wordWrap w:val="0"/>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法定代表人或委托人：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签字或盖章</w:t>
      </w:r>
      <w:r>
        <w:rPr>
          <w:rFonts w:hint="eastAsia" w:ascii="宋体" w:hAnsi="宋体" w:eastAsia="宋体" w:cs="宋体"/>
          <w:color w:val="auto"/>
          <w:kern w:val="0"/>
          <w:sz w:val="24"/>
          <w:szCs w:val="24"/>
          <w:highlight w:val="none"/>
        </w:rPr>
        <w:t xml:space="preserve">）  </w:t>
      </w:r>
    </w:p>
    <w:p w14:paraId="702F8D12">
      <w:pPr>
        <w:keepNext w:val="0"/>
        <w:keepLines w:val="0"/>
        <w:pageBreakBefore w:val="0"/>
        <w:widowControl w:val="0"/>
        <w:wordWrap w:val="0"/>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1BDA12B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5B8F40D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47C00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584543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8A69AB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20221A5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C513CC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8F47C8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D08223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0491D2A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7C7DB3B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4AE78D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3055D23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8"/>
          <w:szCs w:val="28"/>
          <w:highlight w:val="none"/>
          <w:lang w:val="en-US" w:eastAsia="zh-CN"/>
        </w:rPr>
      </w:pPr>
      <w:r>
        <w:rPr>
          <w:rFonts w:hint="default" w:ascii="宋体" w:hAnsi="宋体" w:eastAsia="宋体" w:cs="Times New Roman"/>
          <w:sz w:val="28"/>
          <w:szCs w:val="28"/>
          <w:highlight w:val="none"/>
          <w:lang w:val="en-US" w:eastAsia="zh-CN"/>
        </w:rPr>
        <w:t>2、开标一览表</w:t>
      </w:r>
    </w:p>
    <w:p w14:paraId="5DF86BB9">
      <w:pPr>
        <w:pStyle w:val="3"/>
        <w:shd w:val="clear" w:color="auto" w:fill="auto"/>
        <w:tabs>
          <w:tab w:val="left" w:pos="5580"/>
        </w:tabs>
        <w:spacing w:line="240" w:lineRule="atLeast"/>
        <w:ind w:left="0" w:leftChars="0" w:firstLine="0" w:firstLineChars="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3E1AA1F7">
      <w:pPr>
        <w:shd w:val="clear" w:color="auto" w:fill="auto"/>
        <w:adjustRightInd w:val="0"/>
        <w:snapToGrid w:val="0"/>
        <w:spacing w:line="500" w:lineRule="exact"/>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i/>
          <w:iCs/>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47FA30E">
      <w:pPr>
        <w:shd w:val="clear" w:color="auto" w:fill="auto"/>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单位：元（人民币）</w:t>
      </w:r>
    </w:p>
    <w:tbl>
      <w:tblPr>
        <w:tblStyle w:val="14"/>
        <w:tblW w:w="8095"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5500"/>
      </w:tblGrid>
      <w:tr w14:paraId="5565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595" w:type="dxa"/>
            <w:gridSpan w:val="2"/>
            <w:vAlign w:val="center"/>
          </w:tcPr>
          <w:p w14:paraId="1E3857F0">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500" w:type="dxa"/>
            <w:vAlign w:val="center"/>
          </w:tcPr>
          <w:p w14:paraId="5EBD8044">
            <w:pPr>
              <w:shd w:val="clear" w:color="auto" w:fill="auto"/>
              <w:rPr>
                <w:rFonts w:hint="eastAsia" w:ascii="宋体" w:hAnsi="宋体" w:eastAsia="宋体" w:cs="宋体"/>
                <w:color w:val="auto"/>
                <w:sz w:val="24"/>
                <w:szCs w:val="24"/>
                <w:highlight w:val="none"/>
              </w:rPr>
            </w:pPr>
          </w:p>
        </w:tc>
      </w:tr>
      <w:tr w14:paraId="20DE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595" w:type="dxa"/>
            <w:gridSpan w:val="2"/>
            <w:vAlign w:val="center"/>
          </w:tcPr>
          <w:p w14:paraId="61D116EA">
            <w:pPr>
              <w:shd w:val="clear" w:color="auto" w:fill="auto"/>
              <w:jc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质量要求</w:t>
            </w:r>
          </w:p>
        </w:tc>
        <w:tc>
          <w:tcPr>
            <w:tcW w:w="5500" w:type="dxa"/>
            <w:vAlign w:val="center"/>
          </w:tcPr>
          <w:p w14:paraId="62A9E978">
            <w:pPr>
              <w:shd w:val="clear" w:color="auto" w:fill="auto"/>
              <w:jc w:val="center"/>
              <w:rPr>
                <w:rFonts w:hint="default" w:ascii="宋体" w:hAnsi="宋体" w:eastAsia="宋体" w:cs="宋体"/>
                <w:color w:val="auto"/>
                <w:sz w:val="24"/>
                <w:szCs w:val="24"/>
                <w:highlight w:val="none"/>
                <w:lang w:val="en-US" w:eastAsia="zh-CN"/>
              </w:rPr>
            </w:pPr>
          </w:p>
        </w:tc>
      </w:tr>
      <w:tr w14:paraId="4B12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2595" w:type="dxa"/>
            <w:gridSpan w:val="2"/>
            <w:vAlign w:val="center"/>
          </w:tcPr>
          <w:p w14:paraId="2A4E40CC">
            <w:pPr>
              <w:shd w:val="clear" w:color="auto" w:fill="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供货期</w:t>
            </w:r>
          </w:p>
        </w:tc>
        <w:tc>
          <w:tcPr>
            <w:tcW w:w="5500" w:type="dxa"/>
            <w:vAlign w:val="center"/>
          </w:tcPr>
          <w:p w14:paraId="01EE8FD1">
            <w:pPr>
              <w:shd w:val="clear" w:color="auto" w:fill="auto"/>
              <w:jc w:val="center"/>
              <w:rPr>
                <w:rFonts w:hint="default" w:ascii="宋体" w:hAnsi="宋体" w:eastAsia="宋体" w:cs="宋体"/>
                <w:color w:val="auto"/>
                <w:sz w:val="24"/>
                <w:szCs w:val="24"/>
                <w:highlight w:val="none"/>
                <w:lang w:val="en-US" w:eastAsia="zh-CN"/>
              </w:rPr>
            </w:pPr>
          </w:p>
        </w:tc>
      </w:tr>
      <w:tr w14:paraId="1009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595" w:type="dxa"/>
            <w:gridSpan w:val="2"/>
            <w:tcBorders>
              <w:top w:val="single" w:color="auto" w:sz="4" w:space="0"/>
            </w:tcBorders>
            <w:vAlign w:val="center"/>
          </w:tcPr>
          <w:p w14:paraId="5DAE503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5500" w:type="dxa"/>
            <w:vAlign w:val="center"/>
          </w:tcPr>
          <w:p w14:paraId="1D597DA0">
            <w:pPr>
              <w:shd w:val="clear" w:color="auto" w:fill="auto"/>
              <w:jc w:val="center"/>
              <w:rPr>
                <w:rFonts w:hint="default" w:ascii="宋体" w:hAnsi="宋体" w:eastAsia="宋体" w:cs="宋体"/>
                <w:color w:val="auto"/>
                <w:sz w:val="24"/>
                <w:szCs w:val="24"/>
                <w:highlight w:val="none"/>
                <w:lang w:val="en-US" w:eastAsia="zh-CN"/>
              </w:rPr>
            </w:pPr>
          </w:p>
        </w:tc>
      </w:tr>
      <w:tr w14:paraId="1A66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1" w:type="dxa"/>
            <w:vMerge w:val="restart"/>
            <w:vAlign w:val="center"/>
          </w:tcPr>
          <w:p w14:paraId="11D733BC">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6AF328B2">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p>
        </w:tc>
        <w:tc>
          <w:tcPr>
            <w:tcW w:w="974" w:type="dxa"/>
            <w:tcBorders>
              <w:top w:val="single" w:color="auto" w:sz="4" w:space="0"/>
              <w:bottom w:val="single" w:color="auto" w:sz="4" w:space="0"/>
            </w:tcBorders>
            <w:vAlign w:val="center"/>
          </w:tcPr>
          <w:p w14:paraId="2224836F">
            <w:pPr>
              <w:widowControl/>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5500" w:type="dxa"/>
            <w:vAlign w:val="center"/>
          </w:tcPr>
          <w:p w14:paraId="5D522F30">
            <w:pPr>
              <w:shd w:val="clear" w:color="auto" w:fill="auto"/>
              <w:jc w:val="center"/>
              <w:rPr>
                <w:rFonts w:hint="eastAsia" w:ascii="宋体" w:hAnsi="宋体" w:eastAsia="宋体" w:cs="宋体"/>
                <w:color w:val="auto"/>
                <w:sz w:val="24"/>
                <w:szCs w:val="24"/>
                <w:highlight w:val="none"/>
              </w:rPr>
            </w:pPr>
          </w:p>
        </w:tc>
      </w:tr>
      <w:tr w14:paraId="01D4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621" w:type="dxa"/>
            <w:vMerge w:val="continue"/>
            <w:vAlign w:val="center"/>
          </w:tcPr>
          <w:p w14:paraId="0D2E0D0D">
            <w:pPr>
              <w:shd w:val="clear" w:color="auto" w:fill="auto"/>
              <w:jc w:val="center"/>
              <w:rPr>
                <w:rFonts w:hint="eastAsia" w:ascii="宋体" w:hAnsi="宋体" w:eastAsia="宋体" w:cs="宋体"/>
                <w:color w:val="auto"/>
                <w:sz w:val="24"/>
                <w:szCs w:val="24"/>
                <w:highlight w:val="none"/>
              </w:rPr>
            </w:pPr>
          </w:p>
        </w:tc>
        <w:tc>
          <w:tcPr>
            <w:tcW w:w="974" w:type="dxa"/>
            <w:tcBorders>
              <w:top w:val="single" w:color="auto" w:sz="4" w:space="0"/>
              <w:bottom w:val="single" w:color="auto" w:sz="4" w:space="0"/>
            </w:tcBorders>
            <w:vAlign w:val="center"/>
          </w:tcPr>
          <w:p w14:paraId="7B64D54B">
            <w:pPr>
              <w:widowControl/>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大写</w:t>
            </w:r>
          </w:p>
        </w:tc>
        <w:tc>
          <w:tcPr>
            <w:tcW w:w="5500" w:type="dxa"/>
            <w:vAlign w:val="center"/>
          </w:tcPr>
          <w:p w14:paraId="6E0419D5">
            <w:pPr>
              <w:shd w:val="clear" w:color="auto" w:fill="auto"/>
              <w:jc w:val="center"/>
              <w:rPr>
                <w:rFonts w:hint="eastAsia" w:ascii="宋体" w:hAnsi="宋体" w:eastAsia="宋体" w:cs="宋体"/>
                <w:color w:val="auto"/>
                <w:sz w:val="24"/>
                <w:szCs w:val="24"/>
                <w:highlight w:val="none"/>
              </w:rPr>
            </w:pPr>
          </w:p>
        </w:tc>
      </w:tr>
    </w:tbl>
    <w:p w14:paraId="19A17ADA">
      <w:pPr>
        <w:shd w:val="clear" w:color="auto" w:fill="auto"/>
        <w:spacing w:line="50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填写说明：</w:t>
      </w:r>
    </w:p>
    <w:p w14:paraId="276F31C1">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.开标时，本表中的内容与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7D525974">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.投标总价为招标范围所列全部招标项目的报价总和，并应与投标报价明细表及分项价格表保持一致。</w:t>
      </w:r>
    </w:p>
    <w:p w14:paraId="712E9023">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.投标报价不得填报选择性报价。</w:t>
      </w:r>
    </w:p>
    <w:p w14:paraId="20C6DEFB">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（加盖公章）     </w:t>
      </w:r>
      <w:r>
        <w:rPr>
          <w:rFonts w:hint="eastAsia" w:ascii="宋体" w:hAnsi="宋体" w:eastAsia="宋体" w:cs="宋体"/>
          <w:color w:val="auto"/>
          <w:sz w:val="24"/>
          <w:szCs w:val="24"/>
          <w:highlight w:val="none"/>
        </w:rPr>
        <w:t xml:space="preserve">       </w:t>
      </w:r>
    </w:p>
    <w:p w14:paraId="727C101B">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B39A4A7">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CDBB3B2">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1968888">
      <w:pPr>
        <w:shd w:val="clear" w:color="auto" w:fill="auto"/>
        <w:spacing w:line="500" w:lineRule="exact"/>
        <w:ind w:firstLine="480" w:firstLineChars="200"/>
        <w:rPr>
          <w:rFonts w:hint="eastAsia" w:ascii="宋体" w:hAnsi="宋体" w:eastAsia="宋体" w:cs="宋体"/>
          <w:color w:val="auto"/>
          <w:sz w:val="24"/>
          <w:szCs w:val="24"/>
          <w:highlight w:val="none"/>
        </w:rPr>
      </w:pPr>
    </w:p>
    <w:p w14:paraId="7BC2A96B">
      <w:pPr>
        <w:shd w:val="clear" w:color="auto" w:fill="auto"/>
        <w:spacing w:line="500" w:lineRule="exact"/>
        <w:ind w:firstLine="480" w:firstLineChars="200"/>
        <w:rPr>
          <w:rFonts w:hint="eastAsia" w:ascii="宋体" w:hAnsi="宋体" w:eastAsia="宋体" w:cs="宋体"/>
          <w:color w:val="auto"/>
          <w:sz w:val="24"/>
          <w:szCs w:val="24"/>
          <w:highlight w:val="none"/>
        </w:rPr>
      </w:pPr>
    </w:p>
    <w:p w14:paraId="24E8214E">
      <w:pPr>
        <w:shd w:val="clear" w:color="auto" w:fill="auto"/>
        <w:spacing w:line="500" w:lineRule="exact"/>
        <w:rPr>
          <w:rFonts w:hint="eastAsia" w:ascii="宋体" w:hAnsi="宋体" w:eastAsia="宋体" w:cs="宋体"/>
          <w:color w:val="auto"/>
          <w:sz w:val="24"/>
          <w:szCs w:val="24"/>
          <w:highlight w:val="none"/>
        </w:rPr>
      </w:pPr>
    </w:p>
    <w:p w14:paraId="27F2C4AE">
      <w:pPr>
        <w:shd w:val="clear" w:color="auto" w:fill="auto"/>
        <w:spacing w:line="500" w:lineRule="exact"/>
        <w:ind w:firstLine="480" w:firstLineChars="200"/>
        <w:rPr>
          <w:rFonts w:hint="eastAsia" w:ascii="宋体" w:hAnsi="宋体" w:eastAsia="宋体" w:cs="宋体"/>
          <w:color w:val="auto"/>
          <w:sz w:val="24"/>
          <w:szCs w:val="24"/>
          <w:highlight w:val="none"/>
        </w:rPr>
      </w:pPr>
    </w:p>
    <w:p w14:paraId="5E90F21D">
      <w:pPr>
        <w:shd w:val="clear" w:color="auto" w:fill="auto"/>
        <w:spacing w:line="500" w:lineRule="exact"/>
        <w:ind w:firstLine="480" w:firstLineChars="200"/>
        <w:rPr>
          <w:rFonts w:hint="eastAsia" w:ascii="宋体" w:hAnsi="宋体" w:eastAsia="宋体" w:cs="宋体"/>
          <w:color w:val="auto"/>
          <w:sz w:val="24"/>
          <w:szCs w:val="24"/>
          <w:highlight w:val="none"/>
        </w:rPr>
      </w:pPr>
    </w:p>
    <w:p w14:paraId="550312C3">
      <w:pPr>
        <w:shd w:val="clear" w:color="auto" w:fill="auto"/>
        <w:spacing w:line="500" w:lineRule="exact"/>
        <w:ind w:firstLine="480" w:firstLineChars="200"/>
        <w:rPr>
          <w:rFonts w:hint="eastAsia" w:ascii="宋体" w:hAnsi="宋体" w:eastAsia="宋体" w:cs="宋体"/>
          <w:color w:val="auto"/>
          <w:sz w:val="24"/>
          <w:szCs w:val="24"/>
          <w:highlight w:val="none"/>
        </w:rPr>
      </w:pPr>
    </w:p>
    <w:p w14:paraId="3289BF8D">
      <w:pPr>
        <w:shd w:val="clear" w:color="auto" w:fill="auto"/>
        <w:spacing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3、货物说明一览表</w:t>
      </w:r>
    </w:p>
    <w:p w14:paraId="10AAAE46">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2146829D">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p>
    <w:tbl>
      <w:tblPr>
        <w:tblStyle w:val="1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327"/>
        <w:gridCol w:w="1327"/>
        <w:gridCol w:w="1327"/>
        <w:gridCol w:w="1327"/>
        <w:gridCol w:w="1327"/>
        <w:gridCol w:w="1327"/>
      </w:tblGrid>
      <w:tr w14:paraId="2903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36A15738">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327" w:type="dxa"/>
          </w:tcPr>
          <w:p w14:paraId="06F61BF7">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货物名称</w:t>
            </w:r>
          </w:p>
        </w:tc>
        <w:tc>
          <w:tcPr>
            <w:tcW w:w="1327" w:type="dxa"/>
          </w:tcPr>
          <w:p w14:paraId="4CA15317">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主要规格</w:t>
            </w:r>
          </w:p>
        </w:tc>
        <w:tc>
          <w:tcPr>
            <w:tcW w:w="1327" w:type="dxa"/>
          </w:tcPr>
          <w:p w14:paraId="6AB76691">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w:t>
            </w:r>
          </w:p>
        </w:tc>
        <w:tc>
          <w:tcPr>
            <w:tcW w:w="1327" w:type="dxa"/>
          </w:tcPr>
          <w:p w14:paraId="6A2B8B1A">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实施</w:t>
            </w:r>
            <w:r>
              <w:rPr>
                <w:rFonts w:hint="eastAsia" w:ascii="宋体" w:hAnsi="宋体" w:eastAsia="宋体" w:cs="宋体"/>
                <w:color w:val="auto"/>
                <w:sz w:val="24"/>
                <w:szCs w:val="24"/>
                <w:highlight w:val="none"/>
                <w:vertAlign w:val="baseline"/>
                <w:lang w:val="en-US" w:eastAsia="zh-CN"/>
              </w:rPr>
              <w:t>时间</w:t>
            </w:r>
          </w:p>
        </w:tc>
        <w:tc>
          <w:tcPr>
            <w:tcW w:w="1327" w:type="dxa"/>
          </w:tcPr>
          <w:p w14:paraId="2D2CBBD3">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实施</w:t>
            </w:r>
            <w:r>
              <w:rPr>
                <w:rFonts w:hint="eastAsia" w:ascii="宋体" w:hAnsi="宋体" w:eastAsia="宋体" w:cs="宋体"/>
                <w:color w:val="auto"/>
                <w:sz w:val="24"/>
                <w:szCs w:val="24"/>
                <w:highlight w:val="none"/>
                <w:vertAlign w:val="baseline"/>
                <w:lang w:val="en-US" w:eastAsia="zh-CN"/>
              </w:rPr>
              <w:t>地点</w:t>
            </w:r>
          </w:p>
        </w:tc>
        <w:tc>
          <w:tcPr>
            <w:tcW w:w="1327" w:type="dxa"/>
          </w:tcPr>
          <w:p w14:paraId="0B4F086E">
            <w:pPr>
              <w:spacing w:line="50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其它</w:t>
            </w:r>
          </w:p>
        </w:tc>
      </w:tr>
      <w:tr w14:paraId="4562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32573E4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03DA34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3BE195F">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795CA35">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92DA05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518DE70">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E117C42">
            <w:pPr>
              <w:spacing w:line="500" w:lineRule="exact"/>
              <w:jc w:val="left"/>
              <w:rPr>
                <w:rFonts w:hint="default" w:ascii="宋体" w:hAnsi="宋体" w:eastAsia="宋体" w:cs="宋体"/>
                <w:color w:val="auto"/>
                <w:sz w:val="24"/>
                <w:szCs w:val="24"/>
                <w:highlight w:val="none"/>
                <w:vertAlign w:val="baseline"/>
                <w:lang w:val="en-US" w:eastAsia="zh-CN"/>
              </w:rPr>
            </w:pPr>
          </w:p>
        </w:tc>
      </w:tr>
      <w:tr w14:paraId="629D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2CB7931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8D16A5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8660CB0">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4533E6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587C94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CDB9E8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5C59F1B">
            <w:pPr>
              <w:spacing w:line="500" w:lineRule="exact"/>
              <w:jc w:val="left"/>
              <w:rPr>
                <w:rFonts w:hint="default" w:ascii="宋体" w:hAnsi="宋体" w:eastAsia="宋体" w:cs="宋体"/>
                <w:color w:val="auto"/>
                <w:sz w:val="24"/>
                <w:szCs w:val="24"/>
                <w:highlight w:val="none"/>
                <w:vertAlign w:val="baseline"/>
                <w:lang w:val="en-US" w:eastAsia="zh-CN"/>
              </w:rPr>
            </w:pPr>
          </w:p>
        </w:tc>
      </w:tr>
      <w:tr w14:paraId="6731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0C67F675">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D80143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C219610">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E40383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8E766C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8404F47">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B3F9CFB">
            <w:pPr>
              <w:spacing w:line="500" w:lineRule="exact"/>
              <w:jc w:val="left"/>
              <w:rPr>
                <w:rFonts w:hint="default" w:ascii="宋体" w:hAnsi="宋体" w:eastAsia="宋体" w:cs="宋体"/>
                <w:color w:val="auto"/>
                <w:sz w:val="24"/>
                <w:szCs w:val="24"/>
                <w:highlight w:val="none"/>
                <w:vertAlign w:val="baseline"/>
                <w:lang w:val="en-US" w:eastAsia="zh-CN"/>
              </w:rPr>
            </w:pPr>
          </w:p>
        </w:tc>
      </w:tr>
      <w:tr w14:paraId="633D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3A0513D0">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D7AA86A">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CB954CA">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D854FFC">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E7CBF2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6AE7E1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EE99ACA">
            <w:pPr>
              <w:spacing w:line="500" w:lineRule="exact"/>
              <w:jc w:val="left"/>
              <w:rPr>
                <w:rFonts w:hint="default" w:ascii="宋体" w:hAnsi="宋体" w:eastAsia="宋体" w:cs="宋体"/>
                <w:color w:val="auto"/>
                <w:sz w:val="24"/>
                <w:szCs w:val="24"/>
                <w:highlight w:val="none"/>
                <w:vertAlign w:val="baseline"/>
                <w:lang w:val="en-US" w:eastAsia="zh-CN"/>
              </w:rPr>
            </w:pPr>
          </w:p>
        </w:tc>
      </w:tr>
      <w:tr w14:paraId="1DC6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4510C47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9A9837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A75DD3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13DF1B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E57DBA4">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27DDCCC">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A9229AE">
            <w:pPr>
              <w:spacing w:line="500" w:lineRule="exact"/>
              <w:jc w:val="left"/>
              <w:rPr>
                <w:rFonts w:hint="default" w:ascii="宋体" w:hAnsi="宋体" w:eastAsia="宋体" w:cs="宋体"/>
                <w:color w:val="auto"/>
                <w:sz w:val="24"/>
                <w:szCs w:val="24"/>
                <w:highlight w:val="none"/>
                <w:vertAlign w:val="baseline"/>
                <w:lang w:val="en-US" w:eastAsia="zh-CN"/>
              </w:rPr>
            </w:pPr>
          </w:p>
        </w:tc>
      </w:tr>
      <w:tr w14:paraId="3C1F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2DF7BA69">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237D894">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3EE2AB7">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732721F">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EFF598C">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F480554">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0245C12">
            <w:pPr>
              <w:spacing w:line="500" w:lineRule="exact"/>
              <w:jc w:val="left"/>
              <w:rPr>
                <w:rFonts w:hint="default" w:ascii="宋体" w:hAnsi="宋体" w:eastAsia="宋体" w:cs="宋体"/>
                <w:color w:val="auto"/>
                <w:sz w:val="24"/>
                <w:szCs w:val="24"/>
                <w:highlight w:val="none"/>
                <w:vertAlign w:val="baseline"/>
                <w:lang w:val="en-US" w:eastAsia="zh-CN"/>
              </w:rPr>
            </w:pPr>
          </w:p>
        </w:tc>
      </w:tr>
      <w:tr w14:paraId="477F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7F459EE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B75D645">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507C58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6446B03">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1DCD257C">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BCFA0C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71B48EB1">
            <w:pPr>
              <w:spacing w:line="500" w:lineRule="exact"/>
              <w:jc w:val="left"/>
              <w:rPr>
                <w:rFonts w:hint="default" w:ascii="宋体" w:hAnsi="宋体" w:eastAsia="宋体" w:cs="宋体"/>
                <w:color w:val="auto"/>
                <w:sz w:val="24"/>
                <w:szCs w:val="24"/>
                <w:highlight w:val="none"/>
                <w:vertAlign w:val="baseline"/>
                <w:lang w:val="en-US" w:eastAsia="zh-CN"/>
              </w:rPr>
            </w:pPr>
          </w:p>
        </w:tc>
      </w:tr>
      <w:tr w14:paraId="5D15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7C44FB8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2CFCF96">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5EA12A7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78B6FAB">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12C90C7">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C5B21EE">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81C53F5">
            <w:pPr>
              <w:spacing w:line="500" w:lineRule="exact"/>
              <w:jc w:val="left"/>
              <w:rPr>
                <w:rFonts w:hint="default" w:ascii="宋体" w:hAnsi="宋体" w:eastAsia="宋体" w:cs="宋体"/>
                <w:color w:val="auto"/>
                <w:sz w:val="24"/>
                <w:szCs w:val="24"/>
                <w:highlight w:val="none"/>
                <w:vertAlign w:val="baseline"/>
                <w:lang w:val="en-US" w:eastAsia="zh-CN"/>
              </w:rPr>
            </w:pPr>
          </w:p>
        </w:tc>
      </w:tr>
      <w:tr w14:paraId="3053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0AEDB38A">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E9155A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CE34FFD">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BFE8520">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C82D8AA">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9C89A24">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3D9D964E">
            <w:pPr>
              <w:spacing w:line="500" w:lineRule="exact"/>
              <w:jc w:val="left"/>
              <w:rPr>
                <w:rFonts w:hint="default" w:ascii="宋体" w:hAnsi="宋体" w:eastAsia="宋体" w:cs="宋体"/>
                <w:color w:val="auto"/>
                <w:sz w:val="24"/>
                <w:szCs w:val="24"/>
                <w:highlight w:val="none"/>
                <w:vertAlign w:val="baseline"/>
                <w:lang w:val="en-US" w:eastAsia="zh-CN"/>
              </w:rPr>
            </w:pPr>
          </w:p>
        </w:tc>
      </w:tr>
      <w:tr w14:paraId="1AD7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01782A6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43B9A08">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4C04A791">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0FFBA32">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01C9BFB0">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6EE5105C">
            <w:pPr>
              <w:spacing w:line="500" w:lineRule="exact"/>
              <w:jc w:val="left"/>
              <w:rPr>
                <w:rFonts w:hint="default" w:ascii="宋体" w:hAnsi="宋体" w:eastAsia="宋体" w:cs="宋体"/>
                <w:color w:val="auto"/>
                <w:sz w:val="24"/>
                <w:szCs w:val="24"/>
                <w:highlight w:val="none"/>
                <w:vertAlign w:val="baseline"/>
                <w:lang w:val="en-US" w:eastAsia="zh-CN"/>
              </w:rPr>
            </w:pPr>
          </w:p>
        </w:tc>
        <w:tc>
          <w:tcPr>
            <w:tcW w:w="1327" w:type="dxa"/>
          </w:tcPr>
          <w:p w14:paraId="22BB1FC1">
            <w:pPr>
              <w:spacing w:line="500" w:lineRule="exact"/>
              <w:jc w:val="left"/>
              <w:rPr>
                <w:rFonts w:hint="default" w:ascii="宋体" w:hAnsi="宋体" w:eastAsia="宋体" w:cs="宋体"/>
                <w:color w:val="auto"/>
                <w:sz w:val="24"/>
                <w:szCs w:val="24"/>
                <w:highlight w:val="none"/>
                <w:vertAlign w:val="baseline"/>
                <w:lang w:val="en-US" w:eastAsia="zh-CN"/>
              </w:rPr>
            </w:pPr>
          </w:p>
        </w:tc>
      </w:tr>
    </w:tbl>
    <w:p w14:paraId="6EC62F32">
      <w:pPr>
        <w:shd w:val="clear" w:color="auto" w:fill="auto"/>
        <w:spacing w:line="500" w:lineRule="exact"/>
        <w:jc w:val="left"/>
        <w:rPr>
          <w:rFonts w:hint="default" w:ascii="宋体" w:hAnsi="宋体" w:eastAsia="宋体" w:cs="宋体"/>
          <w:color w:val="auto"/>
          <w:sz w:val="24"/>
          <w:szCs w:val="24"/>
          <w:highlight w:val="none"/>
          <w:lang w:val="en-US" w:eastAsia="zh-CN"/>
        </w:rPr>
      </w:pPr>
    </w:p>
    <w:p w14:paraId="38C9AD2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u w:val="single"/>
          <w:lang w:val="en-US" w:eastAsia="zh-CN"/>
        </w:rPr>
      </w:pPr>
      <w:r>
        <w:rPr>
          <w:rFonts w:hint="default" w:ascii="宋体" w:hAnsi="宋体" w:eastAsia="宋体" w:cs="Times New Roman"/>
          <w:sz w:val="24"/>
          <w:szCs w:val="24"/>
          <w:highlight w:val="none"/>
          <w:lang w:val="en-US" w:eastAsia="zh-CN"/>
        </w:rPr>
        <w:t>法定代表人或其委托代理人签字:</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u w:val="single"/>
          <w:lang w:val="en-US" w:eastAsia="zh-CN"/>
        </w:rPr>
        <w:t xml:space="preserve">                 </w:t>
      </w:r>
    </w:p>
    <w:p w14:paraId="6DABBCB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p>
    <w:p w14:paraId="4DEB716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投标人(盖单位章):</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u w:val="single"/>
          <w:lang w:val="en-US" w:eastAsia="zh-CN"/>
        </w:rPr>
        <w:t xml:space="preserve">                             </w:t>
      </w:r>
    </w:p>
    <w:p w14:paraId="3D0CD78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p>
    <w:p w14:paraId="340E3A1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日期：    年    月    日</w:t>
      </w:r>
    </w:p>
    <w:p w14:paraId="0CBDC62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r>
        <w:rPr>
          <w:rFonts w:hint="default" w:ascii="宋体" w:hAnsi="宋体" w:eastAsia="宋体" w:cs="Times New Roman"/>
          <w:b/>
          <w:bCs/>
          <w:sz w:val="24"/>
          <w:szCs w:val="24"/>
          <w:highlight w:val="none"/>
          <w:lang w:val="en-US" w:eastAsia="zh-CN"/>
        </w:rPr>
        <w:t>注: 各项货物详细技术性能应另页描述。</w:t>
      </w:r>
    </w:p>
    <w:p w14:paraId="39247EC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p>
    <w:p w14:paraId="12A7A17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p>
    <w:p w14:paraId="636EB6C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highlight w:val="none"/>
          <w:lang w:val="en-US" w:eastAsia="zh-CN"/>
        </w:rPr>
      </w:pPr>
    </w:p>
    <w:p w14:paraId="1790E23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D3A3C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D408B7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DEC674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4469CC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4F9D99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5F02CF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4、投标分项报价表</w:t>
      </w:r>
    </w:p>
    <w:p w14:paraId="19948C53">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34F8F3A7">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p>
    <w:p w14:paraId="09A83236">
      <w:pPr>
        <w:keepNext w:val="0"/>
        <w:keepLines w:val="0"/>
        <w:pageBreakBefore w:val="0"/>
        <w:widowControl w:val="0"/>
        <w:kinsoku/>
        <w:wordWrap/>
        <w:overflowPunct/>
        <w:topLinePunct w:val="0"/>
        <w:autoSpaceDE/>
        <w:autoSpaceDN/>
        <w:bidi w:val="0"/>
        <w:adjustRightInd/>
        <w:snapToGrid/>
        <w:spacing w:line="400" w:lineRule="atLeast"/>
        <w:jc w:val="right"/>
        <w:textAlignment w:val="auto"/>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单位：元（人民币）</w:t>
      </w:r>
    </w:p>
    <w:tbl>
      <w:tblPr>
        <w:tblStyle w:val="1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928"/>
        <w:gridCol w:w="929"/>
        <w:gridCol w:w="929"/>
        <w:gridCol w:w="929"/>
        <w:gridCol w:w="929"/>
        <w:gridCol w:w="929"/>
        <w:gridCol w:w="929"/>
        <w:gridCol w:w="929"/>
        <w:gridCol w:w="929"/>
      </w:tblGrid>
      <w:tr w14:paraId="0885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2D13F89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序号</w:t>
            </w:r>
          </w:p>
        </w:tc>
        <w:tc>
          <w:tcPr>
            <w:tcW w:w="928" w:type="dxa"/>
          </w:tcPr>
          <w:p w14:paraId="510A4B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产品名称</w:t>
            </w:r>
          </w:p>
        </w:tc>
        <w:tc>
          <w:tcPr>
            <w:tcW w:w="929" w:type="dxa"/>
          </w:tcPr>
          <w:p w14:paraId="2C4F339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品牌</w:t>
            </w:r>
          </w:p>
        </w:tc>
        <w:tc>
          <w:tcPr>
            <w:tcW w:w="929" w:type="dxa"/>
          </w:tcPr>
          <w:p w14:paraId="35E4664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规格型号</w:t>
            </w:r>
          </w:p>
        </w:tc>
        <w:tc>
          <w:tcPr>
            <w:tcW w:w="929" w:type="dxa"/>
          </w:tcPr>
          <w:p w14:paraId="7F5019B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cs="Times New Roman"/>
                <w:b w:val="0"/>
                <w:bCs w:val="0"/>
                <w:sz w:val="24"/>
                <w:szCs w:val="24"/>
                <w:highlight w:val="none"/>
                <w:vertAlign w:val="baseline"/>
                <w:lang w:val="en-US" w:eastAsia="zh-CN"/>
              </w:rPr>
              <w:t>实施</w:t>
            </w:r>
            <w:r>
              <w:rPr>
                <w:rFonts w:hint="eastAsia" w:ascii="宋体" w:hAnsi="宋体" w:eastAsia="宋体" w:cs="Times New Roman"/>
                <w:b w:val="0"/>
                <w:bCs w:val="0"/>
                <w:sz w:val="24"/>
                <w:szCs w:val="24"/>
                <w:highlight w:val="none"/>
                <w:vertAlign w:val="baseline"/>
                <w:lang w:val="en-US" w:eastAsia="zh-CN"/>
              </w:rPr>
              <w:t>时间</w:t>
            </w:r>
          </w:p>
        </w:tc>
        <w:tc>
          <w:tcPr>
            <w:tcW w:w="929" w:type="dxa"/>
          </w:tcPr>
          <w:p w14:paraId="6DE980E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cs="Times New Roman"/>
                <w:b w:val="0"/>
                <w:bCs w:val="0"/>
                <w:sz w:val="24"/>
                <w:szCs w:val="24"/>
                <w:highlight w:val="none"/>
                <w:vertAlign w:val="baseline"/>
                <w:lang w:val="en-US" w:eastAsia="zh-CN"/>
              </w:rPr>
              <w:t>实施</w:t>
            </w:r>
            <w:bookmarkStart w:id="41" w:name="_GoBack"/>
            <w:bookmarkEnd w:id="41"/>
            <w:r>
              <w:rPr>
                <w:rFonts w:hint="eastAsia" w:ascii="宋体" w:hAnsi="宋体" w:eastAsia="宋体" w:cs="Times New Roman"/>
                <w:b w:val="0"/>
                <w:bCs w:val="0"/>
                <w:sz w:val="24"/>
                <w:szCs w:val="24"/>
                <w:highlight w:val="none"/>
                <w:vertAlign w:val="baseline"/>
                <w:lang w:val="en-US" w:eastAsia="zh-CN"/>
              </w:rPr>
              <w:t>地点</w:t>
            </w:r>
          </w:p>
        </w:tc>
        <w:tc>
          <w:tcPr>
            <w:tcW w:w="929" w:type="dxa"/>
          </w:tcPr>
          <w:p w14:paraId="49EA07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数量</w:t>
            </w:r>
          </w:p>
        </w:tc>
        <w:tc>
          <w:tcPr>
            <w:tcW w:w="929" w:type="dxa"/>
          </w:tcPr>
          <w:p w14:paraId="754A719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单价</w:t>
            </w:r>
          </w:p>
        </w:tc>
        <w:tc>
          <w:tcPr>
            <w:tcW w:w="929" w:type="dxa"/>
          </w:tcPr>
          <w:p w14:paraId="7414F4C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总价</w:t>
            </w:r>
          </w:p>
        </w:tc>
        <w:tc>
          <w:tcPr>
            <w:tcW w:w="929" w:type="dxa"/>
          </w:tcPr>
          <w:p w14:paraId="392D05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备注</w:t>
            </w:r>
          </w:p>
        </w:tc>
      </w:tr>
      <w:tr w14:paraId="7981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498847D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623ACED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63202F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FBA416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9CA041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F71B95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520CF2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9D81F6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EEB92A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0A41D7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4D93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5E8B4B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4429E33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282355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C6DAEF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B82BAB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8E3B5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0E46FE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DBBCC2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D30813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8C8084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4901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68B687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675DC3C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90989D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CD91AB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FE92AA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0C584E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810096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D916BB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BFDD23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9D330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73AD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1420D53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1370A41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2004F6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4E1507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91E270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FC481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F17996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E892F9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507FD9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FD16A8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7CF0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5F5ECB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3E43055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772433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6127B9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BBEE13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9B4206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403713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2FB772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44D406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380025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6D66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150B30C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437C975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2BBADE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358245F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0ED288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D2C8B5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C73D93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F05ED6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02A3D2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232592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2A81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3152C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48BFDB5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CB3D37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5A1871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3B780E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49FF54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63D38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B1B89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8ADF08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1963FC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1EF5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349A91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42F3E25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9D6DAC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56FCB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02C3A6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9CC0B6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440AB3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BBDDDF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556F74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8C5AC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71A9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1E3A9A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42C24DC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00FC7D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43C157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6A0C2B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E9B441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DD7D3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39E11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7F23455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6858C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7F6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0E6A9F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2C7D42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629058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9C89E2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5DCFA11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840362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76CF64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2C22758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28D35D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A2641C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316A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6877CA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8" w:type="dxa"/>
          </w:tcPr>
          <w:p w14:paraId="1B02526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5AFE6E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2D4A9B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A70366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6E9F3A2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F9F2D8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4764743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1D3D986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929" w:type="dxa"/>
          </w:tcPr>
          <w:p w14:paraId="0B64B5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bl>
    <w:p w14:paraId="006EBAD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549A6A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9BD364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说明：1.所有价格均用人民币表示，单位为元。</w:t>
      </w:r>
    </w:p>
    <w:p w14:paraId="31480647">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2. 报价总计价格必须与《开标一览表》报价一致。</w:t>
      </w:r>
    </w:p>
    <w:p w14:paraId="3F2CCD9E">
      <w:pPr>
        <w:keepNext w:val="0"/>
        <w:keepLines w:val="0"/>
        <w:pageBreakBefore w:val="0"/>
        <w:widowControl w:val="0"/>
        <w:kinsoku/>
        <w:wordWrap/>
        <w:overflowPunct/>
        <w:topLinePunct w:val="0"/>
        <w:autoSpaceDE/>
        <w:autoSpaceDN/>
        <w:bidi w:val="0"/>
        <w:adjustRightInd/>
        <w:snapToGrid/>
        <w:spacing w:line="400" w:lineRule="atLeast"/>
        <w:ind w:firstLine="720" w:firstLineChars="300"/>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3. 如果不提供详细的分项报价表将被视为没有实质性</w:t>
      </w:r>
      <w:r>
        <w:rPr>
          <w:rFonts w:hint="eastAsia" w:ascii="宋体" w:hAnsi="宋体" w:eastAsia="宋体" w:cs="Times New Roman"/>
          <w:b w:val="0"/>
          <w:bCs w:val="0"/>
          <w:sz w:val="24"/>
          <w:szCs w:val="24"/>
          <w:highlight w:val="none"/>
          <w:lang w:val="en-US" w:eastAsia="zh-CN"/>
        </w:rPr>
        <w:t>响应文件</w:t>
      </w:r>
      <w:r>
        <w:rPr>
          <w:rFonts w:hint="default" w:ascii="宋体" w:hAnsi="宋体" w:eastAsia="宋体" w:cs="Times New Roman"/>
          <w:b w:val="0"/>
          <w:bCs w:val="0"/>
          <w:sz w:val="24"/>
          <w:szCs w:val="24"/>
          <w:highlight w:val="none"/>
          <w:lang w:val="en-US" w:eastAsia="zh-CN"/>
        </w:rPr>
        <w:t>。</w:t>
      </w:r>
    </w:p>
    <w:p w14:paraId="3B86754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B38A1D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ECA5B5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投标人（盖章）：</w:t>
      </w:r>
      <w:r>
        <w:rPr>
          <w:rFonts w:hint="eastAsia"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 </w:t>
      </w:r>
    </w:p>
    <w:p w14:paraId="7E319F6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770EDB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法定代表人或被授权人（</w:t>
      </w:r>
      <w:r>
        <w:rPr>
          <w:rFonts w:hint="eastAsia" w:ascii="宋体" w:hAnsi="宋体" w:eastAsia="宋体" w:cs="Times New Roman"/>
          <w:b w:val="0"/>
          <w:bCs w:val="0"/>
          <w:sz w:val="24"/>
          <w:szCs w:val="24"/>
          <w:highlight w:val="none"/>
          <w:lang w:val="en-US" w:eastAsia="zh-CN"/>
        </w:rPr>
        <w:t>签字或盖章</w:t>
      </w:r>
      <w:r>
        <w:rPr>
          <w:rFonts w:hint="default" w:ascii="宋体" w:hAnsi="宋体" w:eastAsia="宋体" w:cs="Times New Roman"/>
          <w:b w:val="0"/>
          <w:bCs w:val="0"/>
          <w:sz w:val="24"/>
          <w:szCs w:val="24"/>
          <w:highlight w:val="none"/>
          <w:lang w:val="en-US" w:eastAsia="zh-CN"/>
        </w:rPr>
        <w:t>）：</w:t>
      </w:r>
      <w:r>
        <w:rPr>
          <w:rFonts w:hint="default"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u w:val="single"/>
          <w:lang w:val="en-US" w:eastAsia="zh-CN"/>
        </w:rPr>
        <w:t xml:space="preserve">                       </w:t>
      </w:r>
    </w:p>
    <w:p w14:paraId="24E3BFB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37C7A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 xml:space="preserve">日期：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年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月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日</w:t>
      </w:r>
    </w:p>
    <w:p w14:paraId="3F376B4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0D2B21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AEE90F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2AD998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F1899F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5、技术规格偏离表</w:t>
      </w:r>
    </w:p>
    <w:tbl>
      <w:tblPr>
        <w:tblStyle w:val="1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327"/>
        <w:gridCol w:w="1327"/>
        <w:gridCol w:w="1327"/>
        <w:gridCol w:w="1327"/>
        <w:gridCol w:w="1327"/>
        <w:gridCol w:w="1327"/>
      </w:tblGrid>
      <w:tr w14:paraId="4D83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78195FF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序号</w:t>
            </w:r>
          </w:p>
        </w:tc>
        <w:tc>
          <w:tcPr>
            <w:tcW w:w="1327" w:type="dxa"/>
          </w:tcPr>
          <w:p w14:paraId="012AC4E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货物名称</w:t>
            </w:r>
          </w:p>
        </w:tc>
        <w:tc>
          <w:tcPr>
            <w:tcW w:w="1327" w:type="dxa"/>
          </w:tcPr>
          <w:p w14:paraId="4CAD15B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磋商文件条目号</w:t>
            </w:r>
          </w:p>
        </w:tc>
        <w:tc>
          <w:tcPr>
            <w:tcW w:w="1327" w:type="dxa"/>
          </w:tcPr>
          <w:p w14:paraId="47CDF31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磋商文件要求规格</w:t>
            </w:r>
          </w:p>
        </w:tc>
        <w:tc>
          <w:tcPr>
            <w:tcW w:w="1327" w:type="dxa"/>
          </w:tcPr>
          <w:p w14:paraId="4E7D5FB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投标规格</w:t>
            </w:r>
          </w:p>
        </w:tc>
        <w:tc>
          <w:tcPr>
            <w:tcW w:w="1327" w:type="dxa"/>
          </w:tcPr>
          <w:p w14:paraId="5E85ED3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偏离</w:t>
            </w:r>
          </w:p>
        </w:tc>
        <w:tc>
          <w:tcPr>
            <w:tcW w:w="1327" w:type="dxa"/>
          </w:tcPr>
          <w:p w14:paraId="1597E4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说明</w:t>
            </w:r>
          </w:p>
        </w:tc>
      </w:tr>
      <w:tr w14:paraId="1A3D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76B7C35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632633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5AA8EEE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1AAAE07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44D3B43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5F233D9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如有正偏</w:t>
            </w:r>
          </w:p>
          <w:p w14:paraId="0F70186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离需提供</w:t>
            </w:r>
          </w:p>
          <w:p w14:paraId="6ED504B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证明材料，</w:t>
            </w:r>
          </w:p>
          <w:p w14:paraId="67349A8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证明材料</w:t>
            </w:r>
          </w:p>
          <w:p w14:paraId="2F01388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附后(并注</w:t>
            </w:r>
          </w:p>
          <w:p w14:paraId="3DBD4FF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default" w:ascii="宋体" w:hAnsi="宋体" w:eastAsia="宋体" w:cs="Times New Roman"/>
                <w:b w:val="0"/>
                <w:bCs w:val="0"/>
                <w:sz w:val="24"/>
                <w:szCs w:val="24"/>
                <w:highlight w:val="none"/>
                <w:vertAlign w:val="baseline"/>
                <w:lang w:val="en-US" w:eastAsia="zh-CN"/>
              </w:rPr>
              <w:t>明页码)</w:t>
            </w:r>
          </w:p>
        </w:tc>
        <w:tc>
          <w:tcPr>
            <w:tcW w:w="1327" w:type="dxa"/>
          </w:tcPr>
          <w:p w14:paraId="23AA021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230B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5764F51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13A3103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45D4A18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42B95B2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0F2634C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3AB5ED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726B435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5623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3D2977A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32458C5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24D62A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00BEB6C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656F81B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4E3126B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269E913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7AEC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14:paraId="243BA23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5CF681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3EB964B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3BD1331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18CFCCE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4520F15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327" w:type="dxa"/>
          </w:tcPr>
          <w:p w14:paraId="4E017E3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bl>
    <w:p w14:paraId="2D155D8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1619BE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EB7392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备注：投标人应根据其提供的货物，对照</w:t>
      </w:r>
      <w:r>
        <w:rPr>
          <w:rFonts w:hint="eastAsia" w:ascii="宋体" w:hAnsi="宋体" w:eastAsia="宋体" w:cs="Times New Roman"/>
          <w:b w:val="0"/>
          <w:bCs w:val="0"/>
          <w:sz w:val="24"/>
          <w:szCs w:val="24"/>
          <w:highlight w:val="none"/>
          <w:lang w:val="en-US" w:eastAsia="zh-CN"/>
        </w:rPr>
        <w:t>磋商文件</w:t>
      </w:r>
      <w:r>
        <w:rPr>
          <w:rFonts w:hint="default" w:ascii="宋体" w:hAnsi="宋体" w:eastAsia="宋体" w:cs="Times New Roman"/>
          <w:b w:val="0"/>
          <w:bCs w:val="0"/>
          <w:sz w:val="24"/>
          <w:szCs w:val="24"/>
          <w:highlight w:val="none"/>
          <w:lang w:val="en-US" w:eastAsia="zh-CN"/>
        </w:rPr>
        <w:t>第四章“</w:t>
      </w:r>
      <w:r>
        <w:rPr>
          <w:rFonts w:hint="eastAsia" w:ascii="宋体" w:hAnsi="宋体" w:eastAsia="宋体" w:cs="Times New Roman"/>
          <w:b w:val="0"/>
          <w:bCs w:val="0"/>
          <w:sz w:val="24"/>
          <w:szCs w:val="24"/>
          <w:highlight w:val="none"/>
          <w:lang w:val="en-US" w:eastAsia="zh-CN"/>
        </w:rPr>
        <w:t>采购需求</w:t>
      </w:r>
      <w:r>
        <w:rPr>
          <w:rFonts w:hint="default" w:ascii="宋体" w:hAnsi="宋体" w:eastAsia="宋体" w:cs="Times New Roman"/>
          <w:b w:val="0"/>
          <w:bCs w:val="0"/>
          <w:sz w:val="24"/>
          <w:szCs w:val="24"/>
          <w:highlight w:val="none"/>
          <w:lang w:val="en-US" w:eastAsia="zh-CN"/>
        </w:rPr>
        <w:t>”中的要求，有差异的，则在此表中列明实际响应的内容提要并加以说明，以便查对。本表包括所有的技术响应及差异。无差异说明表示完全响应。</w:t>
      </w:r>
    </w:p>
    <w:p w14:paraId="2372546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9D540F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投标人（盖章）：</w:t>
      </w:r>
    </w:p>
    <w:p w14:paraId="2E6C2CC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CA6486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法定代表人或委托代理人（签章）：</w:t>
      </w:r>
    </w:p>
    <w:p w14:paraId="45BFE74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147EF8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 xml:space="preserve">日期：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年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月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日</w:t>
      </w:r>
    </w:p>
    <w:p w14:paraId="37B81AB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C30D7C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E9DC90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B30030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7DC7D3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7A068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E667C9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21C94E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ABB928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0F06F9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DF5CDE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6、商务条款偏离表</w:t>
      </w:r>
    </w:p>
    <w:tbl>
      <w:tblPr>
        <w:tblStyle w:val="1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858"/>
        <w:gridCol w:w="1858"/>
        <w:gridCol w:w="1858"/>
      </w:tblGrid>
      <w:tr w14:paraId="4D37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783390A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序号</w:t>
            </w:r>
          </w:p>
        </w:tc>
        <w:tc>
          <w:tcPr>
            <w:tcW w:w="1857" w:type="dxa"/>
          </w:tcPr>
          <w:p w14:paraId="68EC1DC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磋商文件条款号</w:t>
            </w:r>
          </w:p>
        </w:tc>
        <w:tc>
          <w:tcPr>
            <w:tcW w:w="1858" w:type="dxa"/>
          </w:tcPr>
          <w:p w14:paraId="038BE41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磋商文件商务条款</w:t>
            </w:r>
          </w:p>
        </w:tc>
        <w:tc>
          <w:tcPr>
            <w:tcW w:w="1858" w:type="dxa"/>
          </w:tcPr>
          <w:p w14:paraId="282B3E8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响应文件商务条款</w:t>
            </w:r>
          </w:p>
        </w:tc>
        <w:tc>
          <w:tcPr>
            <w:tcW w:w="1858" w:type="dxa"/>
          </w:tcPr>
          <w:p w14:paraId="0F51345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说明</w:t>
            </w:r>
          </w:p>
        </w:tc>
      </w:tr>
      <w:tr w14:paraId="3B8C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623CCDD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4487E85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80C4BA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9CB4E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8D3CD0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6658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3FCA4EB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67FA6FC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37CD463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5A7A1D7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D3162F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6411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57A6F1F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200B4F2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8676E3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5324A6C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1E13CD0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1D60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6C61FDE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5B243CC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49FE746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5F8CE5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0FB87A6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3F09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69E2DFB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79E06F6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6937A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032D7A0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11342C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1BD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75774E5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3D9CC06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05B081B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483D982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0115385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0CCC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0C108EF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184032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854F91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09C0555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40E8B1D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2F1E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287D113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30438A9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5EF0733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6A74DF7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366577D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47EF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1C2FC9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5D4761C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71C0FBA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5E22045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23B54CB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r w14:paraId="6EB8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5129185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7" w:type="dxa"/>
          </w:tcPr>
          <w:p w14:paraId="7769B59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1958C7C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439C74D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c>
          <w:tcPr>
            <w:tcW w:w="1858" w:type="dxa"/>
          </w:tcPr>
          <w:p w14:paraId="056CE35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vertAlign w:val="baseline"/>
                <w:lang w:val="en-US" w:eastAsia="zh-CN"/>
              </w:rPr>
            </w:pPr>
          </w:p>
        </w:tc>
      </w:tr>
    </w:tbl>
    <w:p w14:paraId="0AF97E6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11504C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注：请在“偏离说明”栏内扼要说明偏离情况，如无偏离则不需列明。</w:t>
      </w:r>
    </w:p>
    <w:p w14:paraId="4CAA99F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D2BF97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CF3BCA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投标人（盖章）：</w:t>
      </w:r>
    </w:p>
    <w:p w14:paraId="74B551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88FF9B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法定代表人或委托代理人（签章）：</w:t>
      </w:r>
    </w:p>
    <w:p w14:paraId="678A3FD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645BDD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 xml:space="preserve">日期：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年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 xml:space="preserve">月 </w:t>
      </w:r>
      <w:r>
        <w:rPr>
          <w:rFonts w:hint="eastAsia" w:ascii="宋体" w:hAnsi="宋体" w:eastAsia="宋体" w:cs="Times New Roman"/>
          <w:b w:val="0"/>
          <w:bCs w:val="0"/>
          <w:sz w:val="24"/>
          <w:szCs w:val="24"/>
          <w:highlight w:val="none"/>
          <w:lang w:val="en-US" w:eastAsia="zh-CN"/>
        </w:rPr>
        <w:t xml:space="preserve">  </w:t>
      </w:r>
      <w:r>
        <w:rPr>
          <w:rFonts w:hint="default" w:ascii="宋体" w:hAnsi="宋体" w:eastAsia="宋体" w:cs="Times New Roman"/>
          <w:b w:val="0"/>
          <w:bCs w:val="0"/>
          <w:sz w:val="24"/>
          <w:szCs w:val="24"/>
          <w:highlight w:val="none"/>
          <w:lang w:val="en-US" w:eastAsia="zh-CN"/>
        </w:rPr>
        <w:t>日</w:t>
      </w:r>
    </w:p>
    <w:p w14:paraId="04E4789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5F768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D9155B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673BCA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60E9CF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96E175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4C8704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5ED256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5E376B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C73F4A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D116B7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DC9B8A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7、投标人基本情况表</w:t>
      </w:r>
    </w:p>
    <w:tbl>
      <w:tblPr>
        <w:tblStyle w:val="1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1548"/>
        <w:gridCol w:w="1548"/>
        <w:gridCol w:w="1548"/>
        <w:gridCol w:w="1548"/>
      </w:tblGrid>
      <w:tr w14:paraId="3220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3F70F20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单位名称</w:t>
            </w:r>
          </w:p>
        </w:tc>
        <w:tc>
          <w:tcPr>
            <w:tcW w:w="7740" w:type="dxa"/>
            <w:gridSpan w:val="5"/>
            <w:vAlign w:val="center"/>
          </w:tcPr>
          <w:p w14:paraId="0FFAE88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16D3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721229E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单位地址</w:t>
            </w:r>
          </w:p>
        </w:tc>
        <w:tc>
          <w:tcPr>
            <w:tcW w:w="7740" w:type="dxa"/>
            <w:gridSpan w:val="5"/>
            <w:vAlign w:val="center"/>
          </w:tcPr>
          <w:p w14:paraId="544AAED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381E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1EB3E9D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主管部门</w:t>
            </w:r>
          </w:p>
        </w:tc>
        <w:tc>
          <w:tcPr>
            <w:tcW w:w="7740" w:type="dxa"/>
            <w:gridSpan w:val="5"/>
            <w:vAlign w:val="center"/>
          </w:tcPr>
          <w:p w14:paraId="5DBE80F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4396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2C57508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成立时间</w:t>
            </w:r>
          </w:p>
        </w:tc>
        <w:tc>
          <w:tcPr>
            <w:tcW w:w="3096" w:type="dxa"/>
            <w:gridSpan w:val="2"/>
            <w:vAlign w:val="center"/>
          </w:tcPr>
          <w:p w14:paraId="0477BD5D">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4C8A4CC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注册资金（万元）</w:t>
            </w:r>
          </w:p>
        </w:tc>
        <w:tc>
          <w:tcPr>
            <w:tcW w:w="3096" w:type="dxa"/>
            <w:gridSpan w:val="2"/>
            <w:vAlign w:val="center"/>
          </w:tcPr>
          <w:p w14:paraId="7B378FD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715E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vAlign w:val="center"/>
          </w:tcPr>
          <w:p w14:paraId="3A27870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单位性质</w:t>
            </w:r>
          </w:p>
        </w:tc>
        <w:tc>
          <w:tcPr>
            <w:tcW w:w="7740" w:type="dxa"/>
            <w:gridSpan w:val="5"/>
            <w:vAlign w:val="center"/>
          </w:tcPr>
          <w:p w14:paraId="2E0ACC6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51D1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6A23305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投标期间联系人</w:t>
            </w:r>
          </w:p>
        </w:tc>
        <w:tc>
          <w:tcPr>
            <w:tcW w:w="1548" w:type="dxa"/>
            <w:vAlign w:val="center"/>
          </w:tcPr>
          <w:p w14:paraId="249E742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4036FE6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电话</w:t>
            </w:r>
          </w:p>
        </w:tc>
        <w:tc>
          <w:tcPr>
            <w:tcW w:w="1548" w:type="dxa"/>
            <w:vAlign w:val="center"/>
          </w:tcPr>
          <w:p w14:paraId="623D56C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66956B3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传真</w:t>
            </w:r>
          </w:p>
        </w:tc>
        <w:tc>
          <w:tcPr>
            <w:tcW w:w="1548" w:type="dxa"/>
            <w:vAlign w:val="center"/>
          </w:tcPr>
          <w:p w14:paraId="08F9171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7F98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vAlign w:val="center"/>
          </w:tcPr>
          <w:p w14:paraId="3FD1DED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职工概况</w:t>
            </w:r>
          </w:p>
        </w:tc>
        <w:tc>
          <w:tcPr>
            <w:tcW w:w="1548" w:type="dxa"/>
            <w:vAlign w:val="center"/>
          </w:tcPr>
          <w:p w14:paraId="1988C86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职工总数</w:t>
            </w:r>
          </w:p>
        </w:tc>
        <w:tc>
          <w:tcPr>
            <w:tcW w:w="1548" w:type="dxa"/>
            <w:vAlign w:val="center"/>
          </w:tcPr>
          <w:p w14:paraId="126E58A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6F6FD5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其中：技术人员数</w:t>
            </w:r>
          </w:p>
        </w:tc>
        <w:tc>
          <w:tcPr>
            <w:tcW w:w="3096" w:type="dxa"/>
            <w:gridSpan w:val="2"/>
            <w:vAlign w:val="center"/>
          </w:tcPr>
          <w:p w14:paraId="416118F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317E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10DB407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7740" w:type="dxa"/>
            <w:gridSpan w:val="5"/>
            <w:vAlign w:val="center"/>
          </w:tcPr>
          <w:p w14:paraId="4514782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单位行政和技术负责人</w:t>
            </w:r>
          </w:p>
        </w:tc>
      </w:tr>
      <w:tr w14:paraId="36CA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33D72F4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5B389D1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姓名</w:t>
            </w:r>
          </w:p>
        </w:tc>
        <w:tc>
          <w:tcPr>
            <w:tcW w:w="1548" w:type="dxa"/>
            <w:vAlign w:val="center"/>
          </w:tcPr>
          <w:p w14:paraId="3B17152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职务/职称</w:t>
            </w:r>
          </w:p>
        </w:tc>
        <w:tc>
          <w:tcPr>
            <w:tcW w:w="1548" w:type="dxa"/>
            <w:vAlign w:val="center"/>
          </w:tcPr>
          <w:p w14:paraId="65A26C9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年龄</w:t>
            </w:r>
          </w:p>
        </w:tc>
        <w:tc>
          <w:tcPr>
            <w:tcW w:w="3096" w:type="dxa"/>
            <w:gridSpan w:val="2"/>
            <w:vAlign w:val="center"/>
          </w:tcPr>
          <w:p w14:paraId="6649995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专业</w:t>
            </w:r>
          </w:p>
        </w:tc>
      </w:tr>
      <w:tr w14:paraId="3BFA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3A877D9D">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2B1DBC5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222255B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60FE1CE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3096" w:type="dxa"/>
            <w:gridSpan w:val="2"/>
            <w:vAlign w:val="center"/>
          </w:tcPr>
          <w:p w14:paraId="5DAFDED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6A2F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580B00D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3C3EF89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0516205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52E3D2D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3096" w:type="dxa"/>
            <w:gridSpan w:val="2"/>
            <w:vAlign w:val="center"/>
          </w:tcPr>
          <w:p w14:paraId="114BA17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2CB2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63FEFA0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50F098F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489FCEB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5D6E624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3096" w:type="dxa"/>
            <w:gridSpan w:val="2"/>
            <w:vAlign w:val="center"/>
          </w:tcPr>
          <w:p w14:paraId="304D6F5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44C9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40F087E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highlight w:val="none"/>
                <w:vertAlign w:val="baseline"/>
                <w:lang w:val="en-US" w:eastAsia="zh-CN"/>
              </w:rPr>
            </w:pPr>
          </w:p>
        </w:tc>
        <w:tc>
          <w:tcPr>
            <w:tcW w:w="1548" w:type="dxa"/>
            <w:vAlign w:val="center"/>
          </w:tcPr>
          <w:p w14:paraId="596A19A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036E258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1548" w:type="dxa"/>
            <w:vAlign w:val="center"/>
          </w:tcPr>
          <w:p w14:paraId="5A47856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c>
          <w:tcPr>
            <w:tcW w:w="3096" w:type="dxa"/>
            <w:gridSpan w:val="2"/>
            <w:vAlign w:val="center"/>
          </w:tcPr>
          <w:p w14:paraId="3027B48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r w14:paraId="5D72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1548" w:type="dxa"/>
            <w:vAlign w:val="center"/>
          </w:tcPr>
          <w:p w14:paraId="46CADF2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r>
              <w:rPr>
                <w:rFonts w:hint="eastAsia" w:ascii="宋体" w:hAnsi="宋体" w:eastAsia="宋体" w:cs="Times New Roman"/>
                <w:b w:val="0"/>
                <w:bCs w:val="0"/>
                <w:sz w:val="24"/>
                <w:szCs w:val="24"/>
                <w:highlight w:val="none"/>
                <w:vertAlign w:val="baseline"/>
                <w:lang w:val="en-US" w:eastAsia="zh-CN"/>
              </w:rPr>
              <w:t>单位概况</w:t>
            </w:r>
          </w:p>
        </w:tc>
        <w:tc>
          <w:tcPr>
            <w:tcW w:w="7740" w:type="dxa"/>
            <w:gridSpan w:val="5"/>
            <w:vAlign w:val="center"/>
          </w:tcPr>
          <w:p w14:paraId="4F303D6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vertAlign w:val="baseline"/>
                <w:lang w:val="en-US" w:eastAsia="zh-CN"/>
              </w:rPr>
            </w:pPr>
          </w:p>
        </w:tc>
      </w:tr>
    </w:tbl>
    <w:p w14:paraId="6D00D86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B701C0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D19F7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E3E2C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C5D645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964163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718FA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B5355B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E1D28E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26CC9E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834B474">
      <w:pPr>
        <w:shd w:val="clear" w:color="auto" w:fill="auto"/>
        <w:spacing w:line="360" w:lineRule="auto"/>
        <w:ind w:firstLine="280" w:firstLineChars="100"/>
        <w:jc w:val="center"/>
        <w:rPr>
          <w:rFonts w:hint="eastAsia" w:ascii="宋体" w:hAnsi="宋体" w:eastAsia="宋体" w:cs="Times New Roman"/>
          <w:b w:val="0"/>
          <w:bCs w:val="0"/>
          <w:sz w:val="28"/>
          <w:szCs w:val="28"/>
          <w:highlight w:val="none"/>
          <w:lang w:val="en-US" w:eastAsia="zh-CN"/>
        </w:rPr>
      </w:pPr>
      <w:r>
        <w:rPr>
          <w:rFonts w:hint="eastAsia" w:ascii="宋体" w:hAnsi="宋体" w:eastAsia="宋体" w:cs="Times New Roman"/>
          <w:b w:val="0"/>
          <w:bCs w:val="0"/>
          <w:sz w:val="28"/>
          <w:szCs w:val="28"/>
          <w:highlight w:val="none"/>
          <w:lang w:val="en-US" w:eastAsia="zh-CN"/>
        </w:rPr>
        <w:t>8、中小企业声明函</w:t>
      </w:r>
      <w:r>
        <w:rPr>
          <w:rFonts w:hint="eastAsia" w:ascii="宋体" w:hAnsi="宋体" w:cs="Times New Roman"/>
          <w:b w:val="0"/>
          <w:bCs w:val="0"/>
          <w:sz w:val="28"/>
          <w:szCs w:val="28"/>
          <w:highlight w:val="none"/>
          <w:lang w:val="en-US" w:eastAsia="zh-CN"/>
        </w:rPr>
        <w:t>（工程、服务）</w:t>
      </w:r>
    </w:p>
    <w:p w14:paraId="57A063FA">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Times New Roman"/>
          <w:b w:val="0"/>
          <w:bCs w:val="0"/>
          <w:sz w:val="24"/>
          <w:szCs w:val="24"/>
          <w:highlight w:val="none"/>
          <w:u w:val="single"/>
          <w:lang w:val="en-US" w:eastAsia="zh-CN"/>
        </w:rPr>
        <w:t>（单位名称）</w:t>
      </w:r>
      <w:r>
        <w:rPr>
          <w:rFonts w:hint="eastAsia" w:ascii="宋体" w:hAnsi="宋体" w:eastAsia="宋体" w:cs="Times New Roman"/>
          <w:b w:val="0"/>
          <w:bCs w:val="0"/>
          <w:sz w:val="24"/>
          <w:szCs w:val="24"/>
          <w:highlight w:val="none"/>
          <w:lang w:val="en-US" w:eastAsia="zh-CN"/>
        </w:rPr>
        <w:t>的</w:t>
      </w:r>
      <w:r>
        <w:rPr>
          <w:rFonts w:hint="eastAsia" w:ascii="宋体" w:hAnsi="宋体" w:eastAsia="宋体" w:cs="Times New Roman"/>
          <w:b w:val="0"/>
          <w:bCs w:val="0"/>
          <w:sz w:val="24"/>
          <w:szCs w:val="24"/>
          <w:highlight w:val="none"/>
          <w:u w:val="single"/>
          <w:lang w:val="en-US" w:eastAsia="zh-CN"/>
        </w:rPr>
        <w:t>（项目名称）</w:t>
      </w:r>
      <w:r>
        <w:rPr>
          <w:rFonts w:hint="eastAsia" w:ascii="宋体" w:hAnsi="宋体" w:eastAsia="宋体" w:cs="Times New Roman"/>
          <w:b w:val="0"/>
          <w:bCs w:val="0"/>
          <w:sz w:val="24"/>
          <w:szCs w:val="24"/>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2F7E33F9">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w:t>
      </w:r>
      <w:r>
        <w:rPr>
          <w:rFonts w:hint="eastAsia" w:ascii="宋体" w:hAnsi="宋体" w:cs="Times New Roman"/>
          <w:b w:val="0"/>
          <w:bCs w:val="0"/>
          <w:sz w:val="24"/>
          <w:szCs w:val="24"/>
          <w:highlight w:val="none"/>
          <w:u w:val="single"/>
          <w:lang w:val="en-US" w:eastAsia="zh-CN"/>
        </w:rPr>
        <w:t>（标的名称）</w:t>
      </w:r>
      <w:r>
        <w:rPr>
          <w:rFonts w:hint="eastAsia" w:ascii="宋体" w:hAnsi="宋体" w:eastAsia="宋体" w:cs="Times New Roman"/>
          <w:b w:val="0"/>
          <w:bCs w:val="0"/>
          <w:sz w:val="24"/>
          <w:szCs w:val="24"/>
          <w:highlight w:val="none"/>
          <w:lang w:val="en-US" w:eastAsia="zh-CN"/>
        </w:rPr>
        <w:t>，属于</w:t>
      </w:r>
      <w:r>
        <w:rPr>
          <w:rFonts w:hint="eastAsia" w:ascii="宋体" w:hAnsi="宋体" w:eastAsia="宋体" w:cs="Times New Roman"/>
          <w:b w:val="0"/>
          <w:bCs w:val="0"/>
          <w:sz w:val="24"/>
          <w:szCs w:val="24"/>
          <w:highlight w:val="none"/>
          <w:u w:val="single"/>
          <w:lang w:val="en-US" w:eastAsia="zh-CN"/>
        </w:rPr>
        <w:t>（采购文件中明确的所属行业）</w:t>
      </w:r>
      <w:r>
        <w:rPr>
          <w:rFonts w:hint="eastAsia" w:ascii="宋体" w:hAnsi="宋体" w:eastAsia="宋体" w:cs="Times New Roman"/>
          <w:b w:val="0"/>
          <w:bCs w:val="0"/>
          <w:sz w:val="24"/>
          <w:szCs w:val="24"/>
          <w:highlight w:val="none"/>
          <w:lang w:val="en-US" w:eastAsia="zh-CN"/>
        </w:rPr>
        <w:t>；承建（承接）企业为</w:t>
      </w:r>
      <w:r>
        <w:rPr>
          <w:rFonts w:hint="eastAsia" w:ascii="宋体" w:hAnsi="宋体" w:eastAsia="宋体" w:cs="Times New Roman"/>
          <w:b w:val="0"/>
          <w:bCs w:val="0"/>
          <w:sz w:val="24"/>
          <w:szCs w:val="24"/>
          <w:highlight w:val="none"/>
          <w:u w:val="single"/>
          <w:lang w:val="en-US" w:eastAsia="zh-CN"/>
        </w:rPr>
        <w:t>（企业名称）</w:t>
      </w:r>
      <w:r>
        <w:rPr>
          <w:rFonts w:hint="eastAsia" w:ascii="宋体" w:hAnsi="宋体" w:eastAsia="宋体" w:cs="Times New Roman"/>
          <w:b w:val="0"/>
          <w:bCs w:val="0"/>
          <w:sz w:val="24"/>
          <w:szCs w:val="24"/>
          <w:highlight w:val="none"/>
          <w:lang w:val="en-US" w:eastAsia="zh-CN"/>
        </w:rPr>
        <w:t>，从业人员</w:t>
      </w:r>
      <w:r>
        <w:rPr>
          <w:rFonts w:hint="eastAsia"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lang w:val="en-US" w:eastAsia="zh-CN"/>
        </w:rPr>
        <w:t>人，营业收入为</w:t>
      </w:r>
      <w:r>
        <w:rPr>
          <w:rFonts w:hint="eastAsia" w:ascii="宋体" w:hAnsi="宋体" w:eastAsia="宋体" w:cs="Times New Roman"/>
          <w:b w:val="0"/>
          <w:bCs w:val="0"/>
          <w:sz w:val="24"/>
          <w:szCs w:val="24"/>
          <w:highlight w:val="none"/>
          <w:u w:val="single"/>
          <w:lang w:val="en-US" w:eastAsia="zh-CN"/>
        </w:rPr>
        <w:t>     </w:t>
      </w:r>
      <w:r>
        <w:rPr>
          <w:rFonts w:hint="eastAsia" w:ascii="宋体" w:hAnsi="宋体" w:eastAsia="宋体" w:cs="Times New Roman"/>
          <w:b w:val="0"/>
          <w:bCs w:val="0"/>
          <w:sz w:val="24"/>
          <w:szCs w:val="24"/>
          <w:highlight w:val="none"/>
          <w:lang w:val="en-US" w:eastAsia="zh-CN"/>
        </w:rPr>
        <w:t>万元，资产总额为</w:t>
      </w:r>
      <w:r>
        <w:rPr>
          <w:rFonts w:hint="eastAsia" w:ascii="宋体" w:hAnsi="宋体" w:eastAsia="宋体" w:cs="Times New Roman"/>
          <w:b w:val="0"/>
          <w:bCs w:val="0"/>
          <w:sz w:val="24"/>
          <w:szCs w:val="24"/>
          <w:highlight w:val="none"/>
          <w:u w:val="single"/>
          <w:lang w:val="en-US" w:eastAsia="zh-CN"/>
        </w:rPr>
        <w:t> </w:t>
      </w:r>
      <w:r>
        <w:rPr>
          <w:rFonts w:hint="eastAsia" w:ascii="宋体" w:hAnsi="宋体" w:eastAsia="宋体" w:cs="Times New Roman"/>
          <w:b w:val="0"/>
          <w:bCs w:val="0"/>
          <w:sz w:val="24"/>
          <w:szCs w:val="24"/>
          <w:highlight w:val="none"/>
          <w:lang w:val="en-US" w:eastAsia="zh-CN"/>
        </w:rPr>
        <w:t>万元，属于</w:t>
      </w:r>
      <w:r>
        <w:rPr>
          <w:rFonts w:hint="eastAsia" w:ascii="宋体" w:hAnsi="宋体" w:eastAsia="宋体" w:cs="Times New Roman"/>
          <w:b w:val="0"/>
          <w:bCs w:val="0"/>
          <w:sz w:val="24"/>
          <w:szCs w:val="24"/>
          <w:highlight w:val="none"/>
          <w:u w:val="single"/>
          <w:lang w:val="en-US" w:eastAsia="zh-CN"/>
        </w:rPr>
        <w:t>（中型企业、小型企业、微型企业）</w:t>
      </w:r>
      <w:r>
        <w:rPr>
          <w:rFonts w:hint="eastAsia" w:ascii="宋体" w:hAnsi="宋体" w:eastAsia="宋体" w:cs="Times New Roman"/>
          <w:b w:val="0"/>
          <w:bCs w:val="0"/>
          <w:sz w:val="24"/>
          <w:szCs w:val="24"/>
          <w:highlight w:val="none"/>
          <w:lang w:val="en-US" w:eastAsia="zh-CN"/>
        </w:rPr>
        <w:t>；</w:t>
      </w:r>
    </w:p>
    <w:p w14:paraId="77183E83">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cs="Times New Roman"/>
          <w:b w:val="0"/>
          <w:bCs w:val="0"/>
          <w:sz w:val="24"/>
          <w:szCs w:val="24"/>
          <w:highlight w:val="none"/>
          <w:lang w:val="en-US" w:eastAsia="zh-CN"/>
        </w:rPr>
        <w:t>2</w:t>
      </w:r>
      <w:r>
        <w:rPr>
          <w:rFonts w:hint="eastAsia" w:ascii="宋体" w:hAnsi="宋体" w:eastAsia="宋体" w:cs="Times New Roman"/>
          <w:b w:val="0"/>
          <w:bCs w:val="0"/>
          <w:sz w:val="24"/>
          <w:szCs w:val="24"/>
          <w:highlight w:val="none"/>
          <w:lang w:val="en-US" w:eastAsia="zh-CN"/>
        </w:rPr>
        <w:t>.</w:t>
      </w:r>
      <w:r>
        <w:rPr>
          <w:rFonts w:hint="eastAsia" w:ascii="宋体" w:hAnsi="宋体" w:cs="Times New Roman"/>
          <w:b w:val="0"/>
          <w:bCs w:val="0"/>
          <w:sz w:val="24"/>
          <w:szCs w:val="24"/>
          <w:highlight w:val="none"/>
          <w:u w:val="single"/>
          <w:lang w:val="en-US" w:eastAsia="zh-CN"/>
        </w:rPr>
        <w:t>（标的名称）</w:t>
      </w:r>
      <w:r>
        <w:rPr>
          <w:rFonts w:hint="eastAsia" w:ascii="宋体" w:hAnsi="宋体" w:eastAsia="宋体" w:cs="Times New Roman"/>
          <w:b w:val="0"/>
          <w:bCs w:val="0"/>
          <w:sz w:val="24"/>
          <w:szCs w:val="24"/>
          <w:highlight w:val="none"/>
          <w:lang w:val="en-US" w:eastAsia="zh-CN"/>
        </w:rPr>
        <w:t>，属于</w:t>
      </w:r>
      <w:r>
        <w:rPr>
          <w:rFonts w:hint="eastAsia" w:ascii="宋体" w:hAnsi="宋体" w:eastAsia="宋体" w:cs="Times New Roman"/>
          <w:b w:val="0"/>
          <w:bCs w:val="0"/>
          <w:sz w:val="24"/>
          <w:szCs w:val="24"/>
          <w:highlight w:val="none"/>
          <w:u w:val="single"/>
          <w:lang w:val="en-US" w:eastAsia="zh-CN"/>
        </w:rPr>
        <w:t>（采购文件中明确的所属行业）</w:t>
      </w:r>
      <w:r>
        <w:rPr>
          <w:rFonts w:hint="eastAsia" w:ascii="宋体" w:hAnsi="宋体" w:eastAsia="宋体" w:cs="Times New Roman"/>
          <w:b w:val="0"/>
          <w:bCs w:val="0"/>
          <w:sz w:val="24"/>
          <w:szCs w:val="24"/>
          <w:highlight w:val="none"/>
          <w:lang w:val="en-US" w:eastAsia="zh-CN"/>
        </w:rPr>
        <w:t>；承建（承接）企业为</w:t>
      </w:r>
      <w:r>
        <w:rPr>
          <w:rFonts w:hint="eastAsia" w:ascii="宋体" w:hAnsi="宋体" w:eastAsia="宋体" w:cs="Times New Roman"/>
          <w:b w:val="0"/>
          <w:bCs w:val="0"/>
          <w:sz w:val="24"/>
          <w:szCs w:val="24"/>
          <w:highlight w:val="none"/>
          <w:u w:val="single"/>
          <w:lang w:val="en-US" w:eastAsia="zh-CN"/>
        </w:rPr>
        <w:t>（企业名称）</w:t>
      </w:r>
      <w:r>
        <w:rPr>
          <w:rFonts w:hint="eastAsia" w:ascii="宋体" w:hAnsi="宋体" w:eastAsia="宋体" w:cs="Times New Roman"/>
          <w:b w:val="0"/>
          <w:bCs w:val="0"/>
          <w:sz w:val="24"/>
          <w:szCs w:val="24"/>
          <w:highlight w:val="none"/>
          <w:lang w:val="en-US" w:eastAsia="zh-CN"/>
        </w:rPr>
        <w:t>，从业人员</w:t>
      </w:r>
      <w:r>
        <w:rPr>
          <w:rFonts w:hint="eastAsia" w:ascii="宋体" w:hAnsi="宋体" w:eastAsia="宋体" w:cs="Times New Roman"/>
          <w:b w:val="0"/>
          <w:bCs w:val="0"/>
          <w:sz w:val="24"/>
          <w:szCs w:val="24"/>
          <w:highlight w:val="none"/>
          <w:u w:val="single"/>
          <w:lang w:val="en-US" w:eastAsia="zh-CN"/>
        </w:rPr>
        <w:t xml:space="preserve">   </w:t>
      </w:r>
      <w:r>
        <w:rPr>
          <w:rFonts w:hint="eastAsia" w:ascii="宋体" w:hAnsi="宋体" w:eastAsia="宋体" w:cs="Times New Roman"/>
          <w:b w:val="0"/>
          <w:bCs w:val="0"/>
          <w:sz w:val="24"/>
          <w:szCs w:val="24"/>
          <w:highlight w:val="none"/>
          <w:lang w:val="en-US" w:eastAsia="zh-CN"/>
        </w:rPr>
        <w:t>人，营业收入为</w:t>
      </w:r>
      <w:r>
        <w:rPr>
          <w:rFonts w:hint="eastAsia" w:ascii="宋体" w:hAnsi="宋体" w:eastAsia="宋体" w:cs="Times New Roman"/>
          <w:b w:val="0"/>
          <w:bCs w:val="0"/>
          <w:sz w:val="24"/>
          <w:szCs w:val="24"/>
          <w:highlight w:val="none"/>
          <w:u w:val="single"/>
          <w:lang w:val="en-US" w:eastAsia="zh-CN"/>
        </w:rPr>
        <w:t>     </w:t>
      </w:r>
      <w:r>
        <w:rPr>
          <w:rFonts w:hint="eastAsia" w:ascii="宋体" w:hAnsi="宋体" w:eastAsia="宋体" w:cs="Times New Roman"/>
          <w:b w:val="0"/>
          <w:bCs w:val="0"/>
          <w:sz w:val="24"/>
          <w:szCs w:val="24"/>
          <w:highlight w:val="none"/>
          <w:lang w:val="en-US" w:eastAsia="zh-CN"/>
        </w:rPr>
        <w:t>万元，资产总额为</w:t>
      </w:r>
      <w:r>
        <w:rPr>
          <w:rFonts w:hint="eastAsia" w:ascii="宋体" w:hAnsi="宋体" w:eastAsia="宋体" w:cs="Times New Roman"/>
          <w:b w:val="0"/>
          <w:bCs w:val="0"/>
          <w:sz w:val="24"/>
          <w:szCs w:val="24"/>
          <w:highlight w:val="none"/>
          <w:u w:val="single"/>
          <w:lang w:val="en-US" w:eastAsia="zh-CN"/>
        </w:rPr>
        <w:t> </w:t>
      </w:r>
      <w:r>
        <w:rPr>
          <w:rFonts w:hint="eastAsia" w:ascii="宋体" w:hAnsi="宋体" w:eastAsia="宋体" w:cs="Times New Roman"/>
          <w:b w:val="0"/>
          <w:bCs w:val="0"/>
          <w:sz w:val="24"/>
          <w:szCs w:val="24"/>
          <w:highlight w:val="none"/>
          <w:lang w:val="en-US" w:eastAsia="zh-CN"/>
        </w:rPr>
        <w:t>万元，属于</w:t>
      </w:r>
      <w:r>
        <w:rPr>
          <w:rFonts w:hint="eastAsia" w:ascii="宋体" w:hAnsi="宋体" w:eastAsia="宋体" w:cs="Times New Roman"/>
          <w:b w:val="0"/>
          <w:bCs w:val="0"/>
          <w:sz w:val="24"/>
          <w:szCs w:val="24"/>
          <w:highlight w:val="none"/>
          <w:u w:val="single"/>
          <w:lang w:val="en-US" w:eastAsia="zh-CN"/>
        </w:rPr>
        <w:t>（中型企业、小型企业、微型企业）</w:t>
      </w:r>
      <w:r>
        <w:rPr>
          <w:rFonts w:hint="eastAsia" w:ascii="宋体" w:hAnsi="宋体" w:eastAsia="宋体" w:cs="Times New Roman"/>
          <w:b w:val="0"/>
          <w:bCs w:val="0"/>
          <w:sz w:val="24"/>
          <w:szCs w:val="24"/>
          <w:highlight w:val="none"/>
          <w:lang w:val="en-US" w:eastAsia="zh-CN"/>
        </w:rPr>
        <w:t>；</w:t>
      </w:r>
    </w:p>
    <w:p w14:paraId="64E0EF5E">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p>
    <w:p w14:paraId="4C6CCFA9">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w:t>
      </w:r>
    </w:p>
    <w:p w14:paraId="245F77C5">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以上企业，不属于大企业的分支机构，不存在控股股东为大企业的情形，也不存在与大企业的负责人为同一人的情形。</w:t>
      </w:r>
    </w:p>
    <w:p w14:paraId="1CCA419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D96467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p>
    <w:p w14:paraId="77E8E564">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p>
    <w:p w14:paraId="158E0846">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p>
    <w:p w14:paraId="6FEB3A15">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 xml:space="preserve">投标人名称（盖章）： </w:t>
      </w:r>
    </w:p>
    <w:p w14:paraId="5A959A4C">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p>
    <w:p w14:paraId="4BBE76D9">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法定代表人（</w:t>
      </w:r>
      <w:r>
        <w:rPr>
          <w:rFonts w:hint="eastAsia" w:ascii="宋体" w:hAnsi="宋体" w:cs="Times New Roman"/>
          <w:b w:val="0"/>
          <w:bCs w:val="0"/>
          <w:sz w:val="24"/>
          <w:szCs w:val="24"/>
          <w:highlight w:val="none"/>
          <w:lang w:val="en-US" w:eastAsia="zh-CN"/>
        </w:rPr>
        <w:t>签字或盖章</w:t>
      </w:r>
      <w:r>
        <w:rPr>
          <w:rFonts w:hint="eastAsia" w:ascii="宋体" w:hAnsi="宋体" w:eastAsia="宋体" w:cs="Times New Roman"/>
          <w:b w:val="0"/>
          <w:bCs w:val="0"/>
          <w:sz w:val="24"/>
          <w:szCs w:val="24"/>
          <w:highlight w:val="none"/>
          <w:lang w:val="en-US" w:eastAsia="zh-CN"/>
        </w:rPr>
        <w:t>）：</w:t>
      </w:r>
    </w:p>
    <w:p w14:paraId="00DCBD8B">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p>
    <w:p w14:paraId="68A46BCA">
      <w:pPr>
        <w:shd w:val="clear" w:color="auto" w:fill="auto"/>
        <w:spacing w:line="360" w:lineRule="auto"/>
        <w:ind w:firstLine="240" w:firstLineChars="1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日期：</w:t>
      </w:r>
      <w:r>
        <w:rPr>
          <w:rFonts w:hint="eastAsia" w:ascii="宋体" w:hAnsi="宋体" w:cs="Times New Roman"/>
          <w:b w:val="0"/>
          <w:bCs w:val="0"/>
          <w:sz w:val="24"/>
          <w:szCs w:val="24"/>
          <w:highlight w:val="none"/>
          <w:lang w:val="en-US" w:eastAsia="zh-CN"/>
        </w:rPr>
        <w:t xml:space="preserve">   </w:t>
      </w:r>
      <w:r>
        <w:rPr>
          <w:rFonts w:hint="eastAsia" w:ascii="宋体" w:hAnsi="宋体" w:eastAsia="宋体" w:cs="Times New Roman"/>
          <w:b w:val="0"/>
          <w:bCs w:val="0"/>
          <w:sz w:val="24"/>
          <w:szCs w:val="24"/>
          <w:highlight w:val="none"/>
          <w:lang w:val="en-US" w:eastAsia="zh-CN"/>
        </w:rPr>
        <w:t>年</w:t>
      </w:r>
      <w:r>
        <w:rPr>
          <w:rFonts w:hint="eastAsia" w:ascii="宋体" w:hAnsi="宋体" w:cs="Times New Roman"/>
          <w:b w:val="0"/>
          <w:bCs w:val="0"/>
          <w:sz w:val="24"/>
          <w:szCs w:val="24"/>
          <w:highlight w:val="none"/>
          <w:lang w:val="en-US" w:eastAsia="zh-CN"/>
        </w:rPr>
        <w:t xml:space="preserve">   </w:t>
      </w:r>
      <w:r>
        <w:rPr>
          <w:rFonts w:hint="eastAsia" w:ascii="宋体" w:hAnsi="宋体" w:eastAsia="宋体" w:cs="Times New Roman"/>
          <w:b w:val="0"/>
          <w:bCs w:val="0"/>
          <w:sz w:val="24"/>
          <w:szCs w:val="24"/>
          <w:highlight w:val="none"/>
          <w:lang w:val="en-US" w:eastAsia="zh-CN"/>
        </w:rPr>
        <w:t>月</w:t>
      </w:r>
      <w:r>
        <w:rPr>
          <w:rFonts w:hint="eastAsia" w:ascii="宋体" w:hAnsi="宋体" w:cs="Times New Roman"/>
          <w:b w:val="0"/>
          <w:bCs w:val="0"/>
          <w:sz w:val="24"/>
          <w:szCs w:val="24"/>
          <w:highlight w:val="none"/>
          <w:lang w:val="en-US" w:eastAsia="zh-CN"/>
        </w:rPr>
        <w:t xml:space="preserve">    </w:t>
      </w:r>
      <w:r>
        <w:rPr>
          <w:rFonts w:hint="eastAsia" w:ascii="宋体" w:hAnsi="宋体" w:eastAsia="宋体" w:cs="Times New Roman"/>
          <w:b w:val="0"/>
          <w:bCs w:val="0"/>
          <w:sz w:val="24"/>
          <w:szCs w:val="24"/>
          <w:highlight w:val="none"/>
          <w:lang w:val="en-US" w:eastAsia="zh-CN"/>
        </w:rPr>
        <w:t xml:space="preserve">日 </w:t>
      </w:r>
    </w:p>
    <w:p w14:paraId="279230C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034CFE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说明：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7438284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FB2810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6CAE49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CE47A4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FD188D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621A0C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A1256D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2CA944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74661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02CB3D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00FCB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18E849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EB9ADB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BEBCD3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48A1A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8C9BE0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CE25CA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494ECC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7B16F4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70E0C6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AC603C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91F23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156F49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F2089C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82368D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F460F1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8BA61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909465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DFBB44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8"/>
          <w:szCs w:val="28"/>
          <w:highlight w:val="none"/>
          <w:lang w:val="en-US" w:eastAsia="zh-CN"/>
        </w:rPr>
        <w:t>残疾人福利性单位声明函</w:t>
      </w:r>
      <w:r>
        <w:rPr>
          <w:rFonts w:hint="eastAsia" w:ascii="宋体" w:hAnsi="宋体" w:eastAsia="宋体" w:cs="Times New Roman"/>
          <w:b w:val="0"/>
          <w:bCs w:val="0"/>
          <w:sz w:val="28"/>
          <w:szCs w:val="28"/>
          <w:highlight w:val="none"/>
          <w:lang w:val="en-US" w:eastAsia="zh-CN"/>
        </w:rPr>
        <w:t>（如有）</w:t>
      </w:r>
    </w:p>
    <w:p w14:paraId="109CBE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BE1E271">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本单位郑重声明，根据《财政部民政部中国残疾人联合会关于促进残疾人就业政府采购政策的通知》（财库〔2017〕 141 号）的规定，本单位为符合条件的残疾人福利性单位，且本单位参加</w:t>
      </w:r>
      <w:r>
        <w:rPr>
          <w:rFonts w:hint="default" w:ascii="宋体" w:hAnsi="宋体" w:eastAsia="宋体" w:cs="Times New Roman"/>
          <w:b w:val="0"/>
          <w:bCs w:val="0"/>
          <w:sz w:val="24"/>
          <w:szCs w:val="24"/>
          <w:highlight w:val="none"/>
          <w:u w:val="single"/>
          <w:lang w:val="en-US" w:eastAsia="zh-CN"/>
        </w:rPr>
        <w:t xml:space="preserve">        </w:t>
      </w:r>
      <w:r>
        <w:rPr>
          <w:rFonts w:hint="default" w:ascii="宋体" w:hAnsi="宋体" w:eastAsia="宋体" w:cs="Times New Roman"/>
          <w:b w:val="0"/>
          <w:bCs w:val="0"/>
          <w:sz w:val="24"/>
          <w:szCs w:val="24"/>
          <w:highlight w:val="none"/>
          <w:lang w:val="en-US" w:eastAsia="zh-CN"/>
        </w:rPr>
        <w:t>单位的</w:t>
      </w:r>
      <w:r>
        <w:rPr>
          <w:rFonts w:hint="default" w:ascii="宋体" w:hAnsi="宋体" w:eastAsia="宋体" w:cs="Times New Roman"/>
          <w:b w:val="0"/>
          <w:bCs w:val="0"/>
          <w:sz w:val="24"/>
          <w:szCs w:val="24"/>
          <w:highlight w:val="none"/>
          <w:u w:val="single"/>
          <w:lang w:val="en-US" w:eastAsia="zh-CN"/>
        </w:rPr>
        <w:t xml:space="preserve">        </w:t>
      </w:r>
      <w:r>
        <w:rPr>
          <w:rFonts w:hint="default" w:ascii="宋体" w:hAnsi="宋体" w:eastAsia="宋体" w:cs="Times New Roman"/>
          <w:b w:val="0"/>
          <w:bCs w:val="0"/>
          <w:sz w:val="24"/>
          <w:szCs w:val="24"/>
          <w:highlight w:val="none"/>
          <w:lang w:val="en-US" w:eastAsia="zh-CN"/>
        </w:rPr>
        <w:t>项目采购活动提供本单位制造的货物（由本单位承担工程/提供服务），或者提供其他残疾人福利性单位制造的货物（不包括使用非残疾人福利性单位注册商标的货物）。</w:t>
      </w:r>
    </w:p>
    <w:p w14:paraId="5415593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本单位对上述声明的真实性负责。如有虚假， 将依法承担相应责任。</w:t>
      </w:r>
    </w:p>
    <w:p w14:paraId="619B386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275519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7A2852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 xml:space="preserve">单位名称（盖章）： </w:t>
      </w:r>
    </w:p>
    <w:p w14:paraId="2FF253F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C81888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日  期：</w:t>
      </w:r>
    </w:p>
    <w:p w14:paraId="26AEF2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8B1EF9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D35B61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BEE987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2D95278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8DE327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CBB3C8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40DE0B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73A4E3E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084869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A120F4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856D74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5C2939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C83EA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EE08B7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3D2CE78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3A1F28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06CDFE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4C282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7A0D8D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9649F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ADED5D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8"/>
          <w:szCs w:val="28"/>
          <w:highlight w:val="none"/>
          <w:lang w:val="en-US" w:eastAsia="zh-CN"/>
        </w:rPr>
        <w:t>9、投标人关联单位的说明（格式自拟）</w:t>
      </w:r>
    </w:p>
    <w:p w14:paraId="69143C7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4"/>
          <w:szCs w:val="24"/>
          <w:highlight w:val="none"/>
          <w:lang w:val="en-US" w:eastAsia="zh-CN"/>
        </w:rPr>
      </w:pPr>
    </w:p>
    <w:p w14:paraId="63BD0C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说明：复印件上应加盖本单位章（自然人投标的无需盖章，需要签字）。</w:t>
      </w:r>
    </w:p>
    <w:p w14:paraId="09C4880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4"/>
          <w:szCs w:val="24"/>
          <w:highlight w:val="none"/>
          <w:lang w:val="en-US" w:eastAsia="zh-CN"/>
        </w:rPr>
      </w:pPr>
    </w:p>
    <w:p w14:paraId="73A7B0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4"/>
          <w:szCs w:val="24"/>
          <w:highlight w:val="none"/>
          <w:lang w:val="en-US" w:eastAsia="zh-CN"/>
        </w:rPr>
      </w:pPr>
    </w:p>
    <w:p w14:paraId="71ACA74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val="0"/>
          <w:bCs w:val="0"/>
          <w:sz w:val="28"/>
          <w:szCs w:val="28"/>
          <w:highlight w:val="none"/>
          <w:lang w:val="en-US" w:eastAsia="zh-CN"/>
        </w:rPr>
      </w:pPr>
    </w:p>
    <w:p w14:paraId="30A5485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8"/>
          <w:szCs w:val="28"/>
          <w:highlight w:val="none"/>
          <w:lang w:val="en-US" w:eastAsia="zh-CN"/>
        </w:rPr>
      </w:pPr>
      <w:r>
        <w:rPr>
          <w:rFonts w:hint="eastAsia" w:ascii="宋体" w:hAnsi="宋体" w:eastAsia="宋体" w:cs="Times New Roman"/>
          <w:b w:val="0"/>
          <w:bCs w:val="0"/>
          <w:sz w:val="28"/>
          <w:szCs w:val="28"/>
          <w:highlight w:val="none"/>
          <w:lang w:val="en-US" w:eastAsia="zh-CN"/>
        </w:rPr>
        <w:t>10</w:t>
      </w:r>
      <w:r>
        <w:rPr>
          <w:rFonts w:hint="default" w:ascii="宋体" w:hAnsi="宋体" w:eastAsia="宋体" w:cs="Times New Roman"/>
          <w:b w:val="0"/>
          <w:bCs w:val="0"/>
          <w:sz w:val="28"/>
          <w:szCs w:val="28"/>
          <w:highlight w:val="none"/>
          <w:lang w:val="en-US" w:eastAsia="zh-CN"/>
        </w:rPr>
        <w:t>、评分标准和细则中技术部分证明材料</w:t>
      </w:r>
    </w:p>
    <w:p w14:paraId="740D3FD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C4EF77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说明：1.应提供</w:t>
      </w:r>
      <w:r>
        <w:rPr>
          <w:rFonts w:hint="default" w:ascii="宋体" w:hAnsi="宋体" w:eastAsia="宋体" w:cs="Times New Roman"/>
          <w:b w:val="0"/>
          <w:bCs w:val="0"/>
          <w:sz w:val="24"/>
          <w:szCs w:val="24"/>
          <w:highlight w:val="none"/>
          <w:u w:val="single"/>
          <w:lang w:val="en-US" w:eastAsia="zh-CN"/>
        </w:rPr>
        <w:t>评分标准和细则中技术部分</w:t>
      </w:r>
      <w:r>
        <w:rPr>
          <w:rFonts w:hint="default" w:ascii="宋体" w:hAnsi="宋体" w:eastAsia="宋体" w:cs="Times New Roman"/>
          <w:b w:val="0"/>
          <w:bCs w:val="0"/>
          <w:sz w:val="24"/>
          <w:szCs w:val="24"/>
          <w:highlight w:val="none"/>
          <w:lang w:val="en-US" w:eastAsia="zh-CN"/>
        </w:rPr>
        <w:t>要求的其他资格证明文件。</w:t>
      </w:r>
    </w:p>
    <w:p w14:paraId="01F7EE9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2.复印件上应加盖本单位章（自然人投标的无需盖章，需要签字）。</w:t>
      </w:r>
    </w:p>
    <w:p w14:paraId="3C5614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4D2D951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2EECBA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8"/>
          <w:szCs w:val="28"/>
          <w:highlight w:val="none"/>
          <w:lang w:val="en-US" w:eastAsia="zh-CN"/>
        </w:rPr>
      </w:pPr>
    </w:p>
    <w:p w14:paraId="6953A40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8"/>
          <w:szCs w:val="28"/>
          <w:highlight w:val="none"/>
          <w:lang w:val="en-US" w:eastAsia="zh-CN"/>
        </w:rPr>
        <w:t>1</w:t>
      </w:r>
      <w:r>
        <w:rPr>
          <w:rFonts w:hint="eastAsia" w:ascii="宋体" w:hAnsi="宋体" w:eastAsia="宋体" w:cs="Times New Roman"/>
          <w:b w:val="0"/>
          <w:bCs w:val="0"/>
          <w:sz w:val="28"/>
          <w:szCs w:val="28"/>
          <w:highlight w:val="none"/>
          <w:lang w:val="en-US" w:eastAsia="zh-CN"/>
        </w:rPr>
        <w:t>1</w:t>
      </w:r>
      <w:r>
        <w:rPr>
          <w:rFonts w:hint="default" w:ascii="宋体" w:hAnsi="宋体" w:eastAsia="宋体" w:cs="Times New Roman"/>
          <w:b w:val="0"/>
          <w:bCs w:val="0"/>
          <w:sz w:val="28"/>
          <w:szCs w:val="28"/>
          <w:highlight w:val="none"/>
          <w:lang w:val="en-US" w:eastAsia="zh-CN"/>
        </w:rPr>
        <w:t>、评分标准和细则中商务部分证明材料（格式自拟）</w:t>
      </w:r>
    </w:p>
    <w:p w14:paraId="7A35E76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585002A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说明：1.应提供</w:t>
      </w:r>
      <w:r>
        <w:rPr>
          <w:rFonts w:hint="default" w:ascii="宋体" w:hAnsi="宋体" w:eastAsia="宋体" w:cs="Times New Roman"/>
          <w:b w:val="0"/>
          <w:bCs w:val="0"/>
          <w:sz w:val="24"/>
          <w:szCs w:val="24"/>
          <w:highlight w:val="none"/>
          <w:u w:val="single"/>
          <w:lang w:val="en-US" w:eastAsia="zh-CN"/>
        </w:rPr>
        <w:t>评分标准和细则中商务部分</w:t>
      </w:r>
      <w:r>
        <w:rPr>
          <w:rFonts w:hint="default" w:ascii="宋体" w:hAnsi="宋体" w:eastAsia="宋体" w:cs="Times New Roman"/>
          <w:b w:val="0"/>
          <w:bCs w:val="0"/>
          <w:sz w:val="24"/>
          <w:szCs w:val="24"/>
          <w:highlight w:val="none"/>
          <w:lang w:val="en-US" w:eastAsia="zh-CN"/>
        </w:rPr>
        <w:t>要求的其他资格证明文件。</w:t>
      </w:r>
    </w:p>
    <w:p w14:paraId="0DDDE56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r>
        <w:rPr>
          <w:rFonts w:hint="default" w:ascii="宋体" w:hAnsi="宋体" w:eastAsia="宋体" w:cs="Times New Roman"/>
          <w:b w:val="0"/>
          <w:bCs w:val="0"/>
          <w:sz w:val="24"/>
          <w:szCs w:val="24"/>
          <w:highlight w:val="none"/>
          <w:lang w:val="en-US" w:eastAsia="zh-CN"/>
        </w:rPr>
        <w:t>2.复印件上应加盖本单位章（自然人投标的无需盖章，需要签字）。</w:t>
      </w:r>
    </w:p>
    <w:p w14:paraId="4CCD538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6C3AE5B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p w14:paraId="11EBB0D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8"/>
          <w:szCs w:val="28"/>
          <w:highlight w:val="none"/>
          <w:lang w:val="en-US" w:eastAsia="zh-CN"/>
        </w:rPr>
      </w:pPr>
    </w:p>
    <w:p w14:paraId="38A962B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8"/>
          <w:szCs w:val="28"/>
          <w:highlight w:val="none"/>
          <w:lang w:val="en-US" w:eastAsia="zh-CN"/>
        </w:rPr>
      </w:pPr>
      <w:r>
        <w:rPr>
          <w:rFonts w:hint="default" w:ascii="宋体" w:hAnsi="宋体" w:eastAsia="宋体" w:cs="Times New Roman"/>
          <w:b w:val="0"/>
          <w:bCs w:val="0"/>
          <w:sz w:val="28"/>
          <w:szCs w:val="28"/>
          <w:highlight w:val="none"/>
          <w:lang w:val="en-US" w:eastAsia="zh-CN"/>
        </w:rPr>
        <w:t>1</w:t>
      </w:r>
      <w:r>
        <w:rPr>
          <w:rFonts w:hint="eastAsia" w:ascii="宋体" w:hAnsi="宋体" w:eastAsia="宋体" w:cs="Times New Roman"/>
          <w:b w:val="0"/>
          <w:bCs w:val="0"/>
          <w:sz w:val="28"/>
          <w:szCs w:val="28"/>
          <w:highlight w:val="none"/>
          <w:lang w:val="en-US" w:eastAsia="zh-CN"/>
        </w:rPr>
        <w:t>2</w:t>
      </w:r>
      <w:r>
        <w:rPr>
          <w:rFonts w:hint="default" w:ascii="宋体" w:hAnsi="宋体" w:eastAsia="宋体" w:cs="Times New Roman"/>
          <w:b w:val="0"/>
          <w:bCs w:val="0"/>
          <w:sz w:val="28"/>
          <w:szCs w:val="28"/>
          <w:highlight w:val="none"/>
          <w:lang w:val="en-US" w:eastAsia="zh-CN"/>
        </w:rPr>
        <w:t>、投标人认为有必要提供的其他证明材料（格式自拟）</w:t>
      </w:r>
    </w:p>
    <w:p w14:paraId="300B43F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highlight w:val="none"/>
          <w:lang w:val="en-US" w:eastAsia="zh-CN"/>
        </w:rPr>
      </w:pPr>
    </w:p>
    <w:sectPr>
      <w:footerReference r:id="rId6" w:type="default"/>
      <w:pgSz w:w="11906" w:h="16838"/>
      <w:pgMar w:top="1417" w:right="1417" w:bottom="1417" w:left="1417" w:header="1134"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9F16">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5794A">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E53B8">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r>
      <w:rPr>
        <w:sz w:val="1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F59798">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KAYRjUAQAAnw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fx1sqgLuKKTt+EGxgwpTHr7Bmz6khLWZ1tPF1tVH5mkzflysVyW5Lik2pQQTnF/PQDGj8pb&#10;loKKA71btlMcP2Mcjk5HUjfj0ur8tTZmqKadItEciKUo9rt+ZLvz9Ylk0tQTeOvhB2cdvXnFHY04&#10;Z+aTI0vTeEwBTMFuCoSTdLHikbNDAL1v8yglGhg+HCJRyTxT46HbyIfeLSsdZywNxv95PnX/X23u&#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SgGEY1AEAAJ8DAAAOAAAAAAAAAAEAIAAAAB8B&#10;AABkcnMvZTJvRG9jLnhtbFBLBQYAAAAABgAGAFkBAABlBQAAAAA=&#10;">
              <v:fill on="f" focussize="0,0"/>
              <v:stroke on="f"/>
              <v:imagedata o:title=""/>
              <o:lock v:ext="edit" aspectratio="f"/>
              <v:textbox inset="0mm,0mm,0mm,0mm" style="mso-fit-shape-to-text:t;">
                <w:txbxContent>
                  <w:p w14:paraId="40F59798">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3F0A8">
    <w:pPr>
      <w:pStyle w:val="10"/>
      <w:pBdr>
        <w:bottom w:val="single" w:color="auto" w:sz="4" w:space="1"/>
      </w:pBdr>
      <w:ind w:left="5280" w:hanging="5280" w:hangingChars="2400"/>
      <w:rPr>
        <w:rFonts w:hint="default" w:eastAsia="宋体"/>
        <w:lang w:val="en-US" w:eastAsia="zh-CN"/>
      </w:rPr>
    </w:pPr>
    <w:r>
      <w:rPr>
        <w:rFonts w:hint="eastAsia" w:ascii="仿宋" w:hAnsi="仿宋" w:eastAsia="仿宋" w:cs="仿宋"/>
        <w:b w:val="0"/>
        <w:bCs w:val="0"/>
        <w:sz w:val="22"/>
        <w:szCs w:val="36"/>
        <w:lang w:val="en-US" w:eastAsia="zh-CN"/>
      </w:rPr>
      <w:t>新疆锦研建设工程项目管理有限公司                    2025年文物保护单位保护措施项目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2"/>
    <w:multiLevelType w:val="multilevel"/>
    <w:tmpl w:val="00000002"/>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ZWMzYmVhOTE1NDRmZDc5Y2RmYmQ1NjEwMzBiNGYifQ=="/>
  </w:docVars>
  <w:rsids>
    <w:rsidRoot w:val="00000000"/>
    <w:rsid w:val="037C7838"/>
    <w:rsid w:val="05987F52"/>
    <w:rsid w:val="07B10C79"/>
    <w:rsid w:val="0A522D0B"/>
    <w:rsid w:val="0D605732"/>
    <w:rsid w:val="0D992E29"/>
    <w:rsid w:val="0DC31E02"/>
    <w:rsid w:val="0E1E2330"/>
    <w:rsid w:val="0F4747F0"/>
    <w:rsid w:val="0FDE49DE"/>
    <w:rsid w:val="12E52961"/>
    <w:rsid w:val="147E2C60"/>
    <w:rsid w:val="14B54541"/>
    <w:rsid w:val="16EF7A48"/>
    <w:rsid w:val="18A46E1B"/>
    <w:rsid w:val="1A553467"/>
    <w:rsid w:val="1C7B2AD9"/>
    <w:rsid w:val="1D8B38F9"/>
    <w:rsid w:val="1F4F47FA"/>
    <w:rsid w:val="1F927F27"/>
    <w:rsid w:val="208571BE"/>
    <w:rsid w:val="216B3AFE"/>
    <w:rsid w:val="23406F11"/>
    <w:rsid w:val="24EC1E2B"/>
    <w:rsid w:val="24FE080C"/>
    <w:rsid w:val="28A94B17"/>
    <w:rsid w:val="2A4414D1"/>
    <w:rsid w:val="2B3B717F"/>
    <w:rsid w:val="2E143B0E"/>
    <w:rsid w:val="2E2874D1"/>
    <w:rsid w:val="2E982B26"/>
    <w:rsid w:val="32A72D82"/>
    <w:rsid w:val="32EB2FAE"/>
    <w:rsid w:val="32F07E1B"/>
    <w:rsid w:val="34110366"/>
    <w:rsid w:val="35211EF6"/>
    <w:rsid w:val="38671159"/>
    <w:rsid w:val="38883C0B"/>
    <w:rsid w:val="38CB62E1"/>
    <w:rsid w:val="3B8345CB"/>
    <w:rsid w:val="3B8E2C18"/>
    <w:rsid w:val="408D131B"/>
    <w:rsid w:val="43914740"/>
    <w:rsid w:val="43E462A6"/>
    <w:rsid w:val="461A78E6"/>
    <w:rsid w:val="48D42189"/>
    <w:rsid w:val="4BED6EE0"/>
    <w:rsid w:val="4C95727A"/>
    <w:rsid w:val="4E69037A"/>
    <w:rsid w:val="500E1F40"/>
    <w:rsid w:val="50D4019D"/>
    <w:rsid w:val="51325E4F"/>
    <w:rsid w:val="546B0211"/>
    <w:rsid w:val="54E62869"/>
    <w:rsid w:val="55A10391"/>
    <w:rsid w:val="561320FF"/>
    <w:rsid w:val="5C40389C"/>
    <w:rsid w:val="5E7C68EE"/>
    <w:rsid w:val="5ECE3876"/>
    <w:rsid w:val="5F3E1C1B"/>
    <w:rsid w:val="5FD60361"/>
    <w:rsid w:val="62492414"/>
    <w:rsid w:val="633640E0"/>
    <w:rsid w:val="64502F80"/>
    <w:rsid w:val="64986C27"/>
    <w:rsid w:val="65FB46E6"/>
    <w:rsid w:val="66276157"/>
    <w:rsid w:val="66FD685D"/>
    <w:rsid w:val="67BC6C68"/>
    <w:rsid w:val="6B3B04F7"/>
    <w:rsid w:val="6C5917E0"/>
    <w:rsid w:val="6D987188"/>
    <w:rsid w:val="6D990E2A"/>
    <w:rsid w:val="709A3F00"/>
    <w:rsid w:val="70A251FA"/>
    <w:rsid w:val="73704D21"/>
    <w:rsid w:val="765B136C"/>
    <w:rsid w:val="78B10728"/>
    <w:rsid w:val="7A144516"/>
    <w:rsid w:val="7BDA58A8"/>
    <w:rsid w:val="7CF44998"/>
    <w:rsid w:val="7D980AED"/>
    <w:rsid w:val="7DCC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next w:val="1"/>
    <w:qFormat/>
    <w:uiPriority w:val="0"/>
    <w:pPr>
      <w:keepNext/>
      <w:widowControl w:val="0"/>
      <w:spacing w:line="200" w:lineRule="exact"/>
      <w:jc w:val="center"/>
      <w:outlineLvl w:val="1"/>
    </w:pPr>
    <w:rPr>
      <w:rFonts w:ascii="仿宋" w:hAnsi="宋体" w:eastAsia="仿宋" w:cs="Times New Roman"/>
      <w:b/>
      <w:kern w:val="0"/>
      <w:sz w:val="20"/>
      <w:lang w:val="en-US" w:eastAsia="zh-CN" w:bidi="ar-SA"/>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3">
    <w:name w:val="Normal Indent"/>
    <w:next w:val="1"/>
    <w:qFormat/>
    <w:uiPriority w:val="0"/>
    <w:pPr>
      <w:widowControl w:val="0"/>
      <w:adjustRightInd w:val="0"/>
      <w:spacing w:line="360" w:lineRule="atLeast"/>
      <w:ind w:firstLine="482"/>
      <w:jc w:val="both"/>
      <w:textAlignment w:val="baseline"/>
    </w:pPr>
    <w:rPr>
      <w:rFonts w:ascii="Times New Roman" w:hAnsi="Times New Roman" w:eastAsia="宋体" w:cs="Times New Roman"/>
      <w:kern w:val="0"/>
      <w:sz w:val="24"/>
      <w:szCs w:val="20"/>
      <w:lang w:val="en-US" w:eastAsia="zh-CN" w:bidi="ar-SA"/>
    </w:rPr>
  </w:style>
  <w:style w:type="paragraph" w:styleId="4">
    <w:name w:val="toa heading"/>
    <w:next w:val="1"/>
    <w:qFormat/>
    <w:uiPriority w:val="0"/>
    <w:pPr>
      <w:widowControl w:val="0"/>
      <w:autoSpaceDE w:val="0"/>
      <w:autoSpaceDN w:val="0"/>
      <w:adjustRightInd w:val="0"/>
      <w:snapToGrid w:val="0"/>
      <w:spacing w:before="120" w:line="360" w:lineRule="auto"/>
      <w:jc w:val="both"/>
    </w:pPr>
    <w:rPr>
      <w:rFonts w:ascii="Arial" w:hAnsi="Arial" w:eastAsia="宋体" w:cs="Times New Roman"/>
      <w:snapToGrid w:val="0"/>
      <w:color w:val="000000"/>
      <w:kern w:val="0"/>
      <w:sz w:val="21"/>
      <w:szCs w:val="20"/>
      <w:lang w:val="en-US" w:eastAsia="zh-CN" w:bidi="ar-SA"/>
    </w:rPr>
  </w:style>
  <w:style w:type="paragraph" w:styleId="5">
    <w:name w:val="Body Text"/>
    <w:basedOn w:val="1"/>
    <w:next w:val="1"/>
    <w:qFormat/>
    <w:uiPriority w:val="0"/>
    <w:pPr>
      <w:spacing w:after="120"/>
    </w:pPr>
  </w:style>
  <w:style w:type="paragraph" w:styleId="6">
    <w:name w:val="Body Text Indent"/>
    <w:next w:val="1"/>
    <w:qFormat/>
    <w:uiPriority w:val="0"/>
    <w:pPr>
      <w:widowControl w:val="0"/>
      <w:spacing w:line="420" w:lineRule="exact"/>
      <w:ind w:firstLine="480" w:firstLineChars="200"/>
      <w:jc w:val="both"/>
    </w:pPr>
    <w:rPr>
      <w:rFonts w:ascii="宋体" w:hAnsi="宋体" w:eastAsia="宋体" w:cs="Times New Roman"/>
      <w:kern w:val="0"/>
      <w:sz w:val="24"/>
      <w:lang w:val="en-US" w:eastAsia="zh-CN" w:bidi="ar-SA"/>
    </w:rPr>
  </w:style>
  <w:style w:type="paragraph" w:styleId="7">
    <w:name w:val="Plain Text"/>
    <w:next w:val="8"/>
    <w:qFormat/>
    <w:uiPriority w:val="0"/>
    <w:pPr>
      <w:widowControl w:val="0"/>
      <w:jc w:val="both"/>
    </w:pPr>
    <w:rPr>
      <w:rFonts w:ascii="宋体" w:hAnsi="Times New Roman" w:eastAsia="宋体" w:cs="Times New Roman"/>
      <w:color w:val="000000"/>
      <w:kern w:val="2"/>
      <w:sz w:val="21"/>
      <w:szCs w:val="20"/>
      <w:u w:val="none" w:color="000000"/>
      <w:lang w:val="en-US" w:eastAsia="zh-CN" w:bidi="ar-SA"/>
    </w:rPr>
  </w:style>
  <w:style w:type="paragraph" w:styleId="8">
    <w:name w:val="index 7"/>
    <w:next w:val="1"/>
    <w:qFormat/>
    <w:uiPriority w:val="0"/>
    <w:pPr>
      <w:widowControl w:val="0"/>
      <w:autoSpaceDE/>
      <w:autoSpaceDN/>
      <w:adjustRightInd/>
      <w:ind w:left="1200" w:leftChars="1200"/>
      <w:jc w:val="both"/>
    </w:pPr>
    <w:rPr>
      <w:rFonts w:ascii="Times New Roman" w:hAnsi="Times New Roman" w:eastAsia="宋体" w:cs="Times New Roman"/>
      <w:color w:val="auto"/>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qFormat/>
    <w:uiPriority w:val="0"/>
    <w:pPr>
      <w:widowControl w:val="0"/>
      <w:adjustRightInd w:val="0"/>
      <w:spacing w:line="315" w:lineRule="atLeast"/>
      <w:jc w:val="both"/>
      <w:textAlignment w:val="baseline"/>
    </w:pPr>
    <w:rPr>
      <w:rFonts w:ascii="宋体" w:hAnsi="宋体" w:eastAsia="宋体" w:cs="Times New Roman"/>
      <w:kern w:val="2"/>
      <w:sz w:val="18"/>
      <w:szCs w:val="18"/>
      <w:lang w:val="en-US" w:eastAsia="zh-CN" w:bidi="ar-SA"/>
    </w:rPr>
  </w:style>
  <w:style w:type="paragraph" w:styleId="12">
    <w:name w:val="Normal (Web)"/>
    <w:basedOn w:val="1"/>
    <w:next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13">
    <w:name w:val="Body Text First Indent 2"/>
    <w:next w:val="3"/>
    <w:unhideWhenUsed/>
    <w:qFormat/>
    <w:uiPriority w:val="99"/>
    <w:pPr>
      <w:widowControl w:val="0"/>
      <w:spacing w:after="120" w:line="240" w:lineRule="auto"/>
      <w:ind w:left="420" w:leftChars="200" w:firstLine="420" w:firstLineChars="200"/>
      <w:jc w:val="both"/>
    </w:pPr>
    <w:rPr>
      <w:rFonts w:ascii="宋体" w:hAnsi="宋体" w:eastAsia="宋体" w:cs="宋体"/>
      <w:kern w:val="0"/>
      <w:sz w:val="21"/>
      <w:szCs w:val="21"/>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2"/>
    <w:next w:val="1"/>
    <w:qFormat/>
    <w:uiPriority w:val="0"/>
    <w:pPr>
      <w:widowControl w:val="0"/>
      <w:ind w:firstLine="200" w:firstLineChars="200"/>
      <w:jc w:val="both"/>
    </w:pPr>
    <w:rPr>
      <w:rFonts w:ascii="Calibri" w:hAnsi="Calibri" w:eastAsia="宋体" w:cs="Times New Roman"/>
      <w:kern w:val="2"/>
      <w:sz w:val="28"/>
      <w:szCs w:val="22"/>
      <w:lang w:val="en-US" w:eastAsia="zh-CN" w:bidi="ar-SA"/>
    </w:rPr>
  </w:style>
  <w:style w:type="paragraph" w:customStyle="1" w:styleId="18">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9">
    <w:name w:val="正文缩进1"/>
    <w:qFormat/>
    <w:uiPriority w:val="0"/>
    <w:pPr>
      <w:widowControl w:val="0"/>
      <w:autoSpaceDE w:val="0"/>
      <w:autoSpaceDN w:val="0"/>
      <w:adjustRightInd w:val="0"/>
      <w:ind w:firstLine="420"/>
      <w:jc w:val="left"/>
    </w:pPr>
    <w:rPr>
      <w:rFonts w:ascii="宋体" w:hAnsi="Times New Roman" w:eastAsia="宋体" w:cs="Times New Roman"/>
      <w:kern w:val="0"/>
      <w:sz w:val="24"/>
      <w:szCs w:val="20"/>
      <w:lang w:val="en-US" w:eastAsia="zh-CN" w:bidi="ar-SA"/>
    </w:rPr>
  </w:style>
  <w:style w:type="paragraph" w:customStyle="1" w:styleId="20">
    <w:name w:val="纯文本1"/>
    <w:qFormat/>
    <w:uiPriority w:val="0"/>
    <w:pPr>
      <w:widowControl w:val="0"/>
      <w:jc w:val="both"/>
    </w:pPr>
    <w:rPr>
      <w:rFonts w:ascii="宋体" w:hAnsi="Courier New"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24494</Words>
  <Characters>26431</Characters>
  <Paragraphs>2385</Paragraphs>
  <TotalTime>7</TotalTime>
  <ScaleCrop>false</ScaleCrop>
  <LinksUpToDate>false</LinksUpToDate>
  <CharactersWithSpaces>27774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2024-08-16T04:01:00Z</dcterms:created>
  <dc:creator>舍得。</dc:creator>
  <cp:lastModifiedBy>舍得。</cp:lastModifiedBy>
  <cp:lastPrinted>2025-02-20T07:51:00Z</cp:lastPrinted>
  <dcterms:modified xsi:type="dcterms:W3CDTF">2025-07-03T09:08:04Z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320A0376BC76494498C077ADBE24190A_13</vt:lpwstr>
  </property>
  <property fmtid="{D5CDD505-2E9C-101B-9397-08002B2CF9AE}" pid="4" name="KSOTemplateDocerSaveRecord">
    <vt:lpwstr>eyJoZGlkIjoiODk1ZWMzYmVhOTE1NDRmZDc5Y2RmYmQ1NjEwMzBiNGYiLCJ1c2VySWQiOiI4NzQ5MjQ4In0=</vt:lpwstr>
  </property>
</Properties>
</file>