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6C80">
      <w:pPr>
        <w:pStyle w:val="28"/>
        <w:spacing w:line="760" w:lineRule="exact"/>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克州林业和草原局新疆克州叶尔羌河一喀什噶尔河流域生态综合治理项目(肥料、防护网)</w:t>
      </w:r>
    </w:p>
    <w:p w14:paraId="0B79F7F1">
      <w:pPr>
        <w:pStyle w:val="28"/>
        <w:spacing w:line="760" w:lineRule="exact"/>
        <w:jc w:val="center"/>
        <w:rPr>
          <w:rFonts w:hint="eastAsia" w:ascii="仿宋" w:hAnsi="仿宋" w:eastAsia="仿宋" w:cs="仿宋"/>
          <w:b/>
          <w:bCs/>
          <w:color w:val="auto"/>
          <w:sz w:val="36"/>
          <w:szCs w:val="36"/>
          <w:highlight w:val="none"/>
        </w:rPr>
      </w:pPr>
    </w:p>
    <w:p w14:paraId="66187153">
      <w:pPr>
        <w:pStyle w:val="28"/>
        <w:spacing w:line="760" w:lineRule="exact"/>
        <w:jc w:val="center"/>
        <w:rPr>
          <w:rFonts w:hint="default" w:ascii="仿宋" w:hAnsi="仿宋" w:eastAsia="仿宋" w:cs="仿宋"/>
          <w:color w:val="auto"/>
          <w:highlight w:val="none"/>
          <w:lang w:val="en-US" w:eastAsia="zh-CN"/>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val="en-US" w:eastAsia="zh-CN"/>
        </w:rPr>
        <w:t>KZZB-2025095</w:t>
      </w:r>
    </w:p>
    <w:p w14:paraId="4C8E6EF2">
      <w:pPr>
        <w:pStyle w:val="28"/>
        <w:rPr>
          <w:rFonts w:ascii="仿宋" w:hAnsi="仿宋" w:eastAsia="仿宋" w:cs="仿宋"/>
          <w:color w:val="auto"/>
          <w:highlight w:val="none"/>
        </w:rPr>
      </w:pPr>
    </w:p>
    <w:p w14:paraId="2E9536B1">
      <w:pPr>
        <w:pStyle w:val="28"/>
        <w:jc w:val="center"/>
        <w:rPr>
          <w:rFonts w:hint="eastAsia" w:ascii="仿宋" w:hAnsi="仿宋" w:eastAsia="仿宋" w:cs="仿宋"/>
          <w:b/>
          <w:bCs/>
          <w:color w:val="auto"/>
          <w:sz w:val="96"/>
          <w:szCs w:val="96"/>
          <w:highlight w:val="none"/>
          <w:lang w:eastAsia="zh-CN"/>
        </w:rPr>
      </w:pPr>
      <w:r>
        <w:rPr>
          <w:rFonts w:hint="eastAsia" w:ascii="仿宋" w:hAnsi="仿宋" w:eastAsia="仿宋" w:cs="仿宋"/>
          <w:b/>
          <w:color w:val="auto"/>
          <w:sz w:val="96"/>
          <w:szCs w:val="96"/>
          <w:highlight w:val="none"/>
          <w:lang w:eastAsia="zh-CN"/>
        </w:rPr>
        <w:t>谈</w:t>
      </w:r>
    </w:p>
    <w:p w14:paraId="0BE008BC">
      <w:pPr>
        <w:pStyle w:val="28"/>
        <w:jc w:val="center"/>
        <w:rPr>
          <w:rFonts w:hint="eastAsia" w:ascii="仿宋" w:hAnsi="仿宋" w:eastAsia="仿宋" w:cs="仿宋"/>
          <w:b/>
          <w:bCs/>
          <w:color w:val="auto"/>
          <w:sz w:val="96"/>
          <w:szCs w:val="96"/>
          <w:highlight w:val="none"/>
          <w:lang w:eastAsia="zh-CN"/>
        </w:rPr>
      </w:pPr>
      <w:r>
        <w:rPr>
          <w:rFonts w:hint="eastAsia" w:ascii="仿宋" w:hAnsi="仿宋" w:eastAsia="仿宋" w:cs="仿宋"/>
          <w:b/>
          <w:bCs/>
          <w:color w:val="auto"/>
          <w:sz w:val="96"/>
          <w:szCs w:val="96"/>
          <w:highlight w:val="none"/>
          <w:lang w:eastAsia="zh-CN"/>
        </w:rPr>
        <w:t>判</w:t>
      </w:r>
    </w:p>
    <w:p w14:paraId="093E4726">
      <w:pPr>
        <w:pStyle w:val="28"/>
        <w:jc w:val="center"/>
        <w:rPr>
          <w:rFonts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5470F8C6">
      <w:pPr>
        <w:pStyle w:val="28"/>
        <w:jc w:val="center"/>
        <w:rPr>
          <w:rFonts w:ascii="仿宋" w:hAnsi="仿宋" w:eastAsia="仿宋" w:cs="仿宋"/>
          <w:color w:val="auto"/>
          <w:sz w:val="84"/>
          <w:szCs w:val="84"/>
          <w:highlight w:val="none"/>
        </w:rPr>
      </w:pPr>
      <w:r>
        <w:rPr>
          <w:rFonts w:hint="eastAsia" w:ascii="仿宋" w:hAnsi="仿宋" w:eastAsia="仿宋" w:cs="仿宋"/>
          <w:b/>
          <w:bCs/>
          <w:color w:val="auto"/>
          <w:sz w:val="96"/>
          <w:szCs w:val="96"/>
          <w:highlight w:val="none"/>
        </w:rPr>
        <w:t>件</w:t>
      </w:r>
    </w:p>
    <w:p w14:paraId="6D9DCDE1">
      <w:pPr>
        <w:pStyle w:val="28"/>
        <w:rPr>
          <w:rFonts w:ascii="仿宋" w:hAnsi="仿宋" w:eastAsia="仿宋" w:cs="仿宋"/>
          <w:color w:val="auto"/>
          <w:highlight w:val="none"/>
        </w:rPr>
      </w:pPr>
    </w:p>
    <w:p w14:paraId="54DB03D6">
      <w:pPr>
        <w:pStyle w:val="28"/>
        <w:rPr>
          <w:rFonts w:ascii="仿宋" w:hAnsi="仿宋" w:eastAsia="仿宋" w:cs="仿宋"/>
          <w:color w:val="auto"/>
          <w:highlight w:val="none"/>
        </w:rPr>
      </w:pPr>
    </w:p>
    <w:p w14:paraId="43DCDCCC">
      <w:pPr>
        <w:spacing w:line="700" w:lineRule="exact"/>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eastAsia="zh-CN"/>
        </w:rPr>
        <w:t>采购单位：克孜勒苏柯尔克孜自治州林业和草原局</w:t>
      </w:r>
    </w:p>
    <w:p w14:paraId="21375DCB">
      <w:pPr>
        <w:spacing w:line="700" w:lineRule="exact"/>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eastAsia="zh-CN"/>
        </w:rPr>
        <w:t>联</w:t>
      </w:r>
      <w:r>
        <w:rPr>
          <w:rFonts w:hint="eastAsia" w:asciiTheme="majorEastAsia" w:hAnsiTheme="majorEastAsia" w:eastAsiaTheme="majorEastAsia" w:cstheme="majorEastAsia"/>
          <w:b/>
          <w:bCs/>
          <w:color w:val="auto"/>
          <w:sz w:val="32"/>
          <w:szCs w:val="32"/>
          <w:highlight w:val="none"/>
          <w:lang w:val="en-US" w:eastAsia="zh-CN"/>
        </w:rPr>
        <w:t xml:space="preserve"> </w:t>
      </w:r>
      <w:r>
        <w:rPr>
          <w:rFonts w:hint="eastAsia" w:asciiTheme="majorEastAsia" w:hAnsiTheme="majorEastAsia" w:eastAsiaTheme="majorEastAsia" w:cstheme="majorEastAsia"/>
          <w:b/>
          <w:bCs/>
          <w:color w:val="auto"/>
          <w:sz w:val="32"/>
          <w:szCs w:val="32"/>
          <w:highlight w:val="none"/>
          <w:lang w:eastAsia="zh-CN"/>
        </w:rPr>
        <w:t>系</w:t>
      </w:r>
      <w:r>
        <w:rPr>
          <w:rFonts w:hint="eastAsia" w:asciiTheme="majorEastAsia" w:hAnsiTheme="majorEastAsia" w:eastAsiaTheme="majorEastAsia" w:cstheme="majorEastAsia"/>
          <w:b/>
          <w:bCs/>
          <w:color w:val="auto"/>
          <w:sz w:val="32"/>
          <w:szCs w:val="32"/>
          <w:highlight w:val="none"/>
          <w:lang w:val="en-US" w:eastAsia="zh-CN"/>
        </w:rPr>
        <w:t xml:space="preserve"> </w:t>
      </w:r>
      <w:r>
        <w:rPr>
          <w:rFonts w:hint="eastAsia" w:asciiTheme="majorEastAsia" w:hAnsiTheme="majorEastAsia" w:eastAsiaTheme="majorEastAsia" w:cstheme="majorEastAsia"/>
          <w:b/>
          <w:bCs/>
          <w:color w:val="auto"/>
          <w:sz w:val="32"/>
          <w:szCs w:val="32"/>
          <w:highlight w:val="none"/>
          <w:lang w:eastAsia="zh-CN"/>
        </w:rPr>
        <w:t>人：</w:t>
      </w:r>
      <w:r>
        <w:rPr>
          <w:rFonts w:hint="eastAsia" w:asciiTheme="majorEastAsia" w:hAnsiTheme="majorEastAsia" w:eastAsiaTheme="majorEastAsia" w:cstheme="majorEastAsia"/>
          <w:b/>
          <w:bCs/>
          <w:color w:val="auto"/>
          <w:sz w:val="32"/>
          <w:szCs w:val="32"/>
          <w:highlight w:val="none"/>
          <w:lang w:val="en-US" w:eastAsia="zh-CN"/>
        </w:rPr>
        <w:t>胡先生</w:t>
      </w:r>
    </w:p>
    <w:p w14:paraId="5ACEBBB8">
      <w:pPr>
        <w:spacing w:line="700" w:lineRule="exact"/>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联系电话：13899485928</w:t>
      </w:r>
    </w:p>
    <w:p w14:paraId="14179FCE">
      <w:pPr>
        <w:spacing w:line="700" w:lineRule="exact"/>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代理机构：</w:t>
      </w:r>
      <w:r>
        <w:rPr>
          <w:rFonts w:hint="eastAsia" w:asciiTheme="majorEastAsia" w:hAnsiTheme="majorEastAsia" w:eastAsiaTheme="majorEastAsia" w:cstheme="majorEastAsia"/>
          <w:b/>
          <w:bCs/>
          <w:color w:val="auto"/>
          <w:sz w:val="32"/>
          <w:szCs w:val="32"/>
          <w:highlight w:val="none"/>
          <w:lang w:eastAsia="zh-CN"/>
        </w:rPr>
        <w:t>新疆誉诚信工程项目管理有限责任公司</w:t>
      </w:r>
    </w:p>
    <w:p w14:paraId="5C5F1769">
      <w:pPr>
        <w:spacing w:line="700" w:lineRule="exact"/>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rPr>
        <w:t>联 系 人：</w:t>
      </w:r>
      <w:r>
        <w:rPr>
          <w:rFonts w:hint="eastAsia" w:asciiTheme="majorEastAsia" w:hAnsiTheme="majorEastAsia" w:eastAsiaTheme="majorEastAsia" w:cstheme="majorEastAsia"/>
          <w:b/>
          <w:bCs/>
          <w:color w:val="auto"/>
          <w:sz w:val="32"/>
          <w:szCs w:val="32"/>
          <w:highlight w:val="none"/>
          <w:lang w:val="en-US" w:eastAsia="zh-CN"/>
        </w:rPr>
        <w:t>温女士</w:t>
      </w:r>
    </w:p>
    <w:p w14:paraId="6EAF0340">
      <w:pPr>
        <w:spacing w:line="700" w:lineRule="exact"/>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eastAsia="zh-CN"/>
        </w:rPr>
        <w:t xml:space="preserve">联系电话: </w:t>
      </w:r>
      <w:r>
        <w:rPr>
          <w:rFonts w:hint="eastAsia" w:asciiTheme="majorEastAsia" w:hAnsiTheme="majorEastAsia" w:eastAsiaTheme="majorEastAsia" w:cstheme="majorEastAsia"/>
          <w:b/>
          <w:bCs/>
          <w:color w:val="auto"/>
          <w:sz w:val="32"/>
          <w:szCs w:val="32"/>
          <w:highlight w:val="none"/>
          <w:lang w:val="en-US" w:eastAsia="zh-CN"/>
        </w:rPr>
        <w:t>19199746726</w:t>
      </w:r>
    </w:p>
    <w:p w14:paraId="32257103">
      <w:pPr>
        <w:pStyle w:val="29"/>
        <w:spacing w:before="0" w:line="360" w:lineRule="auto"/>
        <w:jc w:val="center"/>
        <w:rPr>
          <w:rFonts w:ascii="仿宋" w:hAnsi="仿宋" w:eastAsia="仿宋" w:cs="仿宋"/>
          <w:color w:val="auto"/>
          <w:sz w:val="44"/>
          <w:szCs w:val="44"/>
          <w:highlight w:val="none"/>
          <w:lang w:val="zh-CN"/>
        </w:rPr>
      </w:pPr>
      <w:r>
        <w:rPr>
          <w:rFonts w:hint="eastAsia" w:ascii="仿宋" w:hAnsi="仿宋" w:eastAsia="仿宋" w:cs="仿宋"/>
          <w:color w:val="auto"/>
          <w:sz w:val="44"/>
          <w:szCs w:val="44"/>
          <w:highlight w:val="none"/>
          <w:lang w:val="zh-CN"/>
        </w:rPr>
        <w:t>目    录</w:t>
      </w:r>
    </w:p>
    <w:p w14:paraId="3EA9D809">
      <w:pPr>
        <w:rPr>
          <w:rFonts w:ascii="仿宋" w:hAnsi="仿宋" w:eastAsia="仿宋" w:cs="仿宋"/>
          <w:color w:val="auto"/>
          <w:sz w:val="30"/>
          <w:szCs w:val="30"/>
          <w:highlight w:val="none"/>
          <w:lang w:val="zh-CN"/>
        </w:rPr>
      </w:pPr>
    </w:p>
    <w:p w14:paraId="4C0C649E">
      <w:pPr>
        <w:spacing w:line="360" w:lineRule="auto"/>
        <w:rPr>
          <w:rFonts w:ascii="仿宋" w:hAnsi="仿宋" w:eastAsia="仿宋" w:cs="仿宋"/>
          <w:color w:val="auto"/>
          <w:sz w:val="30"/>
          <w:szCs w:val="30"/>
          <w:highlight w:val="none"/>
        </w:rPr>
      </w:pPr>
    </w:p>
    <w:p w14:paraId="6D4E9F3F">
      <w:pPr>
        <w:widowControl/>
        <w:rPr>
          <w:rFonts w:ascii="仿宋" w:hAnsi="仿宋" w:eastAsia="仿宋" w:cs="仿宋"/>
          <w:color w:val="auto"/>
          <w:sz w:val="30"/>
          <w:szCs w:val="30"/>
          <w:highlight w:val="none"/>
        </w:rPr>
      </w:pPr>
    </w:p>
    <w:p w14:paraId="357EE61D">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竞争性</w:t>
      </w:r>
      <w:r>
        <w:rPr>
          <w:rFonts w:hint="eastAsia" w:ascii="仿宋" w:hAnsi="仿宋" w:eastAsia="仿宋" w:cs="仿宋"/>
          <w:b/>
          <w:color w:val="auto"/>
          <w:sz w:val="30"/>
          <w:szCs w:val="30"/>
          <w:highlight w:val="none"/>
          <w:lang w:eastAsia="zh-CN"/>
        </w:rPr>
        <w:t>谈判</w:t>
      </w:r>
      <w:r>
        <w:rPr>
          <w:rFonts w:hint="eastAsia" w:ascii="仿宋" w:hAnsi="仿宋" w:eastAsia="仿宋" w:cs="仿宋"/>
          <w:b/>
          <w:color w:val="auto"/>
          <w:sz w:val="30"/>
          <w:szCs w:val="30"/>
          <w:highlight w:val="none"/>
        </w:rPr>
        <w:t>公告</w:t>
      </w:r>
    </w:p>
    <w:p w14:paraId="70F7BE65">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第二部分      供应商须知</w:t>
      </w:r>
    </w:p>
    <w:p w14:paraId="1F1EDC5A">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第三部分      </w:t>
      </w:r>
      <w:r>
        <w:rPr>
          <w:rFonts w:hint="eastAsia" w:ascii="仿宋" w:hAnsi="仿宋" w:eastAsia="仿宋" w:cs="仿宋"/>
          <w:b/>
          <w:color w:val="auto"/>
          <w:sz w:val="30"/>
          <w:szCs w:val="30"/>
          <w:highlight w:val="none"/>
          <w:lang w:eastAsia="zh-CN"/>
        </w:rPr>
        <w:t>技术要</w:t>
      </w:r>
      <w:r>
        <w:rPr>
          <w:rFonts w:hint="eastAsia" w:ascii="仿宋" w:hAnsi="仿宋" w:eastAsia="仿宋" w:cs="仿宋"/>
          <w:b/>
          <w:color w:val="auto"/>
          <w:sz w:val="30"/>
          <w:szCs w:val="30"/>
          <w:highlight w:val="none"/>
        </w:rPr>
        <w:t>求</w:t>
      </w:r>
    </w:p>
    <w:p w14:paraId="2A263235">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第四部分      合同文本（参考）</w:t>
      </w:r>
    </w:p>
    <w:p w14:paraId="77CE0A73">
      <w:pPr>
        <w:spacing w:line="360" w:lineRule="auto"/>
        <w:ind w:firstLine="1830" w:firstLineChars="6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第五部分      响应文件格式</w:t>
      </w:r>
    </w:p>
    <w:p w14:paraId="2F870B2D">
      <w:pPr>
        <w:pStyle w:val="8"/>
        <w:numPr>
          <w:ilvl w:val="0"/>
          <w:numId w:val="0"/>
        </w:numPr>
        <w:tabs>
          <w:tab w:val="clear" w:pos="780"/>
        </w:tabs>
        <w:rPr>
          <w:rFonts w:ascii="仿宋" w:hAnsi="仿宋" w:eastAsia="仿宋" w:cs="仿宋"/>
          <w:color w:val="auto"/>
          <w:highlight w:val="none"/>
        </w:rPr>
      </w:pPr>
    </w:p>
    <w:p w14:paraId="228A3CA8">
      <w:pPr>
        <w:rPr>
          <w:rFonts w:ascii="仿宋" w:hAnsi="仿宋" w:eastAsia="仿宋" w:cs="仿宋"/>
          <w:color w:val="auto"/>
          <w:highlight w:val="none"/>
        </w:rPr>
      </w:pPr>
    </w:p>
    <w:p w14:paraId="226C8D0A">
      <w:pPr>
        <w:pStyle w:val="5"/>
        <w:rPr>
          <w:rFonts w:ascii="仿宋" w:hAnsi="仿宋" w:eastAsia="仿宋" w:cs="仿宋"/>
          <w:color w:val="auto"/>
          <w:highlight w:val="none"/>
          <w:lang w:eastAsia="zh-CN"/>
        </w:rPr>
      </w:pPr>
    </w:p>
    <w:p w14:paraId="0413E098">
      <w:pPr>
        <w:rPr>
          <w:rFonts w:ascii="仿宋" w:hAnsi="仿宋" w:eastAsia="仿宋" w:cs="仿宋"/>
          <w:color w:val="auto"/>
          <w:highlight w:val="none"/>
        </w:rPr>
      </w:pPr>
    </w:p>
    <w:p w14:paraId="78A95C1D">
      <w:pPr>
        <w:rPr>
          <w:rFonts w:ascii="仿宋" w:hAnsi="仿宋" w:eastAsia="仿宋" w:cs="仿宋"/>
          <w:color w:val="auto"/>
          <w:highlight w:val="none"/>
        </w:rPr>
      </w:pPr>
    </w:p>
    <w:p w14:paraId="6733200B">
      <w:pPr>
        <w:pStyle w:val="5"/>
        <w:rPr>
          <w:rFonts w:ascii="仿宋" w:hAnsi="仿宋" w:eastAsia="仿宋" w:cs="仿宋"/>
          <w:color w:val="auto"/>
          <w:highlight w:val="none"/>
        </w:rPr>
      </w:pPr>
    </w:p>
    <w:p w14:paraId="7BD393DC">
      <w:pPr>
        <w:rPr>
          <w:rFonts w:ascii="仿宋" w:hAnsi="仿宋" w:eastAsia="仿宋" w:cs="仿宋"/>
          <w:color w:val="auto"/>
          <w:highlight w:val="none"/>
        </w:rPr>
      </w:pPr>
    </w:p>
    <w:p w14:paraId="7BDE26FC">
      <w:pPr>
        <w:pStyle w:val="5"/>
        <w:rPr>
          <w:rFonts w:ascii="仿宋" w:hAnsi="仿宋" w:eastAsia="仿宋" w:cs="仿宋"/>
          <w:color w:val="auto"/>
          <w:highlight w:val="none"/>
        </w:rPr>
      </w:pPr>
    </w:p>
    <w:p w14:paraId="1F0A8037">
      <w:pPr>
        <w:rPr>
          <w:rFonts w:ascii="仿宋" w:hAnsi="仿宋" w:eastAsia="仿宋" w:cs="仿宋"/>
          <w:color w:val="auto"/>
          <w:highlight w:val="none"/>
        </w:rPr>
      </w:pPr>
    </w:p>
    <w:p w14:paraId="2570DF32">
      <w:pPr>
        <w:pStyle w:val="30"/>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highlight w:val="none"/>
          <w:lang w:eastAsia="zh-CN"/>
        </w:rPr>
      </w:pPr>
    </w:p>
    <w:p w14:paraId="4D911F74">
      <w:pPr>
        <w:pageBreakBefore w:val="0"/>
        <w:kinsoku/>
        <w:wordWrap/>
        <w:overflowPunct/>
        <w:topLinePunct w:val="0"/>
        <w:autoSpaceDE/>
        <w:autoSpaceDN/>
        <w:bidi w:val="0"/>
        <w:spacing w:line="440" w:lineRule="exact"/>
        <w:ind w:firstLine="365" w:firstLineChars="100"/>
        <w:jc w:val="center"/>
        <w:rPr>
          <w:rFonts w:hint="eastAsia" w:ascii="仿宋" w:hAnsi="仿宋" w:eastAsia="仿宋" w:cs="仿宋"/>
          <w:b/>
          <w:bCs/>
          <w:color w:val="auto"/>
          <w:sz w:val="36"/>
          <w:szCs w:val="36"/>
          <w:highlight w:val="none"/>
        </w:rPr>
      </w:pPr>
    </w:p>
    <w:p w14:paraId="751B4007">
      <w:pPr>
        <w:pStyle w:val="30"/>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highlight w:val="none"/>
          <w:lang w:eastAsia="zh-CN"/>
        </w:rPr>
        <w:sectPr>
          <w:footerReference r:id="rId3" w:type="default"/>
          <w:pgSz w:w="11905" w:h="16838"/>
          <w:pgMar w:top="1417" w:right="1417" w:bottom="1134" w:left="1417" w:header="850" w:footer="992" w:gutter="0"/>
          <w:pgNumType w:fmt="decimal" w:start="1"/>
          <w:cols w:space="0" w:num="1"/>
          <w:rtlGutter w:val="0"/>
          <w:docGrid w:type="linesAndChars" w:linePitch="332" w:charSpace="1057"/>
        </w:sectPr>
      </w:pPr>
    </w:p>
    <w:p w14:paraId="4E8B0454">
      <w:pPr>
        <w:pStyle w:val="30"/>
        <w:keepNext/>
        <w:keepLines/>
        <w:pageBreakBefore w:val="0"/>
        <w:widowControl w:val="0"/>
        <w:numPr>
          <w:ilvl w:val="0"/>
          <w:numId w:val="0"/>
        </w:numPr>
        <w:kinsoku/>
        <w:wordWrap/>
        <w:overflowPunct/>
        <w:topLinePunct w:val="0"/>
        <w:autoSpaceDE/>
        <w:autoSpaceDN/>
        <w:bidi w:val="0"/>
        <w:adjustRightInd/>
        <w:snapToGrid/>
        <w:spacing w:before="120" w:after="300" w:line="440" w:lineRule="exact"/>
        <w:jc w:val="center"/>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第一部分</w:t>
      </w:r>
      <w:r>
        <w:rPr>
          <w:rFonts w:hint="eastAsia" w:ascii="仿宋" w:hAnsi="仿宋" w:eastAsia="仿宋" w:cs="仿宋"/>
          <w:b/>
          <w:bCs/>
          <w:color w:val="auto"/>
          <w:highlight w:val="none"/>
          <w:lang w:val="en-US" w:eastAsia="zh-CN"/>
        </w:rPr>
        <w:t xml:space="preserve"> </w:t>
      </w:r>
      <w:r>
        <w:rPr>
          <w:rFonts w:hint="eastAsia" w:ascii="仿宋" w:hAnsi="仿宋" w:eastAsia="仿宋" w:cs="仿宋"/>
          <w:b/>
          <w:bCs/>
          <w:color w:val="auto"/>
          <w:highlight w:val="none"/>
          <w:lang w:eastAsia="zh-CN"/>
        </w:rPr>
        <w:t>竞争性谈判公告</w:t>
      </w:r>
      <w:bookmarkStart w:id="0" w:name="_Toc35393789"/>
      <w:bookmarkStart w:id="1" w:name="_Toc28359001"/>
    </w:p>
    <w:bookmarkEnd w:id="0"/>
    <w:bookmarkEnd w:id="1"/>
    <w:p w14:paraId="7521D50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center"/>
        <w:rPr>
          <w:rFonts w:hint="default" w:ascii="Times New Roman" w:hAnsi="Times New Roman" w:cs="Times New Roman"/>
          <w:i w:val="0"/>
          <w:iCs w:val="0"/>
          <w:caps w:val="0"/>
          <w:color w:val="auto"/>
          <w:spacing w:val="0"/>
          <w:sz w:val="28"/>
          <w:szCs w:val="28"/>
          <w:highlight w:val="none"/>
        </w:rPr>
      </w:pPr>
      <w:r>
        <w:rPr>
          <w:rFonts w:hint="eastAsia" w:ascii="新宋体" w:hAnsi="新宋体" w:eastAsia="新宋体" w:cs="新宋体"/>
          <w:b/>
          <w:bCs/>
          <w:color w:val="auto"/>
          <w:kern w:val="0"/>
          <w:sz w:val="36"/>
          <w:szCs w:val="36"/>
          <w:highlight w:val="none"/>
          <w:u w:val="none"/>
          <w:lang w:val="en-US" w:eastAsia="zh-CN" w:bidi="ar"/>
        </w:rPr>
        <w:t>克州林业和草原局新疆克州叶尔羌河一喀什噶尔河流域生态综合治理项目(肥料、防护网)竞争性谈判公告</w:t>
      </w:r>
    </w:p>
    <w:p w14:paraId="6DEFF5DC">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b/>
          <w:bCs/>
          <w:color w:val="auto"/>
          <w:sz w:val="21"/>
          <w:szCs w:val="21"/>
          <w:highlight w:val="none"/>
        </w:rPr>
      </w:pPr>
      <w:r>
        <w:rPr>
          <w:rFonts w:hint="eastAsia" w:ascii="新宋体" w:hAnsi="新宋体" w:eastAsia="新宋体" w:cs="新宋体"/>
          <w:b/>
          <w:bCs/>
          <w:i w:val="0"/>
          <w:caps w:val="0"/>
          <w:color w:val="auto"/>
          <w:spacing w:val="0"/>
          <w:kern w:val="0"/>
          <w:sz w:val="21"/>
          <w:szCs w:val="21"/>
          <w:highlight w:val="none"/>
        </w:rPr>
        <w:t>项目概况</w:t>
      </w:r>
    </w:p>
    <w:p w14:paraId="08E4379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宋体" w:hAnsi="宋体" w:eastAsia="宋体" w:cs="宋体"/>
          <w:i w:val="0"/>
          <w:iCs w:val="0"/>
          <w:caps w:val="0"/>
          <w:color w:val="auto"/>
          <w:spacing w:val="0"/>
          <w:sz w:val="24"/>
          <w:szCs w:val="24"/>
          <w:highlight w:val="none"/>
        </w:rPr>
      </w:pPr>
      <w:r>
        <w:rPr>
          <w:rFonts w:hint="eastAsia" w:ascii="新宋体" w:hAnsi="新宋体" w:eastAsia="新宋体" w:cs="新宋体"/>
          <w:i w:val="0"/>
          <w:caps w:val="0"/>
          <w:color w:val="auto"/>
          <w:spacing w:val="0"/>
          <w:kern w:val="0"/>
          <w:sz w:val="21"/>
          <w:szCs w:val="21"/>
          <w:highlight w:val="none"/>
          <w:lang w:val="en-US" w:eastAsia="zh-CN"/>
        </w:rPr>
        <w:t>克州林业和草原局新疆克州叶尔羌河一喀什噶尔河流域生态综合治理项目(肥料、防护网)的潜在供应商应在登陆政采云平台http://www.zcygov.cn/，在线申请（登录政府采购云平台 → 项目采购 → 获取竞争性谈判文件→申请，审核通过后可下载竞争性谈判文件，如有操作性问题，可与政采云在线客服进行咨询，咨询电话：95763）获取采购文件，并于2025年07月03日 10:30（北京时间）前提交响应文件。</w:t>
      </w:r>
    </w:p>
    <w:p w14:paraId="5517C7F2">
      <w:pPr>
        <w:pStyle w:val="1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80" w:lineRule="exact"/>
        <w:ind w:left="0" w:right="0" w:firstLine="430" w:firstLineChars="200"/>
        <w:jc w:val="both"/>
        <w:textAlignment w:val="auto"/>
        <w:rPr>
          <w:rFonts w:hint="eastAsia" w:ascii="新宋体" w:hAnsi="新宋体" w:eastAsia="新宋体" w:cs="新宋体"/>
          <w:b/>
          <w:bCs/>
          <w:i w:val="0"/>
          <w:caps w:val="0"/>
          <w:color w:val="auto"/>
          <w:spacing w:val="0"/>
          <w:sz w:val="21"/>
          <w:szCs w:val="21"/>
          <w:highlight w:val="none"/>
        </w:rPr>
      </w:pPr>
      <w:r>
        <w:rPr>
          <w:rFonts w:hint="eastAsia" w:ascii="新宋体" w:hAnsi="新宋体" w:eastAsia="新宋体" w:cs="新宋体"/>
          <w:b/>
          <w:bCs/>
          <w:i w:val="0"/>
          <w:caps w:val="0"/>
          <w:color w:val="auto"/>
          <w:spacing w:val="0"/>
          <w:sz w:val="21"/>
          <w:szCs w:val="21"/>
          <w:highlight w:val="none"/>
        </w:rPr>
        <w:t>一、项目基本情况</w:t>
      </w:r>
    </w:p>
    <w:p w14:paraId="67EEB49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项目编号：KZZB-2025095</w:t>
      </w:r>
    </w:p>
    <w:p w14:paraId="5AD3A9E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项目名称：克州林业和草原局新疆克州叶尔羌河一喀什噶尔河流域生态综合治理项目(肥料、防护网)</w:t>
      </w:r>
    </w:p>
    <w:p w14:paraId="14EBB17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采购方式：竞争性谈判</w:t>
      </w:r>
    </w:p>
    <w:p w14:paraId="5BCFD90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预算金额（元）：1223340.00</w:t>
      </w:r>
    </w:p>
    <w:p w14:paraId="0836CAD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最高限价（元）：1223340.00</w:t>
      </w:r>
    </w:p>
    <w:p w14:paraId="038FFB2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采购需求：</w:t>
      </w:r>
    </w:p>
    <w:p w14:paraId="1C1E4E0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标项名称：克州林业和草原局新疆克州叶尔羌河一喀什噶尔河流域生态综合治理项目(肥料、防护网)</w:t>
      </w:r>
    </w:p>
    <w:p w14:paraId="7CE668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数量: 1  </w:t>
      </w:r>
    </w:p>
    <w:p w14:paraId="32F4F06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预算金额（元）：1223340.00</w:t>
      </w:r>
    </w:p>
    <w:p w14:paraId="19642F4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default"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单位：批</w:t>
      </w:r>
    </w:p>
    <w:p w14:paraId="553BBD9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简要规格描述或项目基本概况介绍、用途：加强树苗后期管护，拟采购新型肥料。防止根部野免啃害苗木，采取对苗木进行网子措施，拟采购防护网。</w:t>
      </w:r>
    </w:p>
    <w:p w14:paraId="001F2A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备注：具体内容详见竞争性谈判文件</w:t>
      </w:r>
    </w:p>
    <w:p w14:paraId="7828811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合同履行期限：标项1，具体内容详见竞争性谈判文件。  </w:t>
      </w:r>
    </w:p>
    <w:p w14:paraId="18D51AE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本项目（否）接受联合体投标</w:t>
      </w:r>
    </w:p>
    <w:p w14:paraId="1F832E7B">
      <w:pPr>
        <w:pStyle w:val="19"/>
        <w:keepNext w:val="0"/>
        <w:keepLines w:val="0"/>
        <w:pageBreakBefore w:val="0"/>
        <w:widowControl/>
        <w:suppressLineNumbers w:val="0"/>
        <w:kinsoku/>
        <w:wordWrap/>
        <w:overflowPunct/>
        <w:topLinePunct w:val="0"/>
        <w:autoSpaceDE w:val="0"/>
        <w:autoSpaceDN/>
        <w:bidi w:val="0"/>
        <w:adjustRightInd/>
        <w:snapToGrid/>
        <w:spacing w:before="255" w:beforeAutospacing="0" w:after="255" w:afterAutospacing="0" w:line="380" w:lineRule="exact"/>
        <w:ind w:left="0" w:right="0" w:firstLine="430" w:firstLineChars="200"/>
        <w:jc w:val="both"/>
        <w:textAlignment w:val="auto"/>
        <w:rPr>
          <w:rFonts w:hint="eastAsia" w:ascii="新宋体" w:hAnsi="新宋体" w:eastAsia="新宋体" w:cs="新宋体"/>
          <w:b/>
          <w:bCs w:val="0"/>
          <w:color w:val="auto"/>
          <w:sz w:val="21"/>
          <w:szCs w:val="21"/>
          <w:highlight w:val="none"/>
        </w:rPr>
      </w:pPr>
      <w:r>
        <w:rPr>
          <w:rFonts w:hint="eastAsia" w:ascii="新宋体" w:hAnsi="新宋体" w:eastAsia="新宋体" w:cs="新宋体"/>
          <w:b/>
          <w:bCs w:val="0"/>
          <w:i w:val="0"/>
          <w:caps w:val="0"/>
          <w:color w:val="auto"/>
          <w:spacing w:val="0"/>
          <w:sz w:val="21"/>
          <w:szCs w:val="21"/>
          <w:highlight w:val="none"/>
        </w:rPr>
        <w:t>二、申请人的资格要求：</w:t>
      </w:r>
    </w:p>
    <w:p w14:paraId="4F279D7E">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1.满足《中华人民共和国政府采购法》第二十二条规定；</w:t>
      </w:r>
    </w:p>
    <w:p w14:paraId="4EF0495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2.落实政府采购政策需满足的资格要求：标项1：供应商为中小企业。 </w:t>
      </w:r>
    </w:p>
    <w:p w14:paraId="509D25B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3.本项目的特定资格要求：标项1： </w:t>
      </w:r>
    </w:p>
    <w:p w14:paraId="6210EF6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（1）具备三证合一营业执照副本；</w:t>
      </w:r>
      <w:r>
        <w:rPr>
          <w:rFonts w:hint="eastAsia" w:ascii="新宋体" w:hAnsi="新宋体" w:eastAsia="新宋体" w:cs="新宋体"/>
          <w:i w:val="0"/>
          <w:caps w:val="0"/>
          <w:color w:val="auto"/>
          <w:spacing w:val="0"/>
          <w:kern w:val="0"/>
          <w:sz w:val="21"/>
          <w:szCs w:val="21"/>
          <w:highlight w:val="none"/>
          <w:lang w:val="en-US" w:eastAsia="zh-CN"/>
        </w:rPr>
        <w:tab/>
      </w:r>
    </w:p>
    <w:p w14:paraId="12832E97">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（2）法定代表人投标需提供法定代表人资格证明书，委托代理人投标需提供法定代表人授权委托书；</w:t>
      </w:r>
    </w:p>
    <w:p w14:paraId="45732F1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（3）投标企业须提供投标人（被授权在职人员）近6个月内任意一个月有效的社保证明；</w:t>
      </w:r>
    </w:p>
    <w:p w14:paraId="29CD5E8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（4）未被“信用中国”（www.creditchina.gov.cn）、中国政府采购网（www.ccgp.gov.cn）列入失信被执行人、重大税收违法案件当事人名单、政府采购严重违法失信行为记录名单。</w:t>
      </w:r>
    </w:p>
    <w:p w14:paraId="29159319">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三、获取采购文件</w:t>
      </w:r>
    </w:p>
    <w:p w14:paraId="41DC8A4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时间：2025年06月20日至2025年06月24日，每天上午10:00至14:00，下午16:00至20：00（北京时间，法定节假日除外）</w:t>
      </w:r>
    </w:p>
    <w:p w14:paraId="52DD191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地点：登陆政采云平台http://www.zcygov.cn/，在线申请（登录政府采购云平台 → 项目采购 → 获取竞争性谈判文件→申请，审核通过后可下载竞争性谈判文件，如有操作性问题，可与政采云在线客服进行咨询，咨询电话：95763） </w:t>
      </w:r>
    </w:p>
    <w:p w14:paraId="75F6770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方式：供应商登录政采云平台https://www.zcygov.cn/在线申请获取竞争性谈判文件（进入“项目采购”应用，在获取竞争性谈判文件菜单中选择项目，申请获取竞争性谈判文件）。</w:t>
      </w:r>
    </w:p>
    <w:p w14:paraId="473BC48C">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售价（元）：0</w:t>
      </w:r>
    </w:p>
    <w:p w14:paraId="5477CD7D">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四、响应文件提交</w:t>
      </w:r>
    </w:p>
    <w:p w14:paraId="0AEA61C8">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截止时间：2025年07月03日 10:30（北京时间）</w:t>
      </w:r>
    </w:p>
    <w:p w14:paraId="2378FA9C">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val="0"/>
          <w:bCs w:val="0"/>
          <w:color w:val="auto"/>
          <w:kern w:val="0"/>
          <w:sz w:val="21"/>
          <w:szCs w:val="21"/>
          <w:highlight w:val="none"/>
          <w:u w:val="none"/>
          <w:lang w:val="en-US" w:eastAsia="zh-CN" w:bidi="ar"/>
        </w:rPr>
      </w:pPr>
      <w:r>
        <w:rPr>
          <w:rFonts w:hint="eastAsia" w:ascii="新宋体" w:hAnsi="新宋体" w:eastAsia="新宋体" w:cs="新宋体"/>
          <w:b w:val="0"/>
          <w:bCs w:val="0"/>
          <w:color w:val="auto"/>
          <w:kern w:val="0"/>
          <w:sz w:val="21"/>
          <w:szCs w:val="21"/>
          <w:highlight w:val="none"/>
          <w:u w:val="none"/>
          <w:lang w:val="en-US" w:eastAsia="zh-CN" w:bidi="ar"/>
        </w:rPr>
        <w:t>地点：请登录政采云投标客户端投标</w:t>
      </w:r>
    </w:p>
    <w:p w14:paraId="367870F3">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五、响应文件开启</w:t>
      </w:r>
    </w:p>
    <w:p w14:paraId="21576CB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开启时间：</w:t>
      </w:r>
      <w:r>
        <w:rPr>
          <w:rFonts w:hint="eastAsia" w:ascii="新宋体" w:hAnsi="新宋体" w:eastAsia="新宋体" w:cs="新宋体"/>
          <w:b w:val="0"/>
          <w:bCs w:val="0"/>
          <w:color w:val="auto"/>
          <w:kern w:val="0"/>
          <w:sz w:val="21"/>
          <w:szCs w:val="21"/>
          <w:highlight w:val="none"/>
          <w:u w:val="none"/>
          <w:lang w:val="en-US" w:eastAsia="zh-CN" w:bidi="ar"/>
        </w:rPr>
        <w:t>2025年07月03日</w:t>
      </w:r>
      <w:r>
        <w:rPr>
          <w:rFonts w:hint="eastAsia" w:ascii="新宋体" w:hAnsi="新宋体" w:eastAsia="新宋体" w:cs="新宋体"/>
          <w:i w:val="0"/>
          <w:caps w:val="0"/>
          <w:color w:val="auto"/>
          <w:spacing w:val="0"/>
          <w:kern w:val="0"/>
          <w:sz w:val="21"/>
          <w:szCs w:val="21"/>
          <w:highlight w:val="none"/>
          <w:lang w:val="en-US" w:eastAsia="zh-CN"/>
        </w:rPr>
        <w:t xml:space="preserve"> 10:30（北京时间）</w:t>
      </w:r>
    </w:p>
    <w:p w14:paraId="5806B64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地点：投标人登录政采云平台https://www.zcygov.cn/，进入“项目采购-开标评标-右边选择对应项目点击“进入项目”进入开标大厅</w:t>
      </w:r>
    </w:p>
    <w:p w14:paraId="5162F314">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六、公告期限</w:t>
      </w:r>
    </w:p>
    <w:p w14:paraId="1408C5DC">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自本公告发布之日起3个工作日</w:t>
      </w:r>
    </w:p>
    <w:p w14:paraId="7606E9F8">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right="0" w:firstLine="430" w:firstLineChars="200"/>
        <w:jc w:val="left"/>
        <w:textAlignment w:val="auto"/>
        <w:rPr>
          <w:rFonts w:hint="eastAsia" w:ascii="新宋体" w:hAnsi="新宋体" w:eastAsia="新宋体" w:cs="新宋体"/>
          <w:b/>
          <w:bCs/>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七、其他补充事宜</w:t>
      </w:r>
    </w:p>
    <w:p w14:paraId="46AA4AAD">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1、本项目实行网上投标，采用电子投标文件。</w:t>
      </w:r>
    </w:p>
    <w:p w14:paraId="08B405AE">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585D5B5">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6EA15CB1">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80" w:lineRule="exact"/>
        <w:ind w:left="0" w:right="0" w:firstLine="430" w:firstLineChars="200"/>
        <w:jc w:val="lef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4、其他事项：/</w:t>
      </w:r>
    </w:p>
    <w:p w14:paraId="5DEDB39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ascii="仿宋" w:hAnsi="仿宋" w:eastAsia="仿宋" w:cs="仿宋"/>
          <w:i w:val="0"/>
          <w:iCs w:val="0"/>
          <w:caps w:val="0"/>
          <w:color w:val="auto"/>
          <w:spacing w:val="0"/>
          <w:kern w:val="0"/>
          <w:sz w:val="21"/>
          <w:szCs w:val="21"/>
          <w:highlight w:val="none"/>
          <w:lang w:val="en-US" w:eastAsia="zh-CN" w:bidi="ar"/>
        </w:rPr>
      </w:pPr>
      <w:r>
        <w:rPr>
          <w:rFonts w:ascii="仿宋" w:hAnsi="仿宋" w:eastAsia="仿宋" w:cs="仿宋"/>
          <w:i w:val="0"/>
          <w:iCs w:val="0"/>
          <w:caps w:val="0"/>
          <w:color w:val="auto"/>
          <w:spacing w:val="0"/>
          <w:kern w:val="0"/>
          <w:sz w:val="21"/>
          <w:szCs w:val="21"/>
          <w:highlight w:val="none"/>
          <w:lang w:val="en-US" w:eastAsia="zh-CN" w:bidi="ar"/>
        </w:rPr>
        <w:t>特别提示：</w:t>
      </w:r>
      <w:r>
        <w:rPr>
          <w:rFonts w:hint="eastAsia" w:ascii="仿宋" w:hAnsi="仿宋" w:eastAsia="仿宋" w:cs="仿宋"/>
          <w:i w:val="0"/>
          <w:iCs w:val="0"/>
          <w:caps w:val="0"/>
          <w:color w:val="auto"/>
          <w:spacing w:val="0"/>
          <w:kern w:val="0"/>
          <w:sz w:val="21"/>
          <w:szCs w:val="21"/>
          <w:highlight w:val="none"/>
          <w:lang w:val="en-US" w:eastAsia="zh-CN" w:bidi="ar"/>
        </w:rPr>
        <w:br w:type="textWrapping"/>
      </w:r>
      <w:r>
        <w:rPr>
          <w:rFonts w:hint="eastAsia" w:ascii="仿宋" w:hAnsi="仿宋" w:eastAsia="仿宋" w:cs="仿宋"/>
          <w:i w:val="0"/>
          <w:iCs w:val="0"/>
          <w:caps w:val="0"/>
          <w:color w:val="auto"/>
          <w:spacing w:val="0"/>
          <w:kern w:val="0"/>
          <w:sz w:val="21"/>
          <w:szCs w:val="21"/>
          <w:highlight w:val="none"/>
          <w:lang w:val="en-US" w:eastAsia="zh-CN" w:bidi="ar"/>
        </w:rPr>
        <w:t>1、采购限额标准以上，200万元以下的货物和服务采购项目、400万元以下的工程采购项目，适宜由中小企业提供的，采购人应当专门面向中小企业采购。</w:t>
      </w:r>
    </w:p>
    <w:p w14:paraId="488C385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2、超过200万元的货物和服务采购项目，预留该部分采购项目预算总额的30%以上专门面向中小企业采购，其中预留给小微企业的比例不低于60%。</w:t>
      </w:r>
    </w:p>
    <w:p w14:paraId="6E082B3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3、超过400万元的工程采购项目中适宜由中小企业提供的，预留该部分采购项目预算总额的40%以上专门面向中小企业采购，其中预留给小微企业的比例不低于60%。</w:t>
      </w:r>
    </w:p>
    <w:p w14:paraId="4D9D999C">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E1D62AB">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tLeast"/>
        <w:ind w:left="490" w:leftChars="200" w:right="0" w:firstLine="0" w:firstLineChars="0"/>
        <w:jc w:val="left"/>
        <w:textAlignment w:val="auto"/>
        <w:rPr>
          <w:rFonts w:hint="eastAsia" w:ascii="仿宋" w:hAnsi="仿宋" w:eastAsia="仿宋" w:cs="仿宋"/>
          <w:i w:val="0"/>
          <w:iCs w:val="0"/>
          <w:caps w:val="0"/>
          <w:color w:val="auto"/>
          <w:spacing w:val="0"/>
          <w:kern w:val="0"/>
          <w:sz w:val="21"/>
          <w:szCs w:val="21"/>
          <w:highlight w:val="none"/>
          <w:lang w:val="en-US" w:eastAsia="zh-CN" w:bidi="ar"/>
        </w:rPr>
      </w:pPr>
      <w:r>
        <w:rPr>
          <w:rFonts w:hint="eastAsia" w:ascii="仿宋" w:hAnsi="仿宋" w:eastAsia="仿宋" w:cs="仿宋"/>
          <w:i w:val="0"/>
          <w:iCs w:val="0"/>
          <w:caps w:val="0"/>
          <w:color w:val="auto"/>
          <w:spacing w:val="0"/>
          <w:kern w:val="0"/>
          <w:sz w:val="21"/>
          <w:szCs w:val="21"/>
          <w:highlight w:val="none"/>
          <w:lang w:val="en-US" w:eastAsia="zh-CN" w:bidi="ar"/>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C474A59">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b/>
          <w:bCs/>
          <w:color w:val="auto"/>
          <w:kern w:val="0"/>
          <w:sz w:val="21"/>
          <w:szCs w:val="21"/>
          <w:highlight w:val="none"/>
          <w:u w:val="none"/>
          <w:lang w:val="en-US" w:eastAsia="zh-CN" w:bidi="ar"/>
        </w:rPr>
        <w:t xml:space="preserve">八、对本次采购提出询问，请按以下方式联系 </w:t>
      </w:r>
      <w:r>
        <w:rPr>
          <w:rFonts w:hint="eastAsia" w:ascii="新宋体" w:hAnsi="新宋体" w:eastAsia="新宋体" w:cs="新宋体"/>
          <w:color w:val="auto"/>
          <w:kern w:val="0"/>
          <w:sz w:val="21"/>
          <w:szCs w:val="21"/>
          <w:highlight w:val="none"/>
          <w:u w:val="none"/>
          <w:lang w:val="en-US" w:eastAsia="zh-CN" w:bidi="ar"/>
        </w:rPr>
        <w:t xml:space="preserve">        </w:t>
      </w:r>
    </w:p>
    <w:p w14:paraId="2E13DB61">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1.采购人信息</w:t>
      </w:r>
    </w:p>
    <w:p w14:paraId="2D3A0E54">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称：克孜勒苏柯尔克孜自治州林业和草原局         </w:t>
      </w:r>
    </w:p>
    <w:p w14:paraId="7D55C57A">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址：阿图什市帕米尔路东35院  </w:t>
      </w:r>
    </w:p>
    <w:p w14:paraId="1069F1F0">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联系方式：13899485928  </w:t>
      </w:r>
    </w:p>
    <w:p w14:paraId="383E98AB">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2.采购代理机构信息</w:t>
      </w:r>
    </w:p>
    <w:p w14:paraId="55CF13F7">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名    称：新疆誉诚信工程项目管理有限责任公司    </w:t>
      </w:r>
    </w:p>
    <w:p w14:paraId="571EF988">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地    址：阿图什市友谊路141号         </w:t>
      </w:r>
    </w:p>
    <w:p w14:paraId="1E94611A">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 xml:space="preserve">联系方式：19199746726 </w:t>
      </w:r>
    </w:p>
    <w:p w14:paraId="33B082BD">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3.项目联系方式</w:t>
      </w:r>
    </w:p>
    <w:p w14:paraId="056E4A2C">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eastAsia"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项目联系人：温女士</w:t>
      </w:r>
    </w:p>
    <w:p w14:paraId="36766220">
      <w:pPr>
        <w:pStyle w:val="19"/>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30" w:firstLineChars="200"/>
        <w:jc w:val="left"/>
        <w:textAlignment w:val="auto"/>
        <w:rPr>
          <w:rFonts w:hint="default" w:ascii="新宋体" w:hAnsi="新宋体" w:eastAsia="新宋体" w:cs="新宋体"/>
          <w:color w:val="auto"/>
          <w:kern w:val="0"/>
          <w:sz w:val="21"/>
          <w:szCs w:val="21"/>
          <w:highlight w:val="none"/>
          <w:u w:val="none"/>
          <w:lang w:val="en-US" w:eastAsia="zh-CN" w:bidi="ar"/>
        </w:rPr>
      </w:pPr>
      <w:r>
        <w:rPr>
          <w:rFonts w:hint="eastAsia" w:ascii="新宋体" w:hAnsi="新宋体" w:eastAsia="新宋体" w:cs="新宋体"/>
          <w:color w:val="auto"/>
          <w:kern w:val="0"/>
          <w:sz w:val="21"/>
          <w:szCs w:val="21"/>
          <w:highlight w:val="none"/>
          <w:u w:val="none"/>
          <w:lang w:val="en-US" w:eastAsia="zh-CN" w:bidi="ar"/>
        </w:rPr>
        <w:t>电 话：19199746726</w:t>
      </w:r>
    </w:p>
    <w:p w14:paraId="7C118F4F">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3C24F740">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90" w:firstLineChars="200"/>
        <w:jc w:val="left"/>
        <w:textAlignment w:val="auto"/>
        <w:rPr>
          <w:rFonts w:hint="eastAsia" w:ascii="仿宋" w:hAnsi="仿宋" w:eastAsia="仿宋" w:cs="仿宋"/>
          <w:i w:val="0"/>
          <w:iCs w:val="0"/>
          <w:caps w:val="0"/>
          <w:color w:val="auto"/>
          <w:spacing w:val="0"/>
          <w:sz w:val="24"/>
          <w:szCs w:val="24"/>
          <w:highlight w:val="none"/>
        </w:rPr>
      </w:pPr>
    </w:p>
    <w:p w14:paraId="5BF2542F">
      <w:pPr>
        <w:pageBreakBefore w:val="0"/>
        <w:kinsoku/>
        <w:wordWrap/>
        <w:overflowPunct/>
        <w:topLinePunct w:val="0"/>
        <w:autoSpaceDE/>
        <w:autoSpaceDN/>
        <w:bidi w:val="0"/>
        <w:spacing w:line="440" w:lineRule="exact"/>
        <w:ind w:firstLine="365" w:firstLineChars="100"/>
        <w:jc w:val="center"/>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第二部分供应商须知</w:t>
      </w:r>
    </w:p>
    <w:p w14:paraId="12E0E218">
      <w:pPr>
        <w:pStyle w:val="31"/>
        <w:spacing w:after="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须知前附表</w:t>
      </w:r>
    </w:p>
    <w:tbl>
      <w:tblPr>
        <w:tblStyle w:val="22"/>
        <w:tblW w:w="9888" w:type="dxa"/>
        <w:jc w:val="center"/>
        <w:tblLayout w:type="fixed"/>
        <w:tblCellMar>
          <w:top w:w="0" w:type="dxa"/>
          <w:left w:w="108" w:type="dxa"/>
          <w:bottom w:w="0" w:type="dxa"/>
          <w:right w:w="108" w:type="dxa"/>
        </w:tblCellMar>
      </w:tblPr>
      <w:tblGrid>
        <w:gridCol w:w="784"/>
        <w:gridCol w:w="1818"/>
        <w:gridCol w:w="7286"/>
      </w:tblGrid>
      <w:tr w14:paraId="68968CB6">
        <w:tblPrEx>
          <w:tblCellMar>
            <w:top w:w="0" w:type="dxa"/>
            <w:left w:w="108" w:type="dxa"/>
            <w:bottom w:w="0" w:type="dxa"/>
            <w:right w:w="108" w:type="dxa"/>
          </w:tblCellMar>
        </w:tblPrEx>
        <w:trPr>
          <w:trHeight w:val="54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C13FE78">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 号</w:t>
            </w:r>
          </w:p>
        </w:tc>
        <w:tc>
          <w:tcPr>
            <w:tcW w:w="1818" w:type="dxa"/>
            <w:tcBorders>
              <w:top w:val="single" w:color="auto" w:sz="4" w:space="0"/>
              <w:left w:val="single" w:color="auto" w:sz="4" w:space="0"/>
              <w:bottom w:val="single" w:color="auto" w:sz="4" w:space="0"/>
              <w:right w:val="single" w:color="auto" w:sz="4" w:space="0"/>
            </w:tcBorders>
            <w:vAlign w:val="center"/>
          </w:tcPr>
          <w:p w14:paraId="6F344702">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  称</w:t>
            </w:r>
          </w:p>
        </w:tc>
        <w:tc>
          <w:tcPr>
            <w:tcW w:w="7286" w:type="dxa"/>
            <w:tcBorders>
              <w:top w:val="single" w:color="auto" w:sz="4" w:space="0"/>
              <w:left w:val="single" w:color="auto" w:sz="4" w:space="0"/>
              <w:bottom w:val="single" w:color="auto" w:sz="4" w:space="0"/>
              <w:right w:val="single" w:color="auto" w:sz="4" w:space="0"/>
            </w:tcBorders>
            <w:vAlign w:val="center"/>
          </w:tcPr>
          <w:p w14:paraId="2FE8B9AC">
            <w:pPr>
              <w:widowControl/>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  列  内  容</w:t>
            </w:r>
          </w:p>
        </w:tc>
      </w:tr>
      <w:tr w14:paraId="3237DB8D">
        <w:tblPrEx>
          <w:tblCellMar>
            <w:top w:w="0" w:type="dxa"/>
            <w:left w:w="108" w:type="dxa"/>
            <w:bottom w:w="0" w:type="dxa"/>
            <w:right w:w="108" w:type="dxa"/>
          </w:tblCellMar>
        </w:tblPrEx>
        <w:trPr>
          <w:trHeight w:val="1907"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28FACE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w:t>
            </w:r>
          </w:p>
        </w:tc>
        <w:tc>
          <w:tcPr>
            <w:tcW w:w="1818" w:type="dxa"/>
            <w:tcBorders>
              <w:top w:val="single" w:color="auto" w:sz="4" w:space="0"/>
              <w:left w:val="single" w:color="auto" w:sz="4" w:space="0"/>
              <w:bottom w:val="single" w:color="auto" w:sz="4" w:space="0"/>
              <w:right w:val="single" w:color="auto" w:sz="4" w:space="0"/>
            </w:tcBorders>
            <w:vAlign w:val="center"/>
          </w:tcPr>
          <w:p w14:paraId="2390D09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项目名称</w:t>
            </w:r>
          </w:p>
          <w:p w14:paraId="3E4B5FFC">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项目编号</w:t>
            </w:r>
          </w:p>
          <w:p w14:paraId="4A18681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采购内容</w:t>
            </w:r>
          </w:p>
          <w:p w14:paraId="3BFDA5A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供货期</w:t>
            </w:r>
          </w:p>
        </w:tc>
        <w:tc>
          <w:tcPr>
            <w:tcW w:w="7286" w:type="dxa"/>
            <w:tcBorders>
              <w:top w:val="single" w:color="auto" w:sz="4" w:space="0"/>
              <w:left w:val="single" w:color="auto" w:sz="4" w:space="0"/>
              <w:bottom w:val="single" w:color="auto" w:sz="4" w:space="0"/>
              <w:right w:val="single" w:color="auto" w:sz="4" w:space="0"/>
            </w:tcBorders>
            <w:vAlign w:val="center"/>
          </w:tcPr>
          <w:p w14:paraId="63F143E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项目名称：克州林业和草原局新疆克州叶尔羌河一喀什噶尔河流域生态综合治理项目(肥料、防护网)</w:t>
            </w:r>
          </w:p>
          <w:p w14:paraId="0856D37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项目编号：KZZB-2025</w:t>
            </w:r>
            <w:r>
              <w:rPr>
                <w:rFonts w:hint="eastAsia" w:hAnsi="宋体" w:eastAsia="宋体" w:cs="宋体"/>
                <w:color w:val="auto"/>
                <w:sz w:val="21"/>
                <w:szCs w:val="21"/>
                <w:highlight w:val="none"/>
                <w:u w:val="none" w:color="000000"/>
                <w:lang w:val="en-US" w:eastAsia="zh-CN" w:bidi="en-US"/>
              </w:rPr>
              <w:t>095</w:t>
            </w:r>
            <w:r>
              <w:rPr>
                <w:rFonts w:hint="eastAsia" w:ascii="宋体" w:hAnsi="宋体" w:eastAsia="宋体" w:cs="宋体"/>
                <w:color w:val="auto"/>
                <w:sz w:val="21"/>
                <w:szCs w:val="21"/>
                <w:highlight w:val="none"/>
                <w:u w:val="none" w:color="000000"/>
                <w:lang w:val="en-US" w:eastAsia="zh-CN" w:bidi="en-US"/>
              </w:rPr>
              <w:t xml:space="preserve"> </w:t>
            </w:r>
          </w:p>
          <w:p w14:paraId="47F1F111">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采购内容：加强树苗后期管护，拟采购新型肥料。防止根部野免啃害苗木，采取对苗木进行网子措施，拟采购防护网。（具体内容详见竞争性谈判文件）</w:t>
            </w:r>
          </w:p>
          <w:p w14:paraId="1CA071D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供货期：</w:t>
            </w:r>
            <w:r>
              <w:rPr>
                <w:rFonts w:hint="eastAsia" w:hAnsi="宋体" w:eastAsia="宋体" w:cs="宋体"/>
                <w:color w:val="auto"/>
                <w:sz w:val="21"/>
                <w:szCs w:val="21"/>
                <w:highlight w:val="none"/>
                <w:u w:val="none" w:color="000000"/>
                <w:lang w:val="en-US" w:eastAsia="zh-CN" w:bidi="en-US"/>
              </w:rPr>
              <w:t>10</w:t>
            </w:r>
            <w:r>
              <w:rPr>
                <w:rFonts w:hint="eastAsia" w:ascii="宋体" w:hAnsi="宋体" w:eastAsia="宋体" w:cs="宋体"/>
                <w:color w:val="auto"/>
                <w:sz w:val="21"/>
                <w:szCs w:val="21"/>
                <w:highlight w:val="none"/>
                <w:u w:val="none" w:color="000000"/>
                <w:lang w:val="en-US" w:eastAsia="zh-CN" w:bidi="en-US"/>
              </w:rPr>
              <w:t>个日历日完成供货，开始供货时间以甲方通知时间为准；</w:t>
            </w:r>
          </w:p>
          <w:p w14:paraId="6AFF2B2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其他补充事宜甲乙双方在合同中约定。</w:t>
            </w:r>
          </w:p>
        </w:tc>
      </w:tr>
      <w:tr w14:paraId="5C934260">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A243E5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w:t>
            </w:r>
          </w:p>
        </w:tc>
        <w:tc>
          <w:tcPr>
            <w:tcW w:w="1818" w:type="dxa"/>
            <w:tcBorders>
              <w:top w:val="single" w:color="auto" w:sz="4" w:space="0"/>
              <w:left w:val="single" w:color="auto" w:sz="4" w:space="0"/>
              <w:bottom w:val="single" w:color="auto" w:sz="4" w:space="0"/>
              <w:right w:val="single" w:color="auto" w:sz="4" w:space="0"/>
            </w:tcBorders>
            <w:vAlign w:val="center"/>
          </w:tcPr>
          <w:p w14:paraId="20F9413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采购人信息</w:t>
            </w:r>
          </w:p>
        </w:tc>
        <w:tc>
          <w:tcPr>
            <w:tcW w:w="7286" w:type="dxa"/>
            <w:tcBorders>
              <w:top w:val="single" w:color="auto" w:sz="4" w:space="0"/>
              <w:left w:val="single" w:color="auto" w:sz="4" w:space="0"/>
              <w:bottom w:val="single" w:color="auto" w:sz="4" w:space="0"/>
              <w:right w:val="single" w:color="auto" w:sz="4" w:space="0"/>
            </w:tcBorders>
            <w:vAlign w:val="center"/>
          </w:tcPr>
          <w:p w14:paraId="03D700A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名  称：克孜勒苏柯尔克孜自治州林业和草原局</w:t>
            </w:r>
          </w:p>
          <w:p w14:paraId="53CF707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联系人：</w:t>
            </w:r>
            <w:r>
              <w:rPr>
                <w:rFonts w:hint="eastAsia" w:hAnsi="宋体" w:eastAsia="宋体" w:cs="宋体"/>
                <w:color w:val="auto"/>
                <w:sz w:val="21"/>
                <w:szCs w:val="21"/>
                <w:highlight w:val="none"/>
                <w:u w:val="none" w:color="000000"/>
                <w:lang w:val="en-US" w:eastAsia="zh-CN" w:bidi="en-US"/>
              </w:rPr>
              <w:t>胡先生</w:t>
            </w:r>
            <w:r>
              <w:rPr>
                <w:rFonts w:hint="eastAsia" w:ascii="宋体" w:hAnsi="宋体" w:eastAsia="宋体" w:cs="宋体"/>
                <w:color w:val="auto"/>
                <w:sz w:val="21"/>
                <w:szCs w:val="21"/>
                <w:highlight w:val="none"/>
                <w:u w:val="none" w:color="000000"/>
                <w:lang w:val="en-US" w:eastAsia="zh-CN" w:bidi="en-US"/>
              </w:rPr>
              <w:t xml:space="preserve">      电  话：13899485928</w:t>
            </w:r>
          </w:p>
        </w:tc>
      </w:tr>
      <w:tr w14:paraId="0AC5DFF8">
        <w:tblPrEx>
          <w:tblCellMar>
            <w:top w:w="0" w:type="dxa"/>
            <w:left w:w="108" w:type="dxa"/>
            <w:bottom w:w="0" w:type="dxa"/>
            <w:right w:w="108" w:type="dxa"/>
          </w:tblCellMar>
        </w:tblPrEx>
        <w:trPr>
          <w:trHeight w:val="87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915C3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w:t>
            </w:r>
          </w:p>
        </w:tc>
        <w:tc>
          <w:tcPr>
            <w:tcW w:w="1818" w:type="dxa"/>
            <w:tcBorders>
              <w:top w:val="single" w:color="auto" w:sz="4" w:space="0"/>
              <w:left w:val="single" w:color="auto" w:sz="4" w:space="0"/>
              <w:bottom w:val="single" w:color="auto" w:sz="4" w:space="0"/>
              <w:right w:val="single" w:color="auto" w:sz="4" w:space="0"/>
            </w:tcBorders>
            <w:vAlign w:val="center"/>
          </w:tcPr>
          <w:p w14:paraId="4EC3A634">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采购代理机构</w:t>
            </w:r>
          </w:p>
        </w:tc>
        <w:tc>
          <w:tcPr>
            <w:tcW w:w="7286" w:type="dxa"/>
            <w:tcBorders>
              <w:top w:val="single" w:color="auto" w:sz="4" w:space="0"/>
              <w:left w:val="single" w:color="auto" w:sz="4" w:space="0"/>
              <w:bottom w:val="single" w:color="auto" w:sz="4" w:space="0"/>
              <w:right w:val="single" w:color="auto" w:sz="4" w:space="0"/>
            </w:tcBorders>
            <w:vAlign w:val="center"/>
          </w:tcPr>
          <w:p w14:paraId="32A9DD1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名  称：新疆誉诚信工程项目管理有限责任公司</w:t>
            </w:r>
          </w:p>
          <w:p w14:paraId="3F9AA47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地  址：阿图什市友谊路141号 </w:t>
            </w:r>
          </w:p>
          <w:p w14:paraId="6883E03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联系人：温女士  联系电话：19199746726</w:t>
            </w:r>
          </w:p>
        </w:tc>
      </w:tr>
      <w:tr w14:paraId="50A7622B">
        <w:tblPrEx>
          <w:tblCellMar>
            <w:top w:w="0" w:type="dxa"/>
            <w:left w:w="108" w:type="dxa"/>
            <w:bottom w:w="0" w:type="dxa"/>
            <w:right w:w="108" w:type="dxa"/>
          </w:tblCellMar>
        </w:tblPrEx>
        <w:trPr>
          <w:trHeight w:val="14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BB08118">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4</w:t>
            </w:r>
          </w:p>
        </w:tc>
        <w:tc>
          <w:tcPr>
            <w:tcW w:w="1818" w:type="dxa"/>
            <w:tcBorders>
              <w:top w:val="single" w:color="auto" w:sz="4" w:space="0"/>
              <w:left w:val="single" w:color="auto" w:sz="4" w:space="0"/>
              <w:bottom w:val="single" w:color="auto" w:sz="4" w:space="0"/>
              <w:right w:val="single" w:color="auto" w:sz="4" w:space="0"/>
            </w:tcBorders>
            <w:vAlign w:val="center"/>
          </w:tcPr>
          <w:p w14:paraId="66D6B12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最终交货地点</w:t>
            </w:r>
          </w:p>
        </w:tc>
        <w:tc>
          <w:tcPr>
            <w:tcW w:w="7286" w:type="dxa"/>
            <w:tcBorders>
              <w:top w:val="single" w:color="auto" w:sz="4" w:space="0"/>
              <w:left w:val="single" w:color="auto" w:sz="4" w:space="0"/>
              <w:bottom w:val="single" w:color="auto" w:sz="4" w:space="0"/>
              <w:right w:val="single" w:color="auto" w:sz="4" w:space="0"/>
            </w:tcBorders>
            <w:vAlign w:val="center"/>
          </w:tcPr>
          <w:p w14:paraId="49D5F24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采购单位指定地点</w:t>
            </w:r>
          </w:p>
        </w:tc>
      </w:tr>
      <w:tr w14:paraId="3A1FB1BE">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FA8F4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5</w:t>
            </w:r>
          </w:p>
        </w:tc>
        <w:tc>
          <w:tcPr>
            <w:tcW w:w="1818" w:type="dxa"/>
            <w:tcBorders>
              <w:top w:val="single" w:color="auto" w:sz="4" w:space="0"/>
              <w:left w:val="single" w:color="auto" w:sz="4" w:space="0"/>
              <w:bottom w:val="single" w:color="auto" w:sz="4" w:space="0"/>
              <w:right w:val="single" w:color="auto" w:sz="4" w:space="0"/>
            </w:tcBorders>
            <w:vAlign w:val="center"/>
          </w:tcPr>
          <w:p w14:paraId="504A6248">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资格要求</w:t>
            </w:r>
          </w:p>
        </w:tc>
        <w:tc>
          <w:tcPr>
            <w:tcW w:w="7286" w:type="dxa"/>
            <w:tcBorders>
              <w:top w:val="single" w:color="auto" w:sz="4" w:space="0"/>
              <w:left w:val="single" w:color="auto" w:sz="4" w:space="0"/>
              <w:bottom w:val="single" w:color="auto" w:sz="4" w:space="0"/>
              <w:right w:val="single" w:color="auto" w:sz="4" w:space="0"/>
            </w:tcBorders>
            <w:vAlign w:val="center"/>
          </w:tcPr>
          <w:p w14:paraId="7B0B0AF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1.满足《中华人民共和国政府采购法》第二十二条规定；</w:t>
            </w:r>
          </w:p>
          <w:p w14:paraId="2BDEE9B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2.落实政府采购政策需满足的资格要求：供应商为中小企业。 </w:t>
            </w:r>
          </w:p>
          <w:p w14:paraId="27E752CA">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3.本项目的特定资格要求：</w:t>
            </w:r>
          </w:p>
          <w:p w14:paraId="7D889AE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（1）具备三证合一营业执照副本；</w:t>
            </w:r>
            <w:r>
              <w:rPr>
                <w:rFonts w:hint="eastAsia" w:ascii="宋体" w:hAnsi="宋体" w:eastAsia="宋体" w:cs="宋体"/>
                <w:color w:val="auto"/>
                <w:sz w:val="21"/>
                <w:szCs w:val="21"/>
                <w:highlight w:val="none"/>
                <w:u w:val="none" w:color="000000"/>
                <w:lang w:val="en-US" w:eastAsia="zh-CN" w:bidi="en-US"/>
              </w:rPr>
              <w:tab/>
            </w:r>
          </w:p>
          <w:p w14:paraId="621B6CF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（2）法定代表人投标需提供法定代表人资格证明书，委托代理人投标需提供法定代表人授权委托书；</w:t>
            </w:r>
          </w:p>
          <w:p w14:paraId="1E0713B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（3）投标企业须提供投标人（被授权在职人员）近6个月内任意一个月有效的社保证明；</w:t>
            </w:r>
          </w:p>
          <w:p w14:paraId="78A622CA">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（4）未被“信用中国”（www.creditchina.gov.cn）、中国政府采购网（www.ccgp.gov.cn）列入失信被执行人、重大税收违法案件当事人名单、政府采购严重违法失信行为记录名单；</w:t>
            </w:r>
          </w:p>
          <w:p w14:paraId="53BD4B7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（5）供应商须提供中小企业声明函；</w:t>
            </w:r>
          </w:p>
          <w:p w14:paraId="6DBBE40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w:t>
            </w:r>
            <w:r>
              <w:rPr>
                <w:rFonts w:hint="eastAsia" w:hAnsi="宋体" w:eastAsia="宋体" w:cs="宋体"/>
                <w:color w:val="auto"/>
                <w:sz w:val="21"/>
                <w:szCs w:val="21"/>
                <w:highlight w:val="none"/>
                <w:u w:val="none" w:color="000000"/>
                <w:lang w:val="en-US" w:eastAsia="zh-CN" w:bidi="en-US"/>
              </w:rPr>
              <w:t>6</w:t>
            </w:r>
            <w:r>
              <w:rPr>
                <w:rFonts w:hint="eastAsia" w:ascii="宋体" w:hAnsi="宋体" w:eastAsia="宋体" w:cs="宋体"/>
                <w:color w:val="auto"/>
                <w:sz w:val="21"/>
                <w:szCs w:val="21"/>
                <w:highlight w:val="none"/>
                <w:u w:val="none" w:color="000000"/>
                <w:lang w:val="en-US" w:eastAsia="zh-CN" w:bidi="en-US"/>
              </w:rPr>
              <w:t>）投标保证金缴纳凭证或保函等票据。</w:t>
            </w:r>
          </w:p>
          <w:p w14:paraId="4BF552E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4.本项目不接受联合体投标。</w:t>
            </w:r>
          </w:p>
        </w:tc>
      </w:tr>
      <w:tr w14:paraId="0EE7B473">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793E480">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6</w:t>
            </w:r>
          </w:p>
        </w:tc>
        <w:tc>
          <w:tcPr>
            <w:tcW w:w="1818" w:type="dxa"/>
            <w:tcBorders>
              <w:top w:val="single" w:color="auto" w:sz="4" w:space="0"/>
              <w:left w:val="single" w:color="auto" w:sz="4" w:space="0"/>
              <w:bottom w:val="single" w:color="auto" w:sz="4" w:space="0"/>
              <w:right w:val="single" w:color="auto" w:sz="4" w:space="0"/>
            </w:tcBorders>
            <w:vAlign w:val="center"/>
          </w:tcPr>
          <w:p w14:paraId="0C47045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资金来源</w:t>
            </w:r>
          </w:p>
        </w:tc>
        <w:tc>
          <w:tcPr>
            <w:tcW w:w="7286" w:type="dxa"/>
            <w:tcBorders>
              <w:top w:val="single" w:color="auto" w:sz="4" w:space="0"/>
              <w:left w:val="single" w:color="auto" w:sz="4" w:space="0"/>
              <w:bottom w:val="single" w:color="auto" w:sz="4" w:space="0"/>
              <w:right w:val="single" w:color="auto" w:sz="4" w:space="0"/>
            </w:tcBorders>
            <w:vAlign w:val="center"/>
          </w:tcPr>
          <w:p w14:paraId="2A46CE4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专项经费</w:t>
            </w:r>
          </w:p>
        </w:tc>
      </w:tr>
      <w:tr w14:paraId="47C65105">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36A54D">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7</w:t>
            </w:r>
          </w:p>
        </w:tc>
        <w:tc>
          <w:tcPr>
            <w:tcW w:w="1818" w:type="dxa"/>
            <w:tcBorders>
              <w:top w:val="single" w:color="auto" w:sz="4" w:space="0"/>
              <w:left w:val="single" w:color="auto" w:sz="4" w:space="0"/>
              <w:bottom w:val="single" w:color="auto" w:sz="4" w:space="0"/>
              <w:right w:val="single" w:color="auto" w:sz="4" w:space="0"/>
            </w:tcBorders>
            <w:vAlign w:val="center"/>
          </w:tcPr>
          <w:p w14:paraId="45C86ADB">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招标方式</w:t>
            </w:r>
          </w:p>
        </w:tc>
        <w:tc>
          <w:tcPr>
            <w:tcW w:w="7286" w:type="dxa"/>
            <w:tcBorders>
              <w:top w:val="single" w:color="auto" w:sz="4" w:space="0"/>
              <w:left w:val="single" w:color="auto" w:sz="4" w:space="0"/>
              <w:bottom w:val="single" w:color="auto" w:sz="4" w:space="0"/>
              <w:right w:val="single" w:color="auto" w:sz="4" w:space="0"/>
            </w:tcBorders>
            <w:vAlign w:val="center"/>
          </w:tcPr>
          <w:p w14:paraId="1460BDB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竞争性谈判(本项目采用网上电子招投标)  </w:t>
            </w:r>
          </w:p>
        </w:tc>
      </w:tr>
      <w:tr w14:paraId="36EF8D9A">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41E9A44">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8</w:t>
            </w:r>
          </w:p>
        </w:tc>
        <w:tc>
          <w:tcPr>
            <w:tcW w:w="1818" w:type="dxa"/>
            <w:tcBorders>
              <w:top w:val="single" w:color="auto" w:sz="4" w:space="0"/>
              <w:left w:val="single" w:color="auto" w:sz="4" w:space="0"/>
              <w:bottom w:val="single" w:color="auto" w:sz="4" w:space="0"/>
              <w:right w:val="single" w:color="auto" w:sz="4" w:space="0"/>
            </w:tcBorders>
            <w:vAlign w:val="center"/>
          </w:tcPr>
          <w:p w14:paraId="57A22D6D">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供应商信用查询</w:t>
            </w:r>
          </w:p>
        </w:tc>
        <w:tc>
          <w:tcPr>
            <w:tcW w:w="7286" w:type="dxa"/>
            <w:tcBorders>
              <w:top w:val="single" w:color="auto" w:sz="4" w:space="0"/>
              <w:left w:val="single" w:color="auto" w:sz="4" w:space="0"/>
              <w:bottom w:val="single" w:color="auto" w:sz="4" w:space="0"/>
              <w:right w:val="single" w:color="auto" w:sz="4" w:space="0"/>
            </w:tcBorders>
            <w:vAlign w:val="center"/>
          </w:tcPr>
          <w:p w14:paraId="4198030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1、查询渠道：信用中国（网址：http://www.creditchina.gov.cn）、中国政府采购网(网址：http://www.ccgp.gov.cn）。</w:t>
            </w:r>
          </w:p>
          <w:p w14:paraId="1A2659AA">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2、截止时点：开标后评标前。</w:t>
            </w:r>
          </w:p>
          <w:p w14:paraId="1FED7022">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3、信用信息查询记录和证据留存的具体方式：由采购组织机构在规定查询时间内打印信用信息查询记录并归入项目档案。</w:t>
            </w:r>
          </w:p>
          <w:p w14:paraId="2E7C618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193E80BD">
        <w:tblPrEx>
          <w:tblCellMar>
            <w:top w:w="0" w:type="dxa"/>
            <w:left w:w="108" w:type="dxa"/>
            <w:bottom w:w="0" w:type="dxa"/>
            <w:right w:w="108" w:type="dxa"/>
          </w:tblCellMar>
        </w:tblPrEx>
        <w:trPr>
          <w:trHeight w:val="69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972E89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9</w:t>
            </w:r>
          </w:p>
        </w:tc>
        <w:tc>
          <w:tcPr>
            <w:tcW w:w="1818" w:type="dxa"/>
            <w:tcBorders>
              <w:top w:val="single" w:color="auto" w:sz="4" w:space="0"/>
              <w:left w:val="single" w:color="auto" w:sz="4" w:space="0"/>
              <w:bottom w:val="single" w:color="auto" w:sz="4" w:space="0"/>
              <w:right w:val="single" w:color="auto" w:sz="4" w:space="0"/>
            </w:tcBorders>
            <w:vAlign w:val="center"/>
          </w:tcPr>
          <w:p w14:paraId="7DA813F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是否接受联合体投标</w:t>
            </w:r>
          </w:p>
        </w:tc>
        <w:tc>
          <w:tcPr>
            <w:tcW w:w="7286" w:type="dxa"/>
            <w:tcBorders>
              <w:top w:val="single" w:color="auto" w:sz="4" w:space="0"/>
              <w:left w:val="single" w:color="auto" w:sz="4" w:space="0"/>
              <w:bottom w:val="single" w:color="auto" w:sz="4" w:space="0"/>
              <w:right w:val="single" w:color="auto" w:sz="4" w:space="0"/>
            </w:tcBorders>
            <w:vAlign w:val="center"/>
          </w:tcPr>
          <w:p w14:paraId="7F9A207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☑不接受</w:t>
            </w:r>
          </w:p>
          <w:p w14:paraId="2CC346C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□接  受</w:t>
            </w:r>
          </w:p>
        </w:tc>
      </w:tr>
      <w:tr w14:paraId="4C54D0DF">
        <w:tblPrEx>
          <w:tblCellMar>
            <w:top w:w="0" w:type="dxa"/>
            <w:left w:w="108" w:type="dxa"/>
            <w:bottom w:w="0" w:type="dxa"/>
            <w:right w:w="108" w:type="dxa"/>
          </w:tblCellMar>
        </w:tblPrEx>
        <w:trPr>
          <w:trHeight w:val="66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0426226">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10</w:t>
            </w:r>
          </w:p>
        </w:tc>
        <w:tc>
          <w:tcPr>
            <w:tcW w:w="1818" w:type="dxa"/>
            <w:tcBorders>
              <w:top w:val="single" w:color="auto" w:sz="4" w:space="0"/>
              <w:left w:val="single" w:color="auto" w:sz="4" w:space="0"/>
              <w:bottom w:val="single" w:color="auto" w:sz="4" w:space="0"/>
              <w:right w:val="single" w:color="auto" w:sz="4" w:space="0"/>
            </w:tcBorders>
            <w:vAlign w:val="center"/>
          </w:tcPr>
          <w:p w14:paraId="7425C836">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踏勘现场</w:t>
            </w:r>
          </w:p>
        </w:tc>
        <w:tc>
          <w:tcPr>
            <w:tcW w:w="7286" w:type="dxa"/>
            <w:tcBorders>
              <w:top w:val="single" w:color="auto" w:sz="4" w:space="0"/>
              <w:left w:val="single" w:color="auto" w:sz="4" w:space="0"/>
              <w:bottom w:val="single" w:color="auto" w:sz="4" w:space="0"/>
              <w:right w:val="single" w:color="auto" w:sz="4" w:space="0"/>
            </w:tcBorders>
            <w:vAlign w:val="center"/>
          </w:tcPr>
          <w:p w14:paraId="686C8E0A">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不组织,投标人自行组织踏勘现场。</w:t>
            </w:r>
          </w:p>
        </w:tc>
      </w:tr>
      <w:tr w14:paraId="3820D13E">
        <w:tblPrEx>
          <w:tblCellMar>
            <w:top w:w="0" w:type="dxa"/>
            <w:left w:w="108" w:type="dxa"/>
            <w:bottom w:w="0" w:type="dxa"/>
            <w:right w:w="108" w:type="dxa"/>
          </w:tblCellMar>
        </w:tblPrEx>
        <w:trPr>
          <w:trHeight w:val="79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2251DF7">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11</w:t>
            </w:r>
          </w:p>
        </w:tc>
        <w:tc>
          <w:tcPr>
            <w:tcW w:w="1818" w:type="dxa"/>
            <w:tcBorders>
              <w:top w:val="single" w:color="auto" w:sz="4" w:space="0"/>
              <w:left w:val="single" w:color="auto" w:sz="4" w:space="0"/>
              <w:bottom w:val="single" w:color="auto" w:sz="4" w:space="0"/>
              <w:right w:val="single" w:color="auto" w:sz="4" w:space="0"/>
            </w:tcBorders>
            <w:vAlign w:val="center"/>
          </w:tcPr>
          <w:p w14:paraId="7E937937">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投标截止时间 （开标时间）</w:t>
            </w:r>
          </w:p>
        </w:tc>
        <w:tc>
          <w:tcPr>
            <w:tcW w:w="7286" w:type="dxa"/>
            <w:tcBorders>
              <w:top w:val="single" w:color="auto" w:sz="4" w:space="0"/>
              <w:left w:val="single" w:color="auto" w:sz="4" w:space="0"/>
              <w:bottom w:val="single" w:color="auto" w:sz="4" w:space="0"/>
              <w:right w:val="single" w:color="auto" w:sz="4" w:space="0"/>
            </w:tcBorders>
            <w:vAlign w:val="center"/>
          </w:tcPr>
          <w:p w14:paraId="2FF22B5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截止时间：</w:t>
            </w:r>
            <w:r>
              <w:rPr>
                <w:rFonts w:hint="eastAsia" w:ascii="新宋体" w:hAnsi="新宋体" w:eastAsia="新宋体" w:cs="新宋体"/>
                <w:b w:val="0"/>
                <w:bCs w:val="0"/>
                <w:color w:val="auto"/>
                <w:kern w:val="0"/>
                <w:sz w:val="21"/>
                <w:szCs w:val="21"/>
                <w:highlight w:val="none"/>
                <w:u w:val="none"/>
                <w:lang w:val="en-US" w:eastAsia="zh-CN" w:bidi="ar"/>
              </w:rPr>
              <w:t>2025年07月03日</w:t>
            </w:r>
            <w:r>
              <w:rPr>
                <w:rFonts w:hint="eastAsia" w:ascii="宋体" w:hAnsi="宋体" w:eastAsia="宋体" w:cs="宋体"/>
                <w:color w:val="auto"/>
                <w:sz w:val="21"/>
                <w:szCs w:val="21"/>
                <w:highlight w:val="none"/>
                <w:u w:val="none" w:color="000000"/>
                <w:lang w:val="en-US" w:eastAsia="zh-CN" w:bidi="en-US"/>
              </w:rPr>
              <w:t>上午10时30分（北京时间）</w:t>
            </w:r>
          </w:p>
        </w:tc>
      </w:tr>
      <w:tr w14:paraId="13F802F9">
        <w:tblPrEx>
          <w:tblCellMar>
            <w:top w:w="0" w:type="dxa"/>
            <w:left w:w="108" w:type="dxa"/>
            <w:bottom w:w="0" w:type="dxa"/>
            <w:right w:w="108" w:type="dxa"/>
          </w:tblCellMar>
        </w:tblPrEx>
        <w:trPr>
          <w:trHeight w:val="68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8AC2B09">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12</w:t>
            </w:r>
          </w:p>
        </w:tc>
        <w:tc>
          <w:tcPr>
            <w:tcW w:w="1818" w:type="dxa"/>
            <w:tcBorders>
              <w:top w:val="single" w:color="auto" w:sz="4" w:space="0"/>
              <w:left w:val="single" w:color="auto" w:sz="4" w:space="0"/>
              <w:bottom w:val="single" w:color="auto" w:sz="4" w:space="0"/>
              <w:right w:val="single" w:color="auto" w:sz="4" w:space="0"/>
            </w:tcBorders>
            <w:vAlign w:val="center"/>
          </w:tcPr>
          <w:p w14:paraId="6CAD7F1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投标有效期</w:t>
            </w:r>
          </w:p>
        </w:tc>
        <w:tc>
          <w:tcPr>
            <w:tcW w:w="7286" w:type="dxa"/>
            <w:tcBorders>
              <w:top w:val="single" w:color="auto" w:sz="4" w:space="0"/>
              <w:left w:val="single" w:color="auto" w:sz="4" w:space="0"/>
              <w:bottom w:val="single" w:color="auto" w:sz="4" w:space="0"/>
              <w:right w:val="single" w:color="auto" w:sz="4" w:space="0"/>
            </w:tcBorders>
            <w:vAlign w:val="center"/>
          </w:tcPr>
          <w:p w14:paraId="1BC6B01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投标有效期为 60 日历天（从投标截止之日算起）。在此期限内，凡符合本谈判文件要求的响应文件均保持有效。</w:t>
            </w:r>
          </w:p>
        </w:tc>
      </w:tr>
      <w:tr w14:paraId="1CD53FB7">
        <w:tblPrEx>
          <w:tblCellMar>
            <w:top w:w="0" w:type="dxa"/>
            <w:left w:w="108" w:type="dxa"/>
            <w:bottom w:w="0" w:type="dxa"/>
            <w:right w:w="108" w:type="dxa"/>
          </w:tblCellMar>
        </w:tblPrEx>
        <w:trPr>
          <w:trHeight w:val="63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C99B071">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13</w:t>
            </w:r>
          </w:p>
        </w:tc>
        <w:tc>
          <w:tcPr>
            <w:tcW w:w="1818" w:type="dxa"/>
            <w:tcBorders>
              <w:top w:val="single" w:color="auto" w:sz="4" w:space="0"/>
              <w:left w:val="single" w:color="auto" w:sz="4" w:space="0"/>
              <w:bottom w:val="single" w:color="auto" w:sz="4" w:space="0"/>
              <w:right w:val="single" w:color="auto" w:sz="4" w:space="0"/>
            </w:tcBorders>
            <w:vAlign w:val="center"/>
          </w:tcPr>
          <w:p w14:paraId="2C676035">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投标保证金</w:t>
            </w:r>
          </w:p>
        </w:tc>
        <w:tc>
          <w:tcPr>
            <w:tcW w:w="7286" w:type="dxa"/>
            <w:tcBorders>
              <w:top w:val="single" w:color="auto" w:sz="4" w:space="0"/>
              <w:left w:val="single" w:color="auto" w:sz="4" w:space="0"/>
              <w:bottom w:val="single" w:color="auto" w:sz="4" w:space="0"/>
              <w:right w:val="single" w:color="auto" w:sz="4" w:space="0"/>
            </w:tcBorders>
            <w:vAlign w:val="center"/>
          </w:tcPr>
          <w:p w14:paraId="7FD37AE1">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投标保证金交纳方式：投标保证金应当以支票、汇票、本票、网上银行支付或者金融机构、担保机构出具的保函等非现金形式缴纳。</w:t>
            </w:r>
          </w:p>
          <w:p w14:paraId="7D47916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投标保证金的金额：</w:t>
            </w:r>
            <w:r>
              <w:rPr>
                <w:rFonts w:hint="eastAsia" w:hAnsi="宋体" w:eastAsia="宋体" w:cs="宋体"/>
                <w:color w:val="auto"/>
                <w:sz w:val="21"/>
                <w:szCs w:val="21"/>
                <w:highlight w:val="none"/>
                <w:u w:val="none" w:color="000000"/>
                <w:lang w:val="en-US" w:eastAsia="zh-CN" w:bidi="en-US"/>
              </w:rPr>
              <w:t>2</w:t>
            </w:r>
            <w:r>
              <w:rPr>
                <w:rFonts w:hint="eastAsia" w:ascii="宋体" w:hAnsi="宋体" w:eastAsia="宋体" w:cs="宋体"/>
                <w:color w:val="auto"/>
                <w:sz w:val="21"/>
                <w:szCs w:val="21"/>
                <w:highlight w:val="none"/>
                <w:u w:val="none" w:color="000000"/>
                <w:lang w:val="en-US" w:eastAsia="zh-CN" w:bidi="en-US"/>
              </w:rPr>
              <w:t>0000元（</w:t>
            </w:r>
            <w:r>
              <w:rPr>
                <w:rFonts w:hint="eastAsia" w:hAnsi="宋体" w:eastAsia="宋体" w:cs="宋体"/>
                <w:color w:val="auto"/>
                <w:sz w:val="21"/>
                <w:szCs w:val="21"/>
                <w:highlight w:val="none"/>
                <w:u w:val="none" w:color="000000"/>
                <w:lang w:val="en-US" w:eastAsia="zh-CN" w:bidi="en-US"/>
              </w:rPr>
              <w:t>贰</w:t>
            </w:r>
            <w:r>
              <w:rPr>
                <w:rFonts w:hint="eastAsia" w:ascii="宋体" w:hAnsi="宋体" w:eastAsia="宋体" w:cs="宋体"/>
                <w:color w:val="auto"/>
                <w:sz w:val="21"/>
                <w:szCs w:val="21"/>
                <w:highlight w:val="none"/>
                <w:u w:val="none" w:color="000000"/>
                <w:lang w:val="en-US" w:eastAsia="zh-CN" w:bidi="en-US"/>
              </w:rPr>
              <w:t xml:space="preserve">万元整） </w:t>
            </w:r>
          </w:p>
          <w:p w14:paraId="6DDF507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一、投标保证金缴纳要求：</w:t>
            </w:r>
          </w:p>
          <w:p w14:paraId="2154620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1、投标保证金以电汇、网银形式提交的，应在投标截止前以总公司的基本账户一次性汇入指定账户（以到账时间为准），不接受现金及任何个人汇款。汇款凭证作为该项目投标保证金的缴纳依据。</w:t>
            </w:r>
          </w:p>
          <w:p w14:paraId="3666BB4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2、其他特殊情况处理：有效投标保证金成功交纳后，截止开标时间，供应商无正当理由不参加该项目投标且不递交弃标函，投标保证金不予退还。</w:t>
            </w:r>
          </w:p>
          <w:p w14:paraId="514D69C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户名：克孜勒苏柯尔克孜自治州政务服务和公共资源交易中心</w:t>
            </w:r>
          </w:p>
          <w:p w14:paraId="7427AED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账号：30456301040005069</w:t>
            </w:r>
          </w:p>
          <w:p w14:paraId="4B33299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行名：中国农业银行阿图什市天山分理处</w:t>
            </w:r>
          </w:p>
          <w:p w14:paraId="517F71A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行号：103893045636</w:t>
            </w:r>
          </w:p>
          <w:p w14:paraId="272401C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联系人：孙先生</w:t>
            </w:r>
          </w:p>
          <w:p w14:paraId="5484609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电话：0908-4220265   15155770782</w:t>
            </w:r>
          </w:p>
          <w:p w14:paraId="562047B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（备注：必须写清楚xx公司xx项目保证金）</w:t>
            </w:r>
          </w:p>
          <w:p w14:paraId="70E4A1F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二、申请退还投标保证金资料（招投标结束中标结果公示后）：</w:t>
            </w:r>
          </w:p>
          <w:p w14:paraId="6396F65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1、投标人：待开标完成后，未中标企业3个工作日内政资中心将收取的项目投标保证金按投标人基本户退回。</w:t>
            </w:r>
          </w:p>
          <w:p w14:paraId="25B41BE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2、中标人：需提供已签订合同复印件一份，复印件每页需加盖单位鲜章（并携带合同原件，由中心工作人员核对后退还）。</w:t>
            </w:r>
          </w:p>
          <w:p w14:paraId="46EE2AD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三、其他特殊情况处理：</w:t>
            </w:r>
          </w:p>
          <w:p w14:paraId="51AB8FC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按照招标文件要求规定：投标人无正当理由不参加该项目投标且在规定开标时间前不递交弃标函，投标保证金不予退还。    </w:t>
            </w:r>
          </w:p>
        </w:tc>
      </w:tr>
      <w:tr w14:paraId="2C1F3352">
        <w:tblPrEx>
          <w:tblCellMar>
            <w:top w:w="0" w:type="dxa"/>
            <w:left w:w="108" w:type="dxa"/>
            <w:bottom w:w="0" w:type="dxa"/>
            <w:right w:w="108" w:type="dxa"/>
          </w:tblCellMar>
        </w:tblPrEx>
        <w:trPr>
          <w:trHeight w:val="90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F69D2C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14</w:t>
            </w:r>
          </w:p>
        </w:tc>
        <w:tc>
          <w:tcPr>
            <w:tcW w:w="1818" w:type="dxa"/>
            <w:tcBorders>
              <w:top w:val="single" w:color="auto" w:sz="4" w:space="0"/>
              <w:left w:val="single" w:color="auto" w:sz="4" w:space="0"/>
              <w:bottom w:val="single" w:color="auto" w:sz="4" w:space="0"/>
              <w:right w:val="single" w:color="auto" w:sz="4" w:space="0"/>
            </w:tcBorders>
            <w:vAlign w:val="center"/>
          </w:tcPr>
          <w:p w14:paraId="32E0A44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是否允许递交备选投标方案</w:t>
            </w:r>
          </w:p>
        </w:tc>
        <w:tc>
          <w:tcPr>
            <w:tcW w:w="7286" w:type="dxa"/>
            <w:tcBorders>
              <w:top w:val="single" w:color="auto" w:sz="4" w:space="0"/>
              <w:left w:val="single" w:color="auto" w:sz="4" w:space="0"/>
              <w:bottom w:val="single" w:color="auto" w:sz="4" w:space="0"/>
              <w:right w:val="single" w:color="auto" w:sz="4" w:space="0"/>
            </w:tcBorders>
            <w:vAlign w:val="center"/>
          </w:tcPr>
          <w:p w14:paraId="14DE3972">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☑不允许</w:t>
            </w:r>
          </w:p>
          <w:p w14:paraId="2E2194B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□允  许</w:t>
            </w:r>
          </w:p>
        </w:tc>
      </w:tr>
      <w:tr w14:paraId="646418B7">
        <w:tblPrEx>
          <w:tblCellMar>
            <w:top w:w="0" w:type="dxa"/>
            <w:left w:w="108" w:type="dxa"/>
            <w:bottom w:w="0" w:type="dxa"/>
            <w:right w:w="108" w:type="dxa"/>
          </w:tblCellMar>
        </w:tblPrEx>
        <w:trPr>
          <w:trHeight w:val="288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0EAD7F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15</w:t>
            </w:r>
          </w:p>
        </w:tc>
        <w:tc>
          <w:tcPr>
            <w:tcW w:w="1818" w:type="dxa"/>
            <w:tcBorders>
              <w:top w:val="single" w:color="auto" w:sz="4" w:space="0"/>
              <w:left w:val="single" w:color="auto" w:sz="4" w:space="0"/>
              <w:bottom w:val="single" w:color="auto" w:sz="4" w:space="0"/>
              <w:right w:val="single" w:color="auto" w:sz="4" w:space="0"/>
            </w:tcBorders>
            <w:vAlign w:val="center"/>
          </w:tcPr>
          <w:p w14:paraId="6B01429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谈判文件领取</w:t>
            </w:r>
          </w:p>
        </w:tc>
        <w:tc>
          <w:tcPr>
            <w:tcW w:w="7286" w:type="dxa"/>
            <w:tcBorders>
              <w:top w:val="single" w:color="auto" w:sz="4" w:space="0"/>
              <w:left w:val="single" w:color="auto" w:sz="4" w:space="0"/>
              <w:bottom w:val="single" w:color="auto" w:sz="4" w:space="0"/>
              <w:right w:val="single" w:color="auto" w:sz="4" w:space="0"/>
            </w:tcBorders>
            <w:vAlign w:val="center"/>
          </w:tcPr>
          <w:p w14:paraId="23D24BD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时间：2025年06月20日至2025年06月24日，每天上午10:00至14:00，下午16:00至20：00（北京时间，法定节假日除外）</w:t>
            </w:r>
          </w:p>
          <w:p w14:paraId="0C3C1AB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地点：登陆政采云平台http://www.zcygov.cn/，在线申请（登录政府采购云平台 → 项目采购 → 获取竞争性谈判文件→申请，审核通过后可下载竞争性谈判文件，如有操作性问题，可与政采云在线客服进行咨询，咨询电话：95763） </w:t>
            </w:r>
          </w:p>
          <w:p w14:paraId="2D69477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方式：供应商登录政采云平台https://www.zcygov.cn/在线申请获取竞争性谈判文件（进入“项目采购”应用，在获取竞争性谈判文件菜单中选择项目，申请获取竞争性谈判文件）。</w:t>
            </w:r>
          </w:p>
        </w:tc>
      </w:tr>
      <w:tr w14:paraId="0B0A3820">
        <w:tblPrEx>
          <w:tblCellMar>
            <w:top w:w="0" w:type="dxa"/>
            <w:left w:w="108" w:type="dxa"/>
            <w:bottom w:w="0" w:type="dxa"/>
            <w:right w:w="108" w:type="dxa"/>
          </w:tblCellMar>
        </w:tblPrEx>
        <w:trPr>
          <w:trHeight w:val="38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BB0A13">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16</w:t>
            </w:r>
          </w:p>
        </w:tc>
        <w:tc>
          <w:tcPr>
            <w:tcW w:w="1818" w:type="dxa"/>
            <w:tcBorders>
              <w:top w:val="single" w:color="auto" w:sz="4" w:space="0"/>
              <w:left w:val="single" w:color="auto" w:sz="4" w:space="0"/>
              <w:bottom w:val="single" w:color="auto" w:sz="4" w:space="0"/>
              <w:right w:val="single" w:color="auto" w:sz="4" w:space="0"/>
            </w:tcBorders>
            <w:vAlign w:val="center"/>
          </w:tcPr>
          <w:p w14:paraId="03F3465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响应文件形式</w:t>
            </w:r>
          </w:p>
        </w:tc>
        <w:tc>
          <w:tcPr>
            <w:tcW w:w="7286" w:type="dxa"/>
            <w:tcBorders>
              <w:top w:val="single" w:color="auto" w:sz="4" w:space="0"/>
              <w:left w:val="single" w:color="auto" w:sz="4" w:space="0"/>
              <w:bottom w:val="single" w:color="auto" w:sz="4" w:space="0"/>
              <w:right w:val="single" w:color="auto" w:sz="4" w:space="0"/>
            </w:tcBorders>
            <w:vAlign w:val="center"/>
          </w:tcPr>
          <w:p w14:paraId="3C0C046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电子响应文件包括“电子加密响应文件”和“备份响应文件”，在响应文件编制完成后同时生成。</w:t>
            </w:r>
          </w:p>
          <w:p w14:paraId="288485D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1、“电子加密响应文件”是指通过“政采云电子交易客户端”完成响应文件编制后生成并加密的数据电文形式的响应文件。</w:t>
            </w:r>
          </w:p>
          <w:p w14:paraId="5ECB4BC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2、“备份响应文件”是指与“电子加密响应文件”同时生成的数据电文形式的电子文件（备份标书，用于供应商标书解密异常时应急使用），其他方式编制的备份响应文件视为无效备份响应文件。</w:t>
            </w:r>
          </w:p>
        </w:tc>
      </w:tr>
      <w:tr w14:paraId="0D62BE6C">
        <w:tblPrEx>
          <w:tblCellMar>
            <w:top w:w="0" w:type="dxa"/>
            <w:left w:w="108" w:type="dxa"/>
            <w:bottom w:w="0" w:type="dxa"/>
            <w:right w:w="108" w:type="dxa"/>
          </w:tblCellMar>
        </w:tblPrEx>
        <w:trPr>
          <w:trHeight w:val="19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C07B70F">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17</w:t>
            </w:r>
          </w:p>
        </w:tc>
        <w:tc>
          <w:tcPr>
            <w:tcW w:w="1818" w:type="dxa"/>
            <w:tcBorders>
              <w:top w:val="single" w:color="auto" w:sz="4" w:space="0"/>
              <w:left w:val="single" w:color="auto" w:sz="4" w:space="0"/>
              <w:bottom w:val="single" w:color="auto" w:sz="4" w:space="0"/>
              <w:right w:val="single" w:color="auto" w:sz="4" w:space="0"/>
            </w:tcBorders>
            <w:vAlign w:val="center"/>
          </w:tcPr>
          <w:p w14:paraId="41DE929A">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响应文件份数及要求</w:t>
            </w:r>
          </w:p>
        </w:tc>
        <w:tc>
          <w:tcPr>
            <w:tcW w:w="7286" w:type="dxa"/>
            <w:tcBorders>
              <w:top w:val="single" w:color="auto" w:sz="4" w:space="0"/>
              <w:left w:val="single" w:color="auto" w:sz="4" w:space="0"/>
              <w:bottom w:val="single" w:color="auto" w:sz="4" w:space="0"/>
              <w:right w:val="single" w:color="auto" w:sz="4" w:space="0"/>
            </w:tcBorders>
            <w:vAlign w:val="center"/>
          </w:tcPr>
          <w:p w14:paraId="27C0007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1、一份电子加密标书（“.jmbs”格式），一份备份标书文件（“.bfbs”格式）。</w:t>
            </w:r>
          </w:p>
          <w:p w14:paraId="5008DBB2">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2、每份电子响应文件应包括资格证明文件和商务及技术文件两部分。</w:t>
            </w:r>
          </w:p>
        </w:tc>
      </w:tr>
      <w:tr w14:paraId="1EACE6CE">
        <w:tblPrEx>
          <w:tblCellMar>
            <w:top w:w="0" w:type="dxa"/>
            <w:left w:w="108" w:type="dxa"/>
            <w:bottom w:w="0" w:type="dxa"/>
            <w:right w:w="108" w:type="dxa"/>
          </w:tblCellMar>
        </w:tblPrEx>
        <w:trPr>
          <w:trHeight w:val="731"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2045B84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18</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14:paraId="00D40142">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响应文件的上传和递交</w:t>
            </w:r>
          </w:p>
        </w:tc>
        <w:tc>
          <w:tcPr>
            <w:tcW w:w="7286" w:type="dxa"/>
            <w:tcBorders>
              <w:top w:val="single" w:color="auto" w:sz="4" w:space="0"/>
              <w:left w:val="single" w:color="auto" w:sz="4" w:space="0"/>
              <w:bottom w:val="single" w:color="auto" w:sz="4" w:space="0"/>
              <w:right w:val="single" w:color="auto" w:sz="4" w:space="0"/>
            </w:tcBorders>
            <w:vAlign w:val="center"/>
          </w:tcPr>
          <w:p w14:paraId="74BF874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1.电子加密响应文件：响应文件制作完成并生成加密标书，在投标截止时间前，供应商需将加密的响应文件上传至政采云平台，在开标时间开始后，待采购组织机构发出解密通知后30分钟内解密响应文件。</w:t>
            </w:r>
          </w:p>
          <w:p w14:paraId="4E05A15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a.供应商未能在投标截止时间前成功上传电子加密响应文件的投标无效。</w:t>
            </w:r>
          </w:p>
          <w:p w14:paraId="2B989BE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b.供应商成功上传电子加密响应文件后，可自行打印响应文件接收回执。</w:t>
            </w:r>
          </w:p>
        </w:tc>
      </w:tr>
      <w:tr w14:paraId="410A3A3B">
        <w:tblPrEx>
          <w:tblCellMar>
            <w:top w:w="0" w:type="dxa"/>
            <w:left w:w="108" w:type="dxa"/>
            <w:bottom w:w="0" w:type="dxa"/>
            <w:right w:w="108" w:type="dxa"/>
          </w:tblCellMar>
        </w:tblPrEx>
        <w:trPr>
          <w:trHeight w:val="73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FAEF29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1E040B27">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p>
        </w:tc>
        <w:tc>
          <w:tcPr>
            <w:tcW w:w="7286" w:type="dxa"/>
            <w:tcBorders>
              <w:top w:val="single" w:color="auto" w:sz="4" w:space="0"/>
              <w:left w:val="single" w:color="auto" w:sz="4" w:space="0"/>
              <w:bottom w:val="single" w:color="auto" w:sz="4" w:space="0"/>
              <w:right w:val="single" w:color="auto" w:sz="4" w:space="0"/>
            </w:tcBorders>
            <w:vAlign w:val="center"/>
          </w:tcPr>
          <w:p w14:paraId="177CF61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2.备份响应文件：供应商在投标截止时间前将加密的响应文件上传至政府采购云平台，还可以在投标截止时间前以电子邮件方式提供备份响应文件1份（接收人邮箱：546123694@qq.com，接收人：</w:t>
            </w:r>
            <w:r>
              <w:rPr>
                <w:rFonts w:hint="eastAsia" w:hAnsi="宋体" w:eastAsia="宋体" w:cs="宋体"/>
                <w:color w:val="auto"/>
                <w:sz w:val="21"/>
                <w:szCs w:val="21"/>
                <w:highlight w:val="none"/>
                <w:u w:val="none" w:color="000000"/>
                <w:lang w:val="en-US" w:eastAsia="zh-CN" w:bidi="en-US"/>
              </w:rPr>
              <w:t>温女士</w:t>
            </w:r>
            <w:r>
              <w:rPr>
                <w:rFonts w:hint="eastAsia" w:ascii="宋体" w:hAnsi="宋体" w:eastAsia="宋体" w:cs="宋体"/>
                <w:color w:val="auto"/>
                <w:sz w:val="21"/>
                <w:szCs w:val="21"/>
                <w:highlight w:val="none"/>
                <w:u w:val="none" w:color="000000"/>
                <w:lang w:val="en-US" w:eastAsia="zh-CN" w:bidi="en-US"/>
              </w:rPr>
              <w:t>，电话：</w:t>
            </w:r>
            <w:r>
              <w:rPr>
                <w:rFonts w:hint="eastAsia" w:hAnsi="宋体" w:eastAsia="宋体" w:cs="宋体"/>
                <w:color w:val="auto"/>
                <w:sz w:val="21"/>
                <w:szCs w:val="21"/>
                <w:highlight w:val="none"/>
                <w:u w:val="none" w:color="000000"/>
                <w:lang w:val="en-US" w:eastAsia="zh-CN" w:bidi="en-US"/>
              </w:rPr>
              <w:t>19199746726</w:t>
            </w:r>
            <w:r>
              <w:rPr>
                <w:rFonts w:hint="eastAsia" w:ascii="宋体" w:hAnsi="宋体" w:eastAsia="宋体" w:cs="宋体"/>
                <w:color w:val="auto"/>
                <w:sz w:val="21"/>
                <w:szCs w:val="21"/>
                <w:highlight w:val="none"/>
                <w:u w:val="none" w:color="000000"/>
                <w:lang w:val="en-US" w:eastAsia="zh-CN" w:bidi="en-US"/>
              </w:rPr>
              <w:t>），“备份响应文件”由供应商自愿提供，谈判文件 不作强制性要求；如不提供或未按要求提供的，当电子响应文件无法解密时，将导致无备份响应文件而失去投标资格。</w:t>
            </w:r>
          </w:p>
          <w:p w14:paraId="48D91FE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a.备份响应文件提供要求：供应商可以将备份响应文件打包压缩并加密，压缩包命名为“XX单位备份响应文件”，加密密码由供应商自行保管；送达时间以采购代理机构实际接收时间为准。“备份响应文件”逾期或未按要求提供的视为未提供，建议供应商提前1日办理邮件提供事宜。</w:t>
            </w:r>
          </w:p>
          <w:p w14:paraId="5CD53B2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b.通过“政府采购云平台”成功上传递交的“电子加密响应文件”已按时解密的，“备份响应文件”自动失效。投标截止时间前，投标供应商仅提供了“备份响应文件”而未将“电子加密响应文件”成功上传至“政府采购云平台”的，投标无效。</w:t>
            </w:r>
          </w:p>
        </w:tc>
      </w:tr>
      <w:tr w14:paraId="0A99EACE">
        <w:tblPrEx>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828941E">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19</w:t>
            </w:r>
          </w:p>
        </w:tc>
        <w:tc>
          <w:tcPr>
            <w:tcW w:w="1818" w:type="dxa"/>
            <w:tcBorders>
              <w:top w:val="single" w:color="auto" w:sz="4" w:space="0"/>
              <w:left w:val="single" w:color="auto" w:sz="4" w:space="0"/>
              <w:bottom w:val="single" w:color="auto" w:sz="4" w:space="0"/>
              <w:right w:val="single" w:color="auto" w:sz="4" w:space="0"/>
            </w:tcBorders>
            <w:vAlign w:val="center"/>
          </w:tcPr>
          <w:p w14:paraId="0DE8E62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评标委员会的组建</w:t>
            </w:r>
          </w:p>
        </w:tc>
        <w:tc>
          <w:tcPr>
            <w:tcW w:w="7286" w:type="dxa"/>
            <w:tcBorders>
              <w:top w:val="single" w:color="auto" w:sz="4" w:space="0"/>
              <w:left w:val="single" w:color="auto" w:sz="4" w:space="0"/>
              <w:bottom w:val="single" w:color="auto" w:sz="4" w:space="0"/>
              <w:right w:val="single" w:color="auto" w:sz="4" w:space="0"/>
            </w:tcBorders>
            <w:vAlign w:val="center"/>
          </w:tcPr>
          <w:p w14:paraId="0F26627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评标委员会由招标人依法组建，由采购人代表1人，评审专家2人，共3人组成。</w:t>
            </w:r>
          </w:p>
          <w:p w14:paraId="7226C06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zh-CN" w:eastAsia="zh-CN" w:bidi="en-US"/>
              </w:rPr>
            </w:pPr>
            <w:r>
              <w:rPr>
                <w:rFonts w:hint="eastAsia" w:ascii="宋体" w:hAnsi="宋体" w:eastAsia="宋体" w:cs="宋体"/>
                <w:color w:val="auto"/>
                <w:sz w:val="21"/>
                <w:szCs w:val="21"/>
                <w:highlight w:val="none"/>
                <w:u w:val="none" w:color="000000"/>
                <w:lang w:val="en-US" w:eastAsia="zh-CN" w:bidi="en-US"/>
              </w:rPr>
              <w:t>评审专家确定方式：评审专家由招标人在开标前从政采云专家库中随机抽取。</w:t>
            </w:r>
          </w:p>
        </w:tc>
      </w:tr>
      <w:tr w14:paraId="30374154">
        <w:tblPrEx>
          <w:tblCellMar>
            <w:top w:w="0" w:type="dxa"/>
            <w:left w:w="108" w:type="dxa"/>
            <w:bottom w:w="0" w:type="dxa"/>
            <w:right w:w="108" w:type="dxa"/>
          </w:tblCellMar>
        </w:tblPrEx>
        <w:trPr>
          <w:trHeight w:val="75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30E913B">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20</w:t>
            </w:r>
          </w:p>
        </w:tc>
        <w:tc>
          <w:tcPr>
            <w:tcW w:w="1818" w:type="dxa"/>
            <w:tcBorders>
              <w:top w:val="single" w:color="auto" w:sz="4" w:space="0"/>
              <w:left w:val="single" w:color="auto" w:sz="4" w:space="0"/>
              <w:bottom w:val="single" w:color="auto" w:sz="4" w:space="0"/>
              <w:right w:val="single" w:color="auto" w:sz="4" w:space="0"/>
            </w:tcBorders>
            <w:vAlign w:val="center"/>
          </w:tcPr>
          <w:p w14:paraId="5688A74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是否授权评标委员会确定中标候选人</w:t>
            </w:r>
          </w:p>
        </w:tc>
        <w:tc>
          <w:tcPr>
            <w:tcW w:w="7286" w:type="dxa"/>
            <w:tcBorders>
              <w:top w:val="single" w:color="auto" w:sz="4" w:space="0"/>
              <w:left w:val="single" w:color="auto" w:sz="4" w:space="0"/>
              <w:bottom w:val="single" w:color="auto" w:sz="4" w:space="0"/>
              <w:right w:val="single" w:color="auto" w:sz="4" w:space="0"/>
            </w:tcBorders>
            <w:vAlign w:val="center"/>
          </w:tcPr>
          <w:p w14:paraId="600ABD5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zh-CN" w:eastAsia="zh-CN" w:bidi="en-US"/>
              </w:rPr>
            </w:pPr>
            <w:r>
              <w:rPr>
                <w:rFonts w:hint="eastAsia" w:ascii="宋体" w:hAnsi="宋体" w:eastAsia="宋体" w:cs="宋体"/>
                <w:color w:val="auto"/>
                <w:sz w:val="21"/>
                <w:szCs w:val="21"/>
                <w:highlight w:val="none"/>
                <w:u w:val="none" w:color="000000"/>
                <w:lang w:val="en-US" w:eastAsia="zh-CN" w:bidi="en-US"/>
              </w:rPr>
              <w:t>是。</w:t>
            </w:r>
          </w:p>
        </w:tc>
      </w:tr>
      <w:tr w14:paraId="3609087D">
        <w:tblPrEx>
          <w:tblCellMar>
            <w:top w:w="0" w:type="dxa"/>
            <w:left w:w="108" w:type="dxa"/>
            <w:bottom w:w="0" w:type="dxa"/>
            <w:right w:w="108" w:type="dxa"/>
          </w:tblCellMar>
        </w:tblPrEx>
        <w:trPr>
          <w:trHeight w:val="756"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A70012B">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21</w:t>
            </w:r>
          </w:p>
        </w:tc>
        <w:tc>
          <w:tcPr>
            <w:tcW w:w="1818" w:type="dxa"/>
            <w:tcBorders>
              <w:top w:val="single" w:color="auto" w:sz="4" w:space="0"/>
              <w:left w:val="single" w:color="auto" w:sz="4" w:space="0"/>
              <w:bottom w:val="single" w:color="auto" w:sz="4" w:space="0"/>
              <w:right w:val="single" w:color="auto" w:sz="4" w:space="0"/>
            </w:tcBorders>
            <w:vAlign w:val="center"/>
          </w:tcPr>
          <w:p w14:paraId="22D1ACD7">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递交响应文件地点</w:t>
            </w:r>
          </w:p>
        </w:tc>
        <w:tc>
          <w:tcPr>
            <w:tcW w:w="7286" w:type="dxa"/>
            <w:tcBorders>
              <w:top w:val="single" w:color="auto" w:sz="4" w:space="0"/>
              <w:left w:val="single" w:color="auto" w:sz="4" w:space="0"/>
              <w:bottom w:val="single" w:color="auto" w:sz="4" w:space="0"/>
              <w:right w:val="single" w:color="auto" w:sz="4" w:space="0"/>
            </w:tcBorders>
            <w:vAlign w:val="center"/>
          </w:tcPr>
          <w:p w14:paraId="7C440CC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截止时间：</w:t>
            </w:r>
            <w:r>
              <w:rPr>
                <w:rFonts w:hint="eastAsia" w:ascii="新宋体" w:hAnsi="新宋体" w:eastAsia="新宋体" w:cs="新宋体"/>
                <w:b w:val="0"/>
                <w:bCs w:val="0"/>
                <w:color w:val="auto"/>
                <w:kern w:val="0"/>
                <w:sz w:val="21"/>
                <w:szCs w:val="21"/>
                <w:highlight w:val="none"/>
                <w:u w:val="none"/>
                <w:lang w:val="en-US" w:eastAsia="zh-CN" w:bidi="ar"/>
              </w:rPr>
              <w:t>2025年07月03日</w:t>
            </w:r>
            <w:r>
              <w:rPr>
                <w:rFonts w:hint="eastAsia" w:ascii="宋体" w:hAnsi="宋体" w:eastAsia="宋体" w:cs="宋体"/>
                <w:color w:val="auto"/>
                <w:sz w:val="21"/>
                <w:szCs w:val="21"/>
                <w:highlight w:val="none"/>
                <w:u w:val="none" w:color="000000"/>
                <w:lang w:val="en-US" w:eastAsia="zh-CN" w:bidi="en-US"/>
              </w:rPr>
              <w:t>上午10时30分（北京时间）</w:t>
            </w:r>
          </w:p>
          <w:p w14:paraId="242ACBD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投标地点：请登录政采云投标客户端投标</w:t>
            </w:r>
          </w:p>
        </w:tc>
      </w:tr>
      <w:tr w14:paraId="089D24FA">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4D58961">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22</w:t>
            </w:r>
          </w:p>
        </w:tc>
        <w:tc>
          <w:tcPr>
            <w:tcW w:w="1818" w:type="dxa"/>
            <w:tcBorders>
              <w:top w:val="single" w:color="auto" w:sz="4" w:space="0"/>
              <w:left w:val="single" w:color="auto" w:sz="4" w:space="0"/>
              <w:bottom w:val="single" w:color="auto" w:sz="4" w:space="0"/>
              <w:right w:val="single" w:color="auto" w:sz="4" w:space="0"/>
            </w:tcBorders>
            <w:vAlign w:val="center"/>
          </w:tcPr>
          <w:p w14:paraId="0021717D">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开标时间和地点</w:t>
            </w:r>
          </w:p>
        </w:tc>
        <w:tc>
          <w:tcPr>
            <w:tcW w:w="7286" w:type="dxa"/>
            <w:tcBorders>
              <w:top w:val="single" w:color="auto" w:sz="4" w:space="0"/>
              <w:left w:val="single" w:color="auto" w:sz="4" w:space="0"/>
              <w:bottom w:val="single" w:color="auto" w:sz="4" w:space="0"/>
              <w:right w:val="single" w:color="auto" w:sz="4" w:space="0"/>
            </w:tcBorders>
            <w:vAlign w:val="center"/>
          </w:tcPr>
          <w:p w14:paraId="5D7854E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开标时间：</w:t>
            </w:r>
            <w:r>
              <w:rPr>
                <w:rFonts w:hint="eastAsia" w:ascii="新宋体" w:hAnsi="新宋体" w:eastAsia="新宋体" w:cs="新宋体"/>
                <w:b w:val="0"/>
                <w:bCs w:val="0"/>
                <w:color w:val="auto"/>
                <w:kern w:val="0"/>
                <w:sz w:val="21"/>
                <w:szCs w:val="21"/>
                <w:highlight w:val="none"/>
                <w:u w:val="none"/>
                <w:lang w:val="en-US" w:eastAsia="zh-CN" w:bidi="ar"/>
              </w:rPr>
              <w:t>2025年07月03日</w:t>
            </w:r>
            <w:r>
              <w:rPr>
                <w:rFonts w:hint="eastAsia" w:ascii="宋体" w:hAnsi="宋体" w:eastAsia="宋体" w:cs="宋体"/>
                <w:color w:val="auto"/>
                <w:sz w:val="21"/>
                <w:szCs w:val="21"/>
                <w:highlight w:val="none"/>
                <w:u w:val="none" w:color="000000"/>
                <w:lang w:val="en-US" w:eastAsia="zh-CN" w:bidi="en-US"/>
              </w:rPr>
              <w:t>上午10时30分（北京时间）</w:t>
            </w:r>
          </w:p>
          <w:p w14:paraId="0E10469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 xml:space="preserve">开标地点：投标人登录政采云平台https://www.zcygov.cn/，进入“项目采购-开标评标-右边选择对应项目点击“进入项目”进入开标大厅。         </w:t>
            </w:r>
          </w:p>
        </w:tc>
      </w:tr>
      <w:tr w14:paraId="25F6F305">
        <w:tblPrEx>
          <w:tblCellMar>
            <w:top w:w="0" w:type="dxa"/>
            <w:left w:w="108" w:type="dxa"/>
            <w:bottom w:w="0" w:type="dxa"/>
            <w:right w:w="108" w:type="dxa"/>
          </w:tblCellMar>
        </w:tblPrEx>
        <w:trPr>
          <w:trHeight w:val="710"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30266A47">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23</w:t>
            </w:r>
          </w:p>
        </w:tc>
        <w:tc>
          <w:tcPr>
            <w:tcW w:w="1818" w:type="dxa"/>
            <w:vMerge w:val="restart"/>
            <w:tcBorders>
              <w:top w:val="single" w:color="auto" w:sz="4" w:space="0"/>
              <w:left w:val="single" w:color="auto" w:sz="4" w:space="0"/>
              <w:bottom w:val="single" w:color="auto" w:sz="4" w:space="0"/>
              <w:right w:val="single" w:color="auto" w:sz="4" w:space="0"/>
            </w:tcBorders>
            <w:vAlign w:val="center"/>
          </w:tcPr>
          <w:p w14:paraId="7633409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重要说明</w:t>
            </w:r>
          </w:p>
        </w:tc>
        <w:tc>
          <w:tcPr>
            <w:tcW w:w="7286" w:type="dxa"/>
            <w:tcBorders>
              <w:top w:val="single" w:color="auto" w:sz="4" w:space="0"/>
              <w:left w:val="single" w:color="auto" w:sz="4" w:space="0"/>
              <w:bottom w:val="single" w:color="auto" w:sz="4" w:space="0"/>
              <w:right w:val="single" w:color="auto" w:sz="4" w:space="0"/>
            </w:tcBorders>
            <w:vAlign w:val="center"/>
          </w:tcPr>
          <w:p w14:paraId="3141B04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1.本项目采用全流程不见面电子开评标，投标供应商需要使用CA加密设备，供应商可通过新疆数字证书认证中心官网（https://www.xjca.com.cn/）或下载“新疆政务通”APP自行进行申领。</w:t>
            </w:r>
          </w:p>
          <w:p w14:paraId="4D4A9721">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2.本项目实行网上投标，采用加密电子响应文件(供应商须使用CA加密设备通过政采云电子投标客户端制作响应文件)。若供应商参与投标，自行承担投标一切费用。</w:t>
            </w:r>
          </w:p>
          <w:p w14:paraId="260181A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BE5D1C1">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70A7C9D2">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5.供应商在开标时须使用制作加密电子响应文件所使用的CA锁及电脑，电脑须提前配置好浏览器（建议使用谷歌浏览器），以便开标时解锁。</w:t>
            </w:r>
          </w:p>
          <w:p w14:paraId="2455D7E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F5EB1F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7.为了保证开评标顺利进行，政采云线上开标功能完全实现，供应商开标所使用的电脑设备须具有视频及语音功能。</w:t>
            </w:r>
          </w:p>
        </w:tc>
      </w:tr>
      <w:tr w14:paraId="206589B1">
        <w:tblPrEx>
          <w:tblCellMar>
            <w:top w:w="0" w:type="dxa"/>
            <w:left w:w="108" w:type="dxa"/>
            <w:bottom w:w="0" w:type="dxa"/>
            <w:right w:w="108" w:type="dxa"/>
          </w:tblCellMar>
        </w:tblPrEx>
        <w:trPr>
          <w:trHeight w:val="710"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478065EB">
            <w:pPr>
              <w:spacing w:line="360" w:lineRule="auto"/>
              <w:rPr>
                <w:rFonts w:hint="eastAsia" w:ascii="新宋体" w:hAnsi="新宋体" w:eastAsia="新宋体" w:cs="新宋体"/>
                <w:i w:val="0"/>
                <w:caps w:val="0"/>
                <w:color w:val="auto"/>
                <w:spacing w:val="0"/>
                <w:kern w:val="0"/>
                <w:sz w:val="21"/>
                <w:szCs w:val="21"/>
                <w:highlight w:val="none"/>
                <w:lang w:val="en-US" w:eastAsia="zh-CN" w:bidi="en-US"/>
              </w:rPr>
            </w:pPr>
          </w:p>
        </w:tc>
        <w:tc>
          <w:tcPr>
            <w:tcW w:w="1818" w:type="dxa"/>
            <w:vMerge w:val="continue"/>
            <w:tcBorders>
              <w:top w:val="single" w:color="auto" w:sz="4" w:space="0"/>
              <w:left w:val="single" w:color="auto" w:sz="4" w:space="0"/>
              <w:bottom w:val="single" w:color="auto" w:sz="4" w:space="0"/>
              <w:right w:val="single" w:color="auto" w:sz="4" w:space="0"/>
            </w:tcBorders>
            <w:vAlign w:val="center"/>
          </w:tcPr>
          <w:p w14:paraId="7F6D3871">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p>
        </w:tc>
        <w:tc>
          <w:tcPr>
            <w:tcW w:w="7286" w:type="dxa"/>
            <w:tcBorders>
              <w:top w:val="single" w:color="auto" w:sz="4" w:space="0"/>
              <w:left w:val="single" w:color="auto" w:sz="4" w:space="0"/>
              <w:bottom w:val="single" w:color="auto" w:sz="4" w:space="0"/>
              <w:right w:val="single" w:color="auto" w:sz="4" w:space="0"/>
            </w:tcBorders>
            <w:vAlign w:val="center"/>
          </w:tcPr>
          <w:p w14:paraId="7693302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1、电子招投标情况说明：</w:t>
            </w:r>
          </w:p>
          <w:p w14:paraId="49BA7D8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（1）电子招投标：本项目以数据电文形式，依托“政府采购云平台（www.zcygov.cn）”进行招投标活动。</w:t>
            </w:r>
          </w:p>
          <w:p w14:paraId="38BCB071">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1F2A86A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（3）谈判文件的获取：使用账号登录或者短信验证码或者使用CA登录政采云平台；进入“项目采购”应用，在获取谈判文件 菜单中选择项目，获取谈判文件 。</w:t>
            </w:r>
          </w:p>
          <w:p w14:paraId="7B5235E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（4）响应文件的制作：在“政采云电子交易客户端”中完成“填写基本信息”、“导入响应文件”、“标书关联”、“标书检查”、“电子签名”、“生成电子标书”等操作。</w:t>
            </w:r>
          </w:p>
          <w:p w14:paraId="1277E11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响应文件的传输递交：供应商在投标截止时间前将加密的响应文件上传至政府采购云平台，还可以在投标截止时间前以电子邮件方式提供备份响应文件1份（接收人邮箱：546123694@qq.com，接收人：温女士，电话：19199746726），备份响应文件可以打包压缩并加密，压缩包命名为“XX单位备份响应文件”，加密密码由供应商自行保管（“备份响应文件”由供应商自愿提供，谈判文件 不作强制性要求；如不提供或未按要求提供的，当电子响应文件无法解密时，将导致无备份响应文件而失去投标资格）。</w:t>
            </w:r>
          </w:p>
          <w:p w14:paraId="07C19CF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（6）响应文件的解密：供应商按照平台提示和谈判文件 的规定在半小时内完成在线解密。通过“政府采购云平台”上传递交的响应文件无法按时解密，投标供应商提供了备份响应文件的，以备份响应文件为依据，否则视为响应文件撤回。通过“政府采购云平台”上传递交的响应文件已按时解密的，备份响应文件自动失效。供应商仅提供备份响应文件，没有在电子交易平台传输递交响应文件的，投标无效。</w:t>
            </w:r>
          </w:p>
          <w:p w14:paraId="1327F0C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（7）具体操作指南：详见政采云平台“服务中心-帮助文档-项目采购-操作流程-电子招投标-政府采购项目电子交易管理操作指南-供应商”。</w:t>
            </w:r>
          </w:p>
          <w:p w14:paraId="785AEF0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（8）供应商在进行上述操作时，如遇技术问题可登录政采云（https://</w:t>
            </w:r>
            <w:r>
              <w:rPr>
                <w:rFonts w:hint="eastAsia" w:ascii="宋体" w:hAnsi="宋体" w:eastAsia="宋体" w:cs="宋体"/>
                <w:color w:val="auto"/>
                <w:sz w:val="21"/>
                <w:szCs w:val="21"/>
                <w:highlight w:val="none"/>
                <w:u w:val="none" w:color="000000"/>
                <w:lang w:val="en-US" w:eastAsia="zh-CN" w:bidi="en-US"/>
              </w:rPr>
              <w:fldChar w:fldCharType="begin"/>
            </w:r>
            <w:r>
              <w:rPr>
                <w:rFonts w:hint="eastAsia" w:ascii="宋体" w:hAnsi="宋体" w:eastAsia="宋体" w:cs="宋体"/>
                <w:color w:val="auto"/>
                <w:sz w:val="21"/>
                <w:szCs w:val="21"/>
                <w:highlight w:val="none"/>
                <w:u w:val="none" w:color="000000"/>
                <w:lang w:val="en-US" w:eastAsia="zh-CN" w:bidi="en-US"/>
              </w:rPr>
              <w:instrText xml:space="preserve"> HYPERLINK "http://www.zcygov.cn/" \h </w:instrText>
            </w:r>
            <w:r>
              <w:rPr>
                <w:rFonts w:hint="eastAsia" w:ascii="宋体" w:hAnsi="宋体" w:eastAsia="宋体" w:cs="宋体"/>
                <w:color w:val="auto"/>
                <w:sz w:val="21"/>
                <w:szCs w:val="21"/>
                <w:highlight w:val="none"/>
                <w:u w:val="none" w:color="000000"/>
                <w:lang w:val="en-US" w:eastAsia="zh-CN" w:bidi="en-US"/>
              </w:rPr>
              <w:fldChar w:fldCharType="separate"/>
            </w:r>
            <w:r>
              <w:rPr>
                <w:rFonts w:hint="eastAsia" w:ascii="宋体" w:hAnsi="宋体" w:eastAsia="宋体" w:cs="宋体"/>
                <w:color w:val="auto"/>
                <w:sz w:val="21"/>
                <w:szCs w:val="21"/>
                <w:highlight w:val="none"/>
                <w:u w:val="none" w:color="000000"/>
                <w:lang w:val="en-US" w:eastAsia="zh-CN" w:bidi="en-US"/>
              </w:rPr>
              <w:t>www.zcygov.cn/</w:t>
            </w:r>
            <w:r>
              <w:rPr>
                <w:rFonts w:hint="eastAsia" w:ascii="宋体" w:hAnsi="宋体" w:eastAsia="宋体" w:cs="宋体"/>
                <w:color w:val="auto"/>
                <w:sz w:val="21"/>
                <w:szCs w:val="21"/>
                <w:highlight w:val="none"/>
                <w:u w:val="none" w:color="000000"/>
                <w:lang w:val="en-US" w:eastAsia="zh-CN" w:bidi="en-US"/>
              </w:rPr>
              <w:fldChar w:fldCharType="end"/>
            </w:r>
            <w:r>
              <w:rPr>
                <w:rFonts w:hint="eastAsia" w:ascii="宋体" w:hAnsi="宋体" w:eastAsia="宋体" w:cs="宋体"/>
                <w:color w:val="auto"/>
                <w:sz w:val="21"/>
                <w:szCs w:val="21"/>
                <w:highlight w:val="none"/>
                <w:u w:val="none" w:color="000000"/>
                <w:lang w:val="en-US" w:eastAsia="zh-CN" w:bidi="en-US"/>
              </w:rPr>
              <w:t>），点击右侧咨询小采，获取采小蜜智能服务管家帮助，或拨打政采云服务热线 95763 获取热线服务帮助。</w:t>
            </w:r>
          </w:p>
          <w:p w14:paraId="5426CCF1">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温馨提醒：供应商应提前上传，以便在上传时遇到技术问题，有充足的时间请教平台的技术人员。</w:t>
            </w:r>
          </w:p>
          <w:p w14:paraId="3789F81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2、供应商认为谈判文件使自己的权益受到损害的，可以自收到谈判文件之日（谈判文件公告期限届满之前收到谈判文件的，以完成获取谈判文件 申请后下载谈判文件的时间为准）或者谈判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谈判文件 或逾期提出的不予受理、答复。</w:t>
            </w:r>
          </w:p>
        </w:tc>
      </w:tr>
      <w:tr w14:paraId="54A8B0E9">
        <w:tblPrEx>
          <w:tblCellMar>
            <w:top w:w="0" w:type="dxa"/>
            <w:left w:w="108" w:type="dxa"/>
            <w:bottom w:w="0" w:type="dxa"/>
            <w:right w:w="108" w:type="dxa"/>
          </w:tblCellMar>
        </w:tblPrEx>
        <w:trPr>
          <w:trHeight w:val="7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727D91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24</w:t>
            </w:r>
          </w:p>
        </w:tc>
        <w:tc>
          <w:tcPr>
            <w:tcW w:w="1818" w:type="dxa"/>
            <w:tcBorders>
              <w:top w:val="single" w:color="auto" w:sz="4" w:space="0"/>
              <w:left w:val="single" w:color="auto" w:sz="4" w:space="0"/>
              <w:bottom w:val="single" w:color="auto" w:sz="4" w:space="0"/>
              <w:right w:val="single" w:color="auto" w:sz="4" w:space="0"/>
            </w:tcBorders>
            <w:vAlign w:val="center"/>
          </w:tcPr>
          <w:p w14:paraId="0DC8BB2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成交候选人公示媒介</w:t>
            </w:r>
          </w:p>
        </w:tc>
        <w:tc>
          <w:tcPr>
            <w:tcW w:w="7286" w:type="dxa"/>
            <w:tcBorders>
              <w:top w:val="single" w:color="auto" w:sz="4" w:space="0"/>
              <w:left w:val="single" w:color="auto" w:sz="4" w:space="0"/>
              <w:bottom w:val="single" w:color="auto" w:sz="4" w:space="0"/>
              <w:right w:val="single" w:color="auto" w:sz="4" w:space="0"/>
            </w:tcBorders>
            <w:vAlign w:val="center"/>
          </w:tcPr>
          <w:p w14:paraId="7812380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新疆政府采购网、克州公共资源交易中心网，公示期为一个工作日。</w:t>
            </w:r>
          </w:p>
        </w:tc>
      </w:tr>
      <w:tr w14:paraId="7706C205">
        <w:tblPrEx>
          <w:tblCellMar>
            <w:top w:w="0" w:type="dxa"/>
            <w:left w:w="108" w:type="dxa"/>
            <w:bottom w:w="0" w:type="dxa"/>
            <w:right w:w="108" w:type="dxa"/>
          </w:tblCellMar>
        </w:tblPrEx>
        <w:trPr>
          <w:trHeight w:val="41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51FE747">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25</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7312E913">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招标代理服务费</w:t>
            </w:r>
          </w:p>
        </w:tc>
      </w:tr>
      <w:tr w14:paraId="711759A9">
        <w:tblPrEx>
          <w:tblCellMar>
            <w:top w:w="0" w:type="dxa"/>
            <w:left w:w="108" w:type="dxa"/>
            <w:bottom w:w="0" w:type="dxa"/>
            <w:right w:w="108" w:type="dxa"/>
          </w:tblCellMar>
        </w:tblPrEx>
        <w:trPr>
          <w:trHeight w:val="65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40DDA42">
            <w:pPr>
              <w:spacing w:line="360" w:lineRule="auto"/>
              <w:rPr>
                <w:rFonts w:hint="eastAsia" w:ascii="新宋体" w:hAnsi="新宋体" w:eastAsia="新宋体" w:cs="新宋体"/>
                <w:i w:val="0"/>
                <w:caps w:val="0"/>
                <w:color w:val="auto"/>
                <w:spacing w:val="0"/>
                <w:kern w:val="0"/>
                <w:sz w:val="21"/>
                <w:szCs w:val="21"/>
                <w:highlight w:val="none"/>
                <w:lang w:val="en-US" w:eastAsia="zh-CN" w:bidi="en-US"/>
              </w:rPr>
            </w:pP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2953A0F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招标代理费根据《中华人民共和国招标投标法》、《中华人民共和国招标投标法实施条</w:t>
            </w:r>
            <w:r>
              <w:rPr>
                <w:rFonts w:hint="default" w:ascii="宋体" w:hAnsi="宋体" w:eastAsia="宋体" w:cs="宋体"/>
                <w:color w:val="auto"/>
                <w:sz w:val="21"/>
                <w:szCs w:val="21"/>
                <w:highlight w:val="none"/>
                <w:u w:val="none" w:color="000000"/>
                <w:lang w:val="en-US" w:eastAsia="zh-CN" w:bidi="en-US"/>
              </w:rPr>
              <w:t>例》</w:t>
            </w:r>
            <w:r>
              <w:rPr>
                <w:rFonts w:hint="eastAsia" w:ascii="宋体" w:hAnsi="宋体" w:eastAsia="宋体" w:cs="宋体"/>
                <w:color w:val="auto"/>
                <w:sz w:val="21"/>
                <w:szCs w:val="21"/>
                <w:highlight w:val="none"/>
                <w:u w:val="none" w:color="000000"/>
                <w:lang w:val="en-US" w:eastAsia="zh-CN" w:bidi="en-US"/>
              </w:rPr>
              <w:t>、</w:t>
            </w:r>
            <w:r>
              <w:rPr>
                <w:rFonts w:hint="default" w:ascii="宋体" w:hAnsi="宋体" w:eastAsia="宋体" w:cs="宋体"/>
                <w:color w:val="auto"/>
                <w:sz w:val="21"/>
                <w:szCs w:val="21"/>
                <w:highlight w:val="none"/>
                <w:u w:val="none" w:color="000000"/>
                <w:lang w:val="en-US" w:eastAsia="zh-CN" w:bidi="en-US"/>
              </w:rPr>
              <w:t>《国家发展改革委关于进一步放开建设项目专业服务价格的通知》（发改价格【2015】299 号）文件等规定收费基准价格计取。</w:t>
            </w:r>
          </w:p>
        </w:tc>
      </w:tr>
      <w:tr w14:paraId="27FF4B7D">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45F4FD4">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26</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51F1F8D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评标办法：本项目采用最低评标价法</w:t>
            </w:r>
          </w:p>
        </w:tc>
      </w:tr>
      <w:tr w14:paraId="1BE08BAA">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9195ECD">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27</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0FC6CE2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不管投标结果如何，投标人均应承担自己投标所需一切费用。</w:t>
            </w:r>
          </w:p>
        </w:tc>
      </w:tr>
      <w:tr w14:paraId="77691689">
        <w:tblPrEx>
          <w:tblCellMar>
            <w:top w:w="0" w:type="dxa"/>
            <w:left w:w="108" w:type="dxa"/>
            <w:bottom w:w="0" w:type="dxa"/>
            <w:right w:w="108" w:type="dxa"/>
          </w:tblCellMar>
        </w:tblPrEx>
        <w:trPr>
          <w:trHeight w:val="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B30656F">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28</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50D20D3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本次招标预算价：1223340.00元，投标总报价超过招标预算价的按废标处理。</w:t>
            </w:r>
          </w:p>
        </w:tc>
      </w:tr>
      <w:tr w14:paraId="75EFB6EE">
        <w:tblPrEx>
          <w:tblCellMar>
            <w:top w:w="0" w:type="dxa"/>
            <w:left w:w="108" w:type="dxa"/>
            <w:bottom w:w="0" w:type="dxa"/>
            <w:right w:w="108" w:type="dxa"/>
          </w:tblCellMar>
        </w:tblPrEx>
        <w:trPr>
          <w:trHeight w:val="4352"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146F8842">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29</w:t>
            </w:r>
          </w:p>
        </w:tc>
        <w:tc>
          <w:tcPr>
            <w:tcW w:w="1818" w:type="dxa"/>
            <w:tcBorders>
              <w:top w:val="single" w:color="auto" w:sz="4" w:space="0"/>
              <w:left w:val="single" w:color="auto" w:sz="4" w:space="0"/>
              <w:bottom w:val="single" w:color="auto" w:sz="4" w:space="0"/>
              <w:right w:val="single" w:color="auto" w:sz="4" w:space="0"/>
            </w:tcBorders>
            <w:vAlign w:val="center"/>
          </w:tcPr>
          <w:p w14:paraId="443762B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中小微企业政策文件</w:t>
            </w:r>
          </w:p>
        </w:tc>
        <w:tc>
          <w:tcPr>
            <w:tcW w:w="7286" w:type="dxa"/>
            <w:tcBorders>
              <w:top w:val="single" w:color="auto" w:sz="4" w:space="0"/>
              <w:left w:val="single" w:color="auto" w:sz="4" w:space="0"/>
              <w:bottom w:val="single" w:color="auto" w:sz="4" w:space="0"/>
              <w:right w:val="single" w:color="auto" w:sz="4" w:space="0"/>
            </w:tcBorders>
            <w:vAlign w:val="center"/>
          </w:tcPr>
          <w:p w14:paraId="6DFCB35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根据财政部、工业和信息化部关于印发《政府采购促进中小企业发展管理办法》的通知（财库[2020]46号）和关于进一步加大政府采购支持中小企业力度的通知-财库[2022]19号，供应商提供的服务属于《工业和信息化部、国家统计局、国家发展和改革委员会、财政部关于印发中小企业划型标准规定的通知》（工信部联企业[2011]300号）中规定的小型、微型企业标准的，按招标文件格式提供《中小企业声明函（货物）》。</w:t>
            </w:r>
          </w:p>
          <w:p w14:paraId="625383F2">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2B3F9AD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6AB41840">
        <w:tblPrEx>
          <w:tblCellMar>
            <w:top w:w="0" w:type="dxa"/>
            <w:left w:w="108" w:type="dxa"/>
            <w:bottom w:w="0" w:type="dxa"/>
            <w:right w:w="108" w:type="dxa"/>
          </w:tblCellMar>
        </w:tblPrEx>
        <w:trPr>
          <w:trHeight w:val="312"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6EEC9F30">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p>
        </w:tc>
        <w:tc>
          <w:tcPr>
            <w:tcW w:w="1818" w:type="dxa"/>
            <w:tcBorders>
              <w:top w:val="single" w:color="auto" w:sz="4" w:space="0"/>
              <w:left w:val="single" w:color="auto" w:sz="4" w:space="0"/>
              <w:bottom w:val="single" w:color="auto" w:sz="4" w:space="0"/>
              <w:right w:val="single" w:color="auto" w:sz="4" w:space="0"/>
            </w:tcBorders>
            <w:vAlign w:val="center"/>
          </w:tcPr>
          <w:p w14:paraId="4E9173E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中小微企业政策文件说明</w:t>
            </w:r>
          </w:p>
        </w:tc>
        <w:tc>
          <w:tcPr>
            <w:tcW w:w="7286" w:type="dxa"/>
            <w:tcBorders>
              <w:top w:val="single" w:color="auto" w:sz="4" w:space="0"/>
              <w:left w:val="single" w:color="auto" w:sz="4" w:space="0"/>
              <w:bottom w:val="single" w:color="auto" w:sz="4" w:space="0"/>
              <w:right w:val="single" w:color="auto" w:sz="4" w:space="0"/>
            </w:tcBorders>
            <w:vAlign w:val="center"/>
          </w:tcPr>
          <w:p w14:paraId="6FC80A9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1.本项目为专门面向中小企业项目，资金为全部预留。</w:t>
            </w:r>
          </w:p>
          <w:p w14:paraId="1A05B33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2.本采购项目中小企业划分标准所属行业为：</w:t>
            </w:r>
            <w:r>
              <w:rPr>
                <w:rFonts w:hint="eastAsia" w:ascii="宋体" w:hAnsi="宋体" w:eastAsia="宋体" w:cs="宋体"/>
                <w:color w:val="auto"/>
                <w:sz w:val="21"/>
                <w:szCs w:val="21"/>
                <w:highlight w:val="yellow"/>
                <w:u w:val="none" w:color="000000"/>
                <w:lang w:val="en-US" w:eastAsia="zh-CN" w:bidi="en-US"/>
              </w:rPr>
              <w:t>工业。</w:t>
            </w:r>
          </w:p>
          <w:p w14:paraId="5390935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3.着重提醒：投标供应商在提供《中小企业声明函》时，必须将招标文件采购标的物全部列入《中小企业声明函》，否则按废标处理。</w:t>
            </w:r>
          </w:p>
        </w:tc>
      </w:tr>
      <w:tr w14:paraId="39F2A843">
        <w:tblPrEx>
          <w:tblCellMar>
            <w:top w:w="0" w:type="dxa"/>
            <w:left w:w="108" w:type="dxa"/>
            <w:bottom w:w="0" w:type="dxa"/>
            <w:right w:w="108" w:type="dxa"/>
          </w:tblCellMar>
        </w:tblPrEx>
        <w:trPr>
          <w:trHeight w:val="31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6AAC823">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30</w:t>
            </w:r>
          </w:p>
        </w:tc>
        <w:tc>
          <w:tcPr>
            <w:tcW w:w="1818" w:type="dxa"/>
            <w:tcBorders>
              <w:top w:val="single" w:color="auto" w:sz="4" w:space="0"/>
              <w:left w:val="single" w:color="auto" w:sz="4" w:space="0"/>
              <w:bottom w:val="single" w:color="auto" w:sz="4" w:space="0"/>
              <w:right w:val="single" w:color="auto" w:sz="4" w:space="0"/>
            </w:tcBorders>
            <w:vAlign w:val="center"/>
          </w:tcPr>
          <w:p w14:paraId="13B4625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Times New Roman"/>
                <w:color w:val="auto"/>
                <w:kern w:val="2"/>
                <w:sz w:val="21"/>
                <w:szCs w:val="21"/>
                <w:highlight w:val="none"/>
                <w:lang w:val="en-US" w:eastAsia="zh-CN" w:bidi="ar-SA"/>
              </w:rPr>
              <w:t>各行业划型标准为：</w:t>
            </w:r>
          </w:p>
        </w:tc>
        <w:tc>
          <w:tcPr>
            <w:tcW w:w="7286" w:type="dxa"/>
            <w:tcBorders>
              <w:top w:val="single" w:color="auto" w:sz="4" w:space="0"/>
              <w:left w:val="single" w:color="auto" w:sz="4" w:space="0"/>
              <w:bottom w:val="single" w:color="auto" w:sz="4" w:space="0"/>
              <w:right w:val="single" w:color="auto" w:sz="4" w:space="0"/>
            </w:tcBorders>
            <w:vAlign w:val="center"/>
          </w:tcPr>
          <w:p w14:paraId="0D775CE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本规定适用的行业包括：</w:t>
            </w:r>
            <w:r>
              <w:rPr>
                <w:rFonts w:hint="eastAsia" w:ascii="宋体" w:hAnsi="宋体" w:eastAsia="宋体" w:cs="Times New Roman"/>
                <w:b w:val="0"/>
                <w:bCs w:val="0"/>
                <w:color w:val="auto"/>
                <w:kern w:val="2"/>
                <w:sz w:val="21"/>
                <w:szCs w:val="21"/>
                <w:highlight w:val="none"/>
                <w:lang w:val="en-US" w:eastAsia="zh-CN" w:bidi="ar-SA"/>
              </w:rPr>
              <w:t>农、林、牧、渔业，</w:t>
            </w:r>
            <w:r>
              <w:rPr>
                <w:rFonts w:hint="eastAsia" w:ascii="宋体" w:hAnsi="宋体" w:eastAsia="宋体" w:cs="Times New Roman"/>
                <w:b w:val="0"/>
                <w:bCs w:val="0"/>
                <w:color w:val="auto"/>
                <w:kern w:val="2"/>
                <w:sz w:val="21"/>
                <w:szCs w:val="21"/>
                <w:highlight w:val="yellow"/>
                <w:lang w:val="en-US" w:eastAsia="zh-CN" w:bidi="ar-SA"/>
              </w:rPr>
              <w:t>工业</w:t>
            </w:r>
            <w:r>
              <w:rPr>
                <w:rFonts w:hint="eastAsia" w:ascii="宋体" w:hAnsi="宋体" w:eastAsia="宋体" w:cs="Times New Roman"/>
                <w:b w:val="0"/>
                <w:bCs w:val="0"/>
                <w:color w:val="auto"/>
                <w:kern w:val="2"/>
                <w:sz w:val="21"/>
                <w:szCs w:val="21"/>
                <w:highlight w:val="none"/>
                <w:lang w:val="en-US" w:eastAsia="zh-CN" w:bidi="ar-SA"/>
              </w:rPr>
              <w:t>（包括采矿业，制造业，电力、热力、燃气及水生产和供应业），建筑业，批</w:t>
            </w:r>
            <w:r>
              <w:rPr>
                <w:rFonts w:hint="eastAsia" w:ascii="宋体" w:hAnsi="宋体" w:eastAsia="宋体" w:cs="Times New Roman"/>
                <w:color w:val="auto"/>
                <w:kern w:val="2"/>
                <w:sz w:val="21"/>
                <w:szCs w:val="21"/>
                <w:highlight w:val="none"/>
                <w:lang w:val="en-US" w:eastAsia="zh-CN" w:bidi="ar-SA"/>
              </w:rPr>
              <w:t>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C10C81">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（一）农、林、牧、渔业。营业收入20000万元以下的为中小微型企业。其中，营业收入500万元及以上的为中型企业，营业收入50万元及以上的为小型企业，营业收入50万元以下的为微型企业。</w:t>
            </w:r>
          </w:p>
          <w:p w14:paraId="5BE1F5F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C2B9E5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607C97">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4D71EF">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192688">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E9E61A0">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ACF08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197E308">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2620A1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2D871B">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D1347F">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0786489">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2A055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1CB155B">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0F845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（十六）其他未列明行业。从业人员300人以下的为中小微型企业。其中，从业人员100人及以上的为中型企业；从业人员10人及以上的为小型企业；从业人员10人以下的为微型企业。</w:t>
            </w:r>
          </w:p>
          <w:p w14:paraId="2658AB3E">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五、企业类型的划分以统计部门的统计数据为依据。</w:t>
            </w:r>
          </w:p>
          <w:p w14:paraId="64F9D92D">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六、本规定适用于在中华人民共和国境内依法设立的各类所有制和各种组织形式的企业。个体工商户和本规定以外的行业，参照本规定进行划型。</w:t>
            </w:r>
          </w:p>
          <w:p w14:paraId="2F993CFB">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14:paraId="5A095CAC">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八、本规定由工业和信息化部、国家统计局会同有关部门根据《国民经济行业分类》修订情况和企业发展变化情况适时修订。</w:t>
            </w:r>
          </w:p>
          <w:p w14:paraId="746B5684">
            <w:pPr>
              <w:pStyle w:val="26"/>
              <w:ind w:left="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九、本规定由工业和信息化部、国家统计局会同有关部门负责解释。</w:t>
            </w:r>
          </w:p>
          <w:p w14:paraId="3935343F">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Times New Roman"/>
                <w:color w:val="auto"/>
                <w:kern w:val="2"/>
                <w:sz w:val="21"/>
                <w:szCs w:val="21"/>
                <w:highlight w:val="none"/>
                <w:lang w:val="en-US" w:eastAsia="zh-CN" w:bidi="ar-SA"/>
              </w:rPr>
              <w:t>十、本规定自发布之日起执行，原国家经贸委、原国家计委、财政部和国家统计局2003年颁布的《中小企业标准暂行规定》同时废止。</w:t>
            </w:r>
          </w:p>
        </w:tc>
      </w:tr>
      <w:tr w14:paraId="4D3E6DCF">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78CB4BC">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31</w:t>
            </w:r>
          </w:p>
        </w:tc>
        <w:tc>
          <w:tcPr>
            <w:tcW w:w="1818" w:type="dxa"/>
            <w:tcBorders>
              <w:top w:val="single" w:color="auto" w:sz="4" w:space="0"/>
              <w:left w:val="single" w:color="auto" w:sz="4" w:space="0"/>
              <w:bottom w:val="single" w:color="auto" w:sz="4" w:space="0"/>
              <w:right w:val="single" w:color="auto" w:sz="4" w:space="0"/>
            </w:tcBorders>
            <w:vAlign w:val="center"/>
          </w:tcPr>
          <w:p w14:paraId="595E5F0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履约保证金</w:t>
            </w:r>
          </w:p>
        </w:tc>
        <w:tc>
          <w:tcPr>
            <w:tcW w:w="7286" w:type="dxa"/>
            <w:tcBorders>
              <w:top w:val="single" w:color="auto" w:sz="4" w:space="0"/>
              <w:left w:val="single" w:color="auto" w:sz="4" w:space="0"/>
              <w:bottom w:val="single" w:color="auto" w:sz="4" w:space="0"/>
              <w:right w:val="single" w:color="auto" w:sz="4" w:space="0"/>
            </w:tcBorders>
            <w:vAlign w:val="center"/>
          </w:tcPr>
          <w:p w14:paraId="0A48533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zh-CN" w:eastAsia="zh-CN" w:bidi="en-US"/>
              </w:rPr>
              <w:t>成交人</w:t>
            </w:r>
            <w:r>
              <w:rPr>
                <w:rFonts w:hint="eastAsia" w:ascii="宋体" w:hAnsi="宋体" w:eastAsia="宋体" w:cs="宋体"/>
                <w:color w:val="auto"/>
                <w:sz w:val="21"/>
                <w:szCs w:val="21"/>
                <w:highlight w:val="none"/>
                <w:u w:val="none" w:color="000000"/>
                <w:lang w:val="en-US" w:eastAsia="zh-CN" w:bidi="en-US"/>
              </w:rPr>
              <w:t>应在领取《成交通知书》后的十个日历日内，办理履约保证金，</w:t>
            </w:r>
            <w:r>
              <w:rPr>
                <w:rFonts w:hint="eastAsia" w:ascii="宋体" w:hAnsi="宋体" w:eastAsia="宋体" w:cs="宋体"/>
                <w:color w:val="auto"/>
                <w:sz w:val="21"/>
                <w:szCs w:val="21"/>
                <w:highlight w:val="none"/>
                <w:u w:val="none" w:color="000000"/>
                <w:lang w:val="zh-CN" w:eastAsia="zh-CN" w:bidi="en-US"/>
              </w:rPr>
              <w:t>金额为不超过合同总价的</w:t>
            </w:r>
            <w:r>
              <w:rPr>
                <w:rFonts w:hint="eastAsia" w:ascii="宋体" w:hAnsi="宋体" w:eastAsia="宋体" w:cs="宋体"/>
                <w:color w:val="auto"/>
                <w:sz w:val="21"/>
                <w:szCs w:val="21"/>
                <w:highlight w:val="none"/>
                <w:u w:val="none" w:color="000000"/>
                <w:lang w:val="en-US" w:eastAsia="zh-CN" w:bidi="en-US"/>
              </w:rPr>
              <w:t>10</w:t>
            </w:r>
            <w:r>
              <w:rPr>
                <w:rFonts w:hint="eastAsia" w:ascii="宋体" w:hAnsi="宋体" w:eastAsia="宋体" w:cs="宋体"/>
                <w:color w:val="auto"/>
                <w:sz w:val="21"/>
                <w:szCs w:val="21"/>
                <w:highlight w:val="none"/>
                <w:u w:val="none" w:color="000000"/>
                <w:lang w:val="zh-CN" w:eastAsia="zh-CN" w:bidi="en-US"/>
              </w:rPr>
              <w:t>%，</w:t>
            </w:r>
            <w:r>
              <w:rPr>
                <w:rFonts w:hint="eastAsia" w:ascii="宋体" w:hAnsi="宋体" w:eastAsia="宋体" w:cs="宋体"/>
                <w:color w:val="auto"/>
                <w:sz w:val="21"/>
                <w:szCs w:val="21"/>
                <w:highlight w:val="none"/>
                <w:u w:val="none" w:color="000000"/>
                <w:lang w:val="en-US" w:eastAsia="zh-CN" w:bidi="en-US"/>
              </w:rPr>
              <w:t>否则招标人可取消</w:t>
            </w:r>
            <w:r>
              <w:rPr>
                <w:rFonts w:hint="eastAsia" w:ascii="宋体" w:hAnsi="宋体" w:eastAsia="宋体" w:cs="宋体"/>
                <w:color w:val="auto"/>
                <w:sz w:val="21"/>
                <w:szCs w:val="21"/>
                <w:highlight w:val="none"/>
                <w:u w:val="none" w:color="000000"/>
                <w:lang w:val="zh-CN" w:eastAsia="zh-CN" w:bidi="en-US"/>
              </w:rPr>
              <w:t>成交人</w:t>
            </w:r>
            <w:r>
              <w:rPr>
                <w:rFonts w:hint="eastAsia" w:ascii="宋体" w:hAnsi="宋体" w:eastAsia="宋体" w:cs="宋体"/>
                <w:color w:val="auto"/>
                <w:sz w:val="21"/>
                <w:szCs w:val="21"/>
                <w:highlight w:val="none"/>
                <w:u w:val="none" w:color="000000"/>
                <w:lang w:val="en-US" w:eastAsia="zh-CN" w:bidi="en-US"/>
              </w:rPr>
              <w:t>的</w:t>
            </w:r>
            <w:r>
              <w:rPr>
                <w:rFonts w:hint="eastAsia" w:ascii="宋体" w:hAnsi="宋体" w:eastAsia="宋体" w:cs="宋体"/>
                <w:color w:val="auto"/>
                <w:sz w:val="21"/>
                <w:szCs w:val="21"/>
                <w:highlight w:val="none"/>
                <w:u w:val="none" w:color="000000"/>
                <w:lang w:val="zh-CN" w:eastAsia="zh-CN" w:bidi="en-US"/>
              </w:rPr>
              <w:t>成交</w:t>
            </w:r>
            <w:r>
              <w:rPr>
                <w:rFonts w:hint="eastAsia" w:ascii="宋体" w:hAnsi="宋体" w:eastAsia="宋体" w:cs="宋体"/>
                <w:color w:val="auto"/>
                <w:sz w:val="21"/>
                <w:szCs w:val="21"/>
                <w:highlight w:val="none"/>
                <w:u w:val="none" w:color="000000"/>
                <w:lang w:val="en-US" w:eastAsia="zh-CN" w:bidi="en-US"/>
              </w:rPr>
              <w:t>资格，并没收其投标保证金。</w:t>
            </w:r>
          </w:p>
        </w:tc>
      </w:tr>
      <w:tr w14:paraId="4BA3E8BE">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E31514">
            <w:pPr>
              <w:spacing w:line="360" w:lineRule="auto"/>
              <w:jc w:val="center"/>
              <w:rPr>
                <w:rFonts w:hint="default"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32</w:t>
            </w:r>
          </w:p>
        </w:tc>
        <w:tc>
          <w:tcPr>
            <w:tcW w:w="1818" w:type="dxa"/>
            <w:tcBorders>
              <w:top w:val="single" w:color="auto" w:sz="4" w:space="0"/>
              <w:left w:val="single" w:color="auto" w:sz="4" w:space="0"/>
              <w:bottom w:val="single" w:color="auto" w:sz="4" w:space="0"/>
              <w:right w:val="single" w:color="auto" w:sz="4" w:space="0"/>
            </w:tcBorders>
            <w:vAlign w:val="center"/>
          </w:tcPr>
          <w:p w14:paraId="2AAC209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质量要求</w:t>
            </w:r>
          </w:p>
        </w:tc>
        <w:tc>
          <w:tcPr>
            <w:tcW w:w="7286" w:type="dxa"/>
            <w:tcBorders>
              <w:top w:val="single" w:color="auto" w:sz="4" w:space="0"/>
              <w:left w:val="single" w:color="auto" w:sz="4" w:space="0"/>
              <w:bottom w:val="single" w:color="auto" w:sz="4" w:space="0"/>
              <w:right w:val="single" w:color="auto" w:sz="4" w:space="0"/>
            </w:tcBorders>
            <w:vAlign w:val="center"/>
          </w:tcPr>
          <w:p w14:paraId="0999345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zh-CN" w:eastAsia="zh-CN" w:bidi="en-US"/>
              </w:rPr>
            </w:pPr>
            <w:r>
              <w:rPr>
                <w:rFonts w:hint="eastAsia" w:ascii="宋体" w:hAnsi="宋体" w:eastAsia="宋体" w:cs="宋体"/>
                <w:color w:val="auto"/>
                <w:sz w:val="21"/>
                <w:szCs w:val="21"/>
                <w:highlight w:val="none"/>
                <w:u w:val="none" w:color="000000"/>
                <w:lang w:val="zh-CN" w:eastAsia="zh-CN" w:bidi="en-US"/>
              </w:rPr>
              <w:t>达到国家相关规定质量验收合格标准</w:t>
            </w:r>
            <w:r>
              <w:rPr>
                <w:rFonts w:hint="eastAsia" w:hAnsi="宋体" w:eastAsia="宋体" w:cs="宋体"/>
                <w:color w:val="auto"/>
                <w:sz w:val="21"/>
                <w:szCs w:val="21"/>
                <w:highlight w:val="none"/>
                <w:u w:val="none" w:color="000000"/>
                <w:lang w:val="zh-CN" w:eastAsia="zh-CN" w:bidi="en-US"/>
              </w:rPr>
              <w:t>。</w:t>
            </w:r>
          </w:p>
        </w:tc>
      </w:tr>
      <w:tr w14:paraId="7B3A38EC">
        <w:tblPrEx>
          <w:tblCellMar>
            <w:top w:w="0" w:type="dxa"/>
            <w:left w:w="108" w:type="dxa"/>
            <w:bottom w:w="0" w:type="dxa"/>
            <w:right w:w="108" w:type="dxa"/>
          </w:tblCellMar>
        </w:tblPrEx>
        <w:trPr>
          <w:trHeight w:val="55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23CB7E5">
            <w:pPr>
              <w:spacing w:line="360" w:lineRule="auto"/>
              <w:jc w:val="center"/>
              <w:rPr>
                <w:rFonts w:hint="eastAsia" w:ascii="新宋体" w:hAnsi="新宋体" w:eastAsia="新宋体" w:cs="新宋体"/>
                <w:i w:val="0"/>
                <w:caps w:val="0"/>
                <w:color w:val="auto"/>
                <w:spacing w:val="0"/>
                <w:kern w:val="0"/>
                <w:sz w:val="21"/>
                <w:szCs w:val="21"/>
                <w:highlight w:val="none"/>
                <w:lang w:val="en-US" w:eastAsia="zh-CN" w:bidi="en-US"/>
              </w:rPr>
            </w:pPr>
            <w:r>
              <w:rPr>
                <w:rFonts w:hint="eastAsia" w:ascii="新宋体" w:hAnsi="新宋体" w:eastAsia="新宋体" w:cs="新宋体"/>
                <w:i w:val="0"/>
                <w:caps w:val="0"/>
                <w:color w:val="auto"/>
                <w:spacing w:val="0"/>
                <w:kern w:val="0"/>
                <w:sz w:val="21"/>
                <w:szCs w:val="21"/>
                <w:highlight w:val="none"/>
                <w:lang w:val="en-US" w:eastAsia="zh-CN" w:bidi="en-US"/>
              </w:rPr>
              <w:t>备注</w:t>
            </w:r>
          </w:p>
        </w:tc>
        <w:tc>
          <w:tcPr>
            <w:tcW w:w="9104" w:type="dxa"/>
            <w:gridSpan w:val="2"/>
            <w:tcBorders>
              <w:top w:val="single" w:color="auto" w:sz="4" w:space="0"/>
              <w:left w:val="single" w:color="auto" w:sz="4" w:space="0"/>
              <w:bottom w:val="single" w:color="auto" w:sz="4" w:space="0"/>
              <w:right w:val="single" w:color="auto" w:sz="4" w:space="0"/>
            </w:tcBorders>
            <w:vAlign w:val="center"/>
          </w:tcPr>
          <w:p w14:paraId="5718CCA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1、着重提醒各投标人注意，并认真查看采购文件中的每一个条款及要求，因误读采购文件而造成的后果，招标人概不负责。</w:t>
            </w:r>
          </w:p>
          <w:p w14:paraId="2D72CC3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除法律、法规和规章规定外，采购文件中用“拒绝”、“不接受”、“无效”、“不得”等文字规定，对其中任何一条的偏离，在评审时将其视为无效文件。未用上述文字规定或符号标注的条款为非实质性要求条款(即一般条款)。</w:t>
            </w:r>
          </w:p>
          <w:p w14:paraId="56876310">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除非另有特殊说明，若本采购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14:paraId="670A08AA">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4CB2A03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5、投标人使用相同IP地址的，一经发现，相关部门将进一步核实，查实后按串通投标处理。</w:t>
            </w:r>
          </w:p>
          <w:p w14:paraId="78D20C42">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6、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请供应商正确填写报价。</w:t>
            </w:r>
          </w:p>
          <w:p w14:paraId="66D7652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7、其他：</w:t>
            </w:r>
          </w:p>
          <w:p w14:paraId="78BBA7C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（1）投标企业严格遵守国家的法律法规及招标纪律，无违法违纪及商业贿赂行为。</w:t>
            </w:r>
          </w:p>
          <w:p w14:paraId="06D9D07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（2）不管投标结果如何，供应商均应自行承担投标所需一切费用。</w:t>
            </w:r>
          </w:p>
          <w:p w14:paraId="14A3C385">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（3）供应商应以书面形式保证成交后由本公司组织实施，不得以任何理由将项目转包给其他机构。</w:t>
            </w:r>
          </w:p>
          <w:p w14:paraId="7930BAD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ascii="宋体" w:hAnsi="宋体" w:eastAsia="宋体" w:cs="宋体"/>
                <w:color w:val="auto"/>
                <w:sz w:val="21"/>
                <w:szCs w:val="21"/>
                <w:highlight w:val="none"/>
                <w:u w:val="none" w:color="000000"/>
                <w:lang w:val="en-US" w:eastAsia="zh-CN" w:bidi="en-US"/>
              </w:rPr>
            </w:pPr>
            <w:r>
              <w:rPr>
                <w:rFonts w:hint="eastAsia" w:ascii="宋体" w:hAnsi="宋体" w:eastAsia="宋体" w:cs="宋体"/>
                <w:color w:val="auto"/>
                <w:sz w:val="21"/>
                <w:szCs w:val="21"/>
                <w:highlight w:val="none"/>
                <w:u w:val="none" w:color="000000"/>
                <w:lang w:val="en-US" w:eastAsia="zh-CN" w:bidi="en-US"/>
              </w:rPr>
              <w:t>（4）采购文件中如出现前后不一致情况，均以前附表内容为准。</w:t>
            </w:r>
          </w:p>
        </w:tc>
      </w:tr>
    </w:tbl>
    <w:p w14:paraId="3F67CAC5">
      <w:pPr>
        <w:pStyle w:val="26"/>
        <w:ind w:left="0" w:leftChars="0" w:firstLine="0" w:firstLineChars="0"/>
        <w:rPr>
          <w:rFonts w:hint="eastAsia" w:ascii="新宋体" w:hAnsi="新宋体" w:eastAsia="新宋体" w:cs="新宋体"/>
          <w:i w:val="0"/>
          <w:caps w:val="0"/>
          <w:color w:val="auto"/>
          <w:spacing w:val="0"/>
          <w:kern w:val="0"/>
          <w:sz w:val="21"/>
          <w:szCs w:val="21"/>
          <w:highlight w:val="none"/>
          <w:lang w:val="en-US" w:eastAsia="zh-CN" w:bidi="en-US"/>
        </w:rPr>
      </w:pPr>
    </w:p>
    <w:p w14:paraId="53717E0F">
      <w:pPr>
        <w:rPr>
          <w:rFonts w:hint="eastAsia"/>
          <w:color w:val="auto"/>
          <w:highlight w:val="none"/>
        </w:rPr>
      </w:pPr>
    </w:p>
    <w:p w14:paraId="3034D9EB">
      <w:pPr>
        <w:pStyle w:val="2"/>
        <w:rPr>
          <w:rFonts w:hint="eastAsia"/>
          <w:color w:val="auto"/>
          <w:highlight w:val="none"/>
        </w:rPr>
      </w:pPr>
    </w:p>
    <w:p w14:paraId="0D644604">
      <w:pPr>
        <w:rPr>
          <w:rFonts w:hint="eastAsia"/>
          <w:color w:val="auto"/>
          <w:highlight w:val="none"/>
        </w:rPr>
      </w:pPr>
    </w:p>
    <w:p w14:paraId="5FD73B00">
      <w:pPr>
        <w:pStyle w:val="2"/>
        <w:rPr>
          <w:rFonts w:hint="eastAsia"/>
          <w:color w:val="auto"/>
          <w:highlight w:val="none"/>
        </w:rPr>
      </w:pPr>
    </w:p>
    <w:p w14:paraId="622689A1">
      <w:pPr>
        <w:rPr>
          <w:rFonts w:hint="eastAsia"/>
          <w:color w:val="auto"/>
          <w:highlight w:val="none"/>
        </w:rPr>
      </w:pPr>
    </w:p>
    <w:p w14:paraId="0A79E179">
      <w:pPr>
        <w:pStyle w:val="2"/>
        <w:rPr>
          <w:rFonts w:hint="eastAsia"/>
          <w:color w:val="auto"/>
          <w:highlight w:val="none"/>
        </w:rPr>
      </w:pPr>
    </w:p>
    <w:p w14:paraId="35615BD9">
      <w:pPr>
        <w:rPr>
          <w:rFonts w:hint="eastAsia"/>
          <w:color w:val="auto"/>
          <w:highlight w:val="none"/>
        </w:rPr>
      </w:pPr>
    </w:p>
    <w:p w14:paraId="39316097">
      <w:pPr>
        <w:pStyle w:val="2"/>
        <w:rPr>
          <w:rFonts w:hint="eastAsia"/>
          <w:color w:val="auto"/>
          <w:highlight w:val="none"/>
        </w:rPr>
      </w:pPr>
    </w:p>
    <w:p w14:paraId="077653AB">
      <w:pPr>
        <w:rPr>
          <w:rFonts w:hint="eastAsia"/>
          <w:color w:val="auto"/>
          <w:highlight w:val="none"/>
        </w:rPr>
      </w:pPr>
    </w:p>
    <w:p w14:paraId="084C5D72">
      <w:pPr>
        <w:pStyle w:val="2"/>
        <w:rPr>
          <w:rFonts w:hint="eastAsia"/>
          <w:color w:val="auto"/>
          <w:highlight w:val="none"/>
        </w:rPr>
      </w:pPr>
    </w:p>
    <w:p w14:paraId="6FA28897">
      <w:pPr>
        <w:rPr>
          <w:rFonts w:hint="eastAsia"/>
          <w:color w:val="auto"/>
          <w:highlight w:val="none"/>
        </w:rPr>
      </w:pPr>
    </w:p>
    <w:p w14:paraId="3386B9EE">
      <w:pPr>
        <w:pStyle w:val="2"/>
        <w:rPr>
          <w:rFonts w:hint="eastAsia"/>
          <w:color w:val="auto"/>
          <w:highlight w:val="none"/>
        </w:rPr>
      </w:pPr>
    </w:p>
    <w:p w14:paraId="3A9DA9E3">
      <w:pPr>
        <w:rPr>
          <w:rFonts w:hint="eastAsia"/>
          <w:color w:val="auto"/>
          <w:highlight w:val="none"/>
        </w:rPr>
      </w:pPr>
    </w:p>
    <w:p w14:paraId="714E174A">
      <w:pPr>
        <w:pStyle w:val="2"/>
        <w:rPr>
          <w:rFonts w:hint="eastAsia"/>
          <w:color w:val="auto"/>
          <w:highlight w:val="none"/>
        </w:rPr>
      </w:pPr>
    </w:p>
    <w:p w14:paraId="2CCCA805">
      <w:pPr>
        <w:rPr>
          <w:rFonts w:hint="eastAsia"/>
          <w:color w:val="auto"/>
          <w:highlight w:val="none"/>
        </w:rPr>
      </w:pPr>
    </w:p>
    <w:p w14:paraId="0C1C4132">
      <w:pPr>
        <w:pStyle w:val="2"/>
        <w:rPr>
          <w:rFonts w:hint="eastAsia"/>
          <w:color w:val="auto"/>
          <w:highlight w:val="none"/>
        </w:rPr>
      </w:pPr>
    </w:p>
    <w:p w14:paraId="58C8F33D">
      <w:pPr>
        <w:pStyle w:val="2"/>
        <w:rPr>
          <w:rFonts w:hint="eastAsia"/>
          <w:color w:val="auto"/>
          <w:highlight w:val="none"/>
        </w:rPr>
      </w:pPr>
    </w:p>
    <w:p w14:paraId="37D4C743">
      <w:pPr>
        <w:rPr>
          <w:rFonts w:hint="eastAsia"/>
          <w:color w:val="auto"/>
          <w:highlight w:val="none"/>
        </w:rPr>
      </w:pPr>
    </w:p>
    <w:p w14:paraId="5A66B8FA">
      <w:pPr>
        <w:pStyle w:val="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w:t>
      </w:r>
    </w:p>
    <w:p w14:paraId="0D2C79C9">
      <w:pPr>
        <w:pStyle w:val="19"/>
        <w:snapToGrid w:val="0"/>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rPr>
        <w:t>（一）项目名称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克州林业和草原局新疆克州叶尔羌河一喀什噶尔河流域生态综合治理项目(肥料、防护网)</w:t>
      </w:r>
    </w:p>
    <w:p w14:paraId="4D66C67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（二）采购方式</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本项目采取</w:t>
      </w:r>
      <w:r>
        <w:rPr>
          <w:rFonts w:hint="eastAsia" w:ascii="仿宋" w:hAnsi="仿宋" w:eastAsia="仿宋" w:cs="仿宋"/>
          <w:color w:val="auto"/>
          <w:sz w:val="24"/>
          <w:szCs w:val="24"/>
          <w:highlight w:val="none"/>
          <w:u w:val="single"/>
          <w:lang w:eastAsia="zh-CN"/>
        </w:rPr>
        <w:t>竞争性谈判</w:t>
      </w:r>
      <w:r>
        <w:rPr>
          <w:rFonts w:hint="eastAsia" w:ascii="仿宋" w:hAnsi="仿宋" w:eastAsia="仿宋" w:cs="仿宋"/>
          <w:color w:val="auto"/>
          <w:sz w:val="24"/>
          <w:szCs w:val="24"/>
          <w:highlight w:val="none"/>
        </w:rPr>
        <w:t>方式采购。</w:t>
      </w:r>
    </w:p>
    <w:p w14:paraId="04E3A7EB">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（三）合格的供应商</w:t>
      </w:r>
    </w:p>
    <w:p w14:paraId="1E5B71EE">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详见供应商须知前附表</w:t>
      </w:r>
    </w:p>
    <w:p w14:paraId="2463B96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（四）适用法律</w:t>
      </w:r>
    </w:p>
    <w:p w14:paraId="366911FD">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本次招标及由本次招标产生的合同受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sz w:val="24"/>
          <w:szCs w:val="24"/>
          <w:highlight w:val="none"/>
          <w:lang w:eastAsia="zh-CN"/>
        </w:rPr>
        <w:t>政府采购非招标采购方式管理办法【74号】</w:t>
      </w:r>
      <w:r>
        <w:rPr>
          <w:rFonts w:hint="eastAsia" w:ascii="仿宋" w:hAnsi="仿宋" w:eastAsia="仿宋" w:cs="仿宋"/>
          <w:color w:val="auto"/>
          <w:sz w:val="24"/>
          <w:szCs w:val="24"/>
          <w:highlight w:val="none"/>
        </w:rPr>
        <w:t>》等相关法律、法规制约和保护。</w:t>
      </w:r>
    </w:p>
    <w:p w14:paraId="674763A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（五）招标费用</w:t>
      </w:r>
    </w:p>
    <w:p w14:paraId="03646B56">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供应商应自行承担所有参加招标有关的费用。</w:t>
      </w:r>
    </w:p>
    <w:p w14:paraId="35A4985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的约束力</w:t>
      </w:r>
    </w:p>
    <w:p w14:paraId="271408A5">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供应商一旦报名参加本项目投标，即被认为接受了本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中的所有条件和规定。</w:t>
      </w:r>
    </w:p>
    <w:p w14:paraId="35DD0F72">
      <w:pPr>
        <w:pStyle w:val="4"/>
        <w:rPr>
          <w:rFonts w:hint="eastAsia" w:ascii="仿宋" w:hAnsi="仿宋" w:eastAsia="仿宋" w:cs="仿宋"/>
          <w:color w:val="auto"/>
          <w:sz w:val="28"/>
          <w:szCs w:val="28"/>
          <w:highlight w:val="none"/>
        </w:rPr>
      </w:pPr>
      <w:bookmarkStart w:id="2" w:name="_Toc452657552"/>
      <w:bookmarkStart w:id="3" w:name="_Toc497129137"/>
      <w:r>
        <w:rPr>
          <w:rFonts w:hint="eastAsia" w:ascii="仿宋" w:hAnsi="仿宋" w:eastAsia="仿宋" w:cs="仿宋"/>
          <w:color w:val="auto"/>
          <w:sz w:val="28"/>
          <w:szCs w:val="28"/>
          <w:highlight w:val="none"/>
        </w:rPr>
        <w:t>二、</w:t>
      </w:r>
      <w:bookmarkEnd w:id="2"/>
      <w:bookmarkEnd w:id="3"/>
      <w:r>
        <w:rPr>
          <w:rFonts w:hint="eastAsia" w:ascii="仿宋" w:hAnsi="仿宋" w:eastAsia="仿宋" w:cs="仿宋"/>
          <w:color w:val="auto"/>
          <w:sz w:val="28"/>
          <w:szCs w:val="28"/>
          <w:highlight w:val="none"/>
          <w:lang w:eastAsia="zh-CN"/>
        </w:rPr>
        <w:t>谈判文件</w:t>
      </w:r>
    </w:p>
    <w:p w14:paraId="6B49347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构成</w:t>
      </w:r>
    </w:p>
    <w:p w14:paraId="37DA1FD2">
      <w:pPr>
        <w:snapToGrid w:val="0"/>
        <w:spacing w:line="360" w:lineRule="auto"/>
        <w:ind w:firstLine="49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竞争性谈判</w:t>
      </w:r>
      <w:r>
        <w:rPr>
          <w:rFonts w:hint="eastAsia" w:ascii="仿宋" w:hAnsi="仿宋" w:eastAsia="仿宋" w:cs="仿宋"/>
          <w:color w:val="auto"/>
          <w:sz w:val="24"/>
          <w:szCs w:val="24"/>
          <w:highlight w:val="none"/>
        </w:rPr>
        <w:t>公</w:t>
      </w:r>
      <w:r>
        <w:rPr>
          <w:rFonts w:hint="eastAsia" w:ascii="仿宋" w:hAnsi="仿宋" w:eastAsia="仿宋" w:cs="仿宋"/>
          <w:color w:val="auto"/>
          <w:sz w:val="24"/>
          <w:szCs w:val="24"/>
          <w:highlight w:val="none"/>
          <w:lang w:eastAsia="zh-CN"/>
        </w:rPr>
        <w:t>告</w:t>
      </w:r>
    </w:p>
    <w:p w14:paraId="2BD9D5A9">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2.供应商须知</w:t>
      </w:r>
    </w:p>
    <w:p w14:paraId="51980F83">
      <w:pPr>
        <w:adjustRightInd w:val="0"/>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3.技术要求</w:t>
      </w:r>
    </w:p>
    <w:p w14:paraId="09CDC539">
      <w:pPr>
        <w:adjustRightInd w:val="0"/>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4.合同文本（参考）</w:t>
      </w:r>
    </w:p>
    <w:p w14:paraId="1DA28F50">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5.响应文件格式</w:t>
      </w:r>
    </w:p>
    <w:p w14:paraId="201DDE7E">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供应商获取</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后，应仔细检查文件页数和附件数量，如发现有缺漏，请及时与采购代理机构联系补全。如果供应商不按上述要求操作而造成不良后果，采购代理机构不承担责任。</w:t>
      </w:r>
    </w:p>
    <w:p w14:paraId="25D4B68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的澄清</w:t>
      </w:r>
    </w:p>
    <w:p w14:paraId="1D038F8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任何要求对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澄清的供应商，均应在在响应文件接收截止时间5日之前，</w:t>
      </w:r>
      <w:r>
        <w:rPr>
          <w:rFonts w:hint="eastAsia" w:ascii="仿宋" w:hAnsi="仿宋" w:eastAsia="仿宋" w:cs="仿宋"/>
          <w:color w:val="auto"/>
          <w:sz w:val="24"/>
          <w:szCs w:val="24"/>
          <w:highlight w:val="none"/>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w:t>
      </w:r>
      <w:r>
        <w:rPr>
          <w:rFonts w:hint="eastAsia" w:ascii="仿宋" w:hAnsi="仿宋" w:eastAsia="仿宋" w:cs="仿宋"/>
          <w:color w:val="auto"/>
          <w:sz w:val="24"/>
          <w:szCs w:val="24"/>
          <w:highlight w:val="none"/>
          <w:u w:val="single"/>
          <w:lang w:eastAsia="zh-CN"/>
        </w:rPr>
        <w:t>克州林业和草原局新疆克州叶尔羌河一喀什噶尔河流域生态综合治理项目(肥料、防护网)</w:t>
      </w:r>
      <w:r>
        <w:rPr>
          <w:rFonts w:hint="eastAsia" w:ascii="仿宋" w:hAnsi="仿宋" w:eastAsia="仿宋" w:cs="仿宋"/>
          <w:color w:val="auto"/>
          <w:sz w:val="24"/>
          <w:szCs w:val="24"/>
          <w:highlight w:val="none"/>
          <w:lang w:eastAsia="zh-CN"/>
        </w:rPr>
        <w:t>澄清或质疑使用”字样，并由身份证持有人签章确认。上述资料均须加盖公章。</w:t>
      </w:r>
      <w:r>
        <w:rPr>
          <w:rFonts w:hint="eastAsia" w:ascii="仿宋" w:hAnsi="仿宋" w:eastAsia="仿宋" w:cs="仿宋"/>
          <w:color w:val="auto"/>
          <w:sz w:val="24"/>
          <w:szCs w:val="24"/>
          <w:highlight w:val="none"/>
        </w:rPr>
        <w:t>采购代理机构对规定时间内收到的澄清要求以书面形式予以答复，答复不包括问题的来源。</w:t>
      </w:r>
    </w:p>
    <w:p w14:paraId="0387416D">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w:t>
      </w:r>
      <w:r>
        <w:rPr>
          <w:rFonts w:hint="eastAsia" w:ascii="仿宋" w:hAnsi="仿宋" w:eastAsia="仿宋" w:cs="仿宋"/>
          <w:b/>
          <w:bCs/>
          <w:color w:val="auto"/>
          <w:sz w:val="24"/>
          <w:szCs w:val="24"/>
          <w:highlight w:val="none"/>
          <w:lang w:eastAsia="zh-CN"/>
        </w:rPr>
        <w:t>谈判文件</w:t>
      </w:r>
      <w:r>
        <w:rPr>
          <w:rFonts w:hint="eastAsia" w:ascii="仿宋" w:hAnsi="仿宋" w:eastAsia="仿宋" w:cs="仿宋"/>
          <w:b/>
          <w:bCs/>
          <w:color w:val="auto"/>
          <w:sz w:val="24"/>
          <w:szCs w:val="24"/>
          <w:highlight w:val="none"/>
        </w:rPr>
        <w:t>的修改</w:t>
      </w:r>
    </w:p>
    <w:p w14:paraId="741F2C02">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1、在响应文件接收截止5日前，采购代理机构可以更正文件以补充文件的形式对</w:t>
      </w:r>
      <w:r>
        <w:rPr>
          <w:rFonts w:hint="eastAsia" w:ascii="仿宋" w:hAnsi="仿宋" w:eastAsia="仿宋" w:cs="仿宋"/>
          <w:bCs/>
          <w:color w:val="auto"/>
          <w:sz w:val="24"/>
          <w:szCs w:val="24"/>
          <w:highlight w:val="none"/>
          <w:lang w:eastAsia="zh-CN"/>
        </w:rPr>
        <w:t>竞争性谈判</w:t>
      </w:r>
      <w:r>
        <w:rPr>
          <w:rFonts w:hint="eastAsia" w:ascii="仿宋" w:hAnsi="仿宋" w:eastAsia="仿宋" w:cs="仿宋"/>
          <w:color w:val="auto"/>
          <w:sz w:val="24"/>
          <w:szCs w:val="24"/>
          <w:highlight w:val="none"/>
        </w:rPr>
        <w:t>进行修改。</w:t>
      </w:r>
    </w:p>
    <w:p w14:paraId="78970F84">
      <w:pPr>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2、为使供应商有充分的时间对</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的修改部分进行分析、研究，采购代理机构有权推迟响应文件接收截止日期和招标时间，并将此变更在</w:t>
      </w:r>
      <w:r>
        <w:rPr>
          <w:rFonts w:hint="eastAsia" w:ascii="仿宋" w:hAnsi="仿宋" w:eastAsia="仿宋" w:cs="仿宋"/>
          <w:color w:val="auto"/>
          <w:sz w:val="24"/>
          <w:szCs w:val="24"/>
          <w:highlight w:val="none"/>
          <w:lang w:eastAsia="zh-CN"/>
        </w:rPr>
        <w:t>政采云平台</w:t>
      </w:r>
      <w:r>
        <w:rPr>
          <w:rFonts w:hint="eastAsia" w:ascii="仿宋" w:hAnsi="仿宋" w:eastAsia="仿宋" w:cs="仿宋"/>
          <w:color w:val="auto"/>
          <w:sz w:val="24"/>
          <w:szCs w:val="24"/>
          <w:highlight w:val="none"/>
        </w:rPr>
        <w:t>以变更通知的形式予以公布或以书面通知所有购买</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的供应商。</w:t>
      </w:r>
    </w:p>
    <w:p w14:paraId="6118507E">
      <w:pPr>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、采购代理机构发出的所有补充、修改和变更文件均作为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的组成部分，与</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具有同等法律效力。</w:t>
      </w:r>
    </w:p>
    <w:p w14:paraId="36DEEC72">
      <w:pPr>
        <w:pStyle w:val="4"/>
        <w:rPr>
          <w:rFonts w:hint="eastAsia" w:ascii="仿宋" w:hAnsi="仿宋" w:eastAsia="仿宋" w:cs="仿宋"/>
          <w:color w:val="auto"/>
          <w:sz w:val="28"/>
          <w:szCs w:val="28"/>
          <w:highlight w:val="none"/>
        </w:rPr>
      </w:pPr>
      <w:bookmarkStart w:id="4" w:name="_Toc497129138"/>
      <w:bookmarkStart w:id="5" w:name="_Toc452657553"/>
      <w:r>
        <w:rPr>
          <w:rFonts w:hint="eastAsia" w:ascii="仿宋" w:hAnsi="仿宋" w:eastAsia="仿宋" w:cs="仿宋"/>
          <w:color w:val="auto"/>
          <w:sz w:val="28"/>
          <w:szCs w:val="28"/>
          <w:highlight w:val="none"/>
        </w:rPr>
        <w:t>三、响应文件的编制</w:t>
      </w:r>
      <w:bookmarkEnd w:id="4"/>
      <w:bookmarkEnd w:id="5"/>
    </w:p>
    <w:p w14:paraId="6A38F8B4">
      <w:pPr>
        <w:snapToGrid w:val="0"/>
        <w:spacing w:line="360" w:lineRule="auto"/>
        <w:ind w:firstLine="245"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（十）响应文件的编制要求</w:t>
      </w:r>
    </w:p>
    <w:p w14:paraId="5B380E8E">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供应商应仔细阅读“</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”的所有内容，按“</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”的要求编制“响应文件”，并保证所提供的全部资料的真实性、完整性及有效性，以使其投标对“</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”做出</w:t>
      </w:r>
      <w:r>
        <w:rPr>
          <w:rFonts w:hint="eastAsia" w:ascii="仿宋" w:hAnsi="仿宋" w:eastAsia="仿宋" w:cs="仿宋"/>
          <w:b/>
          <w:color w:val="auto"/>
          <w:sz w:val="24"/>
          <w:szCs w:val="24"/>
          <w:highlight w:val="none"/>
        </w:rPr>
        <w:t>实质性响应</w:t>
      </w:r>
      <w:r>
        <w:rPr>
          <w:rFonts w:hint="eastAsia" w:ascii="仿宋" w:hAnsi="仿宋" w:eastAsia="仿宋" w:cs="仿宋"/>
          <w:color w:val="auto"/>
          <w:sz w:val="24"/>
          <w:szCs w:val="24"/>
          <w:highlight w:val="none"/>
        </w:rPr>
        <w:t>。否则，可能被拒绝。</w:t>
      </w:r>
    </w:p>
    <w:p w14:paraId="655F3AA4">
      <w:pPr>
        <w:snapToGrid w:val="0"/>
        <w:spacing w:line="360" w:lineRule="auto"/>
        <w:ind w:firstLine="245" w:firstLineChars="1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（十一）响应文件构成</w:t>
      </w:r>
    </w:p>
    <w:p w14:paraId="1058F965">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资格证明文件和商务及技术文件两部分</w:t>
      </w:r>
    </w:p>
    <w:p w14:paraId="6ACB03E1">
      <w:pPr>
        <w:snapToGrid w:val="0"/>
        <w:spacing w:line="360" w:lineRule="auto"/>
        <w:ind w:firstLine="490"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lang w:eastAsia="zh-CN"/>
        </w:rPr>
        <w:t>资格证明文件（包括但不限于）</w:t>
      </w:r>
    </w:p>
    <w:p w14:paraId="42EB7589">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资格证明文件是证明投标人有资格参加投标和成交后有能力履行合同的文件，这些文件应能满足招标的要求，否则作无效投标处理。</w:t>
      </w:r>
    </w:p>
    <w:p w14:paraId="70C2DCCE">
      <w:pPr>
        <w:numPr>
          <w:ilvl w:val="0"/>
          <w:numId w:val="0"/>
        </w:num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具备三证合一营业执照副本；</w:t>
      </w:r>
    </w:p>
    <w:p w14:paraId="0CF4001B">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2、法定代表人资格证明书；</w:t>
      </w:r>
    </w:p>
    <w:p w14:paraId="6F7EFF3E">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3、法定代表人授权书；</w:t>
      </w:r>
    </w:p>
    <w:p w14:paraId="4AB63E8F">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w:t>
      </w:r>
      <w:r>
        <w:rPr>
          <w:rFonts w:hint="eastAsia" w:ascii="仿宋" w:hAnsi="仿宋" w:eastAsia="仿宋" w:cs="仿宋"/>
          <w:b w:val="0"/>
          <w:bCs/>
          <w:color w:val="auto"/>
          <w:sz w:val="24"/>
          <w:szCs w:val="24"/>
          <w:highlight w:val="none"/>
          <w:lang w:val="en-US" w:eastAsia="zh-CN"/>
        </w:rPr>
        <w:t>投标保证金缴纳凭证或保函等票据</w:t>
      </w:r>
      <w:r>
        <w:rPr>
          <w:rFonts w:hint="eastAsia" w:ascii="仿宋" w:hAnsi="仿宋" w:eastAsia="仿宋" w:cs="仿宋"/>
          <w:b w:val="0"/>
          <w:bCs/>
          <w:color w:val="auto"/>
          <w:sz w:val="24"/>
          <w:szCs w:val="24"/>
          <w:highlight w:val="none"/>
          <w:lang w:eastAsia="zh-CN"/>
        </w:rPr>
        <w:t>；</w:t>
      </w:r>
    </w:p>
    <w:p w14:paraId="0E6D2774">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5、投标企业须提供投标人（被授权在职人员）近6个月内任意一个月有效的社保证明；</w:t>
      </w:r>
    </w:p>
    <w:p w14:paraId="7824D340">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未被“信用中国”（www.creditchina.gov.cn）、中国政府采购网（www.ccgp.gov.cn）列入失信被执行人、重大税收违法案件当事人名单、政府采购严重违法失信行为记录名单；</w:t>
      </w:r>
    </w:p>
    <w:p w14:paraId="4071F288">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lang w:eastAsia="zh-CN"/>
        </w:rPr>
        <w:t xml:space="preserve">投标人须知资料表要求的其他资格证明文件; </w:t>
      </w:r>
    </w:p>
    <w:p w14:paraId="7CF4EFA0">
      <w:pPr>
        <w:snapToGrid w:val="0"/>
        <w:spacing w:line="360" w:lineRule="auto"/>
        <w:ind w:firstLine="245" w:firstLineChars="1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（2）商务及技术文件（包括但不限于）</w:t>
      </w:r>
    </w:p>
    <w:p w14:paraId="4CBE4383">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w:t>
      </w:r>
    </w:p>
    <w:p w14:paraId="42A3CCCA">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2、开标一览表</w:t>
      </w:r>
    </w:p>
    <w:p w14:paraId="164F7ADC">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3、货物说明一览表</w:t>
      </w:r>
    </w:p>
    <w:p w14:paraId="7BDB3DAA">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4、投标分项报价明细表</w:t>
      </w:r>
    </w:p>
    <w:p w14:paraId="31E49760">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5、技术规格偏离表</w:t>
      </w:r>
    </w:p>
    <w:p w14:paraId="281CD5E4">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6、商务条款偏离表</w:t>
      </w:r>
    </w:p>
    <w:p w14:paraId="1F9788DD">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7、投标人基本情况表</w:t>
      </w:r>
    </w:p>
    <w:p w14:paraId="476AE2D5">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8、成交服务费支付承诺书</w:t>
      </w:r>
    </w:p>
    <w:p w14:paraId="1A3D9219">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9、中小企业声明函(货物)</w:t>
      </w:r>
    </w:p>
    <w:p w14:paraId="083C098C">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10、残疾人福利性单位声明函</w:t>
      </w:r>
    </w:p>
    <w:p w14:paraId="3FF91965">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11、、技术部分要求的其他资料（格式自拟）</w:t>
      </w:r>
    </w:p>
    <w:p w14:paraId="1A592F46">
      <w:pPr>
        <w:snapToGrid w:val="0"/>
        <w:spacing w:line="360" w:lineRule="auto"/>
        <w:ind w:firstLine="49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12、投标人认为有必要提供的其他证明材料</w:t>
      </w:r>
    </w:p>
    <w:p w14:paraId="3CFA622E">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u w:val="single"/>
          <w:lang w:val="en-US" w:eastAsia="zh-CN"/>
        </w:rPr>
        <w:t>1.为了便于查找，请按上述顺序编制内容，并在目录中标明每项内容的起始页码。</w:t>
      </w:r>
      <w:r>
        <w:rPr>
          <w:rFonts w:hint="eastAsia" w:ascii="仿宋" w:hAnsi="仿宋" w:eastAsia="仿宋" w:cs="仿宋"/>
          <w:b/>
          <w:bCs/>
          <w:color w:val="auto"/>
          <w:sz w:val="24"/>
          <w:szCs w:val="24"/>
          <w:highlight w:val="none"/>
          <w:lang w:val="en-US" w:eastAsia="zh-CN"/>
        </w:rPr>
        <w:t xml:space="preserve"> </w:t>
      </w:r>
    </w:p>
    <w:p w14:paraId="69EE448A">
      <w:pPr>
        <w:snapToGrid w:val="0"/>
        <w:spacing w:line="360" w:lineRule="auto"/>
        <w:ind w:firstLine="490"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u w:val="single"/>
          <w:lang w:val="en-US" w:eastAsia="zh-CN"/>
        </w:rPr>
        <w:t>2.以上材料须加盖单位公章。</w:t>
      </w:r>
      <w:r>
        <w:rPr>
          <w:rFonts w:hint="eastAsia" w:ascii="仿宋" w:hAnsi="仿宋" w:eastAsia="仿宋" w:cs="仿宋"/>
          <w:b/>
          <w:bCs/>
          <w:color w:val="auto"/>
          <w:sz w:val="24"/>
          <w:szCs w:val="24"/>
          <w:highlight w:val="none"/>
          <w:lang w:val="en-US" w:eastAsia="zh-CN"/>
        </w:rPr>
        <w:t xml:space="preserve"> </w:t>
      </w:r>
    </w:p>
    <w:p w14:paraId="7F31D604">
      <w:pPr>
        <w:snapToGrid w:val="0"/>
        <w:spacing w:line="360" w:lineRule="auto"/>
        <w:ind w:firstLine="490" w:firstLineChars="200"/>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lang w:val="en-US" w:eastAsia="zh-CN"/>
        </w:rPr>
        <w:t>3.请各投标供应商根据项目实际需求，并结合企业自身情况以及相关评标办法进行编制。</w:t>
      </w:r>
    </w:p>
    <w:p w14:paraId="7AD3D5A5">
      <w:pPr>
        <w:snapToGrid w:val="0"/>
        <w:spacing w:line="360" w:lineRule="auto"/>
        <w:ind w:firstLine="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（十二）响应文件格式</w:t>
      </w:r>
    </w:p>
    <w:p w14:paraId="02F34CE3">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3A52F2DE">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（2）响应文件格式应按本谈判文件第五章格式要求编制，不得对谈判文件格式进行增删更改，否则按无效标处理。</w:t>
      </w:r>
    </w:p>
    <w:p w14:paraId="60EAB697">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（3）对谈判文件格式可更改的例外情况：谈判文件第五部分附件格式要求中明确规定表格中行数不够用时可按相同格式增加行数，其他一切内容和格式不得更改。 </w:t>
      </w:r>
    </w:p>
    <w:p w14:paraId="79160133">
      <w:p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（4）响应文件为电子响应文件，电子响应文件按“政采云供应商项目采购-电子招投标操作指南”及本谈判文件要求制作、加密传输。</w:t>
      </w:r>
    </w:p>
    <w:p w14:paraId="75D94B11">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（5）响应文件未在投标截止时间前完成传输的，视为响应文件撤回；响应文件未按时解密也未提供备份响应文件的，亦视为响应文件撤回。</w:t>
      </w:r>
    </w:p>
    <w:p w14:paraId="379CB09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（十三）</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报价</w:t>
      </w:r>
    </w:p>
    <w:p w14:paraId="1BF63B15">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报价为“招标范围”内的总报价。</w:t>
      </w:r>
    </w:p>
    <w:p w14:paraId="270B69A3">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2、凡要求供应商考虑在报价中的内容供应商在响应文件中没有考虑、没有计入的或未单独列出，采购人认为供应商已将此项费用涵盖在其它费用价格中。</w:t>
      </w:r>
    </w:p>
    <w:p w14:paraId="6B763FEA">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报价应包含项目实施过程中涉及到的一切费用。</w:t>
      </w:r>
    </w:p>
    <w:p w14:paraId="571FFCE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4、报价注意事项：</w:t>
      </w:r>
    </w:p>
    <w:p w14:paraId="7DD042B8">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供应商报价时应充分考虑所有可能影响到报价的报价因素，一旦招标结束最终成交，总价将固定，不予调整。如发生漏、缺、少项，都将被认为是成交人的报价让利行为，损失自负。</w:t>
      </w:r>
    </w:p>
    <w:p w14:paraId="10CED232">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（十四）投标有效期</w:t>
      </w:r>
    </w:p>
    <w:p w14:paraId="3099F4CD">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1、投标有效期为</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规定的供应商提交响应文件截止之日起</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lang w:eastAsia="zh-CN"/>
        </w:rPr>
        <w:t>0</w:t>
      </w:r>
      <w:r>
        <w:rPr>
          <w:rFonts w:hint="eastAsia" w:ascii="仿宋" w:hAnsi="仿宋" w:eastAsia="仿宋" w:cs="仿宋"/>
          <w:color w:val="auto"/>
          <w:sz w:val="24"/>
          <w:szCs w:val="24"/>
          <w:highlight w:val="none"/>
        </w:rPr>
        <w:t>天。投标有效期不满足</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要求的将视为非响应性文件而予以拒绝。</w:t>
      </w:r>
    </w:p>
    <w:p w14:paraId="4F825030">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5A5ADCB7">
      <w:pPr>
        <w:snapToGrid w:val="0"/>
        <w:spacing w:line="360" w:lineRule="auto"/>
        <w:ind w:firstLine="239" w:firstLineChars="98"/>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）响应文件</w:t>
      </w:r>
      <w:r>
        <w:rPr>
          <w:rFonts w:hint="eastAsia" w:ascii="仿宋" w:hAnsi="仿宋" w:eastAsia="仿宋" w:cs="仿宋"/>
          <w:b/>
          <w:bCs/>
          <w:color w:val="auto"/>
          <w:sz w:val="24"/>
          <w:szCs w:val="24"/>
          <w:highlight w:val="none"/>
          <w:lang w:eastAsia="zh-CN"/>
        </w:rPr>
        <w:t>的</w:t>
      </w:r>
      <w:r>
        <w:rPr>
          <w:rFonts w:hint="eastAsia" w:ascii="仿宋" w:hAnsi="仿宋" w:eastAsia="仿宋" w:cs="仿宋"/>
          <w:b/>
          <w:bCs/>
          <w:color w:val="auto"/>
          <w:sz w:val="24"/>
          <w:szCs w:val="24"/>
          <w:highlight w:val="none"/>
        </w:rPr>
        <w:t>签署</w:t>
      </w:r>
    </w:p>
    <w:p w14:paraId="4D36448F">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并加盖公章。</w:t>
      </w:r>
    </w:p>
    <w:p w14:paraId="5C4FFC58">
      <w:pPr>
        <w:snapToGrid w:val="0"/>
        <w:spacing w:line="360" w:lineRule="auto"/>
        <w:ind w:firstLine="490" w:firstLineChars="200"/>
        <w:rPr>
          <w:rFonts w:hint="eastAsia" w:ascii="仿宋" w:hAnsi="仿宋" w:eastAsia="仿宋" w:cs="仿宋"/>
          <w:color w:val="auto"/>
          <w:sz w:val="24"/>
          <w:szCs w:val="24"/>
          <w:highlight w:val="none"/>
        </w:rPr>
      </w:pPr>
    </w:p>
    <w:p w14:paraId="339F0C31">
      <w:pPr>
        <w:pStyle w:val="4"/>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响应文件</w:t>
      </w:r>
      <w:r>
        <w:rPr>
          <w:rFonts w:hint="eastAsia" w:ascii="仿宋" w:hAnsi="仿宋" w:eastAsia="仿宋" w:cs="仿宋"/>
          <w:color w:val="auto"/>
          <w:sz w:val="28"/>
          <w:szCs w:val="28"/>
          <w:highlight w:val="none"/>
        </w:rPr>
        <w:t>的制作、上传及递交要求</w:t>
      </w:r>
    </w:p>
    <w:p w14:paraId="6E65E030">
      <w:pPr>
        <w:snapToGrid w:val="0"/>
        <w:spacing w:line="360" w:lineRule="auto"/>
        <w:ind w:firstLine="49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（十六）响应文件</w:t>
      </w:r>
      <w:r>
        <w:rPr>
          <w:rFonts w:hint="eastAsia" w:ascii="仿宋" w:hAnsi="仿宋" w:eastAsia="仿宋" w:cs="仿宋"/>
          <w:b/>
          <w:bCs/>
          <w:color w:val="auto"/>
          <w:sz w:val="24"/>
          <w:szCs w:val="24"/>
          <w:highlight w:val="none"/>
        </w:rPr>
        <w:t>的制作要求</w:t>
      </w:r>
    </w:p>
    <w:p w14:paraId="2B09D62D">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（1）供应商应按照</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组成内容及项目招标需求和</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政府采购云平台要求制作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，不按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政府采购云平台要求制作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的将视情况处理（拒收等），由此产生的责任由供应商自行承担。</w:t>
      </w:r>
    </w:p>
    <w:p w14:paraId="30046A68">
      <w:pPr>
        <w:pStyle w:val="6"/>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部分：供应商应根据“政采云供应商项目采购-电子招投标操作指南”及本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规定的格式和顺序编制电子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并进行关联定位。本文件《</w:t>
      </w:r>
      <w:r>
        <w:rPr>
          <w:rFonts w:hint="eastAsia" w:ascii="仿宋" w:hAnsi="仿宋" w:eastAsia="仿宋" w:cs="仿宋"/>
          <w:color w:val="auto"/>
          <w:sz w:val="24"/>
          <w:szCs w:val="24"/>
          <w:highlight w:val="none"/>
          <w:lang w:eastAsia="zh-CN"/>
        </w:rPr>
        <w:t>第五部分</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highlight w:val="none"/>
          <w:lang w:eastAsia="zh-CN"/>
        </w:rPr>
        <w:t>第五部分响应文件</w:t>
      </w:r>
      <w:r>
        <w:rPr>
          <w:rFonts w:hint="eastAsia" w:ascii="仿宋" w:hAnsi="仿宋" w:eastAsia="仿宋" w:cs="仿宋"/>
          <w:color w:val="auto"/>
          <w:sz w:val="24"/>
          <w:szCs w:val="24"/>
          <w:highlight w:val="none"/>
        </w:rPr>
        <w:t>格式》未提供格式的，请供应商自行拟定格式，并加盖单位公章，否则视为未提供。</w:t>
      </w:r>
    </w:p>
    <w:p w14:paraId="30C6B312">
      <w:pPr>
        <w:pStyle w:val="6"/>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：通过“政采云”平台电子投标工具制作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所产生的备份文件。</w:t>
      </w:r>
    </w:p>
    <w:p w14:paraId="76218B44">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（2）供应商应对所提供的全部资料的真实性、有效性承担法律责任，电子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中所须加盖公章部分均采用CA签章。</w:t>
      </w:r>
    </w:p>
    <w:p w14:paraId="67CE15E8">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以及供应商与采购组织机构就有关投标事宜的所有来往函电，均应以中文汉语书写。除</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z w:val="24"/>
          <w:szCs w:val="24"/>
          <w:highlight w:val="none"/>
        </w:rPr>
        <w:t>、盖章、专用名称等特殊情形外，以中文汉语以外的文字表述的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视同未提供。</w:t>
      </w:r>
    </w:p>
    <w:p w14:paraId="54C469E8">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（4）投标计量单位，</w:t>
      </w:r>
      <w:r>
        <w:rPr>
          <w:rFonts w:hint="eastAsia" w:ascii="仿宋" w:hAnsi="仿宋" w:eastAsia="仿宋" w:cs="仿宋"/>
          <w:color w:val="auto"/>
          <w:sz w:val="24"/>
          <w:szCs w:val="24"/>
          <w:highlight w:val="none"/>
          <w:lang w:eastAsia="zh-CN"/>
        </w:rPr>
        <w:t xml:space="preserve">谈判文件 </w:t>
      </w:r>
      <w:r>
        <w:rPr>
          <w:rFonts w:hint="eastAsia" w:ascii="仿宋" w:hAnsi="仿宋" w:eastAsia="仿宋" w:cs="仿宋"/>
          <w:color w:val="auto"/>
          <w:sz w:val="24"/>
          <w:szCs w:val="24"/>
          <w:highlight w:val="none"/>
        </w:rPr>
        <w:t>已有明确规定的，使用</w:t>
      </w:r>
      <w:r>
        <w:rPr>
          <w:rFonts w:hint="eastAsia" w:ascii="仿宋" w:hAnsi="仿宋" w:eastAsia="仿宋" w:cs="仿宋"/>
          <w:color w:val="auto"/>
          <w:sz w:val="24"/>
          <w:szCs w:val="24"/>
          <w:highlight w:val="none"/>
          <w:lang w:eastAsia="zh-CN"/>
        </w:rPr>
        <w:t xml:space="preserve">谈判文件 </w:t>
      </w:r>
      <w:r>
        <w:rPr>
          <w:rFonts w:hint="eastAsia" w:ascii="仿宋" w:hAnsi="仿宋" w:eastAsia="仿宋" w:cs="仿宋"/>
          <w:color w:val="auto"/>
          <w:sz w:val="24"/>
          <w:szCs w:val="24"/>
          <w:highlight w:val="none"/>
        </w:rPr>
        <w:t>规定的计量单位；</w:t>
      </w:r>
      <w:r>
        <w:rPr>
          <w:rFonts w:hint="eastAsia" w:ascii="仿宋" w:hAnsi="仿宋" w:eastAsia="仿宋" w:cs="仿宋"/>
          <w:color w:val="auto"/>
          <w:sz w:val="24"/>
          <w:szCs w:val="24"/>
          <w:highlight w:val="none"/>
          <w:lang w:eastAsia="zh-CN"/>
        </w:rPr>
        <w:t xml:space="preserve">谈判文件 </w:t>
      </w:r>
      <w:r>
        <w:rPr>
          <w:rFonts w:hint="eastAsia" w:ascii="仿宋" w:hAnsi="仿宋" w:eastAsia="仿宋" w:cs="仿宋"/>
          <w:color w:val="auto"/>
          <w:sz w:val="24"/>
          <w:szCs w:val="24"/>
          <w:highlight w:val="none"/>
        </w:rPr>
        <w:t>没有规定的，应采用中华人民共和国法定计量单位（货币单位：人民币元）。</w:t>
      </w:r>
    </w:p>
    <w:p w14:paraId="744C5B7C">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（5）若供应商不按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的要求提供资格审查材料，其风险由供应商自行承担。</w:t>
      </w:r>
    </w:p>
    <w:p w14:paraId="2870DF3D">
      <w:pPr>
        <w:pStyle w:val="6"/>
        <w:snapToGrid w:val="0"/>
        <w:spacing w:line="360" w:lineRule="auto"/>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rPr>
        <w:t>（6）与本次投标无关的内容请不要制作在内，确保</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有针对性、简洁明</w:t>
      </w:r>
      <w:r>
        <w:rPr>
          <w:rFonts w:hint="eastAsia" w:ascii="仿宋" w:hAnsi="仿宋" w:eastAsia="仿宋" w:cs="仿宋"/>
          <w:bCs/>
          <w:color w:val="auto"/>
          <w:sz w:val="24"/>
          <w:szCs w:val="24"/>
          <w:highlight w:val="none"/>
        </w:rPr>
        <w:t>了。</w:t>
      </w:r>
    </w:p>
    <w:p w14:paraId="6B93B48F">
      <w:pPr>
        <w:snapToGrid w:val="0"/>
        <w:spacing w:line="360" w:lineRule="auto"/>
        <w:ind w:firstLine="49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（十七）响应文件</w:t>
      </w:r>
      <w:r>
        <w:rPr>
          <w:rFonts w:hint="eastAsia" w:ascii="仿宋" w:hAnsi="仿宋" w:eastAsia="仿宋" w:cs="仿宋"/>
          <w:b/>
          <w:bCs/>
          <w:color w:val="auto"/>
          <w:sz w:val="24"/>
          <w:szCs w:val="24"/>
          <w:highlight w:val="none"/>
        </w:rPr>
        <w:t>的上传</w:t>
      </w:r>
    </w:p>
    <w:p w14:paraId="7BF6DCF4">
      <w:pPr>
        <w:pStyle w:val="6"/>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（1）电子加密响应文件（“.jmbs”格式）：</w:t>
      </w:r>
    </w:p>
    <w:p w14:paraId="3E362671">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 供应商应在投标截止时间前将电子加密响应文件成功上传递交至新疆政府采购云平台，否则投标无效；</w:t>
      </w:r>
    </w:p>
    <w:p w14:paraId="21867991">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b.供应商成功上传电子加密响应文件后，可自行打印响应文件接收回执。</w:t>
      </w:r>
    </w:p>
    <w:p w14:paraId="6444C84C">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（2）备份响应文件（“.bfbs”格式）：</w:t>
      </w:r>
    </w:p>
    <w:p w14:paraId="045DE8D3">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highlight w:val="none"/>
        </w:rPr>
        <w:fldChar w:fldCharType="begin"/>
      </w:r>
      <w:r>
        <w:rPr>
          <w:color w:val="auto"/>
          <w:sz w:val="24"/>
          <w:szCs w:val="24"/>
          <w:highlight w:val="none"/>
        </w:rPr>
        <w:instrText xml:space="preserve"> HYPERLINK "mailto:1207446769@qq.com，接收人：陈加轲，电话：15157655122" </w:instrText>
      </w:r>
      <w:r>
        <w:rPr>
          <w:color w:val="auto"/>
          <w:sz w:val="24"/>
          <w:szCs w:val="24"/>
          <w:highlight w:val="none"/>
        </w:rPr>
        <w:fldChar w:fldCharType="separate"/>
      </w:r>
      <w:r>
        <w:rPr>
          <w:rFonts w:hint="eastAsia" w:ascii="仿宋" w:hAnsi="仿宋" w:eastAsia="仿宋" w:cs="仿宋"/>
          <w:color w:val="auto"/>
          <w:sz w:val="24"/>
          <w:szCs w:val="24"/>
          <w:highlight w:val="none"/>
          <w:lang w:val="en-US" w:eastAsia="zh-CN"/>
        </w:rPr>
        <w:t>546123694</w:t>
      </w:r>
      <w:r>
        <w:rPr>
          <w:rFonts w:hint="eastAsia" w:ascii="仿宋" w:hAnsi="仿宋" w:eastAsia="仿宋" w:cs="仿宋"/>
          <w:color w:val="auto"/>
          <w:sz w:val="24"/>
          <w:szCs w:val="24"/>
          <w:highlight w:val="none"/>
        </w:rPr>
        <w:t>@qq.com，接收人：</w:t>
      </w:r>
      <w:r>
        <w:rPr>
          <w:rFonts w:hint="eastAsia" w:ascii="仿宋" w:hAnsi="仿宋" w:eastAsia="仿宋" w:cs="仿宋"/>
          <w:color w:val="auto"/>
          <w:sz w:val="24"/>
          <w:szCs w:val="24"/>
          <w:highlight w:val="none"/>
          <w:lang w:val="en-US" w:eastAsia="zh-CN"/>
        </w:rPr>
        <w:t>温女士</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val="en-US" w:eastAsia="zh-CN"/>
        </w:rPr>
        <w:t>19199746726</w:t>
      </w:r>
      <w:r>
        <w:rPr>
          <w:rFonts w:hint="eastAsia" w:ascii="仿宋" w:hAnsi="仿宋" w:eastAsia="仿宋" w:cs="仿宋"/>
          <w:color w:val="auto"/>
          <w:sz w:val="24"/>
          <w:szCs w:val="24"/>
          <w:highlight w:val="none"/>
        </w:rPr>
        <w:t>）；</w:t>
      </w:r>
    </w:p>
    <w:p w14:paraId="42FDAB07">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7B4EC377">
      <w:pPr>
        <w:pStyle w:val="6"/>
        <w:snapToGrid w:val="0"/>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（十八）响应文件</w:t>
      </w:r>
      <w:r>
        <w:rPr>
          <w:rFonts w:hint="eastAsia" w:ascii="仿宋" w:hAnsi="仿宋" w:eastAsia="仿宋" w:cs="仿宋"/>
          <w:b/>
          <w:bCs/>
          <w:color w:val="auto"/>
          <w:sz w:val="24"/>
          <w:szCs w:val="24"/>
          <w:highlight w:val="none"/>
        </w:rPr>
        <w:t>的递交要求</w:t>
      </w:r>
    </w:p>
    <w:p w14:paraId="07B9196B">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和政采云平台的要求编制并加密</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递交截止时间以前完成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的传输递交，截止时间后递交的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，将被拒收。</w:t>
      </w:r>
    </w:p>
    <w:p w14:paraId="309C2DB9">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必须在投标截止时间前送达指定的投标地点。备份电子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在截止时间后提交，采购组织机构将拒绝接收。</w:t>
      </w:r>
    </w:p>
    <w:p w14:paraId="09C1D26D">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0BAD44FC">
      <w:pPr>
        <w:pStyle w:val="6"/>
        <w:snapToGrid w:val="0"/>
        <w:spacing w:line="360" w:lineRule="auto"/>
        <w:rPr>
          <w:rFonts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（十九）响应文件的补充、修改与撤回</w:t>
      </w:r>
    </w:p>
    <w:p w14:paraId="1F6904AB">
      <w:pPr>
        <w:pStyle w:val="6"/>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撤回。投标截止时间后传输递交的</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，“政府采购云平台”将予以拒收。投标截止时间后，供应商不得修改（补充）或撤回其</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w:t>
      </w:r>
    </w:p>
    <w:p w14:paraId="375E53FC">
      <w:pPr>
        <w:pStyle w:val="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五、无效标、废标条款</w:t>
      </w:r>
      <w:bookmarkStart w:id="6" w:name="_Toc497129141"/>
      <w:bookmarkStart w:id="7" w:name="_Toc452657556"/>
    </w:p>
    <w:p w14:paraId="4745F4DC">
      <w:pPr>
        <w:spacing w:line="440" w:lineRule="exact"/>
        <w:ind w:firstLine="245" w:firstLineChars="100"/>
        <w:rPr>
          <w:rFonts w:hint="eastAsia" w:ascii="仿宋" w:hAnsi="仿宋" w:eastAsia="仿宋" w:cs="仿宋"/>
          <w:b/>
          <w:bCs/>
          <w:color w:val="auto"/>
          <w:sz w:val="24"/>
          <w:szCs w:val="24"/>
          <w:highlight w:val="none"/>
          <w:lang w:val="en-US" w:eastAsia="zh-CN" w:bidi="en-US"/>
        </w:rPr>
      </w:pPr>
      <w:r>
        <w:rPr>
          <w:rFonts w:hint="eastAsia" w:ascii="仿宋" w:hAnsi="仿宋" w:eastAsia="仿宋" w:cs="仿宋"/>
          <w:b/>
          <w:bCs/>
          <w:color w:val="auto"/>
          <w:sz w:val="24"/>
          <w:szCs w:val="24"/>
          <w:highlight w:val="none"/>
          <w:lang w:val="en-US" w:eastAsia="zh-CN" w:bidi="en-US"/>
        </w:rPr>
        <w:t>（二十）无效标</w:t>
      </w:r>
    </w:p>
    <w:p w14:paraId="32030DC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有下列情形之一的，响应文件按无效标处理：</w:t>
      </w:r>
    </w:p>
    <w:p w14:paraId="259CEA0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报名的投标人与参加投标的投标人发生实质性变更的且未提供有效证明的；</w:t>
      </w:r>
    </w:p>
    <w:p w14:paraId="2C7E4B07">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投标人提交两份或两份以上内容不同的响应文件，未声明哪一份有效的；</w:t>
      </w:r>
    </w:p>
    <w:p w14:paraId="31F9F19B">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3、响应文件非投标人法定代表人签署的，未提供或提供无效的法定代表人授权书；</w:t>
      </w:r>
    </w:p>
    <w:p w14:paraId="424D055A">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4、响应文件内容未按谈判文件规定签章或盖章的；</w:t>
      </w:r>
    </w:p>
    <w:p w14:paraId="3DA764DB">
      <w:pPr>
        <w:spacing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、响应文件组成漏项或未按规定的格式编制或响应文件正、副本份数不足或内容不全或内容字迹模糊辨认不清的等而导致评标活动无法正常进行；</w:t>
      </w:r>
    </w:p>
    <w:p w14:paraId="32B0071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、投标人未按谈判文件变更通知更改响应文件的；</w:t>
      </w:r>
    </w:p>
    <w:p w14:paraId="4390773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、《开标一览表》和《投标分项报价表》内容不完整且不接受修正意见或字迹不能辨认的或未提供；</w:t>
      </w:r>
    </w:p>
    <w:p w14:paraId="0E900446">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、投标报价超过谈判文件规定的预算金额或最高限价；</w:t>
      </w:r>
    </w:p>
    <w:p w14:paraId="58D2F42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因投标人原因编制错误造成经评标委员会修正后的报价达到或超过投标报价的0.5%；</w:t>
      </w:r>
    </w:p>
    <w:p w14:paraId="19C5B51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、投标人的报价明显低于其他通过符合性审查投标人的报价，有可能影响产品质量或者不能诚信履约的，且在规定时间内不能合理说明原因并提供证明材料的；</w:t>
      </w:r>
    </w:p>
    <w:p w14:paraId="70FB5A3D">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未实质性响应谈判文件中条款要求的响应文件；</w:t>
      </w:r>
    </w:p>
    <w:p w14:paraId="1CE753A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、不符合招标范围、技术规格、技术标准的要求无法满足采购人使用要求；</w:t>
      </w:r>
    </w:p>
    <w:p w14:paraId="16965EA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、响应文件附有采购人不能接受的条款；</w:t>
      </w:r>
    </w:p>
    <w:p w14:paraId="5537E69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、响应文件中提供了赠品或者与本项目采购无关的其他商品、服务；</w:t>
      </w:r>
    </w:p>
    <w:p w14:paraId="016D75F1">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、响应文件中承诺的投标有效期少于谈判文件中载明的投标有效期；</w:t>
      </w:r>
    </w:p>
    <w:p w14:paraId="381265A2">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lang w:eastAsia="zh-CN"/>
        </w:rPr>
        <w:t>、投标人串通投标，妨碍其他投标人的竞争行为，损害采购人或者其他投标人的合法权益；</w:t>
      </w:r>
    </w:p>
    <w:p w14:paraId="4405F0EC">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、违反国家及政府部门相关法律、法规、文件规定或经评标委员会认定的其他属于重大偏离；</w:t>
      </w:r>
    </w:p>
    <w:p w14:paraId="7CB717BB">
      <w:pPr>
        <w:spacing w:line="440" w:lineRule="exact"/>
        <w:ind w:firstLine="245" w:firstLineChars="100"/>
        <w:rPr>
          <w:rFonts w:hint="eastAsia" w:ascii="仿宋" w:hAnsi="仿宋" w:eastAsia="仿宋" w:cs="仿宋"/>
          <w:b/>
          <w:bCs/>
          <w:color w:val="auto"/>
          <w:sz w:val="24"/>
          <w:szCs w:val="24"/>
          <w:highlight w:val="none"/>
          <w:lang w:val="en-US" w:eastAsia="zh-CN" w:bidi="en-US"/>
        </w:rPr>
      </w:pPr>
      <w:r>
        <w:rPr>
          <w:rFonts w:hint="eastAsia" w:ascii="仿宋" w:hAnsi="仿宋" w:eastAsia="仿宋" w:cs="仿宋"/>
          <w:b/>
          <w:bCs/>
          <w:color w:val="auto"/>
          <w:sz w:val="24"/>
          <w:szCs w:val="24"/>
          <w:highlight w:val="none"/>
          <w:lang w:val="en-US" w:eastAsia="zh-CN" w:bidi="en-US"/>
        </w:rPr>
        <w:t>（二十一）废标</w:t>
      </w:r>
    </w:p>
    <w:p w14:paraId="085EB151">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符合谈判文件规定废标情形的；</w:t>
      </w:r>
    </w:p>
    <w:p w14:paraId="37660057">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出现影响采购公正的违法、违规行为的；</w:t>
      </w:r>
    </w:p>
    <w:p w14:paraId="5FA5E134">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供应商的报价均超过了采购预算（或最高限价），采购人不能支付的;</w:t>
      </w:r>
    </w:p>
    <w:p w14:paraId="26F04F21">
      <w:pPr>
        <w:spacing w:line="440" w:lineRule="exact"/>
        <w:ind w:firstLine="735" w:firstLineChars="3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因重大变故，采购任务取消的。</w:t>
      </w:r>
    </w:p>
    <w:p w14:paraId="3E1857C4">
      <w:pPr>
        <w:spacing w:line="440" w:lineRule="exact"/>
        <w:ind w:firstLine="245" w:firstLineChars="100"/>
        <w:rPr>
          <w:rFonts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（二十二）突发情况处理</w:t>
      </w:r>
    </w:p>
    <w:p w14:paraId="025A6251">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采购过程中出现以下情形，导致电子交易平台无法正常运行，或者无法保证电子交易的公平、公正和安全时，采购组织机构可中止电子交易活动：</w:t>
      </w:r>
    </w:p>
    <w:p w14:paraId="2A2B221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（1）电子交易平台发生故障而无法登录访问的； </w:t>
      </w:r>
    </w:p>
    <w:p w14:paraId="0F8AD6CC">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（2）电子交易平台应用或数据库出现错误，不能进行正常操作的；</w:t>
      </w:r>
    </w:p>
    <w:p w14:paraId="2777EDB3">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（3）电子交易平台发现严重安全漏洞，有潜在泄密危险的；</w:t>
      </w:r>
    </w:p>
    <w:p w14:paraId="7FCFF5A6">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（4）病毒发作导致不能进行正常操作的； </w:t>
      </w:r>
    </w:p>
    <w:p w14:paraId="70CA77C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（5）其他无法保证电子交易的公平、公正和安全的情况。</w:t>
      </w:r>
    </w:p>
    <w:p w14:paraId="0F776FA1">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8919D98">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采购代理机构或评审小组因不可抗力（不可抗力包括但不限于自然灾害、断电、传播疫病等）原因造成电子交易活动无法正常运行的，将采取以下措施：</w:t>
      </w:r>
    </w:p>
    <w:p w14:paraId="2B03EEB7">
      <w:pPr>
        <w:spacing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（1）短时间内能消除不可抗力因素的，采购代理机构或评审小组在消除不可抗力因素后继续组织电子交易活动； </w:t>
      </w:r>
    </w:p>
    <w:p w14:paraId="5FA6DF7F">
      <w:pPr>
        <w:spacing w:line="440" w:lineRule="exact"/>
        <w:ind w:firstLine="245"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（2）长时间内无法消除不可抗力因素的，采购代理机构或评审小组将中止电子交易活动。中止电子交易活动的，采购人应当重新组织政府采购活动。</w:t>
      </w:r>
    </w:p>
    <w:p w14:paraId="4C895597">
      <w:pPr>
        <w:pStyle w:val="4"/>
        <w:jc w:val="center"/>
        <w:rPr>
          <w:rFonts w:hint="eastAsia" w:ascii="仿宋" w:hAnsi="仿宋" w:eastAsia="仿宋" w:cs="仿宋"/>
          <w:color w:val="auto"/>
          <w:sz w:val="28"/>
          <w:szCs w:val="28"/>
          <w:highlight w:val="none"/>
        </w:rPr>
      </w:pPr>
    </w:p>
    <w:p w14:paraId="10360C8F">
      <w:pPr>
        <w:rPr>
          <w:rFonts w:hint="eastAsia"/>
          <w:color w:val="auto"/>
          <w:highlight w:val="none"/>
        </w:rPr>
      </w:pPr>
    </w:p>
    <w:p w14:paraId="4169597B">
      <w:pPr>
        <w:pStyle w:val="4"/>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六、开标</w:t>
      </w:r>
      <w:r>
        <w:rPr>
          <w:rFonts w:hint="eastAsia" w:ascii="仿宋" w:hAnsi="仿宋" w:eastAsia="仿宋" w:cs="仿宋"/>
          <w:color w:val="auto"/>
          <w:sz w:val="28"/>
          <w:szCs w:val="28"/>
          <w:highlight w:val="none"/>
          <w:lang w:eastAsia="zh-CN"/>
        </w:rPr>
        <w:t>、评标和定标</w:t>
      </w:r>
      <w:bookmarkEnd w:id="6"/>
      <w:bookmarkEnd w:id="7"/>
    </w:p>
    <w:p w14:paraId="4380C402">
      <w:pPr>
        <w:snapToGrid w:val="0"/>
        <w:spacing w:line="360" w:lineRule="auto"/>
        <w:ind w:firstLine="359" w:firstLineChars="147"/>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）开标程序</w:t>
      </w:r>
    </w:p>
    <w:p w14:paraId="15DE8E59">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rPr>
        <w:t>开标时间到后，主持人宣布开标会议开始。</w:t>
      </w:r>
    </w:p>
    <w:p w14:paraId="5D938C4F">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（2）响应文件</w:t>
      </w:r>
      <w:r>
        <w:rPr>
          <w:rFonts w:hint="eastAsia" w:ascii="仿宋" w:hAnsi="仿宋" w:eastAsia="仿宋" w:cs="仿宋"/>
          <w:color w:val="auto"/>
          <w:sz w:val="24"/>
          <w:szCs w:val="24"/>
          <w:highlight w:val="none"/>
        </w:rPr>
        <w:t>解密（</w:t>
      </w:r>
      <w:r>
        <w:rPr>
          <w:rFonts w:hint="eastAsia" w:ascii="仿宋" w:hAnsi="仿宋" w:eastAsia="仿宋" w:cs="仿宋"/>
          <w:b/>
          <w:color w:val="auto"/>
          <w:sz w:val="24"/>
          <w:szCs w:val="24"/>
          <w:highlight w:val="none"/>
        </w:rPr>
        <w:t>解密规定见《供应商须知前附表》</w:t>
      </w:r>
      <w:r>
        <w:rPr>
          <w:rFonts w:hint="eastAsia" w:ascii="仿宋" w:hAnsi="仿宋" w:eastAsia="仿宋" w:cs="仿宋"/>
          <w:color w:val="auto"/>
          <w:sz w:val="24"/>
          <w:szCs w:val="24"/>
          <w:highlight w:val="none"/>
        </w:rPr>
        <w:t>）。</w:t>
      </w:r>
    </w:p>
    <w:p w14:paraId="07313B7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（3）响应文件</w:t>
      </w:r>
      <w:r>
        <w:rPr>
          <w:rFonts w:hint="eastAsia" w:ascii="仿宋" w:hAnsi="仿宋" w:eastAsia="仿宋" w:cs="仿宋"/>
          <w:color w:val="auto"/>
          <w:sz w:val="24"/>
          <w:szCs w:val="24"/>
          <w:highlight w:val="none"/>
        </w:rPr>
        <w:t>解密异常情况处理（</w:t>
      </w:r>
      <w:r>
        <w:rPr>
          <w:rFonts w:hint="eastAsia" w:ascii="仿宋" w:hAnsi="仿宋" w:eastAsia="仿宋" w:cs="仿宋"/>
          <w:b/>
          <w:color w:val="auto"/>
          <w:sz w:val="24"/>
          <w:szCs w:val="24"/>
          <w:highlight w:val="none"/>
        </w:rPr>
        <w:t>处理办法见《供应商须知前附表》</w:t>
      </w:r>
      <w:r>
        <w:rPr>
          <w:rFonts w:hint="eastAsia" w:ascii="仿宋" w:hAnsi="仿宋" w:eastAsia="仿宋" w:cs="仿宋"/>
          <w:color w:val="auto"/>
          <w:sz w:val="24"/>
          <w:szCs w:val="24"/>
          <w:highlight w:val="none"/>
        </w:rPr>
        <w:t>）。</w:t>
      </w:r>
    </w:p>
    <w:p w14:paraId="32156DB4">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公布</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解密情况（</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成功解密的供应商名单等信息），组织签署</w:t>
      </w:r>
      <w:r>
        <w:rPr>
          <w:rFonts w:hint="eastAsia" w:ascii="仿宋" w:hAnsi="仿宋" w:eastAsia="仿宋" w:cs="仿宋"/>
          <w:b/>
          <w:bCs/>
          <w:color w:val="auto"/>
          <w:sz w:val="24"/>
          <w:szCs w:val="24"/>
          <w:highlight w:val="none"/>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sz w:val="24"/>
          <w:szCs w:val="24"/>
          <w:highlight w:val="none"/>
          <w:lang w:val="en-US" w:eastAsia="zh-CN"/>
        </w:rPr>
        <w:t>546123694</w:t>
      </w:r>
      <w:r>
        <w:rPr>
          <w:rFonts w:hint="eastAsia" w:ascii="仿宋" w:hAnsi="仿宋" w:eastAsia="仿宋" w:cs="仿宋"/>
          <w:b/>
          <w:bCs/>
          <w:color w:val="auto"/>
          <w:sz w:val="24"/>
          <w:szCs w:val="24"/>
          <w:highlight w:val="none"/>
          <w:lang w:eastAsia="zh-CN"/>
        </w:rPr>
        <w:t>@qq.com</w:t>
      </w:r>
      <w:r>
        <w:rPr>
          <w:rFonts w:hint="eastAsia" w:ascii="仿宋" w:hAnsi="仿宋" w:eastAsia="仿宋" w:cs="仿宋"/>
          <w:b/>
          <w:bCs/>
          <w:color w:val="auto"/>
          <w:sz w:val="24"/>
          <w:szCs w:val="24"/>
          <w:highlight w:val="none"/>
        </w:rPr>
        <w:t xml:space="preserve"> ，逾期发送或未发送的视为无异议</w:t>
      </w:r>
      <w:r>
        <w:rPr>
          <w:rFonts w:hint="eastAsia" w:ascii="仿宋" w:hAnsi="仿宋" w:eastAsia="仿宋" w:cs="仿宋"/>
          <w:color w:val="auto"/>
          <w:sz w:val="24"/>
          <w:szCs w:val="24"/>
          <w:highlight w:val="none"/>
        </w:rPr>
        <w:t>。</w:t>
      </w:r>
    </w:p>
    <w:p w14:paraId="02AEECD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开启标书信息（资格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文件、商务技术文件）。标书信息开启后，首先由采购人或采购代理机构</w:t>
      </w:r>
      <w:r>
        <w:rPr>
          <w:rFonts w:hint="eastAsia" w:ascii="仿宋" w:hAnsi="仿宋" w:eastAsia="仿宋" w:cs="仿宋"/>
          <w:color w:val="auto"/>
          <w:sz w:val="24"/>
          <w:szCs w:val="24"/>
          <w:highlight w:val="none"/>
          <w:lang w:eastAsia="zh-CN"/>
        </w:rPr>
        <w:t>或评审小组</w:t>
      </w:r>
      <w:r>
        <w:rPr>
          <w:rFonts w:hint="eastAsia" w:ascii="仿宋" w:hAnsi="仿宋" w:eastAsia="仿宋" w:cs="仿宋"/>
          <w:color w:val="auto"/>
          <w:sz w:val="24"/>
          <w:szCs w:val="24"/>
          <w:highlight w:val="none"/>
        </w:rPr>
        <w:t>依法对投标供应商的资格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文件进行审查（具体见资格性检查）， 审查结束公布投标供应商的资格符合情况。资格审查未获通过的供应商，其商务技术文件及报价文件不再进入评审。</w:t>
      </w:r>
    </w:p>
    <w:p w14:paraId="1D35003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并【开启签章时段】，供应商对开标记录进行在线签章确认（不予确认的应说明理由，否则视为无异议）</w:t>
      </w:r>
      <w:r>
        <w:rPr>
          <w:rFonts w:hint="eastAsia" w:ascii="仿宋" w:hAnsi="仿宋" w:eastAsia="仿宋" w:cs="仿宋"/>
          <w:color w:val="auto"/>
          <w:sz w:val="24"/>
          <w:szCs w:val="24"/>
          <w:highlight w:val="none"/>
        </w:rPr>
        <w:t>。开标结束后，由评标委员会对报价的合理性、准确性等进行审查核实。</w:t>
      </w:r>
    </w:p>
    <w:p w14:paraId="5E854735">
      <w:pPr>
        <w:snapToGrid w:val="0"/>
        <w:spacing w:line="360" w:lineRule="auto"/>
        <w:ind w:firstLine="490" w:firstLineChars="200"/>
        <w:rPr>
          <w:color w:val="auto"/>
          <w:sz w:val="24"/>
          <w:szCs w:val="24"/>
          <w:highlight w:val="none"/>
        </w:rPr>
      </w:pPr>
      <w:r>
        <w:rPr>
          <w:rFonts w:hint="eastAsia" w:ascii="仿宋" w:hAnsi="仿宋" w:eastAsia="仿宋" w:cs="仿宋"/>
          <w:color w:val="auto"/>
          <w:sz w:val="24"/>
          <w:szCs w:val="24"/>
          <w:highlight w:val="none"/>
          <w:lang w:eastAsia="zh-CN"/>
        </w:rPr>
        <w:t>（7）商务技术评审结束后，主持人公布商务技术评审无效投标供应商名单和商务技术评审有效投标供应商名单。商务技术评审无效的供应商，其报价不再进入评审。</w:t>
      </w:r>
    </w:p>
    <w:p w14:paraId="6381502D">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评审结束后，采购代理机构在系统上公布评审结果。</w:t>
      </w:r>
    </w:p>
    <w:p w14:paraId="5435B653">
      <w:pPr>
        <w:snapToGrid w:val="0"/>
        <w:spacing w:line="360" w:lineRule="auto"/>
        <w:ind w:left="48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BFFF8BE">
      <w:pPr>
        <w:snapToGrid w:val="0"/>
        <w:spacing w:line="360" w:lineRule="auto"/>
        <w:ind w:firstLine="432"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（1）本项目采用电子交易，如遇“</w:t>
      </w:r>
      <w:r>
        <w:rPr>
          <w:rFonts w:hint="eastAsia" w:ascii="仿宋" w:hAnsi="仿宋" w:eastAsia="仿宋" w:cs="仿宋"/>
          <w:b/>
          <w:color w:val="auto"/>
          <w:sz w:val="24"/>
          <w:szCs w:val="24"/>
          <w:highlight w:val="none"/>
          <w:lang w:eastAsia="zh-CN"/>
        </w:rPr>
        <w:t>新疆</w:t>
      </w:r>
      <w:r>
        <w:rPr>
          <w:rFonts w:hint="eastAsia" w:ascii="仿宋" w:hAnsi="仿宋" w:eastAsia="仿宋" w:cs="仿宋"/>
          <w:b/>
          <w:color w:val="auto"/>
          <w:sz w:val="24"/>
          <w:szCs w:val="24"/>
          <w:highlight w:val="none"/>
        </w:rPr>
        <w:t>政府采购云平台”电子化开标或评审程序调整的，按调整后程序执行。</w:t>
      </w:r>
    </w:p>
    <w:p w14:paraId="08402FB7">
      <w:pPr>
        <w:snapToGrid w:val="0"/>
        <w:spacing w:line="360" w:lineRule="auto"/>
        <w:ind w:firstLine="432" w:firstLineChars="17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（2）开标过程中需要相关当事人进行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或盖章确认的材料将通过“政府采购云平台”进行，若因“政府采购云平台”技术问题无法进行</w:t>
      </w:r>
      <w:r>
        <w:rPr>
          <w:rFonts w:hint="eastAsia" w:ascii="仿宋" w:hAnsi="仿宋" w:eastAsia="仿宋" w:cs="仿宋"/>
          <w:b/>
          <w:color w:val="auto"/>
          <w:sz w:val="24"/>
          <w:szCs w:val="24"/>
          <w:highlight w:val="none"/>
          <w:lang w:eastAsia="zh-CN"/>
        </w:rPr>
        <w:t>签章</w:t>
      </w:r>
      <w:r>
        <w:rPr>
          <w:rFonts w:hint="eastAsia" w:ascii="仿宋" w:hAnsi="仿宋" w:eastAsia="仿宋" w:cs="仿宋"/>
          <w:b/>
          <w:color w:val="auto"/>
          <w:sz w:val="24"/>
          <w:szCs w:val="24"/>
          <w:highlight w:val="none"/>
        </w:rPr>
        <w:t>或盖章确认的，采购组织机构将通过电子邮件等形式予以确认，</w:t>
      </w:r>
      <w:r>
        <w:rPr>
          <w:rFonts w:hint="eastAsia" w:ascii="仿宋" w:hAnsi="仿宋" w:eastAsia="仿宋" w:cs="仿宋"/>
          <w:b/>
          <w:color w:val="auto"/>
          <w:sz w:val="24"/>
          <w:szCs w:val="24"/>
          <w:highlight w:val="none"/>
          <w:u w:val="single"/>
        </w:rPr>
        <w:t>请供应商保证办理投标事宜人员电话畅通、网络在线，</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或盖章确认的时间为20分钟。如未及时</w:t>
      </w:r>
      <w:r>
        <w:rPr>
          <w:rFonts w:hint="eastAsia" w:ascii="仿宋" w:hAnsi="仿宋" w:eastAsia="仿宋" w:cs="仿宋"/>
          <w:b/>
          <w:color w:val="auto"/>
          <w:sz w:val="24"/>
          <w:szCs w:val="24"/>
          <w:highlight w:val="none"/>
          <w:u w:val="single"/>
          <w:lang w:eastAsia="zh-CN"/>
        </w:rPr>
        <w:t>签章</w:t>
      </w:r>
      <w:r>
        <w:rPr>
          <w:rFonts w:hint="eastAsia" w:ascii="仿宋" w:hAnsi="仿宋" w:eastAsia="仿宋" w:cs="仿宋"/>
          <w:b/>
          <w:color w:val="auto"/>
          <w:sz w:val="24"/>
          <w:szCs w:val="24"/>
          <w:highlight w:val="none"/>
          <w:u w:val="single"/>
        </w:rPr>
        <w:t>或盖章确认的，视为无异议</w:t>
      </w:r>
      <w:r>
        <w:rPr>
          <w:rFonts w:hint="eastAsia" w:ascii="仿宋" w:hAnsi="仿宋" w:eastAsia="仿宋" w:cs="仿宋"/>
          <w:b/>
          <w:color w:val="auto"/>
          <w:sz w:val="24"/>
          <w:szCs w:val="24"/>
          <w:highlight w:val="none"/>
        </w:rPr>
        <w:t>。</w:t>
      </w:r>
    </w:p>
    <w:p w14:paraId="44A9E141">
      <w:pPr>
        <w:snapToGrid w:val="0"/>
        <w:spacing w:line="360" w:lineRule="auto"/>
        <w:ind w:firstLine="490"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rPr>
        <w:t>投标供应商资格审查：</w:t>
      </w:r>
    </w:p>
    <w:p w14:paraId="34CCA5A5">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开标（标书信息开启）后，采购人或采购代理机构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bCs/>
          <w:color w:val="auto"/>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sz w:val="24"/>
          <w:szCs w:val="24"/>
          <w:highlight w:val="none"/>
          <w:lang w:eastAsia="zh-CN"/>
        </w:rPr>
        <w:t>或</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资格并追究投标供应商的法律责任。</w:t>
      </w:r>
    </w:p>
    <w:p w14:paraId="301F5C23">
      <w:pPr>
        <w:pStyle w:val="6"/>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（2）投标供应商提交的资格证明材料无法证明其符合</w:t>
      </w:r>
      <w:r>
        <w:rPr>
          <w:rFonts w:hint="eastAsia" w:ascii="仿宋" w:hAnsi="仿宋" w:eastAsia="仿宋" w:cs="仿宋"/>
          <w:bCs/>
          <w:color w:val="auto"/>
          <w:sz w:val="24"/>
          <w:szCs w:val="24"/>
          <w:highlight w:val="none"/>
          <w:lang w:eastAsia="zh-CN"/>
        </w:rPr>
        <w:t xml:space="preserve">谈判文件 </w:t>
      </w:r>
      <w:r>
        <w:rPr>
          <w:rFonts w:hint="eastAsia" w:ascii="仿宋" w:hAnsi="仿宋" w:eastAsia="仿宋" w:cs="仿宋"/>
          <w:bCs/>
          <w:color w:val="auto"/>
          <w:sz w:val="24"/>
          <w:szCs w:val="24"/>
          <w:highlight w:val="none"/>
        </w:rPr>
        <w:t>规定的“投标供应商资格要求”的，采购人或采购代理机构将对其作“资格审查不合格”处理（无效投标），并不再将其投标提交评标委员会进行后续评审。</w:t>
      </w:r>
    </w:p>
    <w:p w14:paraId="173261D3">
      <w:pPr>
        <w:pStyle w:val="6"/>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（3）供应商信用记录查询与使用：见《供应商须知前附表》。</w:t>
      </w:r>
    </w:p>
    <w:p w14:paraId="79E9A6FD">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highlight w:val="none"/>
        </w:rPr>
      </w:pPr>
      <w:bookmarkStart w:id="8" w:name="_Toc213839741"/>
      <w:r>
        <w:rPr>
          <w:rFonts w:hint="eastAsia" w:ascii="仿宋" w:hAnsi="仿宋" w:eastAsia="仿宋" w:cs="仿宋"/>
          <w:b/>
          <w:color w:val="auto"/>
          <w:sz w:val="24"/>
          <w:szCs w:val="24"/>
          <w:highlight w:val="none"/>
        </w:rPr>
        <w:t>（二十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报价方式</w:t>
      </w:r>
    </w:p>
    <w:p w14:paraId="149CA821">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1、供应商提交的响应性文件中的报价，该报价只允许有一个报价，任何有选择性的报价将不予接受。</w:t>
      </w:r>
    </w:p>
    <w:p w14:paraId="02ECD80B">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所有成员与供应商进行单独</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的任何一方不得透露与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有关的其他供应商的技术资料、价格和其他信息。</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有实质性变动的，</w:t>
      </w:r>
      <w:r>
        <w:rPr>
          <w:rFonts w:hint="eastAsia" w:ascii="仿宋" w:hAnsi="仿宋" w:eastAsia="仿宋" w:cs="仿宋"/>
          <w:color w:val="auto"/>
          <w:sz w:val="24"/>
          <w:szCs w:val="24"/>
          <w:highlight w:val="none"/>
          <w:lang w:eastAsia="zh-CN"/>
        </w:rPr>
        <w:t>谈判小组</w:t>
      </w:r>
      <w:r>
        <w:rPr>
          <w:rFonts w:hint="eastAsia" w:ascii="仿宋" w:hAnsi="仿宋" w:eastAsia="仿宋" w:cs="仿宋"/>
          <w:color w:val="auto"/>
          <w:sz w:val="24"/>
          <w:szCs w:val="24"/>
          <w:highlight w:val="none"/>
        </w:rPr>
        <w:t>应以书面形式通知所有参加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w:t>
      </w:r>
    </w:p>
    <w:p w14:paraId="068D421C">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结束后，供应商可根据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情况，进行第二次报价</w:t>
      </w:r>
      <w:r>
        <w:rPr>
          <w:rFonts w:hint="eastAsia" w:ascii="仿宋" w:hAnsi="仿宋" w:eastAsia="仿宋" w:cs="仿宋"/>
          <w:color w:val="auto"/>
          <w:sz w:val="24"/>
          <w:szCs w:val="24"/>
          <w:highlight w:val="none"/>
          <w:lang w:eastAsia="zh-CN"/>
        </w:rPr>
        <w:t>，采购人也可以根据谈判情况开启多轮报价，</w:t>
      </w:r>
      <w:r>
        <w:rPr>
          <w:rFonts w:hint="eastAsia" w:ascii="仿宋" w:hAnsi="仿宋" w:eastAsia="仿宋" w:cs="仿宋"/>
          <w:color w:val="auto"/>
          <w:sz w:val="24"/>
          <w:szCs w:val="24"/>
          <w:highlight w:val="none"/>
        </w:rPr>
        <w:t>该报价为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的最终报价。</w:t>
      </w:r>
    </w:p>
    <w:p w14:paraId="2069DF59">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4、第二次报价</w:t>
      </w:r>
      <w:r>
        <w:rPr>
          <w:rFonts w:hint="eastAsia" w:ascii="仿宋" w:hAnsi="仿宋" w:eastAsia="仿宋" w:cs="仿宋"/>
          <w:color w:val="auto"/>
          <w:sz w:val="24"/>
          <w:szCs w:val="24"/>
          <w:highlight w:val="none"/>
          <w:lang w:eastAsia="zh-CN"/>
        </w:rPr>
        <w:t>在政采云不见面开评标系统</w:t>
      </w:r>
      <w:r>
        <w:rPr>
          <w:rFonts w:hint="eastAsia" w:ascii="仿宋" w:hAnsi="仿宋" w:eastAsia="仿宋" w:cs="仿宋"/>
          <w:color w:val="auto"/>
          <w:sz w:val="24"/>
          <w:szCs w:val="24"/>
          <w:highlight w:val="none"/>
        </w:rPr>
        <w:t>填写提交。所有供应商的二次报价收集齐全后，二次报价不进行公开唱标</w:t>
      </w:r>
      <w:r>
        <w:rPr>
          <w:rFonts w:hint="eastAsia" w:ascii="仿宋" w:hAnsi="仿宋" w:eastAsia="仿宋" w:cs="仿宋"/>
          <w:color w:val="auto"/>
          <w:sz w:val="24"/>
          <w:szCs w:val="24"/>
          <w:highlight w:val="none"/>
          <w:lang w:eastAsia="zh-CN"/>
        </w:rPr>
        <w:t>，依次类推。</w:t>
      </w:r>
    </w:p>
    <w:p w14:paraId="4F945C80">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4"/>
          <w:szCs w:val="24"/>
          <w:highlight w:val="none"/>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8"/>
    </w:p>
    <w:p w14:paraId="0D31F183">
      <w:pPr>
        <w:pStyle w:val="4"/>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七、评标</w:t>
      </w:r>
      <w:r>
        <w:rPr>
          <w:rFonts w:hint="eastAsia" w:ascii="仿宋" w:hAnsi="仿宋" w:eastAsia="仿宋" w:cs="仿宋"/>
          <w:color w:val="auto"/>
          <w:sz w:val="28"/>
          <w:szCs w:val="28"/>
          <w:highlight w:val="none"/>
          <w:lang w:eastAsia="zh-CN"/>
        </w:rPr>
        <w:t>程序</w:t>
      </w:r>
    </w:p>
    <w:p w14:paraId="3FE56D49">
      <w:pPr>
        <w:snapToGrid w:val="0"/>
        <w:spacing w:line="360" w:lineRule="auto"/>
        <w:ind w:firstLine="479"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（二十</w:t>
      </w:r>
      <w:r>
        <w:rPr>
          <w:rFonts w:hint="eastAsia" w:ascii="仿宋" w:hAnsi="仿宋" w:eastAsia="仿宋" w:cs="仿宋"/>
          <w:b/>
          <w:bCs/>
          <w:color w:val="auto"/>
          <w:sz w:val="24"/>
          <w:szCs w:val="24"/>
          <w:highlight w:val="none"/>
          <w:lang w:eastAsia="zh-CN"/>
        </w:rPr>
        <w:t>五</w:t>
      </w:r>
      <w:r>
        <w:rPr>
          <w:rFonts w:hint="eastAsia" w:ascii="仿宋" w:hAnsi="仿宋" w:eastAsia="仿宋" w:cs="仿宋"/>
          <w:b/>
          <w:bCs/>
          <w:color w:val="auto"/>
          <w:sz w:val="24"/>
          <w:szCs w:val="24"/>
          <w:highlight w:val="none"/>
        </w:rPr>
        <w:t>）评标原则</w:t>
      </w:r>
    </w:p>
    <w:p w14:paraId="7C929B85">
      <w:pPr>
        <w:adjustRightInd w:val="0"/>
        <w:snapToGrid w:val="0"/>
        <w:spacing w:line="360"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“公开、公平、公正、客观、择优”为评标的基本原则，</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小组将根据这一原则，公正、平等地对待各供应商。</w:t>
      </w:r>
    </w:p>
    <w:p w14:paraId="4DC7C6AF">
      <w:pPr>
        <w:adjustRightInd w:val="0"/>
        <w:snapToGrid w:val="0"/>
        <w:spacing w:line="360" w:lineRule="auto"/>
        <w:ind w:firstLine="359" w:firstLineChars="147"/>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（二十</w:t>
      </w: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lang w:eastAsia="zh-CN"/>
        </w:rPr>
        <w:t>谈判</w:t>
      </w:r>
      <w:r>
        <w:rPr>
          <w:rFonts w:hint="eastAsia" w:ascii="仿宋" w:hAnsi="仿宋" w:eastAsia="仿宋" w:cs="仿宋"/>
          <w:b/>
          <w:color w:val="auto"/>
          <w:sz w:val="24"/>
          <w:szCs w:val="24"/>
          <w:highlight w:val="none"/>
        </w:rPr>
        <w:t>小组</w:t>
      </w:r>
    </w:p>
    <w:p w14:paraId="53F8B479">
      <w:pPr>
        <w:snapToGrid w:val="0"/>
        <w:spacing w:line="360"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评标委员会成员由招标人的代表1名和随机抽取的有关方面的专家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名组成，成员共为</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人，评标委员会的成员在评标过程中必须严格遵守政府采购的有关规定。专家从</w:t>
      </w:r>
      <w:r>
        <w:rPr>
          <w:rFonts w:hint="eastAsia" w:ascii="仿宋" w:hAnsi="仿宋" w:eastAsia="仿宋" w:cs="仿宋"/>
          <w:color w:val="auto"/>
          <w:sz w:val="24"/>
          <w:szCs w:val="24"/>
          <w:highlight w:val="none"/>
          <w:lang w:eastAsia="zh-CN"/>
        </w:rPr>
        <w:t>政采云</w:t>
      </w:r>
      <w:r>
        <w:rPr>
          <w:rFonts w:hint="eastAsia" w:ascii="仿宋" w:hAnsi="仿宋" w:eastAsia="仿宋" w:cs="仿宋"/>
          <w:color w:val="auto"/>
          <w:sz w:val="24"/>
          <w:szCs w:val="24"/>
          <w:highlight w:val="none"/>
        </w:rPr>
        <w:t>专家库中随机抽取产生，负责对响应文件进行审查、质询、评审、推选</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w:t>
      </w:r>
    </w:p>
    <w:p w14:paraId="7EB3EFAB">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1、评标事务由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小组负责，并独立履行下列职责：</w:t>
      </w:r>
    </w:p>
    <w:p w14:paraId="2554DF3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（a）审查响应文件是否符合本文件要求，并做出评价；</w:t>
      </w:r>
    </w:p>
    <w:p w14:paraId="48B2B09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（b）要求供应商对响应文件有关事项做出澄清或答复；</w:t>
      </w:r>
    </w:p>
    <w:p w14:paraId="57B2C39D">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（c）推荐</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候选人名单，或者直接确定</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w:t>
      </w:r>
    </w:p>
    <w:p w14:paraId="54EF62A8">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（d）向招标采购单位或者有关部门报告非法干预评标工作的行为。</w:t>
      </w:r>
    </w:p>
    <w:p w14:paraId="0A3169EE">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小组成员的义务</w:t>
      </w:r>
    </w:p>
    <w:p w14:paraId="257A7EF3">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（a）遵纪守法，客观、公正、廉洁地履行职责；</w:t>
      </w:r>
    </w:p>
    <w:p w14:paraId="2BB0246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规定的评标方法和标准进行评标，对评审意见承担个人责任；</w:t>
      </w:r>
    </w:p>
    <w:p w14:paraId="24880979">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（c）对评标过程和结果，以及供应商的商业秘密保密；</w:t>
      </w:r>
    </w:p>
    <w:p w14:paraId="24ADFB25">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（d）参与评标报告的起草；</w:t>
      </w:r>
    </w:p>
    <w:p w14:paraId="125D4A6A">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（e）配合财政部门的投诉处理工作；</w:t>
      </w:r>
    </w:p>
    <w:p w14:paraId="4FEE9C9B">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（f）配合招标采购单位答复供应商提出的质疑。</w:t>
      </w:r>
    </w:p>
    <w:p w14:paraId="13195E8B">
      <w:pPr>
        <w:pStyle w:val="27"/>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3.评标程序</w:t>
      </w:r>
    </w:p>
    <w:p w14:paraId="201C590B">
      <w:pPr>
        <w:pStyle w:val="27"/>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highlight w:val="none"/>
          <w:lang w:val="en-US" w:eastAsia="zh-CN" w:bidi="en-US"/>
        </w:rPr>
      </w:pPr>
      <w:r>
        <w:rPr>
          <w:rFonts w:hint="eastAsia" w:ascii="仿宋" w:hAnsi="仿宋" w:eastAsia="仿宋" w:cs="仿宋"/>
          <w:color w:val="auto"/>
          <w:sz w:val="24"/>
          <w:szCs w:val="24"/>
          <w:highlight w:val="none"/>
          <w:lang w:val="en-US" w:eastAsia="zh-CN" w:bidi="en-US"/>
        </w:rPr>
        <w:t>本次评标首先由评标委员会对投标人的响应文件进行初审，对未能通过初审的响应文件作无效标处理；</w:t>
      </w:r>
    </w:p>
    <w:p w14:paraId="75B8C2F7">
      <w:pPr>
        <w:pStyle w:val="27"/>
        <w:keepNext w:val="0"/>
        <w:keepLines w:val="0"/>
        <w:pageBreakBefore w:val="0"/>
        <w:kinsoku/>
        <w:wordWrap/>
        <w:overflowPunct/>
        <w:topLinePunct w:val="0"/>
        <w:autoSpaceDE/>
        <w:autoSpaceDN/>
        <w:bidi w:val="0"/>
        <w:snapToGrid w:val="0"/>
        <w:spacing w:line="305" w:lineRule="auto"/>
        <w:rPr>
          <w:rFonts w:hint="eastAsia"/>
          <w:color w:val="auto"/>
          <w:sz w:val="24"/>
          <w:szCs w:val="24"/>
          <w:highlight w:val="none"/>
          <w:lang w:val="en-US" w:eastAsia="zh-CN"/>
        </w:rPr>
      </w:pPr>
      <w:r>
        <w:rPr>
          <w:rFonts w:hint="eastAsia" w:ascii="仿宋" w:hAnsi="仿宋" w:eastAsia="仿宋" w:cs="仿宋"/>
          <w:color w:val="auto"/>
          <w:sz w:val="24"/>
          <w:szCs w:val="24"/>
          <w:highlight w:val="none"/>
          <w:lang w:val="en-US" w:eastAsia="zh-CN" w:bidi="en-US"/>
        </w:rPr>
        <w:t>5对通过初审的投标人的响应文件进行详细的比较和评价。如需要，进行必要的澄清工作；</w:t>
      </w:r>
    </w:p>
    <w:p w14:paraId="6CB7A29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63BE7127">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E344E0E">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6F09E1E">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293ADA72">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33F9A2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6E02BDC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3FDAB64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50AFC2D3">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5EAA85D">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3218B0C1">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6B9FCD4D">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AA5B13D">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0561A0AE">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48F9C85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43865665">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79A2F89B">
      <w:pPr>
        <w:pStyle w:val="5"/>
        <w:rPr>
          <w:rFonts w:hint="eastAsia"/>
          <w:color w:val="auto"/>
          <w:highlight w:val="none"/>
          <w:lang w:val="en-US" w:eastAsia="zh-CN"/>
        </w:rPr>
      </w:pPr>
    </w:p>
    <w:p w14:paraId="11925B99">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40D529CB">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auto"/>
          <w:sz w:val="24"/>
          <w:szCs w:val="24"/>
          <w:highlight w:val="none"/>
          <w:lang w:val="en-US" w:eastAsia="zh-CN"/>
        </w:rPr>
      </w:pPr>
    </w:p>
    <w:p w14:paraId="2DB609B7">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响应文件初审</w:t>
      </w:r>
    </w:p>
    <w:p w14:paraId="187EDF58">
      <w:pPr>
        <w:spacing w:line="400" w:lineRule="exact"/>
        <w:ind w:firstLine="359" w:firstLineChars="147"/>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6.资格性审查:</w:t>
      </w:r>
    </w:p>
    <w:p w14:paraId="378D398A">
      <w:pPr>
        <w:spacing w:line="400" w:lineRule="exact"/>
        <w:ind w:firstLine="359" w:firstLineChars="14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.1评审细则</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5281"/>
        <w:gridCol w:w="1304"/>
        <w:gridCol w:w="1273"/>
      </w:tblGrid>
      <w:tr w14:paraId="353B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3D13ED0">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5828" w:type="dxa"/>
            <w:gridSpan w:val="2"/>
            <w:vMerge w:val="restart"/>
            <w:vAlign w:val="center"/>
          </w:tcPr>
          <w:p w14:paraId="7332ED55">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评审内容</w:t>
            </w:r>
          </w:p>
        </w:tc>
        <w:tc>
          <w:tcPr>
            <w:tcW w:w="2577" w:type="dxa"/>
            <w:gridSpan w:val="2"/>
            <w:vAlign w:val="center"/>
          </w:tcPr>
          <w:p w14:paraId="2BB5AE85">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评审意见</w:t>
            </w:r>
          </w:p>
        </w:tc>
      </w:tr>
      <w:tr w14:paraId="63D7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81" w:type="dxa"/>
            <w:vMerge w:val="continue"/>
            <w:vAlign w:val="center"/>
          </w:tcPr>
          <w:p w14:paraId="6D1069E6">
            <w:pPr>
              <w:rPr>
                <w:rFonts w:ascii="仿宋" w:hAnsi="仿宋" w:eastAsia="仿宋" w:cs="仿宋"/>
                <w:color w:val="auto"/>
                <w:sz w:val="24"/>
                <w:szCs w:val="24"/>
                <w:highlight w:val="none"/>
              </w:rPr>
            </w:pPr>
          </w:p>
        </w:tc>
        <w:tc>
          <w:tcPr>
            <w:tcW w:w="5828" w:type="dxa"/>
            <w:gridSpan w:val="2"/>
            <w:vMerge w:val="continue"/>
          </w:tcPr>
          <w:p w14:paraId="36A8DCD5">
            <w:pPr>
              <w:rPr>
                <w:rFonts w:ascii="仿宋" w:hAnsi="仿宋" w:eastAsia="仿宋" w:cs="仿宋"/>
                <w:color w:val="auto"/>
                <w:sz w:val="24"/>
                <w:szCs w:val="24"/>
                <w:highlight w:val="none"/>
              </w:rPr>
            </w:pPr>
          </w:p>
        </w:tc>
        <w:tc>
          <w:tcPr>
            <w:tcW w:w="1304" w:type="dxa"/>
            <w:vAlign w:val="center"/>
          </w:tcPr>
          <w:p w14:paraId="090413AC">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w:t>
            </w:r>
          </w:p>
        </w:tc>
        <w:tc>
          <w:tcPr>
            <w:tcW w:w="1273" w:type="dxa"/>
            <w:vAlign w:val="center"/>
          </w:tcPr>
          <w:p w14:paraId="21E33C70">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否</w:t>
            </w:r>
          </w:p>
        </w:tc>
      </w:tr>
      <w:tr w14:paraId="322D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1" w:type="dxa"/>
            <w:vMerge w:val="continue"/>
            <w:vAlign w:val="center"/>
          </w:tcPr>
          <w:p w14:paraId="353A6377">
            <w:pPr>
              <w:jc w:val="center"/>
              <w:rPr>
                <w:rFonts w:ascii="仿宋" w:hAnsi="仿宋" w:eastAsia="仿宋" w:cs="仿宋"/>
                <w:color w:val="auto"/>
                <w:sz w:val="24"/>
                <w:szCs w:val="24"/>
                <w:highlight w:val="none"/>
                <w:lang w:eastAsia="zh-CN"/>
              </w:rPr>
            </w:pPr>
          </w:p>
        </w:tc>
        <w:tc>
          <w:tcPr>
            <w:tcW w:w="547" w:type="dxa"/>
            <w:vAlign w:val="center"/>
          </w:tcPr>
          <w:p w14:paraId="0A65AFA6">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p>
        </w:tc>
        <w:tc>
          <w:tcPr>
            <w:tcW w:w="5281" w:type="dxa"/>
            <w:vAlign w:val="center"/>
          </w:tcPr>
          <w:p w14:paraId="7B8B9742">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具备三证合一营业执照副本；</w:t>
            </w:r>
            <w:r>
              <w:rPr>
                <w:rFonts w:hint="eastAsia" w:ascii="仿宋" w:hAnsi="仿宋" w:eastAsia="仿宋" w:cs="仿宋"/>
                <w:color w:val="auto"/>
                <w:highlight w:val="none"/>
                <w:lang w:val="en-US" w:eastAsia="zh-CN"/>
              </w:rPr>
              <w:tab/>
            </w:r>
          </w:p>
        </w:tc>
        <w:tc>
          <w:tcPr>
            <w:tcW w:w="1304" w:type="dxa"/>
            <w:vAlign w:val="top"/>
          </w:tcPr>
          <w:p w14:paraId="069E7408">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113E6672">
            <w:pPr>
              <w:widowControl/>
              <w:shd w:val="clear" w:color="auto" w:fill="auto"/>
              <w:jc w:val="left"/>
              <w:textAlignment w:val="center"/>
              <w:rPr>
                <w:rFonts w:hint="eastAsia" w:ascii="仿宋" w:hAnsi="仿宋" w:eastAsia="仿宋" w:cs="仿宋"/>
                <w:color w:val="auto"/>
                <w:highlight w:val="none"/>
                <w:lang w:eastAsia="zh-CN"/>
              </w:rPr>
            </w:pPr>
          </w:p>
        </w:tc>
      </w:tr>
      <w:tr w14:paraId="1EF7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4B171F5D">
            <w:pPr>
              <w:rPr>
                <w:rFonts w:ascii="仿宋" w:hAnsi="仿宋" w:eastAsia="仿宋" w:cs="仿宋"/>
                <w:color w:val="auto"/>
                <w:sz w:val="24"/>
                <w:szCs w:val="24"/>
                <w:highlight w:val="none"/>
                <w:lang w:eastAsia="zh-CN"/>
              </w:rPr>
            </w:pPr>
          </w:p>
        </w:tc>
        <w:tc>
          <w:tcPr>
            <w:tcW w:w="547" w:type="dxa"/>
            <w:vAlign w:val="center"/>
          </w:tcPr>
          <w:p w14:paraId="5CD292C5">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p>
        </w:tc>
        <w:tc>
          <w:tcPr>
            <w:tcW w:w="5281" w:type="dxa"/>
            <w:vAlign w:val="center"/>
          </w:tcPr>
          <w:p w14:paraId="1742A174">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法定代表人投标需提供法定代表人资格证明书，委托代理人投标需提供法定代表人授权委托书；</w:t>
            </w:r>
          </w:p>
        </w:tc>
        <w:tc>
          <w:tcPr>
            <w:tcW w:w="1304" w:type="dxa"/>
            <w:vAlign w:val="top"/>
          </w:tcPr>
          <w:p w14:paraId="6239302D">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4C5295C4">
            <w:pPr>
              <w:widowControl/>
              <w:shd w:val="clear" w:color="auto" w:fill="auto"/>
              <w:jc w:val="left"/>
              <w:textAlignment w:val="center"/>
              <w:rPr>
                <w:rFonts w:hint="eastAsia" w:ascii="仿宋" w:hAnsi="仿宋" w:eastAsia="仿宋" w:cs="仿宋"/>
                <w:color w:val="auto"/>
                <w:highlight w:val="none"/>
                <w:lang w:eastAsia="zh-CN"/>
              </w:rPr>
            </w:pPr>
          </w:p>
        </w:tc>
      </w:tr>
      <w:tr w14:paraId="6742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81" w:type="dxa"/>
            <w:vMerge w:val="continue"/>
            <w:vAlign w:val="center"/>
          </w:tcPr>
          <w:p w14:paraId="352E28BE">
            <w:pPr>
              <w:rPr>
                <w:rFonts w:ascii="仿宋" w:hAnsi="仿宋" w:eastAsia="仿宋" w:cs="仿宋"/>
                <w:color w:val="auto"/>
                <w:sz w:val="24"/>
                <w:szCs w:val="24"/>
                <w:highlight w:val="none"/>
                <w:lang w:eastAsia="zh-CN"/>
              </w:rPr>
            </w:pPr>
          </w:p>
        </w:tc>
        <w:tc>
          <w:tcPr>
            <w:tcW w:w="547" w:type="dxa"/>
            <w:vAlign w:val="center"/>
          </w:tcPr>
          <w:p w14:paraId="38CF4777">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5281" w:type="dxa"/>
            <w:vAlign w:val="center"/>
          </w:tcPr>
          <w:p w14:paraId="244F9498">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投标企业须提供投标人（被授权在职人员）近6个月内任意一个月有效的社保证明；</w:t>
            </w:r>
          </w:p>
        </w:tc>
        <w:tc>
          <w:tcPr>
            <w:tcW w:w="1304" w:type="dxa"/>
            <w:vAlign w:val="top"/>
          </w:tcPr>
          <w:p w14:paraId="7B3E22E4">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7D932829">
            <w:pPr>
              <w:widowControl/>
              <w:shd w:val="clear" w:color="auto" w:fill="auto"/>
              <w:jc w:val="left"/>
              <w:textAlignment w:val="center"/>
              <w:rPr>
                <w:rFonts w:hint="eastAsia" w:ascii="仿宋" w:hAnsi="仿宋" w:eastAsia="仿宋" w:cs="仿宋"/>
                <w:color w:val="auto"/>
                <w:highlight w:val="none"/>
                <w:lang w:eastAsia="zh-CN"/>
              </w:rPr>
            </w:pPr>
          </w:p>
        </w:tc>
      </w:tr>
      <w:tr w14:paraId="2180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1" w:type="dxa"/>
            <w:vMerge w:val="continue"/>
            <w:vAlign w:val="center"/>
          </w:tcPr>
          <w:p w14:paraId="6967A282">
            <w:pPr>
              <w:rPr>
                <w:rFonts w:ascii="仿宋" w:hAnsi="仿宋" w:eastAsia="仿宋" w:cs="仿宋"/>
                <w:color w:val="auto"/>
                <w:sz w:val="24"/>
                <w:szCs w:val="24"/>
                <w:highlight w:val="none"/>
                <w:lang w:eastAsia="zh-CN"/>
              </w:rPr>
            </w:pPr>
          </w:p>
        </w:tc>
        <w:tc>
          <w:tcPr>
            <w:tcW w:w="547" w:type="dxa"/>
            <w:vAlign w:val="center"/>
          </w:tcPr>
          <w:p w14:paraId="48036D63">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5281" w:type="dxa"/>
            <w:vAlign w:val="center"/>
          </w:tcPr>
          <w:p w14:paraId="602F634C">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未被“信用中国”（www.creditchina.gov.cn）、中国政府采购网（www.ccgp.gov.cn）列入失信被执行人、重大税收违法案件当事人名单、政府采购严重违法失信行为记录名单；</w:t>
            </w:r>
          </w:p>
        </w:tc>
        <w:tc>
          <w:tcPr>
            <w:tcW w:w="1304" w:type="dxa"/>
            <w:vAlign w:val="top"/>
          </w:tcPr>
          <w:p w14:paraId="3D2EB8F4">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35D28B22">
            <w:pPr>
              <w:widowControl/>
              <w:shd w:val="clear" w:color="auto" w:fill="auto"/>
              <w:jc w:val="left"/>
              <w:textAlignment w:val="center"/>
              <w:rPr>
                <w:rFonts w:hint="eastAsia" w:ascii="仿宋" w:hAnsi="仿宋" w:eastAsia="仿宋" w:cs="仿宋"/>
                <w:color w:val="auto"/>
                <w:highlight w:val="none"/>
                <w:lang w:eastAsia="zh-CN"/>
              </w:rPr>
            </w:pPr>
          </w:p>
        </w:tc>
      </w:tr>
      <w:tr w14:paraId="11ED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vMerge w:val="continue"/>
            <w:vAlign w:val="center"/>
          </w:tcPr>
          <w:p w14:paraId="54920370">
            <w:pPr>
              <w:rPr>
                <w:rFonts w:ascii="仿宋" w:hAnsi="仿宋" w:eastAsia="仿宋" w:cs="仿宋"/>
                <w:color w:val="auto"/>
                <w:sz w:val="24"/>
                <w:szCs w:val="24"/>
                <w:highlight w:val="none"/>
                <w:lang w:eastAsia="zh-CN"/>
              </w:rPr>
            </w:pPr>
          </w:p>
        </w:tc>
        <w:tc>
          <w:tcPr>
            <w:tcW w:w="547" w:type="dxa"/>
            <w:vAlign w:val="center"/>
          </w:tcPr>
          <w:p w14:paraId="2C9908DB">
            <w:pPr>
              <w:widowControl/>
              <w:shd w:val="clear" w:color="auto" w:fill="auto"/>
              <w:jc w:val="left"/>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5281" w:type="dxa"/>
            <w:vAlign w:val="center"/>
          </w:tcPr>
          <w:p w14:paraId="2D53D2AA">
            <w:pPr>
              <w:widowControl/>
              <w:shd w:val="clear" w:color="auto" w:fill="auto"/>
              <w:jc w:val="left"/>
              <w:textAlignment w:val="center"/>
              <w:rPr>
                <w:rFonts w:hint="default" w:ascii="仿宋" w:hAnsi="仿宋" w:eastAsia="仿宋" w:cs="仿宋"/>
                <w:color w:val="auto"/>
                <w:highlight w:val="none"/>
                <w:lang w:val="en-US" w:eastAsia="zh-CN"/>
              </w:rPr>
            </w:pPr>
            <w:r>
              <w:rPr>
                <w:rFonts w:hint="default" w:ascii="仿宋" w:hAnsi="仿宋" w:eastAsia="仿宋" w:cs="仿宋"/>
                <w:color w:val="auto"/>
                <w:highlight w:val="none"/>
                <w:lang w:val="en-US" w:eastAsia="zh-CN"/>
              </w:rPr>
              <w:t>投标保证金缴纳凭证或保函等票据</w:t>
            </w:r>
            <w:r>
              <w:rPr>
                <w:rFonts w:hint="eastAsia" w:ascii="仿宋" w:hAnsi="仿宋" w:eastAsia="仿宋" w:cs="仿宋"/>
                <w:color w:val="auto"/>
                <w:highlight w:val="none"/>
                <w:lang w:val="en-US" w:eastAsia="zh-CN"/>
              </w:rPr>
              <w:t>。</w:t>
            </w:r>
          </w:p>
        </w:tc>
        <w:tc>
          <w:tcPr>
            <w:tcW w:w="1304" w:type="dxa"/>
            <w:vAlign w:val="top"/>
          </w:tcPr>
          <w:p w14:paraId="4F50DBFD">
            <w:pPr>
              <w:widowControl/>
              <w:shd w:val="clear" w:color="auto" w:fill="auto"/>
              <w:jc w:val="left"/>
              <w:textAlignment w:val="center"/>
              <w:rPr>
                <w:rFonts w:hint="eastAsia" w:ascii="仿宋" w:hAnsi="仿宋" w:eastAsia="仿宋" w:cs="仿宋"/>
                <w:color w:val="auto"/>
                <w:highlight w:val="none"/>
                <w:lang w:eastAsia="zh-CN"/>
              </w:rPr>
            </w:pPr>
          </w:p>
        </w:tc>
        <w:tc>
          <w:tcPr>
            <w:tcW w:w="1273" w:type="dxa"/>
            <w:vAlign w:val="top"/>
          </w:tcPr>
          <w:p w14:paraId="30A5D88F">
            <w:pPr>
              <w:widowControl/>
              <w:shd w:val="clear" w:color="auto" w:fill="auto"/>
              <w:jc w:val="left"/>
              <w:textAlignment w:val="center"/>
              <w:rPr>
                <w:rFonts w:hint="eastAsia" w:ascii="仿宋" w:hAnsi="仿宋" w:eastAsia="仿宋" w:cs="仿宋"/>
                <w:color w:val="auto"/>
                <w:highlight w:val="none"/>
                <w:lang w:eastAsia="zh-CN"/>
              </w:rPr>
            </w:pPr>
          </w:p>
        </w:tc>
      </w:tr>
      <w:tr w14:paraId="58C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14:paraId="54543D85">
            <w:pPr>
              <w:rPr>
                <w:rFonts w:ascii="仿宋" w:hAnsi="仿宋" w:eastAsia="仿宋" w:cs="仿宋"/>
                <w:color w:val="auto"/>
                <w:sz w:val="24"/>
                <w:szCs w:val="24"/>
                <w:highlight w:val="none"/>
                <w:lang w:eastAsia="zh-CN"/>
              </w:rPr>
            </w:pPr>
          </w:p>
        </w:tc>
        <w:tc>
          <w:tcPr>
            <w:tcW w:w="547" w:type="dxa"/>
            <w:vAlign w:val="center"/>
          </w:tcPr>
          <w:p w14:paraId="515947BD">
            <w:pPr>
              <w:widowControl/>
              <w:shd w:val="clear" w:color="auto" w:fill="auto"/>
              <w:jc w:val="left"/>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5281" w:type="dxa"/>
            <w:vAlign w:val="center"/>
          </w:tcPr>
          <w:p w14:paraId="022DDB0E">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供应商应为中小企业</w:t>
            </w:r>
          </w:p>
        </w:tc>
        <w:tc>
          <w:tcPr>
            <w:tcW w:w="2577" w:type="dxa"/>
            <w:gridSpan w:val="2"/>
            <w:vAlign w:val="top"/>
          </w:tcPr>
          <w:p w14:paraId="11193592">
            <w:pPr>
              <w:widowControl/>
              <w:shd w:val="clear" w:color="auto" w:fill="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请根据要求单独上传《中小企业声明函》。格式以采购文件要求为准。</w:t>
            </w:r>
          </w:p>
        </w:tc>
      </w:tr>
      <w:tr w14:paraId="4A805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5C6134A9">
            <w:pPr>
              <w:jc w:val="center"/>
              <w:rPr>
                <w:rFonts w:ascii="仿宋" w:hAnsi="仿宋" w:eastAsia="仿宋" w:cs="仿宋"/>
                <w:color w:val="auto"/>
                <w:sz w:val="24"/>
                <w:szCs w:val="24"/>
                <w:highlight w:val="none"/>
                <w:lang w:eastAsia="zh-CN"/>
              </w:rPr>
            </w:pPr>
          </w:p>
        </w:tc>
        <w:tc>
          <w:tcPr>
            <w:tcW w:w="8405" w:type="dxa"/>
            <w:gridSpan w:val="4"/>
          </w:tcPr>
          <w:p w14:paraId="623EBEB8">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结论：是否通过评审（须填写通过或不通过）</w:t>
            </w:r>
          </w:p>
          <w:p w14:paraId="69919D58">
            <w:pP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注：如有一项不合格，作废标处理。</w:t>
            </w:r>
          </w:p>
        </w:tc>
      </w:tr>
    </w:tbl>
    <w:p w14:paraId="02046AAB">
      <w:pPr>
        <w:spacing w:line="400" w:lineRule="exact"/>
        <w:ind w:firstLine="590" w:firstLineChars="241"/>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14:paraId="685312EC">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79A85C4E">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2899DC87">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5A6860F3">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52377315">
      <w:pPr>
        <w:spacing w:before="156" w:beforeLines="50" w:line="440" w:lineRule="exact"/>
        <w:ind w:firstLine="359" w:firstLineChars="147"/>
        <w:rPr>
          <w:rFonts w:hint="eastAsia" w:ascii="仿宋" w:hAnsi="仿宋" w:eastAsia="仿宋" w:cs="仿宋"/>
          <w:b/>
          <w:color w:val="auto"/>
          <w:sz w:val="24"/>
          <w:szCs w:val="24"/>
          <w:highlight w:val="none"/>
          <w:lang w:eastAsia="zh-CN"/>
        </w:rPr>
      </w:pPr>
    </w:p>
    <w:p w14:paraId="6F2364A9">
      <w:pPr>
        <w:pStyle w:val="2"/>
        <w:rPr>
          <w:rFonts w:hint="eastAsia" w:ascii="仿宋" w:hAnsi="仿宋" w:eastAsia="仿宋" w:cs="仿宋"/>
          <w:b/>
          <w:color w:val="auto"/>
          <w:sz w:val="24"/>
          <w:szCs w:val="24"/>
          <w:highlight w:val="none"/>
          <w:lang w:eastAsia="zh-CN"/>
        </w:rPr>
      </w:pPr>
    </w:p>
    <w:p w14:paraId="78490C07">
      <w:pPr>
        <w:rPr>
          <w:rFonts w:hint="eastAsia" w:ascii="仿宋" w:hAnsi="仿宋" w:eastAsia="仿宋" w:cs="仿宋"/>
          <w:b/>
          <w:color w:val="auto"/>
          <w:sz w:val="24"/>
          <w:szCs w:val="24"/>
          <w:highlight w:val="none"/>
          <w:lang w:eastAsia="zh-CN"/>
        </w:rPr>
      </w:pPr>
    </w:p>
    <w:p w14:paraId="25160DE9">
      <w:pPr>
        <w:pStyle w:val="2"/>
        <w:rPr>
          <w:rFonts w:hint="eastAsia" w:ascii="仿宋" w:hAnsi="仿宋" w:eastAsia="仿宋" w:cs="仿宋"/>
          <w:b/>
          <w:color w:val="auto"/>
          <w:sz w:val="24"/>
          <w:szCs w:val="24"/>
          <w:highlight w:val="none"/>
          <w:lang w:eastAsia="zh-CN"/>
        </w:rPr>
      </w:pPr>
    </w:p>
    <w:p w14:paraId="07DF0C40">
      <w:pPr>
        <w:rPr>
          <w:rFonts w:hint="eastAsia"/>
          <w:color w:val="auto"/>
          <w:highlight w:val="none"/>
          <w:lang w:eastAsia="zh-CN"/>
        </w:rPr>
      </w:pPr>
    </w:p>
    <w:p w14:paraId="1ECB1464">
      <w:pPr>
        <w:spacing w:before="156" w:beforeLines="50" w:line="440" w:lineRule="exact"/>
        <w:ind w:firstLine="359" w:firstLineChars="14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7</w:t>
      </w:r>
      <w:r>
        <w:rPr>
          <w:rFonts w:hint="eastAsia" w:ascii="仿宋" w:hAnsi="仿宋" w:eastAsia="仿宋" w:cs="仿宋"/>
          <w:b/>
          <w:color w:val="auto"/>
          <w:sz w:val="24"/>
          <w:szCs w:val="24"/>
          <w:highlight w:val="none"/>
        </w:rPr>
        <w:t>.符合性审查</w:t>
      </w:r>
    </w:p>
    <w:p w14:paraId="606AF9C2">
      <w:pPr>
        <w:spacing w:line="440" w:lineRule="exact"/>
        <w:ind w:firstLine="367"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2F603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407F0016">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项目</w:t>
            </w:r>
          </w:p>
        </w:tc>
        <w:tc>
          <w:tcPr>
            <w:tcW w:w="6975" w:type="dxa"/>
            <w:gridSpan w:val="2"/>
            <w:vMerge w:val="restart"/>
            <w:tcBorders>
              <w:top w:val="single" w:color="auto" w:sz="4" w:space="0"/>
            </w:tcBorders>
            <w:vAlign w:val="center"/>
          </w:tcPr>
          <w:p w14:paraId="7C3B3CE2">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评审内容</w:t>
            </w:r>
          </w:p>
        </w:tc>
        <w:tc>
          <w:tcPr>
            <w:tcW w:w="1366" w:type="dxa"/>
            <w:gridSpan w:val="2"/>
            <w:tcBorders>
              <w:top w:val="single" w:color="auto" w:sz="4" w:space="0"/>
              <w:right w:val="single" w:color="auto" w:sz="4" w:space="0"/>
            </w:tcBorders>
            <w:vAlign w:val="center"/>
          </w:tcPr>
          <w:p w14:paraId="031A940F">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评审意见</w:t>
            </w:r>
          </w:p>
        </w:tc>
      </w:tr>
      <w:tr w14:paraId="3F6A0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39D37CAB">
            <w:pPr>
              <w:spacing w:line="240" w:lineRule="auto"/>
              <w:rPr>
                <w:rFonts w:ascii="仿宋" w:hAnsi="仿宋" w:eastAsia="仿宋" w:cs="仿宋"/>
                <w:color w:val="auto"/>
                <w:highlight w:val="none"/>
              </w:rPr>
            </w:pPr>
          </w:p>
        </w:tc>
        <w:tc>
          <w:tcPr>
            <w:tcW w:w="6975" w:type="dxa"/>
            <w:gridSpan w:val="2"/>
            <w:vMerge w:val="continue"/>
            <w:tcBorders>
              <w:bottom w:val="single" w:color="auto" w:sz="4" w:space="0"/>
            </w:tcBorders>
          </w:tcPr>
          <w:p w14:paraId="3AE82AA9">
            <w:pPr>
              <w:spacing w:line="240" w:lineRule="auto"/>
              <w:rPr>
                <w:rFonts w:ascii="仿宋" w:hAnsi="仿宋" w:eastAsia="仿宋" w:cs="仿宋"/>
                <w:color w:val="auto"/>
                <w:highlight w:val="none"/>
              </w:rPr>
            </w:pPr>
          </w:p>
        </w:tc>
        <w:tc>
          <w:tcPr>
            <w:tcW w:w="749" w:type="dxa"/>
            <w:vAlign w:val="center"/>
          </w:tcPr>
          <w:p w14:paraId="25F5D84C">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是</w:t>
            </w:r>
          </w:p>
        </w:tc>
        <w:tc>
          <w:tcPr>
            <w:tcW w:w="617" w:type="dxa"/>
            <w:tcBorders>
              <w:right w:val="single" w:color="auto" w:sz="4" w:space="0"/>
            </w:tcBorders>
            <w:vAlign w:val="center"/>
          </w:tcPr>
          <w:p w14:paraId="40F54ABA">
            <w:pPr>
              <w:spacing w:line="240" w:lineRule="auto"/>
              <w:jc w:val="center"/>
              <w:rPr>
                <w:rFonts w:ascii="仿宋" w:hAnsi="仿宋" w:eastAsia="仿宋" w:cs="仿宋"/>
                <w:b/>
                <w:color w:val="auto"/>
                <w:highlight w:val="none"/>
              </w:rPr>
            </w:pPr>
            <w:r>
              <w:rPr>
                <w:rFonts w:hint="eastAsia" w:ascii="仿宋" w:hAnsi="仿宋" w:eastAsia="仿宋" w:cs="仿宋"/>
                <w:b/>
                <w:color w:val="auto"/>
                <w:highlight w:val="none"/>
              </w:rPr>
              <w:t>否</w:t>
            </w:r>
          </w:p>
        </w:tc>
      </w:tr>
      <w:tr w14:paraId="42E1F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094" w:type="dxa"/>
            <w:vMerge w:val="restart"/>
            <w:tcBorders>
              <w:top w:val="single" w:color="auto" w:sz="4" w:space="0"/>
              <w:left w:val="single" w:color="auto" w:sz="4" w:space="0"/>
              <w:right w:val="single" w:color="auto" w:sz="4" w:space="0"/>
            </w:tcBorders>
            <w:vAlign w:val="center"/>
          </w:tcPr>
          <w:p w14:paraId="5714CF3A">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审</w:t>
            </w:r>
          </w:p>
          <w:p w14:paraId="3AAAC3E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查</w:t>
            </w:r>
          </w:p>
          <w:p w14:paraId="3AA4D977">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w:t>
            </w:r>
          </w:p>
          <w:p w14:paraId="6819E6C8">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597" w:type="dxa"/>
            <w:tcBorders>
              <w:top w:val="single" w:color="auto" w:sz="4" w:space="0"/>
              <w:left w:val="single" w:color="auto" w:sz="4" w:space="0"/>
              <w:right w:val="single" w:color="auto" w:sz="4" w:space="0"/>
            </w:tcBorders>
            <w:vAlign w:val="center"/>
          </w:tcPr>
          <w:p w14:paraId="37D12092">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6378" w:type="dxa"/>
            <w:tcBorders>
              <w:top w:val="single" w:color="auto" w:sz="4" w:space="0"/>
              <w:left w:val="single" w:color="auto" w:sz="4" w:space="0"/>
              <w:right w:val="single" w:color="auto" w:sz="4" w:space="0"/>
            </w:tcBorders>
            <w:vAlign w:val="center"/>
          </w:tcPr>
          <w:p w14:paraId="5A2AA58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由政府立项核准、审批的采购项目, 报价高于设定的采购预算价的；</w:t>
            </w:r>
          </w:p>
        </w:tc>
        <w:tc>
          <w:tcPr>
            <w:tcW w:w="749" w:type="dxa"/>
            <w:tcBorders>
              <w:left w:val="single" w:color="auto" w:sz="4" w:space="0"/>
              <w:right w:val="single" w:color="auto" w:sz="4" w:space="0"/>
            </w:tcBorders>
          </w:tcPr>
          <w:p w14:paraId="19A54B7D">
            <w:pPr>
              <w:spacing w:line="240" w:lineRule="auto"/>
              <w:jc w:val="center"/>
              <w:rPr>
                <w:rFonts w:ascii="仿宋" w:hAnsi="仿宋" w:eastAsia="仿宋" w:cs="仿宋"/>
                <w:b/>
                <w:color w:val="auto"/>
                <w:szCs w:val="21"/>
                <w:highlight w:val="none"/>
                <w:lang w:eastAsia="zh-CN"/>
              </w:rPr>
            </w:pPr>
          </w:p>
        </w:tc>
        <w:tc>
          <w:tcPr>
            <w:tcW w:w="617" w:type="dxa"/>
            <w:tcBorders>
              <w:left w:val="single" w:color="auto" w:sz="4" w:space="0"/>
              <w:right w:val="single" w:color="auto" w:sz="4" w:space="0"/>
            </w:tcBorders>
          </w:tcPr>
          <w:p w14:paraId="009CAC66">
            <w:pPr>
              <w:spacing w:line="240" w:lineRule="auto"/>
              <w:jc w:val="center"/>
              <w:rPr>
                <w:rFonts w:ascii="仿宋" w:hAnsi="仿宋" w:eastAsia="仿宋" w:cs="仿宋"/>
                <w:b/>
                <w:color w:val="auto"/>
                <w:szCs w:val="21"/>
                <w:highlight w:val="none"/>
                <w:lang w:eastAsia="zh-CN"/>
              </w:rPr>
            </w:pPr>
          </w:p>
        </w:tc>
      </w:tr>
      <w:tr w14:paraId="6D5D2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46A1AD28">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46C16D4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6378" w:type="dxa"/>
            <w:tcBorders>
              <w:top w:val="single" w:color="auto" w:sz="4" w:space="0"/>
              <w:left w:val="single" w:color="auto" w:sz="4" w:space="0"/>
              <w:bottom w:val="single" w:color="auto" w:sz="4" w:space="0"/>
              <w:right w:val="single" w:color="auto" w:sz="4" w:space="0"/>
            </w:tcBorders>
            <w:vAlign w:val="center"/>
          </w:tcPr>
          <w:p w14:paraId="661EFEDB">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法定代表人身份证明及授权委托书有效，且符合竞争性谈判文件规定的格式。</w:t>
            </w:r>
          </w:p>
        </w:tc>
        <w:tc>
          <w:tcPr>
            <w:tcW w:w="749" w:type="dxa"/>
            <w:tcBorders>
              <w:left w:val="single" w:color="auto" w:sz="4" w:space="0"/>
            </w:tcBorders>
          </w:tcPr>
          <w:p w14:paraId="77C966DE">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3B32B18E">
            <w:pPr>
              <w:spacing w:line="240" w:lineRule="auto"/>
              <w:rPr>
                <w:rFonts w:ascii="仿宋" w:hAnsi="仿宋" w:eastAsia="仿宋" w:cs="仿宋"/>
                <w:color w:val="auto"/>
                <w:szCs w:val="21"/>
                <w:highlight w:val="none"/>
                <w:lang w:eastAsia="zh-CN"/>
              </w:rPr>
            </w:pPr>
          </w:p>
        </w:tc>
      </w:tr>
      <w:tr w14:paraId="050AC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17524978">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right w:val="single" w:color="auto" w:sz="4" w:space="0"/>
            </w:tcBorders>
            <w:vAlign w:val="center"/>
          </w:tcPr>
          <w:p w14:paraId="66A86A33">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6378" w:type="dxa"/>
            <w:tcBorders>
              <w:top w:val="single" w:color="auto" w:sz="4" w:space="0"/>
              <w:left w:val="single" w:color="auto" w:sz="4" w:space="0"/>
              <w:right w:val="single" w:color="auto" w:sz="4" w:space="0"/>
            </w:tcBorders>
            <w:vAlign w:val="center"/>
          </w:tcPr>
          <w:p w14:paraId="2090A68D">
            <w:pPr>
              <w:widowControl/>
              <w:spacing w:line="240" w:lineRule="auto"/>
              <w:textAlignment w:val="center"/>
              <w:rPr>
                <w:rFonts w:ascii="仿宋" w:hAnsi="仿宋" w:eastAsia="仿宋" w:cs="仿宋"/>
                <w:color w:val="auto"/>
                <w:highlight w:val="none"/>
              </w:rPr>
            </w:pPr>
            <w:r>
              <w:rPr>
                <w:rFonts w:hint="eastAsia" w:ascii="仿宋" w:hAnsi="仿宋" w:eastAsia="仿宋" w:cs="仿宋"/>
                <w:color w:val="auto"/>
                <w:highlight w:val="none"/>
              </w:rPr>
              <w:t>只有一个方案投标。</w:t>
            </w:r>
          </w:p>
        </w:tc>
        <w:tc>
          <w:tcPr>
            <w:tcW w:w="749" w:type="dxa"/>
            <w:tcBorders>
              <w:left w:val="single" w:color="auto" w:sz="4" w:space="0"/>
            </w:tcBorders>
          </w:tcPr>
          <w:p w14:paraId="5D2F353A">
            <w:pPr>
              <w:spacing w:line="240" w:lineRule="auto"/>
              <w:rPr>
                <w:rFonts w:ascii="仿宋" w:hAnsi="仿宋" w:eastAsia="仿宋" w:cs="仿宋"/>
                <w:color w:val="auto"/>
                <w:szCs w:val="21"/>
                <w:highlight w:val="none"/>
              </w:rPr>
            </w:pPr>
          </w:p>
        </w:tc>
        <w:tc>
          <w:tcPr>
            <w:tcW w:w="617" w:type="dxa"/>
            <w:tcBorders>
              <w:right w:val="single" w:color="auto" w:sz="4" w:space="0"/>
            </w:tcBorders>
          </w:tcPr>
          <w:p w14:paraId="39CFC09D">
            <w:pPr>
              <w:spacing w:line="240" w:lineRule="auto"/>
              <w:rPr>
                <w:rFonts w:ascii="仿宋" w:hAnsi="仿宋" w:eastAsia="仿宋" w:cs="仿宋"/>
                <w:color w:val="auto"/>
                <w:szCs w:val="21"/>
                <w:highlight w:val="none"/>
              </w:rPr>
            </w:pPr>
          </w:p>
        </w:tc>
      </w:tr>
      <w:tr w14:paraId="7DD0B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49648329">
            <w:pPr>
              <w:spacing w:line="240" w:lineRule="auto"/>
              <w:rPr>
                <w:rFonts w:ascii="仿宋" w:hAnsi="仿宋" w:eastAsia="仿宋" w:cs="仿宋"/>
                <w:color w:val="auto"/>
                <w:highlight w:val="none"/>
              </w:rPr>
            </w:pPr>
          </w:p>
        </w:tc>
        <w:tc>
          <w:tcPr>
            <w:tcW w:w="597" w:type="dxa"/>
            <w:tcBorders>
              <w:left w:val="single" w:color="auto" w:sz="4" w:space="0"/>
            </w:tcBorders>
            <w:vAlign w:val="center"/>
          </w:tcPr>
          <w:p w14:paraId="167B397A">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lang w:eastAsia="zh-CN"/>
              </w:rPr>
              <w:t>4</w:t>
            </w:r>
          </w:p>
        </w:tc>
        <w:tc>
          <w:tcPr>
            <w:tcW w:w="6378" w:type="dxa"/>
            <w:tcBorders>
              <w:right w:val="single" w:color="auto" w:sz="4" w:space="0"/>
            </w:tcBorders>
            <w:vAlign w:val="center"/>
          </w:tcPr>
          <w:p w14:paraId="4EA616E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响应文件内容齐全、无遗漏。</w:t>
            </w:r>
          </w:p>
        </w:tc>
        <w:tc>
          <w:tcPr>
            <w:tcW w:w="749" w:type="dxa"/>
            <w:tcBorders>
              <w:left w:val="single" w:color="auto" w:sz="4" w:space="0"/>
            </w:tcBorders>
          </w:tcPr>
          <w:p w14:paraId="47FF4153">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1A5B68A3">
            <w:pPr>
              <w:spacing w:line="240" w:lineRule="auto"/>
              <w:rPr>
                <w:rFonts w:ascii="仿宋" w:hAnsi="仿宋" w:eastAsia="仿宋" w:cs="仿宋"/>
                <w:color w:val="auto"/>
                <w:szCs w:val="21"/>
                <w:highlight w:val="none"/>
                <w:lang w:eastAsia="zh-CN"/>
              </w:rPr>
            </w:pPr>
          </w:p>
        </w:tc>
      </w:tr>
      <w:tr w14:paraId="03BC7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443637D5">
            <w:pPr>
              <w:spacing w:line="240" w:lineRule="auto"/>
              <w:rPr>
                <w:rFonts w:ascii="仿宋" w:hAnsi="仿宋" w:eastAsia="仿宋" w:cs="仿宋"/>
                <w:color w:val="auto"/>
                <w:highlight w:val="none"/>
                <w:lang w:eastAsia="zh-CN"/>
              </w:rPr>
            </w:pPr>
          </w:p>
        </w:tc>
        <w:tc>
          <w:tcPr>
            <w:tcW w:w="597" w:type="dxa"/>
            <w:tcBorders>
              <w:left w:val="single" w:color="auto" w:sz="4" w:space="0"/>
              <w:bottom w:val="single" w:color="auto" w:sz="4" w:space="0"/>
            </w:tcBorders>
            <w:vAlign w:val="center"/>
          </w:tcPr>
          <w:p w14:paraId="3A13908C">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6378" w:type="dxa"/>
            <w:tcBorders>
              <w:bottom w:val="single" w:color="auto" w:sz="4" w:space="0"/>
              <w:right w:val="single" w:color="auto" w:sz="4" w:space="0"/>
            </w:tcBorders>
            <w:vAlign w:val="center"/>
          </w:tcPr>
          <w:p w14:paraId="4B39EB06">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对竞争性谈判文件规定的招标内容全部作出响应。</w:t>
            </w:r>
          </w:p>
        </w:tc>
        <w:tc>
          <w:tcPr>
            <w:tcW w:w="749" w:type="dxa"/>
            <w:tcBorders>
              <w:left w:val="single" w:color="auto" w:sz="4" w:space="0"/>
              <w:bottom w:val="single" w:color="auto" w:sz="4" w:space="0"/>
            </w:tcBorders>
          </w:tcPr>
          <w:p w14:paraId="4C614A2E">
            <w:pPr>
              <w:spacing w:line="240" w:lineRule="auto"/>
              <w:rPr>
                <w:rFonts w:ascii="仿宋" w:hAnsi="仿宋" w:eastAsia="仿宋" w:cs="仿宋"/>
                <w:color w:val="auto"/>
                <w:szCs w:val="21"/>
                <w:highlight w:val="none"/>
                <w:lang w:eastAsia="zh-CN"/>
              </w:rPr>
            </w:pPr>
          </w:p>
        </w:tc>
        <w:tc>
          <w:tcPr>
            <w:tcW w:w="617" w:type="dxa"/>
            <w:tcBorders>
              <w:bottom w:val="single" w:color="auto" w:sz="4" w:space="0"/>
              <w:right w:val="single" w:color="auto" w:sz="4" w:space="0"/>
            </w:tcBorders>
          </w:tcPr>
          <w:p w14:paraId="26A7610B">
            <w:pPr>
              <w:spacing w:line="240" w:lineRule="auto"/>
              <w:rPr>
                <w:rFonts w:ascii="仿宋" w:hAnsi="仿宋" w:eastAsia="仿宋" w:cs="仿宋"/>
                <w:color w:val="auto"/>
                <w:szCs w:val="21"/>
                <w:highlight w:val="none"/>
                <w:lang w:eastAsia="zh-CN"/>
              </w:rPr>
            </w:pPr>
          </w:p>
        </w:tc>
      </w:tr>
      <w:tr w14:paraId="594F6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5EF13FAB">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FD4A383">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6378" w:type="dxa"/>
            <w:tcBorders>
              <w:top w:val="single" w:color="auto" w:sz="4" w:space="0"/>
              <w:left w:val="single" w:color="auto" w:sz="4" w:space="0"/>
              <w:bottom w:val="single" w:color="auto" w:sz="4" w:space="0"/>
              <w:right w:val="single" w:color="auto" w:sz="4" w:space="0"/>
            </w:tcBorders>
            <w:vAlign w:val="center"/>
          </w:tcPr>
          <w:p w14:paraId="2C3A6A04">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满足竞争性谈判文件提出的技术和质量要求。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2615462B">
            <w:pPr>
              <w:spacing w:line="240" w:lineRule="auto"/>
              <w:rPr>
                <w:rFonts w:ascii="仿宋" w:hAnsi="仿宋" w:eastAsia="仿宋" w:cs="仿宋"/>
                <w:color w:val="auto"/>
                <w:szCs w:val="21"/>
                <w:highlight w:val="none"/>
                <w:lang w:eastAsia="zh-CN"/>
              </w:rPr>
            </w:pPr>
          </w:p>
        </w:tc>
        <w:tc>
          <w:tcPr>
            <w:tcW w:w="617" w:type="dxa"/>
            <w:tcBorders>
              <w:top w:val="single" w:color="auto" w:sz="4" w:space="0"/>
              <w:left w:val="single" w:color="auto" w:sz="4" w:space="0"/>
              <w:bottom w:val="single" w:color="auto" w:sz="4" w:space="0"/>
              <w:right w:val="single" w:color="auto" w:sz="4" w:space="0"/>
            </w:tcBorders>
          </w:tcPr>
          <w:p w14:paraId="6EF9E7BF">
            <w:pPr>
              <w:spacing w:line="240" w:lineRule="auto"/>
              <w:rPr>
                <w:rFonts w:ascii="仿宋" w:hAnsi="仿宋" w:eastAsia="仿宋" w:cs="仿宋"/>
                <w:color w:val="auto"/>
                <w:szCs w:val="21"/>
                <w:highlight w:val="none"/>
                <w:lang w:eastAsia="zh-CN"/>
              </w:rPr>
            </w:pPr>
          </w:p>
        </w:tc>
      </w:tr>
      <w:tr w14:paraId="51653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0076DA64">
            <w:pPr>
              <w:spacing w:line="240" w:lineRule="auto"/>
              <w:rPr>
                <w:rFonts w:ascii="仿宋" w:hAnsi="仿宋" w:eastAsia="仿宋" w:cs="仿宋"/>
                <w:color w:val="auto"/>
                <w:highlight w:val="none"/>
                <w:lang w:eastAsia="zh-CN"/>
              </w:rPr>
            </w:pPr>
          </w:p>
        </w:tc>
        <w:tc>
          <w:tcPr>
            <w:tcW w:w="597" w:type="dxa"/>
            <w:tcBorders>
              <w:top w:val="single" w:color="auto" w:sz="4" w:space="0"/>
              <w:left w:val="single" w:color="auto" w:sz="4" w:space="0"/>
            </w:tcBorders>
            <w:vAlign w:val="center"/>
          </w:tcPr>
          <w:p w14:paraId="43710A61">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7</w:t>
            </w:r>
          </w:p>
        </w:tc>
        <w:tc>
          <w:tcPr>
            <w:tcW w:w="6378" w:type="dxa"/>
            <w:tcBorders>
              <w:top w:val="single" w:color="auto" w:sz="4" w:space="0"/>
              <w:right w:val="single" w:color="auto" w:sz="4" w:space="0"/>
            </w:tcBorders>
            <w:vAlign w:val="center"/>
          </w:tcPr>
          <w:p w14:paraId="528DEAF7">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完成期限满足竞争性谈判文件要求。</w:t>
            </w:r>
          </w:p>
        </w:tc>
        <w:tc>
          <w:tcPr>
            <w:tcW w:w="749" w:type="dxa"/>
            <w:tcBorders>
              <w:top w:val="single" w:color="auto" w:sz="4" w:space="0"/>
              <w:left w:val="single" w:color="auto" w:sz="4" w:space="0"/>
            </w:tcBorders>
          </w:tcPr>
          <w:p w14:paraId="41F2E5ED">
            <w:pPr>
              <w:spacing w:line="240" w:lineRule="auto"/>
              <w:rPr>
                <w:rFonts w:ascii="仿宋" w:hAnsi="仿宋" w:eastAsia="仿宋" w:cs="仿宋"/>
                <w:color w:val="auto"/>
                <w:szCs w:val="21"/>
                <w:highlight w:val="none"/>
                <w:lang w:eastAsia="zh-CN"/>
              </w:rPr>
            </w:pPr>
          </w:p>
        </w:tc>
        <w:tc>
          <w:tcPr>
            <w:tcW w:w="617" w:type="dxa"/>
            <w:tcBorders>
              <w:top w:val="single" w:color="auto" w:sz="4" w:space="0"/>
              <w:right w:val="single" w:color="auto" w:sz="4" w:space="0"/>
            </w:tcBorders>
          </w:tcPr>
          <w:p w14:paraId="6FA12350">
            <w:pPr>
              <w:spacing w:line="240" w:lineRule="auto"/>
              <w:rPr>
                <w:rFonts w:ascii="仿宋" w:hAnsi="仿宋" w:eastAsia="仿宋" w:cs="仿宋"/>
                <w:color w:val="auto"/>
                <w:szCs w:val="21"/>
                <w:highlight w:val="none"/>
                <w:lang w:eastAsia="zh-CN"/>
              </w:rPr>
            </w:pPr>
          </w:p>
        </w:tc>
      </w:tr>
      <w:tr w14:paraId="04A4D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19E5CB6C">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52B3FAB3">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8</w:t>
            </w:r>
          </w:p>
        </w:tc>
        <w:tc>
          <w:tcPr>
            <w:tcW w:w="6378" w:type="dxa"/>
            <w:tcBorders>
              <w:right w:val="single" w:color="auto" w:sz="4" w:space="0"/>
            </w:tcBorders>
            <w:vAlign w:val="center"/>
          </w:tcPr>
          <w:p w14:paraId="116D57E1">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售后服务满足竞争性谈判文件要求。</w:t>
            </w:r>
          </w:p>
        </w:tc>
        <w:tc>
          <w:tcPr>
            <w:tcW w:w="749" w:type="dxa"/>
            <w:tcBorders>
              <w:left w:val="single" w:color="auto" w:sz="4" w:space="0"/>
            </w:tcBorders>
          </w:tcPr>
          <w:p w14:paraId="33A1290C">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5B19D1A2">
            <w:pPr>
              <w:spacing w:line="240" w:lineRule="auto"/>
              <w:rPr>
                <w:rFonts w:ascii="仿宋" w:hAnsi="仿宋" w:eastAsia="仿宋" w:cs="仿宋"/>
                <w:color w:val="auto"/>
                <w:szCs w:val="21"/>
                <w:highlight w:val="none"/>
                <w:lang w:eastAsia="zh-CN"/>
              </w:rPr>
            </w:pPr>
          </w:p>
        </w:tc>
      </w:tr>
      <w:tr w14:paraId="49437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11AEA74C">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1396B82B">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9</w:t>
            </w:r>
          </w:p>
        </w:tc>
        <w:tc>
          <w:tcPr>
            <w:tcW w:w="6378" w:type="dxa"/>
            <w:tcBorders>
              <w:right w:val="single" w:color="auto" w:sz="4" w:space="0"/>
            </w:tcBorders>
            <w:vAlign w:val="center"/>
          </w:tcPr>
          <w:p w14:paraId="7EF93EDB">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投标有效期满足竞争性谈判文件要求。</w:t>
            </w:r>
          </w:p>
        </w:tc>
        <w:tc>
          <w:tcPr>
            <w:tcW w:w="749" w:type="dxa"/>
            <w:tcBorders>
              <w:left w:val="single" w:color="auto" w:sz="4" w:space="0"/>
            </w:tcBorders>
          </w:tcPr>
          <w:p w14:paraId="0725BC00">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0936C0DC">
            <w:pPr>
              <w:spacing w:line="240" w:lineRule="auto"/>
              <w:rPr>
                <w:rFonts w:ascii="仿宋" w:hAnsi="仿宋" w:eastAsia="仿宋" w:cs="仿宋"/>
                <w:color w:val="auto"/>
                <w:szCs w:val="21"/>
                <w:highlight w:val="none"/>
                <w:lang w:eastAsia="zh-CN"/>
              </w:rPr>
            </w:pPr>
          </w:p>
        </w:tc>
      </w:tr>
      <w:tr w14:paraId="30B8E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767A3CE0">
            <w:pPr>
              <w:spacing w:line="240" w:lineRule="auto"/>
              <w:rPr>
                <w:rFonts w:ascii="仿宋" w:hAnsi="仿宋" w:eastAsia="仿宋" w:cs="仿宋"/>
                <w:color w:val="auto"/>
                <w:highlight w:val="none"/>
                <w:lang w:eastAsia="zh-CN"/>
              </w:rPr>
            </w:pPr>
          </w:p>
        </w:tc>
        <w:tc>
          <w:tcPr>
            <w:tcW w:w="597" w:type="dxa"/>
            <w:tcBorders>
              <w:left w:val="single" w:color="auto" w:sz="4" w:space="0"/>
            </w:tcBorders>
            <w:vAlign w:val="center"/>
          </w:tcPr>
          <w:p w14:paraId="0710A80C">
            <w:pPr>
              <w:spacing w:line="240" w:lineRule="auto"/>
              <w:jc w:val="center"/>
              <w:rPr>
                <w:rFonts w:ascii="仿宋" w:hAnsi="仿宋" w:eastAsia="仿宋" w:cs="仿宋"/>
                <w:color w:val="auto"/>
                <w:highlight w:val="none"/>
              </w:rPr>
            </w:pPr>
            <w:r>
              <w:rPr>
                <w:rFonts w:hint="eastAsia" w:ascii="仿宋" w:hAnsi="仿宋" w:eastAsia="仿宋" w:cs="仿宋"/>
                <w:color w:val="auto"/>
                <w:highlight w:val="none"/>
              </w:rPr>
              <w:t>10</w:t>
            </w:r>
          </w:p>
        </w:tc>
        <w:tc>
          <w:tcPr>
            <w:tcW w:w="6378" w:type="dxa"/>
            <w:tcBorders>
              <w:right w:val="single" w:color="auto" w:sz="4" w:space="0"/>
            </w:tcBorders>
            <w:vAlign w:val="center"/>
          </w:tcPr>
          <w:p w14:paraId="25FA26B2">
            <w:pPr>
              <w:widowControl/>
              <w:spacing w:line="240" w:lineRule="auto"/>
              <w:textAlignment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lang w:eastAsia="zh-CN"/>
              </w:rPr>
              <w:t>详细地址、联系人、电话。</w:t>
            </w:r>
          </w:p>
        </w:tc>
        <w:tc>
          <w:tcPr>
            <w:tcW w:w="749" w:type="dxa"/>
            <w:tcBorders>
              <w:left w:val="single" w:color="auto" w:sz="4" w:space="0"/>
            </w:tcBorders>
          </w:tcPr>
          <w:p w14:paraId="7404CD09">
            <w:pPr>
              <w:spacing w:line="240" w:lineRule="auto"/>
              <w:rPr>
                <w:rFonts w:ascii="仿宋" w:hAnsi="仿宋" w:eastAsia="仿宋" w:cs="仿宋"/>
                <w:color w:val="auto"/>
                <w:szCs w:val="21"/>
                <w:highlight w:val="none"/>
                <w:lang w:eastAsia="zh-CN"/>
              </w:rPr>
            </w:pPr>
          </w:p>
        </w:tc>
        <w:tc>
          <w:tcPr>
            <w:tcW w:w="617" w:type="dxa"/>
            <w:tcBorders>
              <w:right w:val="single" w:color="auto" w:sz="4" w:space="0"/>
            </w:tcBorders>
          </w:tcPr>
          <w:p w14:paraId="4D8CD042">
            <w:pPr>
              <w:spacing w:line="240" w:lineRule="auto"/>
              <w:rPr>
                <w:rFonts w:ascii="仿宋" w:hAnsi="仿宋" w:eastAsia="仿宋" w:cs="仿宋"/>
                <w:color w:val="auto"/>
                <w:szCs w:val="21"/>
                <w:highlight w:val="none"/>
                <w:lang w:eastAsia="zh-CN"/>
              </w:rPr>
            </w:pPr>
          </w:p>
        </w:tc>
      </w:tr>
      <w:tr w14:paraId="0B717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28E23913">
            <w:pPr>
              <w:spacing w:line="240" w:lineRule="auto"/>
              <w:jc w:val="center"/>
              <w:rPr>
                <w:rFonts w:ascii="仿宋" w:hAnsi="仿宋" w:eastAsia="仿宋" w:cs="仿宋"/>
                <w:color w:val="auto"/>
                <w:szCs w:val="21"/>
                <w:highlight w:val="none"/>
                <w:lang w:eastAsia="zh-CN"/>
              </w:rPr>
            </w:pPr>
          </w:p>
        </w:tc>
        <w:tc>
          <w:tcPr>
            <w:tcW w:w="6975" w:type="dxa"/>
            <w:gridSpan w:val="2"/>
            <w:tcBorders>
              <w:left w:val="single" w:color="auto" w:sz="4" w:space="0"/>
              <w:bottom w:val="single" w:color="auto" w:sz="4" w:space="0"/>
              <w:right w:val="single" w:color="auto" w:sz="4" w:space="0"/>
            </w:tcBorders>
          </w:tcPr>
          <w:p w14:paraId="54A12AB8">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结论：是否通过评审（须填写通过或不通过）</w:t>
            </w:r>
          </w:p>
          <w:p w14:paraId="1CB793CC">
            <w:pPr>
              <w:spacing w:line="24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3961CA68">
            <w:pPr>
              <w:spacing w:line="240" w:lineRule="auto"/>
              <w:rPr>
                <w:rFonts w:ascii="仿宋" w:hAnsi="仿宋" w:eastAsia="仿宋" w:cs="仿宋"/>
                <w:color w:val="auto"/>
                <w:szCs w:val="21"/>
                <w:highlight w:val="none"/>
                <w:lang w:eastAsia="zh-CN"/>
              </w:rPr>
            </w:pPr>
          </w:p>
        </w:tc>
      </w:tr>
    </w:tbl>
    <w:p w14:paraId="2F90F866">
      <w:pPr>
        <w:numPr>
          <w:ilvl w:val="0"/>
          <w:numId w:val="0"/>
        </w:numPr>
        <w:spacing w:line="400" w:lineRule="exact"/>
        <w:ind w:firstLine="490" w:firstLineChars="200"/>
        <w:rPr>
          <w:rFonts w:hint="eastAsia" w:ascii="仿宋" w:hAnsi="仿宋" w:eastAsia="仿宋" w:cs="仿宋"/>
          <w:color w:val="auto"/>
          <w:sz w:val="24"/>
          <w:szCs w:val="24"/>
          <w:highlight w:val="none"/>
          <w:lang w:val="en-US" w:eastAsia="zh-CN"/>
        </w:rPr>
      </w:pPr>
    </w:p>
    <w:p w14:paraId="311EF391">
      <w:pPr>
        <w:numPr>
          <w:ilvl w:val="0"/>
          <w:numId w:val="0"/>
        </w:num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评委会判定</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的响应性只根据</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本身的内容，而不寻求外部的证</w:t>
      </w:r>
    </w:p>
    <w:p w14:paraId="7B63F4C7">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据，但投标有不真实不正确的内容时除外。</w:t>
      </w:r>
    </w:p>
    <w:p w14:paraId="0AB9F8E4">
      <w:pPr>
        <w:spacing w:line="400" w:lineRule="exact"/>
        <w:ind w:left="490" w:left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实质上没有响应</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的要求，评委会将予以拒绝，投标人不得通过修正或撤销不符合要求的偏离或保留，而使其投标成为实质上响应的投标。</w:t>
      </w:r>
    </w:p>
    <w:p w14:paraId="41BCEB03">
      <w:p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投标人可在现场20分钟内对评标委员会的评审结论提出异议，评标委员会根据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及有关规定对投标人的异议进行复议</w:t>
      </w:r>
    </w:p>
    <w:p w14:paraId="623EEEDF">
      <w:p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只有通过初审的投标人才能进入下一步评标程序。</w:t>
      </w:r>
    </w:p>
    <w:p w14:paraId="70707B49">
      <w:pPr>
        <w:spacing w:line="400" w:lineRule="exact"/>
        <w:ind w:firstLine="490"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温馨提示：</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513DE8AF">
      <w:pPr>
        <w:spacing w:beforeLines="50" w:line="400" w:lineRule="exact"/>
        <w:jc w:val="center"/>
        <w:outlineLvl w:val="1"/>
        <w:rPr>
          <w:rFonts w:hint="eastAsia" w:ascii="仿宋" w:hAnsi="仿宋" w:eastAsia="仿宋" w:cs="仿宋"/>
          <w:b/>
          <w:color w:val="auto"/>
          <w:sz w:val="24"/>
          <w:szCs w:val="24"/>
          <w:highlight w:val="none"/>
          <w:lang w:eastAsia="zh-CN"/>
        </w:rPr>
      </w:pPr>
    </w:p>
    <w:p w14:paraId="79B70261">
      <w:pPr>
        <w:spacing w:beforeLines="50" w:line="400" w:lineRule="exact"/>
        <w:jc w:val="center"/>
        <w:outlineLvl w:val="1"/>
        <w:rPr>
          <w:rFonts w:hint="eastAsia" w:ascii="仿宋" w:hAnsi="仿宋" w:eastAsia="仿宋" w:cs="仿宋"/>
          <w:b/>
          <w:color w:val="auto"/>
          <w:sz w:val="24"/>
          <w:szCs w:val="24"/>
          <w:highlight w:val="none"/>
          <w:lang w:eastAsia="zh-CN"/>
        </w:rPr>
      </w:pPr>
    </w:p>
    <w:p w14:paraId="030713B0">
      <w:pPr>
        <w:spacing w:beforeLines="50" w:line="400" w:lineRule="exact"/>
        <w:jc w:val="center"/>
        <w:outlineLvl w:val="1"/>
        <w:rPr>
          <w:rFonts w:hint="eastAsia" w:ascii="仿宋" w:hAnsi="仿宋" w:eastAsia="仿宋" w:cs="仿宋"/>
          <w:b/>
          <w:color w:val="auto"/>
          <w:sz w:val="24"/>
          <w:szCs w:val="24"/>
          <w:highlight w:val="none"/>
          <w:lang w:eastAsia="zh-CN"/>
        </w:rPr>
      </w:pPr>
    </w:p>
    <w:p w14:paraId="50625E2B">
      <w:pPr>
        <w:spacing w:beforeLines="50" w:line="400" w:lineRule="exact"/>
        <w:jc w:val="center"/>
        <w:outlineLvl w:val="1"/>
        <w:rPr>
          <w:rFonts w:hint="eastAsia" w:ascii="仿宋" w:hAnsi="仿宋" w:eastAsia="仿宋" w:cs="仿宋"/>
          <w:b/>
          <w:color w:val="auto"/>
          <w:sz w:val="24"/>
          <w:szCs w:val="24"/>
          <w:highlight w:val="none"/>
          <w:lang w:eastAsia="zh-CN"/>
        </w:rPr>
      </w:pPr>
    </w:p>
    <w:p w14:paraId="19CF54E4">
      <w:pPr>
        <w:spacing w:beforeLines="50" w:line="400" w:lineRule="exact"/>
        <w:jc w:val="center"/>
        <w:outlineLvl w:val="1"/>
        <w:rPr>
          <w:rFonts w:hint="eastAsia" w:ascii="仿宋" w:hAnsi="仿宋" w:eastAsia="仿宋" w:cs="仿宋"/>
          <w:b/>
          <w:color w:val="auto"/>
          <w:sz w:val="24"/>
          <w:szCs w:val="24"/>
          <w:highlight w:val="none"/>
          <w:lang w:eastAsia="zh-CN"/>
        </w:rPr>
      </w:pPr>
    </w:p>
    <w:p w14:paraId="1DEB4486">
      <w:pPr>
        <w:spacing w:beforeLines="50" w:line="400" w:lineRule="exact"/>
        <w:jc w:val="center"/>
        <w:outlineLvl w:val="1"/>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（二）响应文件</w:t>
      </w:r>
      <w:r>
        <w:rPr>
          <w:rFonts w:hint="eastAsia" w:ascii="仿宋" w:hAnsi="仿宋" w:eastAsia="仿宋" w:cs="仿宋"/>
          <w:b/>
          <w:color w:val="auto"/>
          <w:sz w:val="24"/>
          <w:szCs w:val="24"/>
          <w:highlight w:val="none"/>
        </w:rPr>
        <w:t>的澄清和补正</w:t>
      </w:r>
    </w:p>
    <w:p w14:paraId="5F1E60D9">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5、澄清、说明或补正的形式</w:t>
      </w:r>
    </w:p>
    <w:p w14:paraId="35388B21">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69A496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753E37AB">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9FD9B5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9．错误修正的原则</w:t>
      </w:r>
    </w:p>
    <w:p w14:paraId="3DF39B3C">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电子交易平台客户端里开标一览表录入的投标报价或优惠率与扫描上传的报价文件信息不一致的，以扫描上传的报价文件信息为准进行修正。</w:t>
      </w:r>
    </w:p>
    <w:p w14:paraId="17B24C05">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响应文件报价出现前后不一致的，除谈判文件 另有规定外，按照下列规定修正：</w:t>
      </w:r>
    </w:p>
    <w:p w14:paraId="5680F450">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10、投标函中表述的内容与报价表中不一致的，以报价表为准；报价表中的内容与报价明细表不一致的，以报价表为准；</w:t>
      </w:r>
    </w:p>
    <w:p w14:paraId="2D32E7F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11、响应文件中的大写金额和小写金额不一致的，以大写金额为准；</w:t>
      </w:r>
    </w:p>
    <w:p w14:paraId="5806AE87">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12、单价金额小数点或者百分比有明显错位的，以开标一览表的总价为准，并修改单价；</w:t>
      </w:r>
    </w:p>
    <w:p w14:paraId="49A0DD5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13、总价金额与按单价汇总金额不一致的，以单价金额计算结果为准；</w:t>
      </w:r>
    </w:p>
    <w:p w14:paraId="77CC36E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14、若用文字表示的数值与用数字表示的数值不一致，以文字表示的数值为准；</w:t>
      </w:r>
    </w:p>
    <w:p w14:paraId="67FAED0A">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15、如有多报（指数量超出谈判文件 需求）、重报（指同一货物重复报价），其投标总价在评标过程中不予调整，如其成交，其合同价按其投标单价予以调整；</w:t>
      </w:r>
    </w:p>
    <w:p w14:paraId="777FCADF">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16、对不同文字文本响应文件的解释发生异议的，以中文文本为准；</w:t>
      </w:r>
    </w:p>
    <w:p w14:paraId="6340162E">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255C2935">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17、供应商需要注意的其它事项：</w:t>
      </w:r>
    </w:p>
    <w:p w14:paraId="51BBE574">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02B27008">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2、供应商应遵守有关法律、法规，不得采取不正当的竞争手段，否则，其后果由供应商自负。</w:t>
      </w:r>
    </w:p>
    <w:p w14:paraId="37965126">
      <w:pPr>
        <w:spacing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3、在谈判会直至宣布结果之前，供应商不得向谈判评审专家询问谈判情况，不得进行旨在影响成交结果的活动，否则，其竞争性谈判无效并追究相应责任。</w:t>
      </w:r>
    </w:p>
    <w:p w14:paraId="08A05CC7">
      <w:pPr>
        <w:spacing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4、本谈判文件的未尽事项，按现行的有关法律、法规及规章执行</w:t>
      </w:r>
    </w:p>
    <w:p w14:paraId="1C34B82B">
      <w:pPr>
        <w:pStyle w:val="27"/>
        <w:rPr>
          <w:color w:val="auto"/>
          <w:sz w:val="24"/>
          <w:szCs w:val="24"/>
          <w:highlight w:val="none"/>
        </w:rPr>
      </w:pPr>
    </w:p>
    <w:p w14:paraId="4F79EBD2">
      <w:pPr>
        <w:pStyle w:val="27"/>
        <w:rPr>
          <w:color w:val="auto"/>
          <w:sz w:val="24"/>
          <w:szCs w:val="24"/>
          <w:highlight w:val="none"/>
        </w:rPr>
      </w:pPr>
    </w:p>
    <w:p w14:paraId="7F756C65">
      <w:pPr>
        <w:pStyle w:val="27"/>
        <w:rPr>
          <w:color w:val="auto"/>
          <w:sz w:val="24"/>
          <w:szCs w:val="24"/>
          <w:highlight w:val="none"/>
        </w:rPr>
      </w:pPr>
    </w:p>
    <w:p w14:paraId="560F6787">
      <w:pPr>
        <w:pStyle w:val="27"/>
        <w:rPr>
          <w:color w:val="auto"/>
          <w:sz w:val="24"/>
          <w:szCs w:val="24"/>
          <w:highlight w:val="none"/>
        </w:rPr>
      </w:pPr>
    </w:p>
    <w:p w14:paraId="7952BCBE">
      <w:pPr>
        <w:pStyle w:val="27"/>
        <w:rPr>
          <w:color w:val="auto"/>
          <w:sz w:val="24"/>
          <w:szCs w:val="24"/>
          <w:highlight w:val="none"/>
        </w:rPr>
      </w:pPr>
    </w:p>
    <w:p w14:paraId="03C82FB3">
      <w:pPr>
        <w:pStyle w:val="27"/>
        <w:rPr>
          <w:color w:val="auto"/>
          <w:sz w:val="24"/>
          <w:szCs w:val="24"/>
          <w:highlight w:val="none"/>
        </w:rPr>
      </w:pPr>
    </w:p>
    <w:p w14:paraId="2D7278DA">
      <w:pPr>
        <w:pStyle w:val="27"/>
        <w:rPr>
          <w:color w:val="auto"/>
          <w:sz w:val="24"/>
          <w:szCs w:val="24"/>
          <w:highlight w:val="none"/>
        </w:rPr>
      </w:pPr>
    </w:p>
    <w:p w14:paraId="76F0A39A">
      <w:pPr>
        <w:pStyle w:val="27"/>
        <w:rPr>
          <w:color w:val="auto"/>
          <w:sz w:val="24"/>
          <w:szCs w:val="24"/>
          <w:highlight w:val="none"/>
        </w:rPr>
      </w:pPr>
    </w:p>
    <w:p w14:paraId="3D5F7B8D">
      <w:pPr>
        <w:pStyle w:val="27"/>
        <w:rPr>
          <w:color w:val="auto"/>
          <w:sz w:val="24"/>
          <w:szCs w:val="24"/>
          <w:highlight w:val="none"/>
        </w:rPr>
      </w:pPr>
    </w:p>
    <w:p w14:paraId="7825E061">
      <w:pPr>
        <w:pStyle w:val="27"/>
        <w:rPr>
          <w:color w:val="auto"/>
          <w:sz w:val="24"/>
          <w:szCs w:val="24"/>
          <w:highlight w:val="none"/>
        </w:rPr>
      </w:pPr>
    </w:p>
    <w:p w14:paraId="593E80F3">
      <w:pPr>
        <w:pStyle w:val="27"/>
        <w:rPr>
          <w:color w:val="auto"/>
          <w:sz w:val="24"/>
          <w:szCs w:val="24"/>
          <w:highlight w:val="none"/>
        </w:rPr>
      </w:pPr>
    </w:p>
    <w:p w14:paraId="183DEDC4">
      <w:pPr>
        <w:pStyle w:val="27"/>
        <w:rPr>
          <w:color w:val="auto"/>
          <w:sz w:val="24"/>
          <w:szCs w:val="24"/>
          <w:highlight w:val="none"/>
        </w:rPr>
      </w:pPr>
    </w:p>
    <w:p w14:paraId="43913798">
      <w:pPr>
        <w:pStyle w:val="27"/>
        <w:rPr>
          <w:color w:val="auto"/>
          <w:sz w:val="24"/>
          <w:szCs w:val="24"/>
          <w:highlight w:val="none"/>
        </w:rPr>
      </w:pPr>
    </w:p>
    <w:p w14:paraId="04956361">
      <w:pPr>
        <w:pStyle w:val="27"/>
        <w:rPr>
          <w:color w:val="auto"/>
          <w:sz w:val="24"/>
          <w:szCs w:val="24"/>
          <w:highlight w:val="none"/>
        </w:rPr>
      </w:pPr>
    </w:p>
    <w:p w14:paraId="0E1D4FFF">
      <w:pPr>
        <w:pStyle w:val="27"/>
        <w:rPr>
          <w:color w:val="auto"/>
          <w:sz w:val="24"/>
          <w:szCs w:val="24"/>
          <w:highlight w:val="none"/>
        </w:rPr>
      </w:pPr>
    </w:p>
    <w:p w14:paraId="096FD649">
      <w:pPr>
        <w:pStyle w:val="27"/>
        <w:rPr>
          <w:color w:val="auto"/>
          <w:sz w:val="24"/>
          <w:szCs w:val="24"/>
          <w:highlight w:val="none"/>
        </w:rPr>
      </w:pPr>
    </w:p>
    <w:p w14:paraId="3A51522D">
      <w:pPr>
        <w:pStyle w:val="27"/>
        <w:rPr>
          <w:color w:val="auto"/>
          <w:sz w:val="24"/>
          <w:szCs w:val="24"/>
          <w:highlight w:val="none"/>
        </w:rPr>
      </w:pPr>
    </w:p>
    <w:p w14:paraId="7854839E">
      <w:pPr>
        <w:pStyle w:val="27"/>
        <w:rPr>
          <w:color w:val="auto"/>
          <w:sz w:val="24"/>
          <w:szCs w:val="24"/>
          <w:highlight w:val="none"/>
        </w:rPr>
      </w:pPr>
    </w:p>
    <w:p w14:paraId="3199EF85">
      <w:pPr>
        <w:pStyle w:val="27"/>
        <w:rPr>
          <w:color w:val="auto"/>
          <w:sz w:val="24"/>
          <w:szCs w:val="24"/>
          <w:highlight w:val="none"/>
        </w:rPr>
      </w:pPr>
    </w:p>
    <w:p w14:paraId="1903D7C5">
      <w:pPr>
        <w:pStyle w:val="27"/>
        <w:rPr>
          <w:color w:val="auto"/>
          <w:sz w:val="24"/>
          <w:szCs w:val="24"/>
          <w:highlight w:val="none"/>
        </w:rPr>
      </w:pPr>
    </w:p>
    <w:p w14:paraId="37D5D292">
      <w:pPr>
        <w:pStyle w:val="27"/>
        <w:rPr>
          <w:color w:val="auto"/>
          <w:sz w:val="24"/>
          <w:szCs w:val="24"/>
          <w:highlight w:val="none"/>
        </w:rPr>
      </w:pPr>
    </w:p>
    <w:p w14:paraId="08149B54">
      <w:pPr>
        <w:pStyle w:val="27"/>
        <w:rPr>
          <w:color w:val="auto"/>
          <w:sz w:val="24"/>
          <w:szCs w:val="24"/>
          <w:highlight w:val="none"/>
        </w:rPr>
      </w:pPr>
    </w:p>
    <w:p w14:paraId="40F03A58">
      <w:pPr>
        <w:pStyle w:val="27"/>
        <w:rPr>
          <w:color w:val="auto"/>
          <w:sz w:val="24"/>
          <w:szCs w:val="24"/>
          <w:highlight w:val="none"/>
        </w:rPr>
      </w:pPr>
    </w:p>
    <w:p w14:paraId="5866BB93">
      <w:pPr>
        <w:pStyle w:val="27"/>
        <w:rPr>
          <w:color w:val="auto"/>
          <w:sz w:val="24"/>
          <w:szCs w:val="24"/>
          <w:highlight w:val="none"/>
        </w:rPr>
      </w:pPr>
    </w:p>
    <w:p w14:paraId="45A493F2">
      <w:pPr>
        <w:pStyle w:val="27"/>
        <w:rPr>
          <w:color w:val="auto"/>
          <w:sz w:val="24"/>
          <w:szCs w:val="24"/>
          <w:highlight w:val="none"/>
        </w:rPr>
      </w:pPr>
    </w:p>
    <w:p w14:paraId="29537E2D">
      <w:pPr>
        <w:pStyle w:val="27"/>
        <w:rPr>
          <w:color w:val="auto"/>
          <w:sz w:val="24"/>
          <w:szCs w:val="24"/>
          <w:highlight w:val="none"/>
        </w:rPr>
      </w:pPr>
    </w:p>
    <w:p w14:paraId="62CF5EA2">
      <w:pPr>
        <w:pStyle w:val="4"/>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八、成交及合同签订</w:t>
      </w:r>
    </w:p>
    <w:p w14:paraId="20750EC3">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二十七</w:t>
      </w:r>
      <w:r>
        <w:rPr>
          <w:rFonts w:hint="eastAsia" w:ascii="仿宋" w:hAnsi="仿宋" w:eastAsia="仿宋" w:cs="仿宋"/>
          <w:b/>
          <w:bCs/>
          <w:color w:val="auto"/>
          <w:sz w:val="24"/>
          <w:szCs w:val="24"/>
          <w:highlight w:val="none"/>
        </w:rPr>
        <w:t>）成交候选供应商推荐原则</w:t>
      </w:r>
    </w:p>
    <w:p w14:paraId="565F2C55">
      <w:pPr>
        <w:numPr>
          <w:ilvl w:val="0"/>
          <w:numId w:val="2"/>
        </w:numPr>
        <w:snapToGrid w:val="0"/>
        <w:spacing w:line="360" w:lineRule="auto"/>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谈判小组”将根据评标价由低到高排列次序（若评标价相同的，按最低最终报价由低到高顺序排列；若评标价相同，且最低最终报价也相同时，按技术指标优劣顺序排列；如果技术指标也相同，评标委员会应按照少数服从多数的原则进行投票表决，确定成交候选人。）并推荐成交候选供应商名单，可推荐前三名为成交候选供应商，排名第一者为成交供应商，排名第二、第三者为成交候选供应商；</w:t>
      </w:r>
    </w:p>
    <w:p w14:paraId="5740877B">
      <w:pPr>
        <w:numPr>
          <w:ilvl w:val="0"/>
          <w:numId w:val="0"/>
        </w:num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候选供应商确定为成交供应商，如第一成交候选供应商放弃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、或因不可抗力提出不能履行合同，或竞争性谈判采购文件规定应当提交履约保证金而在规定的期限内未能提交的，采购人可确定排名第二的成交候选供应商为成交供应商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390EEB99">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第二</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候选供应商因前款规定的同样原因不能签订合同的，可确定第三成交候选供应商为成交候应商</w:t>
      </w:r>
      <w:r>
        <w:rPr>
          <w:rFonts w:hint="eastAsia" w:ascii="仿宋" w:hAnsi="仿宋" w:eastAsia="仿宋" w:cs="仿宋"/>
          <w:color w:val="auto"/>
          <w:sz w:val="24"/>
          <w:szCs w:val="24"/>
          <w:highlight w:val="none"/>
          <w:lang w:val="en-US" w:eastAsia="zh-CN"/>
        </w:rPr>
        <w:t>或重新组织采购活动</w:t>
      </w:r>
      <w:r>
        <w:rPr>
          <w:rFonts w:hint="eastAsia" w:ascii="仿宋" w:hAnsi="仿宋" w:eastAsia="仿宋" w:cs="仿宋"/>
          <w:color w:val="auto"/>
          <w:sz w:val="24"/>
          <w:szCs w:val="24"/>
          <w:highlight w:val="none"/>
        </w:rPr>
        <w:t>。</w:t>
      </w:r>
    </w:p>
    <w:p w14:paraId="172873A4">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成交候选供应商中所投标商品为同一品牌、性能配置相同时，则以最终报价最低者成交。</w:t>
      </w:r>
    </w:p>
    <w:p w14:paraId="7A5CE970">
      <w:pPr>
        <w:snapToGrid w:val="0"/>
        <w:spacing w:line="360" w:lineRule="auto"/>
        <w:ind w:firstLine="49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谈判小组认为，某投标人的有效报价明显不合理或者低于成本，有可能影响商品质量和不能诚信履约的，应要求其在规定的期限内提供书面文件予以解释说明，并提交相关证明材料，否则，谈判小组可以取消该投标人的成交候选资格，按顺序由排在后面的成交候选供应商递补，以此类推。</w:t>
      </w:r>
    </w:p>
    <w:p w14:paraId="2584B779">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二十八</w:t>
      </w:r>
      <w:r>
        <w:rPr>
          <w:rFonts w:hint="eastAsia" w:ascii="仿宋" w:hAnsi="仿宋" w:eastAsia="仿宋" w:cs="仿宋"/>
          <w:b/>
          <w:bCs/>
          <w:color w:val="auto"/>
          <w:sz w:val="24"/>
          <w:szCs w:val="24"/>
          <w:highlight w:val="none"/>
        </w:rPr>
        <w:t>）资格条件</w:t>
      </w:r>
    </w:p>
    <w:p w14:paraId="7A0AB3E1">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360387EE">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2F530C17">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3、如果成交候选供应商被确认为不具备执行合同的能力，采购人将考虑按同样的程序审查下一个成交候选供应商。</w:t>
      </w:r>
    </w:p>
    <w:p w14:paraId="1FD317E3">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二十九</w:t>
      </w:r>
      <w:r>
        <w:rPr>
          <w:rFonts w:hint="eastAsia" w:ascii="仿宋" w:hAnsi="仿宋" w:eastAsia="仿宋" w:cs="仿宋"/>
          <w:b/>
          <w:bCs/>
          <w:color w:val="auto"/>
          <w:sz w:val="24"/>
          <w:szCs w:val="24"/>
          <w:highlight w:val="none"/>
        </w:rPr>
        <w:t>）成交通知书</w:t>
      </w:r>
    </w:p>
    <w:p w14:paraId="381C50DE">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1、定标后，经采购人同意，采购代理机构应当向</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发出成交通知书。</w:t>
      </w:r>
    </w:p>
    <w:p w14:paraId="5310CBBC">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应及时到采购代理机构领取成交通知书，成交通知书是签订合同的依据和组成部分。</w:t>
      </w:r>
    </w:p>
    <w:p w14:paraId="1B7A2A0D">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（三十）签订合同</w:t>
      </w:r>
    </w:p>
    <w:p w14:paraId="0D1F8635">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在自成交通知书发出之日起30日内，依据《中华人民共和国民法典》和有关法规及</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、响应文件与采购人签订合同。</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供应商的响应文件及服务承诺文件以及评标过程中有关澄清文件均作为合同附件，合同经采购人审核盖章后实施。</w:t>
      </w:r>
    </w:p>
    <w:p w14:paraId="14D31EF5">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未能按</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要求与采购单位签订采购合同，逾期将视为自动放弃</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标资格，采购人将顺延下一</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候选人为</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，依次类推或依法重新进行采购。</w:t>
      </w:r>
    </w:p>
    <w:p w14:paraId="7C8F4982">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采购人若发现</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w:t>
      </w:r>
      <w:bookmarkStart w:id="9" w:name="_bookmark10"/>
      <w:bookmarkEnd w:id="9"/>
      <w:r>
        <w:rPr>
          <w:rFonts w:hint="eastAsia" w:ascii="仿宋" w:hAnsi="仿宋" w:eastAsia="仿宋" w:cs="仿宋"/>
          <w:color w:val="auto"/>
          <w:sz w:val="24"/>
          <w:szCs w:val="24"/>
          <w:highlight w:val="none"/>
        </w:rPr>
        <w:t>选供应商在竞标过程中提供虚假证明文件，故意隐瞒不良信誉和财务状况，以及存在可能对合同圆满履行造成风险的其他因素等，则按规定取消其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资格，监管部门依法进行处理。</w:t>
      </w:r>
    </w:p>
    <w:p w14:paraId="11A13401">
      <w:pPr>
        <w:snapToGrid w:val="0"/>
        <w:spacing w:line="360" w:lineRule="auto"/>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候选供应商被确认为不具备执行合同的能力，采购人将考虑按同样的程序审查下一个</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候选供应商或依法重新招标。</w:t>
      </w:r>
    </w:p>
    <w:p w14:paraId="66C7D5EA">
      <w:pPr>
        <w:snapToGrid w:val="0"/>
        <w:spacing w:line="360" w:lineRule="auto"/>
        <w:ind w:firstLine="490"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成交</w:t>
      </w:r>
      <w:r>
        <w:rPr>
          <w:rFonts w:hint="eastAsia" w:ascii="仿宋" w:hAnsi="仿宋" w:eastAsia="仿宋" w:cs="仿宋"/>
          <w:b/>
          <w:bCs/>
          <w:color w:val="auto"/>
          <w:sz w:val="24"/>
          <w:szCs w:val="24"/>
          <w:highlight w:val="none"/>
        </w:rPr>
        <w:t>服务费计算方法</w:t>
      </w:r>
    </w:p>
    <w:p w14:paraId="4E021813">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由</w:t>
      </w:r>
      <w:r>
        <w:rPr>
          <w:rFonts w:hint="eastAsia" w:ascii="仿宋" w:hAnsi="仿宋" w:eastAsia="仿宋" w:cs="仿宋"/>
          <w:b w:val="0"/>
          <w:bCs w:val="0"/>
          <w:color w:val="auto"/>
          <w:sz w:val="24"/>
          <w:szCs w:val="24"/>
          <w:highlight w:val="none"/>
          <w:lang w:eastAsia="zh-CN"/>
        </w:rPr>
        <w:t>成交</w:t>
      </w:r>
      <w:r>
        <w:rPr>
          <w:rFonts w:hint="eastAsia" w:ascii="仿宋" w:hAnsi="仿宋" w:eastAsia="仿宋" w:cs="仿宋"/>
          <w:b w:val="0"/>
          <w:bCs w:val="0"/>
          <w:color w:val="auto"/>
          <w:sz w:val="24"/>
          <w:szCs w:val="24"/>
          <w:highlight w:val="none"/>
        </w:rPr>
        <w:t>供应商向招标代理机构支付，详见前附表。</w:t>
      </w:r>
    </w:p>
    <w:p w14:paraId="3AC27A41">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highlight w:val="none"/>
        </w:rPr>
      </w:pPr>
    </w:p>
    <w:p w14:paraId="7E943E57">
      <w:pPr>
        <w:pStyle w:val="2"/>
        <w:rPr>
          <w:rFonts w:ascii="仿宋" w:hAnsi="仿宋" w:eastAsia="仿宋" w:cs="仿宋"/>
          <w:color w:val="auto"/>
          <w:sz w:val="24"/>
          <w:szCs w:val="24"/>
          <w:highlight w:val="none"/>
        </w:rPr>
      </w:pPr>
    </w:p>
    <w:p w14:paraId="6C566579">
      <w:pPr>
        <w:rPr>
          <w:rFonts w:ascii="仿宋" w:hAnsi="仿宋" w:eastAsia="仿宋" w:cs="仿宋"/>
          <w:color w:val="auto"/>
          <w:sz w:val="24"/>
          <w:szCs w:val="24"/>
          <w:highlight w:val="none"/>
        </w:rPr>
      </w:pPr>
    </w:p>
    <w:p w14:paraId="34F2F949">
      <w:pPr>
        <w:pStyle w:val="2"/>
        <w:rPr>
          <w:rFonts w:ascii="仿宋" w:hAnsi="仿宋" w:eastAsia="仿宋" w:cs="仿宋"/>
          <w:color w:val="auto"/>
          <w:sz w:val="24"/>
          <w:szCs w:val="24"/>
          <w:highlight w:val="none"/>
        </w:rPr>
      </w:pPr>
    </w:p>
    <w:p w14:paraId="77482665">
      <w:pPr>
        <w:rPr>
          <w:rFonts w:ascii="仿宋" w:hAnsi="仿宋" w:eastAsia="仿宋" w:cs="仿宋"/>
          <w:color w:val="auto"/>
          <w:sz w:val="24"/>
          <w:szCs w:val="24"/>
          <w:highlight w:val="none"/>
        </w:rPr>
      </w:pPr>
    </w:p>
    <w:p w14:paraId="42E30A01">
      <w:pPr>
        <w:pStyle w:val="2"/>
        <w:rPr>
          <w:rFonts w:ascii="仿宋" w:hAnsi="仿宋" w:eastAsia="仿宋" w:cs="仿宋"/>
          <w:color w:val="auto"/>
          <w:sz w:val="24"/>
          <w:szCs w:val="24"/>
          <w:highlight w:val="none"/>
        </w:rPr>
      </w:pPr>
    </w:p>
    <w:p w14:paraId="0407284E">
      <w:pPr>
        <w:rPr>
          <w:rFonts w:ascii="仿宋" w:hAnsi="仿宋" w:eastAsia="仿宋" w:cs="仿宋"/>
          <w:color w:val="auto"/>
          <w:sz w:val="24"/>
          <w:szCs w:val="24"/>
          <w:highlight w:val="none"/>
        </w:rPr>
      </w:pPr>
    </w:p>
    <w:p w14:paraId="1E37C569">
      <w:pPr>
        <w:pStyle w:val="2"/>
        <w:rPr>
          <w:rFonts w:ascii="仿宋" w:hAnsi="仿宋" w:eastAsia="仿宋" w:cs="仿宋"/>
          <w:color w:val="auto"/>
          <w:sz w:val="24"/>
          <w:szCs w:val="24"/>
          <w:highlight w:val="none"/>
        </w:rPr>
      </w:pPr>
    </w:p>
    <w:p w14:paraId="60EB7218">
      <w:pPr>
        <w:rPr>
          <w:rFonts w:ascii="仿宋" w:hAnsi="仿宋" w:eastAsia="仿宋" w:cs="仿宋"/>
          <w:color w:val="auto"/>
          <w:sz w:val="24"/>
          <w:szCs w:val="24"/>
          <w:highlight w:val="none"/>
        </w:rPr>
      </w:pPr>
    </w:p>
    <w:p w14:paraId="3055F85D">
      <w:pPr>
        <w:pStyle w:val="2"/>
        <w:rPr>
          <w:rFonts w:ascii="仿宋" w:hAnsi="仿宋" w:eastAsia="仿宋" w:cs="仿宋"/>
          <w:color w:val="auto"/>
          <w:sz w:val="24"/>
          <w:szCs w:val="24"/>
          <w:highlight w:val="none"/>
        </w:rPr>
      </w:pPr>
    </w:p>
    <w:p w14:paraId="0EF548E8">
      <w:pPr>
        <w:rPr>
          <w:rFonts w:ascii="仿宋" w:hAnsi="仿宋" w:eastAsia="仿宋" w:cs="仿宋"/>
          <w:color w:val="auto"/>
          <w:sz w:val="24"/>
          <w:szCs w:val="24"/>
          <w:highlight w:val="none"/>
        </w:rPr>
      </w:pPr>
    </w:p>
    <w:p w14:paraId="59EAB844">
      <w:pPr>
        <w:pStyle w:val="2"/>
        <w:rPr>
          <w:rFonts w:ascii="仿宋" w:hAnsi="仿宋" w:eastAsia="仿宋" w:cs="仿宋"/>
          <w:color w:val="auto"/>
          <w:sz w:val="24"/>
          <w:szCs w:val="24"/>
          <w:highlight w:val="none"/>
        </w:rPr>
      </w:pPr>
    </w:p>
    <w:p w14:paraId="022DC522">
      <w:pPr>
        <w:rPr>
          <w:rFonts w:ascii="仿宋" w:hAnsi="仿宋" w:eastAsia="仿宋" w:cs="仿宋"/>
          <w:color w:val="auto"/>
          <w:sz w:val="24"/>
          <w:szCs w:val="24"/>
          <w:highlight w:val="none"/>
        </w:rPr>
      </w:pPr>
    </w:p>
    <w:p w14:paraId="6AB8634A">
      <w:pPr>
        <w:pStyle w:val="2"/>
        <w:rPr>
          <w:rFonts w:ascii="仿宋" w:hAnsi="仿宋" w:eastAsia="仿宋" w:cs="仿宋"/>
          <w:color w:val="auto"/>
          <w:sz w:val="24"/>
          <w:szCs w:val="24"/>
          <w:highlight w:val="none"/>
        </w:rPr>
      </w:pPr>
    </w:p>
    <w:p w14:paraId="778BDC3E">
      <w:pPr>
        <w:rPr>
          <w:rFonts w:ascii="仿宋" w:hAnsi="仿宋" w:eastAsia="仿宋" w:cs="仿宋"/>
          <w:color w:val="auto"/>
          <w:sz w:val="24"/>
          <w:szCs w:val="24"/>
          <w:highlight w:val="none"/>
        </w:rPr>
      </w:pPr>
    </w:p>
    <w:p w14:paraId="54A5C217">
      <w:pPr>
        <w:pStyle w:val="2"/>
        <w:rPr>
          <w:rFonts w:ascii="仿宋" w:hAnsi="仿宋" w:eastAsia="仿宋" w:cs="仿宋"/>
          <w:color w:val="auto"/>
          <w:sz w:val="24"/>
          <w:szCs w:val="24"/>
          <w:highlight w:val="none"/>
        </w:rPr>
      </w:pPr>
    </w:p>
    <w:p w14:paraId="12CFD653">
      <w:pPr>
        <w:rPr>
          <w:rFonts w:ascii="仿宋" w:hAnsi="仿宋" w:eastAsia="仿宋" w:cs="仿宋"/>
          <w:color w:val="auto"/>
          <w:sz w:val="24"/>
          <w:szCs w:val="24"/>
          <w:highlight w:val="none"/>
        </w:rPr>
      </w:pPr>
    </w:p>
    <w:p w14:paraId="3230EAE6">
      <w:pPr>
        <w:pStyle w:val="2"/>
        <w:rPr>
          <w:rFonts w:ascii="仿宋" w:hAnsi="仿宋" w:eastAsia="仿宋" w:cs="仿宋"/>
          <w:color w:val="auto"/>
          <w:sz w:val="24"/>
          <w:szCs w:val="24"/>
          <w:highlight w:val="none"/>
        </w:rPr>
      </w:pPr>
    </w:p>
    <w:p w14:paraId="7EC753B7">
      <w:pPr>
        <w:rPr>
          <w:rFonts w:ascii="仿宋" w:hAnsi="仿宋" w:eastAsia="仿宋" w:cs="仿宋"/>
          <w:color w:val="auto"/>
          <w:sz w:val="24"/>
          <w:szCs w:val="24"/>
          <w:highlight w:val="none"/>
        </w:rPr>
      </w:pPr>
    </w:p>
    <w:p w14:paraId="746395D6">
      <w:pPr>
        <w:pStyle w:val="2"/>
        <w:rPr>
          <w:rFonts w:ascii="仿宋" w:hAnsi="仿宋" w:eastAsia="仿宋" w:cs="仿宋"/>
          <w:color w:val="auto"/>
          <w:sz w:val="24"/>
          <w:szCs w:val="24"/>
          <w:highlight w:val="none"/>
        </w:rPr>
      </w:pPr>
    </w:p>
    <w:p w14:paraId="71EE1F58">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九</w:t>
      </w:r>
      <w:r>
        <w:rPr>
          <w:rFonts w:hint="eastAsia" w:ascii="仿宋" w:hAnsi="仿宋" w:eastAsia="仿宋" w:cs="仿宋"/>
          <w:color w:val="auto"/>
          <w:sz w:val="28"/>
          <w:szCs w:val="28"/>
          <w:highlight w:val="none"/>
        </w:rPr>
        <w:t>、法律责任</w:t>
      </w:r>
    </w:p>
    <w:p w14:paraId="7195491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采购活动，并予以公告，有违法所得的，并处没收违法所得，情节严重的，由行政管理机关吊销营业执照；构成犯罪的，依法追究刑事责任：</w:t>
      </w:r>
    </w:p>
    <w:p w14:paraId="0505B30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的；</w:t>
      </w:r>
    </w:p>
    <w:p w14:paraId="34A0C42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2DC6659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3、与采购人、其他供应商或采购代理机构恶意串通的；</w:t>
      </w:r>
    </w:p>
    <w:p w14:paraId="7D7FBC6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4、向采购人、采购代理机构行贿或者提供其他不正当利益的；</w:t>
      </w:r>
    </w:p>
    <w:p w14:paraId="0141F4C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5、在招标过程中与招标采购单位进行协商谈判、不按照</w:t>
      </w:r>
      <w:r>
        <w:rPr>
          <w:rFonts w:hint="eastAsia" w:ascii="仿宋" w:hAnsi="仿宋" w:eastAsia="仿宋" w:cs="仿宋"/>
          <w:bCs/>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的响应文件订立合同，或者与采购人另行订立背离合同实质性内容的协议的；</w:t>
      </w:r>
    </w:p>
    <w:p w14:paraId="494451B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6、拒绝有关部门监督检查或者提供虚假情况的。供应商有前款情形之一的，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4DC7BA9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有下列情形之一的，情节严重的，由财政部门将其列入不良行为记录名单，在一至三年内禁止参加</w:t>
      </w:r>
      <w:r>
        <w:rPr>
          <w:rFonts w:hint="eastAsia" w:ascii="仿宋" w:hAnsi="仿宋" w:eastAsia="仿宋" w:cs="仿宋"/>
          <w:color w:val="auto"/>
          <w:sz w:val="24"/>
          <w:szCs w:val="24"/>
          <w:highlight w:val="none"/>
          <w:lang w:eastAsia="zh-CN"/>
        </w:rPr>
        <w:t>政府</w:t>
      </w:r>
      <w:r>
        <w:rPr>
          <w:rFonts w:hint="eastAsia" w:ascii="仿宋" w:hAnsi="仿宋" w:eastAsia="仿宋" w:cs="仿宋"/>
          <w:color w:val="auto"/>
          <w:sz w:val="24"/>
          <w:szCs w:val="24"/>
          <w:highlight w:val="none"/>
        </w:rPr>
        <w:t>采购活动，并予以通报：</w:t>
      </w:r>
    </w:p>
    <w:p w14:paraId="4166ADB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后无正当理由不与采购人签订合同，或者与采购人另行订立背离合同实质性内容的协议的；</w:t>
      </w:r>
    </w:p>
    <w:p w14:paraId="10C3025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项目转让给他人，或者在响应文件中未说明，且未经采购人同意，将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项目分包给他人的；</w:t>
      </w:r>
    </w:p>
    <w:p w14:paraId="6F99B0D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3、拒绝履行合同义务的。</w:t>
      </w:r>
    </w:p>
    <w:p w14:paraId="6C4ABE53">
      <w:pPr>
        <w:snapToGrid w:val="0"/>
        <w:spacing w:line="360" w:lineRule="auto"/>
        <w:ind w:firstLine="490" w:firstLineChars="200"/>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成交供应商</w:t>
      </w:r>
      <w:r>
        <w:rPr>
          <w:rFonts w:hint="eastAsia" w:ascii="仿宋" w:hAnsi="仿宋" w:eastAsia="仿宋" w:cs="仿宋"/>
          <w:color w:val="auto"/>
          <w:sz w:val="24"/>
          <w:szCs w:val="24"/>
          <w:highlight w:val="none"/>
        </w:rPr>
        <w:t>有前款情形之一的，</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w:t>
      </w:r>
    </w:p>
    <w:p w14:paraId="3C74A06D">
      <w:pPr>
        <w:snapToGrid w:val="0"/>
        <w:spacing w:line="360" w:lineRule="auto"/>
        <w:ind w:firstLine="49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按照以上条款规定，经同级或其上级财政部门认定</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无效的，可按</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候选顺序重新确定，或重新进行采购。</w:t>
      </w:r>
      <w:bookmarkStart w:id="10" w:name="_Toc497129227"/>
    </w:p>
    <w:p w14:paraId="62DA5236">
      <w:pPr>
        <w:pStyle w:val="2"/>
        <w:rPr>
          <w:rFonts w:hint="eastAsia" w:ascii="仿宋" w:hAnsi="仿宋" w:eastAsia="仿宋" w:cs="仿宋"/>
          <w:color w:val="auto"/>
          <w:sz w:val="24"/>
          <w:szCs w:val="24"/>
          <w:highlight w:val="none"/>
        </w:rPr>
      </w:pPr>
    </w:p>
    <w:p w14:paraId="0B227ACD">
      <w:pPr>
        <w:rPr>
          <w:rFonts w:hint="eastAsia" w:ascii="仿宋" w:hAnsi="仿宋" w:eastAsia="仿宋" w:cs="仿宋"/>
          <w:color w:val="auto"/>
          <w:sz w:val="24"/>
          <w:szCs w:val="24"/>
          <w:highlight w:val="none"/>
        </w:rPr>
      </w:pPr>
    </w:p>
    <w:p w14:paraId="3F6A6C7D">
      <w:pPr>
        <w:pStyle w:val="2"/>
        <w:rPr>
          <w:rFonts w:hint="eastAsia" w:ascii="仿宋" w:hAnsi="仿宋" w:eastAsia="仿宋" w:cs="仿宋"/>
          <w:color w:val="auto"/>
          <w:sz w:val="24"/>
          <w:szCs w:val="24"/>
          <w:highlight w:val="none"/>
        </w:rPr>
      </w:pPr>
    </w:p>
    <w:p w14:paraId="34FB4AD8">
      <w:pPr>
        <w:rPr>
          <w:rFonts w:hint="eastAsia" w:ascii="仿宋" w:hAnsi="仿宋" w:eastAsia="仿宋" w:cs="仿宋"/>
          <w:color w:val="auto"/>
          <w:sz w:val="24"/>
          <w:szCs w:val="24"/>
          <w:highlight w:val="none"/>
        </w:rPr>
      </w:pPr>
    </w:p>
    <w:p w14:paraId="289674B7">
      <w:pPr>
        <w:pStyle w:val="2"/>
        <w:rPr>
          <w:rFonts w:hint="eastAsia" w:ascii="仿宋" w:hAnsi="仿宋" w:eastAsia="仿宋" w:cs="仿宋"/>
          <w:color w:val="auto"/>
          <w:sz w:val="24"/>
          <w:szCs w:val="24"/>
          <w:highlight w:val="none"/>
        </w:rPr>
      </w:pPr>
    </w:p>
    <w:p w14:paraId="297EC131">
      <w:pPr>
        <w:rPr>
          <w:rFonts w:hint="eastAsia" w:ascii="仿宋" w:hAnsi="仿宋" w:eastAsia="仿宋" w:cs="仿宋"/>
          <w:color w:val="auto"/>
          <w:sz w:val="24"/>
          <w:szCs w:val="24"/>
          <w:highlight w:val="none"/>
        </w:rPr>
      </w:pPr>
    </w:p>
    <w:p w14:paraId="4903E29A">
      <w:pPr>
        <w:pStyle w:val="2"/>
        <w:rPr>
          <w:rFonts w:hint="eastAsia" w:ascii="仿宋" w:hAnsi="仿宋" w:eastAsia="仿宋" w:cs="仿宋"/>
          <w:color w:val="auto"/>
          <w:sz w:val="24"/>
          <w:szCs w:val="24"/>
          <w:highlight w:val="none"/>
        </w:rPr>
      </w:pPr>
    </w:p>
    <w:p w14:paraId="50E21BB9">
      <w:pPr>
        <w:rPr>
          <w:rFonts w:hint="eastAsia" w:ascii="仿宋" w:hAnsi="仿宋" w:eastAsia="仿宋" w:cs="仿宋"/>
          <w:color w:val="auto"/>
          <w:sz w:val="24"/>
          <w:szCs w:val="24"/>
          <w:highlight w:val="none"/>
        </w:rPr>
      </w:pPr>
    </w:p>
    <w:p w14:paraId="6F8BED29">
      <w:pPr>
        <w:pStyle w:val="2"/>
        <w:rPr>
          <w:rFonts w:hint="eastAsia" w:ascii="仿宋" w:hAnsi="仿宋" w:eastAsia="仿宋" w:cs="仿宋"/>
          <w:color w:val="auto"/>
          <w:sz w:val="24"/>
          <w:szCs w:val="24"/>
          <w:highlight w:val="none"/>
        </w:rPr>
      </w:pPr>
    </w:p>
    <w:p w14:paraId="1CC11500">
      <w:pPr>
        <w:rPr>
          <w:rFonts w:hint="eastAsia" w:ascii="仿宋" w:hAnsi="仿宋" w:eastAsia="仿宋" w:cs="仿宋"/>
          <w:color w:val="auto"/>
          <w:sz w:val="24"/>
          <w:szCs w:val="24"/>
          <w:highlight w:val="none"/>
        </w:rPr>
      </w:pPr>
    </w:p>
    <w:p w14:paraId="3CA1591A">
      <w:pPr>
        <w:pStyle w:val="2"/>
        <w:rPr>
          <w:rFonts w:hint="eastAsia" w:ascii="仿宋" w:hAnsi="仿宋" w:eastAsia="仿宋" w:cs="仿宋"/>
          <w:color w:val="auto"/>
          <w:sz w:val="24"/>
          <w:szCs w:val="24"/>
          <w:highlight w:val="none"/>
        </w:rPr>
      </w:pPr>
    </w:p>
    <w:p w14:paraId="63286C7F">
      <w:pPr>
        <w:rPr>
          <w:rFonts w:hint="eastAsia"/>
          <w:color w:val="auto"/>
          <w:highlight w:val="none"/>
        </w:rPr>
      </w:pPr>
    </w:p>
    <w:p w14:paraId="073752D1">
      <w:pPr>
        <w:pStyle w:val="4"/>
        <w:keepNext w:val="0"/>
        <w:keepLines w:val="0"/>
        <w:pageBreakBefore w:val="0"/>
        <w:widowControl w:val="0"/>
        <w:kinsoku/>
        <w:wordWrap/>
        <w:overflowPunct/>
        <w:topLinePunct w:val="0"/>
        <w:autoSpaceDE/>
        <w:autoSpaceDN/>
        <w:bidi w:val="0"/>
        <w:spacing w:line="336"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十</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质疑与投诉</w:t>
      </w:r>
    </w:p>
    <w:p w14:paraId="56195AA2">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．质疑和投诉</w:t>
      </w:r>
    </w:p>
    <w:p w14:paraId="0F217572">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1供应商认为采购文件、采购过程和成交、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0FFF5D85">
      <w:pPr>
        <w:spacing w:line="36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（一）对可以质疑的采购文件提出质疑的，为收到采购文件之日或者采购文件公告期限届满之日；</w:t>
      </w:r>
    </w:p>
    <w:p w14:paraId="2056E781">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（二）对采购过程提出质疑的，为各采购程序环节结束之日；</w:t>
      </w:r>
    </w:p>
    <w:p w14:paraId="40C52F1E">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（三）对成交或者成交结果提出质疑的，为成交或者成交结果公告期限届满之日。</w:t>
      </w:r>
    </w:p>
    <w:p w14:paraId="32714004">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22225C27">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供应商为自然人的，应当由本人签章；供应商为法人或者其他组织的，应当由法定代表人、主要负责人，或者其授权代表签章或者盖章，并加盖公章。</w:t>
      </w:r>
    </w:p>
    <w:p w14:paraId="772ED309">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.3供应商质疑、投诉应当有明确的请求和必要的证明材料。供应商投诉的事项不得超出已质疑事项的范围。采购人及采购代理机构按《政府采购质疑和投诉办法》进行处理供应商质疑事项。</w:t>
      </w:r>
    </w:p>
    <w:p w14:paraId="4742EF57">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.4质疑供应商对采购人、采购代理机构的质疑答复不满意，或者采购人、采购代理机构未在规定期限内作出答复的，供应商可以在答复期满后15个工作日内向同级财政部门提起投诉。</w:t>
      </w:r>
    </w:p>
    <w:p w14:paraId="246E0D69">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.5供应商有下列情形之一的，采购代理机构上报至克州财政局政府采购办，将其列入不良行为记录名单：</w:t>
      </w:r>
    </w:p>
    <w:p w14:paraId="78627EEF">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（一）一年内三次以上质疑均查无实据的；</w:t>
      </w:r>
    </w:p>
    <w:p w14:paraId="1B2A01E8">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（二）捏造事实或者提供虚假质疑材料的。</w:t>
      </w:r>
    </w:p>
    <w:p w14:paraId="1665843B">
      <w:pPr>
        <w:spacing w:line="440" w:lineRule="exact"/>
        <w:ind w:firstLine="245" w:firstLineChars="1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（三）以非法手段取得证明材料。证据来源的合法性存在明显疑问，质疑人无法证明其取得方式合法的，视为以非法手段取得证明材料。</w:t>
      </w:r>
    </w:p>
    <w:p w14:paraId="0B63F261">
      <w:pPr>
        <w:spacing w:line="360" w:lineRule="exact"/>
        <w:jc w:val="center"/>
        <w:rPr>
          <w:rFonts w:ascii="仿宋" w:hAnsi="仿宋" w:eastAsia="仿宋" w:cs="仿宋"/>
          <w:color w:val="auto"/>
          <w:sz w:val="30"/>
          <w:szCs w:val="30"/>
          <w:highlight w:val="none"/>
          <w:lang w:eastAsia="zh-CN"/>
        </w:rPr>
      </w:pPr>
    </w:p>
    <w:p w14:paraId="6A5714C0">
      <w:pPr>
        <w:pStyle w:val="27"/>
        <w:rPr>
          <w:rFonts w:ascii="仿宋" w:hAnsi="仿宋" w:eastAsia="仿宋" w:cs="仿宋"/>
          <w:color w:val="auto"/>
          <w:sz w:val="30"/>
          <w:szCs w:val="30"/>
          <w:highlight w:val="none"/>
          <w:lang w:eastAsia="zh-CN"/>
        </w:rPr>
      </w:pPr>
    </w:p>
    <w:p w14:paraId="4AF4F326">
      <w:pPr>
        <w:pStyle w:val="27"/>
        <w:rPr>
          <w:rFonts w:ascii="仿宋" w:hAnsi="仿宋" w:eastAsia="仿宋" w:cs="仿宋"/>
          <w:color w:val="auto"/>
          <w:sz w:val="30"/>
          <w:szCs w:val="30"/>
          <w:highlight w:val="none"/>
          <w:lang w:eastAsia="zh-CN"/>
        </w:rPr>
      </w:pPr>
    </w:p>
    <w:p w14:paraId="5423350D">
      <w:pPr>
        <w:pStyle w:val="27"/>
        <w:rPr>
          <w:rFonts w:ascii="仿宋" w:hAnsi="仿宋" w:eastAsia="仿宋" w:cs="仿宋"/>
          <w:color w:val="auto"/>
          <w:sz w:val="30"/>
          <w:szCs w:val="30"/>
          <w:highlight w:val="none"/>
          <w:lang w:eastAsia="zh-CN"/>
        </w:rPr>
      </w:pPr>
    </w:p>
    <w:p w14:paraId="053A7259">
      <w:pPr>
        <w:rPr>
          <w:rFonts w:hint="eastAsia" w:ascii="仿宋" w:hAnsi="仿宋" w:eastAsia="仿宋" w:cs="仿宋"/>
          <w:b/>
          <w:bCs/>
          <w:color w:val="auto"/>
          <w:highlight w:val="none"/>
          <w:lang w:eastAsia="zh-CN"/>
        </w:rPr>
      </w:pPr>
    </w:p>
    <w:p w14:paraId="7E8C7F11">
      <w:pPr>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附件：</w:t>
      </w:r>
    </w:p>
    <w:p w14:paraId="5336812C">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744B05CE">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254A3311">
      <w:pPr>
        <w:spacing w:line="400" w:lineRule="exact"/>
        <w:rPr>
          <w:rFonts w:ascii="仿宋" w:hAnsi="仿宋" w:eastAsia="仿宋" w:cs="仿宋"/>
          <w:color w:val="auto"/>
          <w:highlight w:val="none"/>
          <w:lang w:eastAsia="zh-CN"/>
        </w:rPr>
      </w:pPr>
    </w:p>
    <w:p w14:paraId="2737A274">
      <w:pPr>
        <w:spacing w:line="400" w:lineRule="exact"/>
        <w:ind w:firstLine="49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18F21FAD">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CB7FDE3">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141F58C1">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4E43666B">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49F8CD86">
      <w:pPr>
        <w:spacing w:line="400" w:lineRule="exact"/>
        <w:ind w:firstLine="49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val="en-US" w:eastAsia="zh-CN"/>
        </w:rPr>
        <w:t xml:space="preserve">          </w:t>
      </w:r>
    </w:p>
    <w:p w14:paraId="02045CE9">
      <w:pPr>
        <w:spacing w:line="400" w:lineRule="exact"/>
        <w:ind w:firstLine="490" w:firstLineChars="200"/>
        <w:rPr>
          <w:rFonts w:ascii="仿宋" w:hAnsi="仿宋" w:eastAsia="仿宋" w:cs="仿宋"/>
          <w:color w:val="auto"/>
          <w:highlight w:val="none"/>
          <w:lang w:eastAsia="zh-CN"/>
        </w:rPr>
      </w:pPr>
    </w:p>
    <w:p w14:paraId="2DA54FB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（采购文件/采购过程/中标（成交）结果）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69CA96A6">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24D600F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5D466E5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4319576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656331B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73A2B09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58F9CBCD">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334FDAA7">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300C8BF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0341692A">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18413FB1">
      <w:pPr>
        <w:spacing w:line="400" w:lineRule="exact"/>
        <w:jc w:val="center"/>
        <w:rPr>
          <w:rFonts w:ascii="仿宋" w:hAnsi="仿宋" w:eastAsia="仿宋" w:cs="仿宋"/>
          <w:color w:val="auto"/>
          <w:highlight w:val="none"/>
          <w:lang w:eastAsia="zh-CN"/>
        </w:rPr>
      </w:pPr>
    </w:p>
    <w:p w14:paraId="2BAD69CF">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14:paraId="3015B8D2">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7BFDB8BB">
      <w:pPr>
        <w:spacing w:line="400" w:lineRule="exact"/>
        <w:ind w:firstLine="3920"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E500988">
      <w:pPr>
        <w:spacing w:line="400" w:lineRule="exact"/>
        <w:rPr>
          <w:rFonts w:ascii="仿宋" w:hAnsi="仿宋" w:eastAsia="仿宋" w:cs="仿宋"/>
          <w:color w:val="auto"/>
          <w:highlight w:val="none"/>
          <w:lang w:eastAsia="zh-CN"/>
        </w:rPr>
      </w:pPr>
    </w:p>
    <w:p w14:paraId="21A5EB5B">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14:paraId="63638C27">
      <w:pPr>
        <w:ind w:left="5783" w:hanging="5850" w:hangingChars="1800"/>
        <w:jc w:val="center"/>
        <w:outlineLvl w:val="0"/>
        <w:rPr>
          <w:rFonts w:hint="eastAsia" w:ascii="仿宋" w:hAnsi="仿宋" w:eastAsia="仿宋" w:cs="仿宋"/>
          <w:b/>
          <w:bCs/>
          <w:color w:val="auto"/>
          <w:sz w:val="32"/>
          <w:szCs w:val="32"/>
          <w:highlight w:val="none"/>
          <w:lang w:eastAsia="zh-CN"/>
        </w:rPr>
      </w:pPr>
      <w:bookmarkStart w:id="11" w:name="_Toc17515"/>
    </w:p>
    <w:p w14:paraId="0672DA56">
      <w:pPr>
        <w:ind w:left="5783" w:hanging="5850"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11"/>
    </w:p>
    <w:p w14:paraId="6AD04479">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00D42A6F">
      <w:pPr>
        <w:numPr>
          <w:ilvl w:val="0"/>
          <w:numId w:val="3"/>
        </w:numPr>
        <w:spacing w:line="400" w:lineRule="exact"/>
        <w:ind w:left="4664" w:leftChars="304" w:hanging="3920" w:hangingChars="1600"/>
        <w:outlineLvl w:val="0"/>
        <w:rPr>
          <w:rFonts w:ascii="仿宋" w:hAnsi="仿宋" w:eastAsia="仿宋" w:cs="仿宋"/>
          <w:b/>
          <w:bCs/>
          <w:color w:val="auto"/>
          <w:sz w:val="24"/>
          <w:szCs w:val="24"/>
          <w:highlight w:val="none"/>
        </w:rPr>
      </w:pPr>
      <w:bookmarkStart w:id="12" w:name="_Toc11499"/>
      <w:r>
        <w:rPr>
          <w:rFonts w:hint="eastAsia" w:ascii="仿宋" w:hAnsi="仿宋" w:eastAsia="仿宋" w:cs="仿宋"/>
          <w:b/>
          <w:bCs/>
          <w:color w:val="auto"/>
          <w:sz w:val="24"/>
          <w:szCs w:val="24"/>
          <w:highlight w:val="none"/>
        </w:rPr>
        <w:t>质疑前置及时间要求</w:t>
      </w:r>
      <w:bookmarkEnd w:id="12"/>
    </w:p>
    <w:p w14:paraId="7DF0BB1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F789B22">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第五十二条：供应商认为采购文件、采购过程和成交、成交结果使自己的权益受到损害的，可以在知道或者应知其权益受到损害之日起七个工作日内，以书面形式向采购人提出质疑。</w:t>
      </w:r>
    </w:p>
    <w:p w14:paraId="53923F71">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0A9880DD">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39740462">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782422A4">
      <w:pPr>
        <w:spacing w:line="400" w:lineRule="exact"/>
        <w:ind w:left="3780" w:hanging="3870"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13" w:name="_Toc13508"/>
      <w:r>
        <w:rPr>
          <w:rFonts w:hint="eastAsia" w:ascii="仿宋" w:hAnsi="仿宋" w:eastAsia="仿宋" w:cs="仿宋"/>
          <w:b/>
          <w:bCs/>
          <w:color w:val="auto"/>
          <w:sz w:val="21"/>
          <w:szCs w:val="21"/>
          <w:highlight w:val="none"/>
          <w:lang w:eastAsia="zh-CN"/>
        </w:rPr>
        <w:t>二、书面方式</w:t>
      </w:r>
      <w:bookmarkEnd w:id="13"/>
    </w:p>
    <w:p w14:paraId="6E9CBAA6">
      <w:pPr>
        <w:spacing w:line="400" w:lineRule="exact"/>
        <w:ind w:left="3780" w:hanging="3870"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3706015B">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7A667F8E">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4EAD3635">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42C05180">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7E976951">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70C14809">
      <w:pPr>
        <w:numPr>
          <w:ilvl w:val="0"/>
          <w:numId w:val="4"/>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1A15E35E">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658F75D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AC1EE5F">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0166C9A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1A5E0BE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741694CC">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4AA18EE4">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38FFA13B">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3565A6F5">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3FD886C2">
      <w:pPr>
        <w:numPr>
          <w:ilvl w:val="0"/>
          <w:numId w:val="5"/>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6EFCA0AA">
      <w:pPr>
        <w:spacing w:line="400" w:lineRule="exact"/>
        <w:ind w:left="4320" w:hanging="4410"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7DF7EF1F">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14" w:name="_Toc5978"/>
      <w:r>
        <w:rPr>
          <w:rFonts w:hint="eastAsia" w:ascii="仿宋" w:hAnsi="仿宋" w:eastAsia="仿宋" w:cs="仿宋"/>
          <w:b/>
          <w:bCs/>
          <w:color w:val="auto"/>
          <w:highlight w:val="none"/>
          <w:lang w:eastAsia="zh-CN"/>
        </w:rPr>
        <w:t>三、虚假、恶意投诉法律责任</w:t>
      </w:r>
      <w:bookmarkEnd w:id="14"/>
    </w:p>
    <w:p w14:paraId="51DEC11D">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14:paraId="53324B8F">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268F258A">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175A07E">
      <w:pPr>
        <w:spacing w:line="40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18AF9EE4">
      <w:pPr>
        <w:spacing w:line="400" w:lineRule="exact"/>
        <w:rPr>
          <w:rFonts w:ascii="仿宋" w:hAnsi="仿宋" w:eastAsia="仿宋" w:cs="仿宋"/>
          <w:color w:val="auto"/>
          <w:sz w:val="21"/>
          <w:szCs w:val="21"/>
          <w:highlight w:val="none"/>
          <w:lang w:eastAsia="zh-CN"/>
        </w:rPr>
      </w:pPr>
    </w:p>
    <w:p w14:paraId="69349897">
      <w:pPr>
        <w:spacing w:line="400" w:lineRule="exact"/>
        <w:rPr>
          <w:rFonts w:ascii="仿宋" w:hAnsi="仿宋" w:eastAsia="仿宋" w:cs="仿宋"/>
          <w:color w:val="auto"/>
          <w:sz w:val="21"/>
          <w:szCs w:val="21"/>
          <w:highlight w:val="none"/>
          <w:lang w:eastAsia="zh-CN"/>
        </w:rPr>
      </w:pPr>
    </w:p>
    <w:p w14:paraId="23F21A28">
      <w:pPr>
        <w:ind w:firstLine="735" w:firstLineChars="300"/>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递交投诉书地址：克州财政局政府采购服务中心（新疆阿图什市天山路与经四路交叉口10楼1005）</w:t>
      </w:r>
    </w:p>
    <w:p w14:paraId="67C3788A">
      <w:pPr>
        <w:jc w:val="right"/>
        <w:rPr>
          <w:rFonts w:ascii="仿宋" w:hAnsi="仿宋" w:eastAsia="仿宋" w:cs="仿宋"/>
          <w:color w:val="auto"/>
          <w:sz w:val="32"/>
          <w:szCs w:val="32"/>
          <w:highlight w:val="none"/>
          <w:lang w:eastAsia="zh-CN"/>
        </w:rPr>
      </w:pPr>
    </w:p>
    <w:p w14:paraId="2520DBC8">
      <w:pPr>
        <w:spacing w:line="540" w:lineRule="exact"/>
        <w:jc w:val="center"/>
        <w:rPr>
          <w:rFonts w:ascii="仿宋" w:hAnsi="仿宋" w:eastAsia="仿宋" w:cs="仿宋"/>
          <w:b/>
          <w:bCs/>
          <w:color w:val="auto"/>
          <w:sz w:val="44"/>
          <w:szCs w:val="44"/>
          <w:highlight w:val="none"/>
          <w:lang w:eastAsia="zh-CN"/>
        </w:rPr>
      </w:pPr>
    </w:p>
    <w:p w14:paraId="3C86EBF7">
      <w:pPr>
        <w:spacing w:line="540" w:lineRule="exact"/>
        <w:jc w:val="center"/>
        <w:rPr>
          <w:rFonts w:ascii="仿宋" w:hAnsi="仿宋" w:eastAsia="仿宋" w:cs="仿宋"/>
          <w:b/>
          <w:bCs/>
          <w:color w:val="auto"/>
          <w:sz w:val="44"/>
          <w:szCs w:val="44"/>
          <w:highlight w:val="none"/>
          <w:lang w:eastAsia="zh-CN"/>
        </w:rPr>
      </w:pPr>
    </w:p>
    <w:p w14:paraId="41BDB4BC">
      <w:pPr>
        <w:spacing w:line="540" w:lineRule="exact"/>
        <w:jc w:val="center"/>
        <w:rPr>
          <w:rFonts w:ascii="仿宋" w:hAnsi="仿宋" w:eastAsia="仿宋" w:cs="仿宋"/>
          <w:b/>
          <w:bCs/>
          <w:color w:val="auto"/>
          <w:sz w:val="44"/>
          <w:szCs w:val="44"/>
          <w:highlight w:val="none"/>
          <w:lang w:eastAsia="zh-CN"/>
        </w:rPr>
      </w:pPr>
    </w:p>
    <w:p w14:paraId="0C01503B">
      <w:pPr>
        <w:spacing w:line="540" w:lineRule="exact"/>
        <w:jc w:val="center"/>
        <w:rPr>
          <w:rFonts w:ascii="仿宋" w:hAnsi="仿宋" w:eastAsia="仿宋" w:cs="仿宋"/>
          <w:b/>
          <w:bCs/>
          <w:color w:val="auto"/>
          <w:sz w:val="44"/>
          <w:szCs w:val="44"/>
          <w:highlight w:val="none"/>
          <w:lang w:eastAsia="zh-CN"/>
        </w:rPr>
      </w:pPr>
    </w:p>
    <w:p w14:paraId="2CFAB9BF">
      <w:pPr>
        <w:spacing w:line="540" w:lineRule="exact"/>
        <w:jc w:val="center"/>
        <w:rPr>
          <w:rFonts w:ascii="仿宋" w:hAnsi="仿宋" w:eastAsia="仿宋" w:cs="仿宋"/>
          <w:b/>
          <w:bCs/>
          <w:color w:val="auto"/>
          <w:sz w:val="44"/>
          <w:szCs w:val="44"/>
          <w:highlight w:val="none"/>
          <w:lang w:eastAsia="zh-CN"/>
        </w:rPr>
      </w:pPr>
    </w:p>
    <w:p w14:paraId="3CDCCFDC">
      <w:pPr>
        <w:spacing w:line="540" w:lineRule="exact"/>
        <w:jc w:val="center"/>
        <w:rPr>
          <w:rFonts w:ascii="仿宋" w:hAnsi="仿宋" w:eastAsia="仿宋" w:cs="仿宋"/>
          <w:b/>
          <w:bCs/>
          <w:color w:val="auto"/>
          <w:sz w:val="44"/>
          <w:szCs w:val="44"/>
          <w:highlight w:val="none"/>
          <w:lang w:eastAsia="zh-CN"/>
        </w:rPr>
      </w:pPr>
    </w:p>
    <w:p w14:paraId="442D0B3B">
      <w:pPr>
        <w:spacing w:line="540" w:lineRule="exact"/>
        <w:jc w:val="center"/>
        <w:rPr>
          <w:rFonts w:ascii="仿宋" w:hAnsi="仿宋" w:eastAsia="仿宋" w:cs="仿宋"/>
          <w:b/>
          <w:bCs/>
          <w:color w:val="auto"/>
          <w:sz w:val="44"/>
          <w:szCs w:val="44"/>
          <w:highlight w:val="none"/>
          <w:lang w:eastAsia="zh-CN"/>
        </w:rPr>
      </w:pPr>
    </w:p>
    <w:p w14:paraId="0402D936">
      <w:pPr>
        <w:spacing w:line="540" w:lineRule="exact"/>
        <w:jc w:val="center"/>
        <w:outlineLvl w:val="0"/>
        <w:rPr>
          <w:rFonts w:hint="eastAsia" w:ascii="仿宋" w:hAnsi="仿宋" w:eastAsia="仿宋" w:cs="仿宋"/>
          <w:b/>
          <w:bCs/>
          <w:color w:val="auto"/>
          <w:sz w:val="32"/>
          <w:szCs w:val="32"/>
          <w:highlight w:val="none"/>
          <w:lang w:eastAsia="zh-CN"/>
        </w:rPr>
      </w:pPr>
      <w:bookmarkStart w:id="15" w:name="_Toc1697"/>
    </w:p>
    <w:p w14:paraId="1A0ED585">
      <w:pPr>
        <w:spacing w:line="540" w:lineRule="exact"/>
        <w:jc w:val="center"/>
        <w:outlineLvl w:val="0"/>
        <w:rPr>
          <w:rFonts w:hint="eastAsia" w:ascii="仿宋" w:hAnsi="仿宋" w:eastAsia="仿宋" w:cs="仿宋"/>
          <w:b/>
          <w:bCs/>
          <w:color w:val="auto"/>
          <w:sz w:val="32"/>
          <w:szCs w:val="32"/>
          <w:highlight w:val="none"/>
          <w:lang w:eastAsia="zh-CN"/>
        </w:rPr>
      </w:pPr>
    </w:p>
    <w:p w14:paraId="303D05F7">
      <w:pPr>
        <w:pStyle w:val="2"/>
        <w:rPr>
          <w:rFonts w:hint="eastAsia" w:ascii="仿宋" w:hAnsi="仿宋" w:eastAsia="仿宋" w:cs="仿宋"/>
          <w:b/>
          <w:bCs/>
          <w:color w:val="auto"/>
          <w:sz w:val="32"/>
          <w:szCs w:val="32"/>
          <w:highlight w:val="none"/>
          <w:lang w:eastAsia="zh-CN"/>
        </w:rPr>
      </w:pPr>
    </w:p>
    <w:p w14:paraId="4018E29A">
      <w:pPr>
        <w:rPr>
          <w:rFonts w:hint="eastAsia" w:ascii="仿宋" w:hAnsi="仿宋" w:eastAsia="仿宋" w:cs="仿宋"/>
          <w:b/>
          <w:bCs/>
          <w:color w:val="auto"/>
          <w:sz w:val="32"/>
          <w:szCs w:val="32"/>
          <w:highlight w:val="none"/>
          <w:lang w:eastAsia="zh-CN"/>
        </w:rPr>
      </w:pPr>
    </w:p>
    <w:p w14:paraId="1569AD1E">
      <w:pPr>
        <w:pStyle w:val="2"/>
        <w:rPr>
          <w:rFonts w:hint="eastAsia" w:ascii="仿宋" w:hAnsi="仿宋" w:eastAsia="仿宋" w:cs="仿宋"/>
          <w:b/>
          <w:bCs/>
          <w:color w:val="auto"/>
          <w:sz w:val="32"/>
          <w:szCs w:val="32"/>
          <w:highlight w:val="none"/>
          <w:lang w:eastAsia="zh-CN"/>
        </w:rPr>
      </w:pPr>
    </w:p>
    <w:p w14:paraId="70F14485">
      <w:pPr>
        <w:rPr>
          <w:rFonts w:hint="eastAsia"/>
          <w:color w:val="auto"/>
          <w:highlight w:val="none"/>
          <w:lang w:eastAsia="zh-CN"/>
        </w:rPr>
      </w:pPr>
    </w:p>
    <w:p w14:paraId="3736108A">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bookmarkEnd w:id="15"/>
    </w:p>
    <w:p w14:paraId="04B23344">
      <w:pPr>
        <w:adjustRightInd w:val="0"/>
        <w:snapToGrid w:val="0"/>
        <w:spacing w:beforeLines="100" w:line="540" w:lineRule="exact"/>
        <w:ind w:firstLine="490" w:firstLineChars="200"/>
        <w:outlineLvl w:val="0"/>
        <w:rPr>
          <w:rFonts w:ascii="仿宋" w:hAnsi="仿宋" w:eastAsia="仿宋" w:cs="仿宋"/>
          <w:bCs/>
          <w:color w:val="auto"/>
          <w:highlight w:val="none"/>
          <w:lang w:eastAsia="zh-CN"/>
        </w:rPr>
      </w:pPr>
      <w:bookmarkStart w:id="16" w:name="_Toc9061"/>
      <w:r>
        <w:rPr>
          <w:rFonts w:hint="eastAsia" w:ascii="仿宋" w:hAnsi="仿宋" w:eastAsia="仿宋" w:cs="仿宋"/>
          <w:bCs/>
          <w:color w:val="auto"/>
          <w:highlight w:val="none"/>
          <w:lang w:eastAsia="zh-CN"/>
        </w:rPr>
        <w:t>一、质疑供应商基本信息</w:t>
      </w:r>
      <w:bookmarkEnd w:id="16"/>
    </w:p>
    <w:p w14:paraId="1834BB2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3CFE3356">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B98F448">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21D5CD22">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314FDED3">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7983116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1236747A">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17" w:name="_Toc15938"/>
      <w:r>
        <w:rPr>
          <w:rFonts w:hint="eastAsia" w:ascii="仿宋" w:hAnsi="仿宋" w:eastAsia="仿宋" w:cs="仿宋"/>
          <w:bCs/>
          <w:color w:val="auto"/>
          <w:highlight w:val="none"/>
          <w:lang w:eastAsia="zh-CN"/>
        </w:rPr>
        <w:t>二、质疑项目基本情况</w:t>
      </w:r>
      <w:bookmarkEnd w:id="17"/>
    </w:p>
    <w:p w14:paraId="52EE928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069E781C">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37BE7B19">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33C8BCF4">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7F953D30">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18" w:name="_Toc18271"/>
      <w:r>
        <w:rPr>
          <w:rFonts w:hint="eastAsia" w:ascii="仿宋" w:hAnsi="仿宋" w:eastAsia="仿宋" w:cs="仿宋"/>
          <w:bCs/>
          <w:color w:val="auto"/>
          <w:highlight w:val="none"/>
          <w:lang w:eastAsia="zh-CN"/>
        </w:rPr>
        <w:t>三、质疑事项具体内容</w:t>
      </w:r>
      <w:bookmarkEnd w:id="18"/>
    </w:p>
    <w:p w14:paraId="17BDBFF8">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636CF696">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7C60EF80">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357C8324">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4220F677">
      <w:pPr>
        <w:adjustRightInd w:val="0"/>
        <w:snapToGrid w:val="0"/>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605F162B">
      <w:pPr>
        <w:adjustRightInd w:val="0"/>
        <w:snapToGrid w:val="0"/>
        <w:spacing w:line="540" w:lineRule="exact"/>
        <w:ind w:firstLine="490" w:firstLineChars="200"/>
        <w:outlineLvl w:val="0"/>
        <w:rPr>
          <w:rFonts w:ascii="仿宋" w:hAnsi="仿宋" w:eastAsia="仿宋" w:cs="仿宋"/>
          <w:bCs/>
          <w:color w:val="auto"/>
          <w:highlight w:val="none"/>
          <w:lang w:eastAsia="zh-CN"/>
        </w:rPr>
      </w:pPr>
      <w:bookmarkStart w:id="19" w:name="_Toc22365"/>
      <w:r>
        <w:rPr>
          <w:rFonts w:hint="eastAsia" w:ascii="仿宋" w:hAnsi="仿宋" w:eastAsia="仿宋" w:cs="仿宋"/>
          <w:bCs/>
          <w:color w:val="auto"/>
          <w:highlight w:val="none"/>
          <w:lang w:eastAsia="zh-CN"/>
        </w:rPr>
        <w:t>四、与质疑事项相关的质疑请求</w:t>
      </w:r>
      <w:bookmarkEnd w:id="19"/>
    </w:p>
    <w:p w14:paraId="7734596D">
      <w:pPr>
        <w:adjustRightInd w:val="0"/>
        <w:snapToGrid w:val="0"/>
        <w:spacing w:line="540" w:lineRule="exact"/>
        <w:ind w:firstLine="490"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2BC73AFB">
      <w:pPr>
        <w:spacing w:line="5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44CC7D26">
      <w:pPr>
        <w:spacing w:line="540" w:lineRule="exact"/>
        <w:ind w:firstLine="490"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14:paraId="18C1CA54">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highlight w:val="none"/>
        </w:rPr>
      </w:pPr>
    </w:p>
    <w:p w14:paraId="7037376C">
      <w:pPr>
        <w:pageBreakBefore/>
        <w:spacing w:line="440" w:lineRule="exact"/>
        <w:jc w:val="center"/>
        <w:outlineLvl w:val="0"/>
        <w:rPr>
          <w:rFonts w:hint="eastAsia" w:ascii="仿宋" w:hAnsi="仿宋" w:eastAsia="仿宋" w:cs="仿宋"/>
          <w:b/>
          <w:bCs w:val="0"/>
          <w:color w:val="auto"/>
          <w:sz w:val="36"/>
          <w:szCs w:val="36"/>
          <w:highlight w:val="none"/>
          <w:lang w:eastAsia="zh-CN"/>
        </w:rPr>
      </w:pPr>
      <w:r>
        <w:rPr>
          <w:rFonts w:hint="eastAsia" w:ascii="仿宋" w:hAnsi="仿宋" w:eastAsia="仿宋" w:cs="仿宋"/>
          <w:b/>
          <w:color w:val="auto"/>
          <w:sz w:val="32"/>
          <w:szCs w:val="32"/>
          <w:highlight w:val="none"/>
          <w:lang w:eastAsia="zh-CN"/>
        </w:rPr>
        <w:t>第三部分</w:t>
      </w:r>
      <w:r>
        <w:rPr>
          <w:rFonts w:hint="eastAsia" w:ascii="仿宋" w:hAnsi="仿宋" w:eastAsia="仿宋" w:cs="仿宋"/>
          <w:b/>
          <w:bCs w:val="0"/>
          <w:color w:val="auto"/>
          <w:sz w:val="36"/>
          <w:szCs w:val="36"/>
          <w:highlight w:val="none"/>
          <w:lang w:eastAsia="zh-CN"/>
        </w:rPr>
        <w:t xml:space="preserve"> 技术规格、数量及质量要求</w:t>
      </w:r>
      <w:bookmarkStart w:id="20" w:name="_Toc267320052"/>
      <w:bookmarkStart w:id="21" w:name="_Toc340225294"/>
    </w:p>
    <w:bookmarkEnd w:id="10"/>
    <w:bookmarkEnd w:id="20"/>
    <w:bookmarkEnd w:id="21"/>
    <w:p w14:paraId="53ADF6CE">
      <w:pPr>
        <w:pStyle w:val="5"/>
        <w:rPr>
          <w:rFonts w:hint="default"/>
          <w:color w:val="auto"/>
          <w:highlight w:val="none"/>
          <w:lang w:val="en-US" w:eastAsia="zh-CN"/>
        </w:rPr>
      </w:pPr>
      <w:bookmarkStart w:id="22" w:name="_Toc74"/>
      <w:r>
        <w:rPr>
          <w:rFonts w:hint="eastAsia" w:ascii="宋体" w:hAnsi="宋体" w:cs="宋体"/>
          <w:color w:val="auto"/>
          <w:sz w:val="21"/>
          <w:szCs w:val="21"/>
          <w:highlight w:val="none"/>
          <w:lang w:val="en-US" w:eastAsia="zh-CN"/>
        </w:rPr>
        <w:t>一、技术参数</w:t>
      </w:r>
      <w:bookmarkEnd w:id="22"/>
    </w:p>
    <w:tbl>
      <w:tblPr>
        <w:tblStyle w:val="22"/>
        <w:tblW w:w="97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1206"/>
        <w:gridCol w:w="5435"/>
        <w:gridCol w:w="814"/>
        <w:gridCol w:w="871"/>
        <w:gridCol w:w="712"/>
      </w:tblGrid>
      <w:tr w14:paraId="6B65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2D2297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序号</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C6AE1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产品名称</w:t>
            </w:r>
          </w:p>
        </w:tc>
        <w:tc>
          <w:tcPr>
            <w:tcW w:w="5435" w:type="dxa"/>
            <w:tcBorders>
              <w:top w:val="single" w:color="000000" w:sz="4" w:space="0"/>
              <w:left w:val="single" w:color="000000" w:sz="4" w:space="0"/>
              <w:bottom w:val="single" w:color="000000" w:sz="4" w:space="0"/>
              <w:right w:val="single" w:color="000000" w:sz="4" w:space="0"/>
            </w:tcBorders>
            <w:noWrap w:val="0"/>
            <w:vAlign w:val="center"/>
          </w:tcPr>
          <w:p w14:paraId="43AFE6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技术指标及要求</w:t>
            </w:r>
          </w:p>
        </w:tc>
        <w:tc>
          <w:tcPr>
            <w:tcW w:w="814" w:type="dxa"/>
            <w:tcBorders>
              <w:top w:val="single" w:color="000000" w:sz="4" w:space="0"/>
              <w:left w:val="single" w:color="000000" w:sz="4" w:space="0"/>
              <w:bottom w:val="single" w:color="000000" w:sz="4" w:space="0"/>
              <w:right w:val="single" w:color="000000" w:sz="4" w:space="0"/>
            </w:tcBorders>
            <w:noWrap w:val="0"/>
            <w:vAlign w:val="center"/>
          </w:tcPr>
          <w:p w14:paraId="2C2C62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单位</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F975A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数量</w:t>
            </w:r>
          </w:p>
        </w:tc>
        <w:tc>
          <w:tcPr>
            <w:tcW w:w="712" w:type="dxa"/>
            <w:tcBorders>
              <w:top w:val="single" w:color="000000" w:sz="4" w:space="0"/>
              <w:left w:val="single" w:color="000000" w:sz="4" w:space="0"/>
              <w:bottom w:val="single" w:color="000000" w:sz="4" w:space="0"/>
              <w:right w:val="single" w:color="000000" w:sz="4" w:space="0"/>
            </w:tcBorders>
            <w:noWrap/>
            <w:vAlign w:val="center"/>
          </w:tcPr>
          <w:p w14:paraId="65133C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备注</w:t>
            </w:r>
          </w:p>
        </w:tc>
      </w:tr>
      <w:tr w14:paraId="2127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71A8A2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687D0E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有机</w:t>
            </w:r>
          </w:p>
          <w:p w14:paraId="75B544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肥料</w:t>
            </w:r>
          </w:p>
        </w:tc>
        <w:tc>
          <w:tcPr>
            <w:tcW w:w="5435" w:type="dxa"/>
            <w:tcBorders>
              <w:top w:val="single" w:color="000000" w:sz="4" w:space="0"/>
              <w:left w:val="single" w:color="000000" w:sz="4" w:space="0"/>
              <w:bottom w:val="single" w:color="000000" w:sz="4" w:space="0"/>
              <w:right w:val="single" w:color="000000" w:sz="4" w:space="0"/>
            </w:tcBorders>
            <w:noWrap/>
            <w:vAlign w:val="center"/>
          </w:tcPr>
          <w:p w14:paraId="26F6942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一 )技术标准</w:t>
            </w:r>
          </w:p>
          <w:p w14:paraId="510F477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1.产品执行标准：NY/T525-2021。</w:t>
            </w:r>
          </w:p>
          <w:p w14:paraId="51E0EDB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2.包装：用覆膜编织袋或塑料编织袋衬聚乙烯内袋包装。</w:t>
            </w:r>
          </w:p>
          <w:p w14:paraId="3CFDA4C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3.外观及剂型：均匀，无恶臭，粉状。</w:t>
            </w:r>
          </w:p>
          <w:p w14:paraId="4442B0A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4.主要生产原料：家禽粪便(经发酵腐熟)。</w:t>
            </w:r>
          </w:p>
          <w:p w14:paraId="0ED82906">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5.技术指标要求：符合NY/T525-2021。</w:t>
            </w:r>
          </w:p>
          <w:p w14:paraId="134C0E0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6.产品质保期：12个月。</w:t>
            </w:r>
          </w:p>
          <w:p w14:paraId="13C4A2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(二)产品参数指标</w:t>
            </w:r>
          </w:p>
          <w:p w14:paraId="66F6275C">
            <w:pPr>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有机质的质量分数(以烘干基计).%</w:t>
            </w:r>
            <w:r>
              <w:rPr>
                <w:rFonts w:hint="eastAsia" w:ascii="宋体" w:hAnsi="宋体" w:eastAsia="宋体" w:cs="宋体"/>
                <w:bCs/>
                <w:color w:val="auto"/>
                <w:sz w:val="21"/>
                <w:szCs w:val="21"/>
                <w:highlight w:val="none"/>
                <w:lang w:val="en-US" w:eastAsia="zh-CN"/>
              </w:rPr>
              <w:t xml:space="preserve">  </w:t>
            </w:r>
            <w:r>
              <w:rPr>
                <w:rFonts w:hint="default" w:ascii="宋体" w:hAnsi="宋体" w:eastAsia="宋体" w:cs="宋体"/>
                <w:bCs/>
                <w:color w:val="auto"/>
                <w:sz w:val="21"/>
                <w:szCs w:val="21"/>
                <w:highlight w:val="none"/>
                <w:lang w:val="en-US" w:eastAsia="zh-CN"/>
              </w:rPr>
              <w:t>≥35</w:t>
            </w:r>
          </w:p>
          <w:p w14:paraId="76F8BEA5">
            <w:pP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总养分(N+P2O5+K2O)的质量分数(以烘干基计).% </w:t>
            </w:r>
            <w:r>
              <w:rPr>
                <w:rFonts w:hint="default" w:ascii="宋体" w:hAnsi="宋体" w:eastAsia="宋体" w:cs="宋体"/>
                <w:bCs/>
                <w:color w:val="auto"/>
                <w:sz w:val="21"/>
                <w:szCs w:val="21"/>
                <w:highlight w:val="none"/>
                <w:lang w:val="en-US" w:eastAsia="zh-CN"/>
              </w:rPr>
              <w:t>≥8.0</w:t>
            </w:r>
          </w:p>
          <w:p w14:paraId="0B6AB68B">
            <w:pPr>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水分(鲜样&gt;的质量分数.%</w:t>
            </w:r>
            <w:r>
              <w:rPr>
                <w:rFonts w:hint="eastAsia" w:ascii="宋体" w:hAnsi="宋体" w:eastAsia="宋体" w:cs="宋体"/>
                <w:bCs/>
                <w:color w:val="auto"/>
                <w:sz w:val="21"/>
                <w:szCs w:val="21"/>
                <w:highlight w:val="none"/>
                <w:lang w:val="en-US" w:eastAsia="zh-CN"/>
              </w:rPr>
              <w:t xml:space="preserve">  </w:t>
            </w:r>
            <w:r>
              <w:rPr>
                <w:rFonts w:hint="default" w:ascii="宋体" w:hAnsi="宋体" w:eastAsia="宋体" w:cs="宋体"/>
                <w:bCs/>
                <w:color w:val="auto"/>
                <w:sz w:val="21"/>
                <w:szCs w:val="21"/>
                <w:highlight w:val="none"/>
                <w:lang w:val="en-US" w:eastAsia="zh-CN"/>
              </w:rPr>
              <w:t>≤30</w:t>
            </w:r>
          </w:p>
          <w:p w14:paraId="04E75A19">
            <w:pPr>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酸碱度(pH)</w:t>
            </w:r>
            <w:r>
              <w:rPr>
                <w:rFonts w:hint="eastAsia" w:ascii="宋体" w:hAnsi="宋体" w:eastAsia="宋体" w:cs="宋体"/>
                <w:bCs/>
                <w:color w:val="auto"/>
                <w:sz w:val="21"/>
                <w:szCs w:val="21"/>
                <w:highlight w:val="none"/>
                <w:lang w:val="en-US" w:eastAsia="zh-CN"/>
              </w:rPr>
              <w:t xml:space="preserve"> </w:t>
            </w:r>
            <w:r>
              <w:rPr>
                <w:rFonts w:hint="default" w:ascii="宋体" w:hAnsi="宋体" w:eastAsia="宋体" w:cs="宋体"/>
                <w:bCs/>
                <w:color w:val="auto"/>
                <w:sz w:val="21"/>
                <w:szCs w:val="21"/>
                <w:highlight w:val="none"/>
                <w:lang w:val="en-US" w:eastAsia="zh-CN"/>
              </w:rPr>
              <w:t>5.5-8.5</w:t>
            </w:r>
          </w:p>
          <w:p w14:paraId="5DF08431">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机械杂质的质址分数.%  </w:t>
            </w:r>
            <w:r>
              <w:rPr>
                <w:rFonts w:hint="default"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0.5</w:t>
            </w:r>
          </w:p>
          <w:p w14:paraId="2B15D1D9">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总砷(As),mg/kg  </w:t>
            </w:r>
            <w:r>
              <w:rPr>
                <w:rFonts w:hint="default"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15</w:t>
            </w:r>
          </w:p>
          <w:p w14:paraId="41F8306A">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总汞(Hg).mg/kg  </w:t>
            </w:r>
            <w:r>
              <w:rPr>
                <w:rFonts w:hint="default"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2</w:t>
            </w:r>
          </w:p>
          <w:p w14:paraId="32CFE513">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总铅(Pb),mg/kg ≤50</w:t>
            </w:r>
          </w:p>
          <w:p w14:paraId="6ED54F0B">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总镉(Cd).m/kg ≤3</w:t>
            </w:r>
          </w:p>
          <w:p w14:paraId="57C9A010">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总铬(Cr).mg/kg ≤150</w:t>
            </w:r>
          </w:p>
          <w:p w14:paraId="12E854CB">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粪大肠菌群数，个/g  ≤100</w:t>
            </w:r>
          </w:p>
          <w:p w14:paraId="6818E2E5">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蛔虫卵死亡率.%  ≥95</w:t>
            </w:r>
          </w:p>
          <w:p w14:paraId="3585F76B">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（三）采购要求</w:t>
            </w:r>
          </w:p>
          <w:p w14:paraId="169D836F">
            <w:pP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总养分(N+P2O5+K2O)的质量分数(以烘干基计).% ≥8.0</w:t>
            </w:r>
          </w:p>
          <w:p w14:paraId="01AC9E17">
            <w:pPr>
              <w:pStyle w:val="2"/>
              <w:ind w:left="0" w:leftChars="0" w:firstLine="0" w:firstLineChars="0"/>
              <w:rPr>
                <w:rFonts w:hint="eastAsia"/>
                <w:color w:val="auto"/>
                <w:highlight w:val="none"/>
                <w:lang w:val="en-US" w:eastAsia="zh-CN"/>
              </w:rPr>
            </w:pPr>
            <w:r>
              <w:rPr>
                <w:rFonts w:hint="default"/>
                <w:color w:val="auto"/>
                <w:highlight w:val="none"/>
                <w:lang w:val="en-US" w:eastAsia="zh-CN"/>
              </w:rPr>
              <w:t>有机质的质量分数(以烘干基计).%</w:t>
            </w:r>
            <w:r>
              <w:rPr>
                <w:rFonts w:hint="eastAsia"/>
                <w:color w:val="auto"/>
                <w:highlight w:val="none"/>
                <w:lang w:val="en-US" w:eastAsia="zh-CN"/>
              </w:rPr>
              <w:t xml:space="preserve">  ≥40</w:t>
            </w:r>
          </w:p>
          <w:p w14:paraId="5A8FD396">
            <w:pPr>
              <w:rPr>
                <w:rFonts w:hint="eastAsia"/>
                <w:color w:val="auto"/>
                <w:highlight w:val="none"/>
                <w:lang w:val="en-US" w:eastAsia="zh-CN"/>
              </w:rPr>
            </w:pPr>
            <w:r>
              <w:rPr>
                <w:rFonts w:hint="default"/>
                <w:color w:val="auto"/>
                <w:highlight w:val="none"/>
                <w:lang w:val="en-US" w:eastAsia="zh-CN"/>
              </w:rPr>
              <w:t>氮 ( N ) . %</w:t>
            </w:r>
            <w:r>
              <w:rPr>
                <w:rFonts w:hint="eastAsia"/>
                <w:color w:val="auto"/>
                <w:highlight w:val="none"/>
                <w:lang w:val="en-US" w:eastAsia="zh-CN"/>
              </w:rPr>
              <w:t xml:space="preserve">  ≥3.6</w:t>
            </w:r>
          </w:p>
          <w:p w14:paraId="701BF32F">
            <w:pPr>
              <w:pStyle w:val="2"/>
              <w:ind w:left="0" w:leftChars="0" w:firstLine="0" w:firstLineChars="0"/>
              <w:rPr>
                <w:rFonts w:hint="eastAsia"/>
                <w:color w:val="auto"/>
                <w:highlight w:val="none"/>
                <w:lang w:val="en-US" w:eastAsia="zh-CN"/>
              </w:rPr>
            </w:pPr>
            <w:r>
              <w:rPr>
                <w:rFonts w:hint="default"/>
                <w:color w:val="auto"/>
                <w:highlight w:val="none"/>
                <w:lang w:val="en-US" w:eastAsia="zh-CN"/>
              </w:rPr>
              <w:t>磷(P₂Os).%</w:t>
            </w:r>
            <w:r>
              <w:rPr>
                <w:rFonts w:hint="eastAsia"/>
                <w:color w:val="auto"/>
                <w:highlight w:val="none"/>
                <w:lang w:val="en-US" w:eastAsia="zh-CN"/>
              </w:rPr>
              <w:t xml:space="preserve">  ≥1.8</w:t>
            </w:r>
          </w:p>
          <w:p w14:paraId="23BC6A5F">
            <w:pPr>
              <w:rPr>
                <w:rFonts w:hint="eastAsia"/>
                <w:color w:val="auto"/>
                <w:highlight w:val="none"/>
                <w:lang w:val="en-US" w:eastAsia="zh-CN"/>
              </w:rPr>
            </w:pPr>
            <w:r>
              <w:rPr>
                <w:rFonts w:hint="default"/>
                <w:color w:val="auto"/>
                <w:highlight w:val="none"/>
                <w:lang w:val="en-US" w:eastAsia="zh-CN"/>
              </w:rPr>
              <w:t>钾(K₂).%</w:t>
            </w:r>
            <w:r>
              <w:rPr>
                <w:rFonts w:hint="eastAsia"/>
                <w:color w:val="auto"/>
                <w:highlight w:val="none"/>
                <w:lang w:val="en-US" w:eastAsia="zh-CN"/>
              </w:rPr>
              <w:t xml:space="preserve">  ≥2.5</w:t>
            </w:r>
          </w:p>
          <w:p w14:paraId="4951E41F">
            <w:pPr>
              <w:pStyle w:val="2"/>
              <w:ind w:left="0" w:leftChars="0" w:firstLine="0" w:firstLineChars="0"/>
              <w:rPr>
                <w:rFonts w:hint="default"/>
                <w:color w:val="auto"/>
                <w:highlight w:val="none"/>
                <w:lang w:val="en-US" w:eastAsia="zh-CN"/>
              </w:rPr>
            </w:pPr>
            <w:r>
              <w:rPr>
                <w:rFonts w:hint="default"/>
                <w:color w:val="auto"/>
                <w:highlight w:val="none"/>
                <w:lang w:val="en-US" w:eastAsia="zh-CN"/>
              </w:rPr>
              <w:t>水分(鲜样&gt;的质量分数.%</w:t>
            </w:r>
            <w:r>
              <w:rPr>
                <w:rFonts w:hint="eastAsia"/>
                <w:color w:val="auto"/>
                <w:highlight w:val="none"/>
                <w:lang w:val="en-US" w:eastAsia="zh-CN"/>
              </w:rPr>
              <w:t xml:space="preserve">  ≤12</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1ECBB9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吨</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378AC0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650</w:t>
            </w:r>
          </w:p>
        </w:tc>
        <w:tc>
          <w:tcPr>
            <w:tcW w:w="712" w:type="dxa"/>
            <w:tcBorders>
              <w:top w:val="single" w:color="000000" w:sz="4" w:space="0"/>
              <w:left w:val="single" w:color="000000" w:sz="4" w:space="0"/>
              <w:bottom w:val="single" w:color="000000" w:sz="4" w:space="0"/>
              <w:right w:val="single" w:color="000000" w:sz="4" w:space="0"/>
            </w:tcBorders>
            <w:noWrap/>
            <w:vAlign w:val="center"/>
          </w:tcPr>
          <w:p w14:paraId="67D347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p>
        </w:tc>
      </w:tr>
      <w:tr w14:paraId="768B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4" w:type="dxa"/>
            <w:tcBorders>
              <w:top w:val="single" w:color="000000" w:sz="4" w:space="0"/>
              <w:left w:val="single" w:color="000000" w:sz="4" w:space="0"/>
              <w:bottom w:val="single" w:color="000000" w:sz="4" w:space="0"/>
              <w:right w:val="single" w:color="000000" w:sz="4" w:space="0"/>
            </w:tcBorders>
            <w:noWrap/>
            <w:vAlign w:val="center"/>
          </w:tcPr>
          <w:p w14:paraId="6B65D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77631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树干防</w:t>
            </w:r>
          </w:p>
          <w:p w14:paraId="495A23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护网</w:t>
            </w:r>
          </w:p>
        </w:tc>
        <w:tc>
          <w:tcPr>
            <w:tcW w:w="5435" w:type="dxa"/>
            <w:tcBorders>
              <w:top w:val="single" w:color="000000" w:sz="4" w:space="0"/>
              <w:left w:val="single" w:color="000000" w:sz="4" w:space="0"/>
              <w:bottom w:val="single" w:color="000000" w:sz="4" w:space="0"/>
              <w:right w:val="single" w:color="000000" w:sz="4" w:space="0"/>
            </w:tcBorders>
            <w:noWrap/>
            <w:vAlign w:val="center"/>
          </w:tcPr>
          <w:p w14:paraId="265BD25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(一)尺寸参数</w:t>
            </w:r>
          </w:p>
          <w:p w14:paraId="06D87B3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1.高度：常见在50厘米以上，用于适配不同树龄树木。</w:t>
            </w:r>
          </w:p>
          <w:p w14:paraId="256B8E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2.内径：依树干粗细，在10厘米以上。</w:t>
            </w:r>
          </w:p>
          <w:p w14:paraId="6450D34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3.外径：比内径略大，考虑材质厚度。</w:t>
            </w:r>
          </w:p>
          <w:p w14:paraId="6253B11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(二)材质参数</w:t>
            </w:r>
          </w:p>
          <w:p w14:paraId="5D1687B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1.材质类型：塑料(聚乙烯、聚丙烯)。</w:t>
            </w:r>
          </w:p>
          <w:p w14:paraId="10D00CB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2.材质厚度：约2-5毫米。</w:t>
            </w:r>
          </w:p>
          <w:p w14:paraId="68A43E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三 ) 结 构 参 数</w:t>
            </w:r>
          </w:p>
          <w:p w14:paraId="127465E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1.孔洞形状及尺寸：长条形、圆形，长条形长3-10厘米、宽 1-3厘米。</w:t>
            </w:r>
          </w:p>
          <w:p w14:paraId="331E4BB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2连接方式：卡扣式、螺栓式等，方便安装拆卸。</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ECF9F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个</w:t>
            </w:r>
          </w:p>
        </w:tc>
        <w:tc>
          <w:tcPr>
            <w:tcW w:w="871" w:type="dxa"/>
            <w:tcBorders>
              <w:top w:val="single" w:color="000000" w:sz="4" w:space="0"/>
              <w:left w:val="single" w:color="000000" w:sz="4" w:space="0"/>
              <w:bottom w:val="single" w:color="000000" w:sz="4" w:space="0"/>
              <w:right w:val="single" w:color="000000" w:sz="4" w:space="0"/>
            </w:tcBorders>
            <w:noWrap/>
            <w:vAlign w:val="center"/>
          </w:tcPr>
          <w:p w14:paraId="7AF3D7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44000</w:t>
            </w:r>
          </w:p>
        </w:tc>
        <w:tc>
          <w:tcPr>
            <w:tcW w:w="712" w:type="dxa"/>
            <w:tcBorders>
              <w:top w:val="single" w:color="000000" w:sz="4" w:space="0"/>
              <w:left w:val="single" w:color="000000" w:sz="4" w:space="0"/>
              <w:bottom w:val="single" w:color="000000" w:sz="4" w:space="0"/>
              <w:right w:val="single" w:color="000000" w:sz="4" w:space="0"/>
            </w:tcBorders>
            <w:noWrap/>
            <w:vAlign w:val="center"/>
          </w:tcPr>
          <w:p w14:paraId="788136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1"/>
                <w:szCs w:val="21"/>
                <w:highlight w:val="none"/>
                <w:lang w:val="en-US" w:eastAsia="zh-CN"/>
              </w:rPr>
            </w:pPr>
          </w:p>
        </w:tc>
      </w:tr>
    </w:tbl>
    <w:p w14:paraId="72DBB29B">
      <w:pPr>
        <w:pStyle w:val="2"/>
        <w:rPr>
          <w:rFonts w:hint="eastAsia"/>
          <w:color w:val="auto"/>
          <w:highlight w:val="none"/>
          <w:lang w:val="en-US" w:eastAsia="zh-CN"/>
        </w:rPr>
      </w:pPr>
    </w:p>
    <w:p w14:paraId="31BBACF1">
      <w:pPr>
        <w:spacing w:line="240" w:lineRule="auto"/>
        <w:rPr>
          <w:rFonts w:hint="eastAsia"/>
          <w:b/>
          <w:bCs/>
          <w:color w:val="auto"/>
          <w:sz w:val="24"/>
          <w:szCs w:val="32"/>
          <w:highlight w:val="none"/>
          <w:lang w:val="en-US" w:eastAsia="zh-CN"/>
        </w:rPr>
      </w:pPr>
      <w:r>
        <w:rPr>
          <w:rFonts w:hint="eastAsia"/>
          <w:b/>
          <w:bCs/>
          <w:color w:val="auto"/>
          <w:sz w:val="24"/>
          <w:szCs w:val="32"/>
          <w:highlight w:val="none"/>
          <w:lang w:val="en-US" w:eastAsia="zh-CN"/>
        </w:rPr>
        <w:t>二、</w:t>
      </w:r>
      <w:bookmarkStart w:id="23" w:name="_Toc267320049"/>
      <w:bookmarkStart w:id="24" w:name="_Toc340225290"/>
      <w:r>
        <w:rPr>
          <w:rFonts w:hint="eastAsia"/>
          <w:b/>
          <w:bCs/>
          <w:color w:val="auto"/>
          <w:sz w:val="22"/>
          <w:szCs w:val="28"/>
          <w:highlight w:val="none"/>
          <w:lang w:val="en-US" w:eastAsia="zh-CN"/>
        </w:rPr>
        <w:t>项目验收、质保、售后服务等要求</w:t>
      </w:r>
    </w:p>
    <w:bookmarkEnd w:id="23"/>
    <w:bookmarkEnd w:id="24"/>
    <w:p w14:paraId="5761773A">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b/>
          <w:color w:val="auto"/>
          <w:szCs w:val="21"/>
          <w:highlight w:val="none"/>
          <w:lang w:val="en-US"/>
        </w:rPr>
      </w:pPr>
      <w:r>
        <w:rPr>
          <w:rFonts w:hint="eastAsia" w:ascii="宋体" w:hAnsi="宋体" w:cs="宋体"/>
          <w:b/>
          <w:color w:val="auto"/>
          <w:szCs w:val="21"/>
          <w:highlight w:val="none"/>
        </w:rPr>
        <w:t>（一）实施（交货）时间</w:t>
      </w:r>
    </w:p>
    <w:p w14:paraId="029F0A5F">
      <w:pPr>
        <w:pStyle w:val="10"/>
        <w:keepNext w:val="0"/>
        <w:keepLines w:val="0"/>
        <w:pageBreakBefore w:val="0"/>
        <w:shd w:val="clear" w:color="auto" w:fill="auto"/>
        <w:kinsoku/>
        <w:wordWrap/>
        <w:overflowPunct/>
        <w:topLinePunct w:val="0"/>
        <w:autoSpaceDE/>
        <w:autoSpaceDN/>
        <w:bidi w:val="0"/>
        <w:adjustRightInd/>
        <w:snapToGrid w:val="0"/>
        <w:spacing w:line="290" w:lineRule="exact"/>
        <w:ind w:firstLine="430" w:firstLineChars="200"/>
        <w:textAlignment w:val="auto"/>
        <w:outlineLvl w:val="9"/>
        <w:rPr>
          <w:rFonts w:hint="eastAsia" w:ascii="宋体" w:hAnsi="宋体" w:eastAsia="宋体" w:cs="宋体"/>
          <w:color w:val="auto"/>
          <w:sz w:val="21"/>
          <w:szCs w:val="21"/>
          <w:highlight w:val="none"/>
          <w:u w:val="none" w:color="000000"/>
          <w:lang w:val="en-US" w:eastAsia="zh-CN" w:bidi="en-US"/>
        </w:rPr>
      </w:pPr>
      <w:r>
        <w:rPr>
          <w:rFonts w:hint="eastAsia" w:hAnsi="宋体" w:eastAsia="宋体" w:cs="宋体"/>
          <w:color w:val="auto"/>
          <w:sz w:val="21"/>
          <w:szCs w:val="21"/>
          <w:highlight w:val="none"/>
          <w:u w:val="none" w:color="000000"/>
          <w:lang w:val="en-US" w:eastAsia="zh-CN" w:bidi="en-US"/>
        </w:rPr>
        <w:t>10</w:t>
      </w:r>
      <w:r>
        <w:rPr>
          <w:rFonts w:hint="eastAsia" w:ascii="宋体" w:hAnsi="宋体" w:eastAsia="宋体" w:cs="宋体"/>
          <w:color w:val="auto"/>
          <w:sz w:val="21"/>
          <w:szCs w:val="21"/>
          <w:highlight w:val="none"/>
          <w:u w:val="none" w:color="000000"/>
          <w:lang w:val="en-US" w:eastAsia="zh-CN" w:bidi="en-US"/>
        </w:rPr>
        <w:t>个日历日完成供货，开始供货时间以甲方通知时间为准；其他补充事宜甲乙双方在合同中约定。</w:t>
      </w:r>
    </w:p>
    <w:p w14:paraId="280E789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实施（交货）地点</w:t>
      </w:r>
    </w:p>
    <w:p w14:paraId="50E78BCF">
      <w:pPr>
        <w:keepNext w:val="0"/>
        <w:keepLines w:val="0"/>
        <w:pageBreakBefore w:val="0"/>
        <w:kinsoku/>
        <w:wordWrap/>
        <w:overflowPunct/>
        <w:topLinePunct w:val="0"/>
        <w:autoSpaceDE/>
        <w:autoSpaceDN/>
        <w:bidi w:val="0"/>
        <w:adjustRightInd/>
        <w:snapToGrid/>
        <w:spacing w:line="360" w:lineRule="auto"/>
        <w:ind w:firstLine="490" w:firstLineChars="200"/>
        <w:textAlignment w:val="auto"/>
        <w:rPr>
          <w:rFonts w:hint="default" w:ascii="宋体" w:hAnsi="宋体" w:cs="宋体"/>
          <w:b/>
          <w:color w:val="auto"/>
          <w:szCs w:val="21"/>
          <w:highlight w:val="none"/>
          <w:lang w:val="en-US" w:eastAsia="zh-CN"/>
        </w:rPr>
      </w:pPr>
      <w:r>
        <w:rPr>
          <w:rFonts w:hint="eastAsia" w:ascii="仿宋" w:hAnsi="仿宋" w:eastAsia="仿宋" w:cs="仿宋"/>
          <w:color w:val="auto"/>
          <w:sz w:val="24"/>
          <w:szCs w:val="24"/>
          <w:highlight w:val="none"/>
          <w:lang w:eastAsia="zh-CN"/>
        </w:rPr>
        <w:t>采购单位指定地点。</w:t>
      </w:r>
      <w:r>
        <w:rPr>
          <w:rFonts w:hint="eastAsia" w:ascii="宋体" w:hAnsi="宋体" w:eastAsia="宋体" w:cs="宋体"/>
          <w:bCs/>
          <w:color w:val="auto"/>
          <w:szCs w:val="21"/>
          <w:highlight w:val="none"/>
          <w:lang w:val="en-US" w:eastAsia="zh-CN"/>
        </w:rPr>
        <w:t xml:space="preserve">  </w:t>
      </w:r>
    </w:p>
    <w:p w14:paraId="11AD1075">
      <w:pPr>
        <w:spacing w:line="360" w:lineRule="auto"/>
        <w:rPr>
          <w:rFonts w:hint="eastAsia" w:ascii="宋体" w:hAnsi="宋体" w:cs="宋体"/>
          <w:b/>
          <w:color w:val="auto"/>
          <w:szCs w:val="21"/>
          <w:highlight w:val="none"/>
        </w:rPr>
      </w:pPr>
      <w:bookmarkStart w:id="25" w:name="_Toc340225291"/>
      <w:bookmarkStart w:id="26" w:name="_Toc267320050"/>
      <w:r>
        <w:rPr>
          <w:rFonts w:hint="eastAsia" w:ascii="宋体" w:hAnsi="宋体" w:cs="宋体"/>
          <w:b/>
          <w:color w:val="auto"/>
          <w:szCs w:val="21"/>
          <w:highlight w:val="none"/>
        </w:rPr>
        <w:t>（三）报价要求</w:t>
      </w:r>
      <w:bookmarkEnd w:id="25"/>
    </w:p>
    <w:p w14:paraId="5EC3837D">
      <w:pPr>
        <w:keepNext w:val="0"/>
        <w:keepLines w:val="0"/>
        <w:pageBreakBefore w:val="0"/>
        <w:widowControl w:val="0"/>
        <w:kinsoku/>
        <w:wordWrap/>
        <w:overflowPunct/>
        <w:topLinePunct w:val="0"/>
        <w:autoSpaceDE/>
        <w:autoSpaceDN/>
        <w:bidi w:val="0"/>
        <w:adjustRightInd/>
        <w:snapToGrid/>
        <w:spacing w:line="460" w:lineRule="exact"/>
        <w:ind w:firstLine="430" w:firstLineChars="200"/>
        <w:textAlignment w:val="auto"/>
        <w:rPr>
          <w:rFonts w:hint="eastAsia" w:ascii="宋体" w:hAnsi="宋体" w:cs="宋体"/>
          <w:b/>
          <w:bCs w:val="0"/>
          <w:color w:val="auto"/>
          <w:sz w:val="28"/>
          <w:szCs w:val="28"/>
          <w:highlight w:val="none"/>
          <w:lang w:val="en-US" w:eastAsia="zh-CN"/>
        </w:rPr>
      </w:pPr>
      <w:r>
        <w:rPr>
          <w:rFonts w:hint="eastAsia" w:ascii="宋体" w:hAnsi="宋体" w:eastAsia="宋体" w:cs="宋体"/>
          <w:bCs/>
          <w:color w:val="auto"/>
          <w:kern w:val="2"/>
          <w:sz w:val="21"/>
          <w:szCs w:val="21"/>
          <w:highlight w:val="none"/>
          <w:lang w:val="en-US" w:eastAsia="zh-CN" w:bidi="ar-SA"/>
        </w:rPr>
        <w:t>本次报价为人民币报价，</w:t>
      </w:r>
      <w:bookmarkEnd w:id="26"/>
      <w:r>
        <w:rPr>
          <w:rFonts w:hint="eastAsia" w:ascii="宋体" w:hAnsi="宋体" w:eastAsia="宋体" w:cs="宋体"/>
          <w:bCs/>
          <w:color w:val="auto"/>
          <w:kern w:val="2"/>
          <w:sz w:val="21"/>
          <w:szCs w:val="21"/>
          <w:highlight w:val="none"/>
          <w:lang w:val="en-US" w:eastAsia="zh-CN" w:bidi="ar-SA"/>
        </w:rPr>
        <w:t>投标报价应包括：</w:t>
      </w:r>
      <w:r>
        <w:rPr>
          <w:rFonts w:hint="eastAsia" w:ascii="宋体" w:hAnsi="宋体" w:cs="宋体"/>
          <w:bCs/>
          <w:color w:val="auto"/>
          <w:kern w:val="2"/>
          <w:sz w:val="21"/>
          <w:szCs w:val="21"/>
          <w:highlight w:val="none"/>
          <w:lang w:val="en-US" w:eastAsia="zh-CN" w:bidi="ar-SA"/>
        </w:rPr>
        <w:t>服务</w:t>
      </w:r>
      <w:r>
        <w:rPr>
          <w:rFonts w:hint="eastAsia" w:ascii="宋体" w:hAnsi="宋体" w:eastAsia="宋体" w:cs="宋体"/>
          <w:bCs/>
          <w:color w:val="auto"/>
          <w:kern w:val="2"/>
          <w:sz w:val="21"/>
          <w:szCs w:val="21"/>
          <w:highlight w:val="none"/>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14:paraId="290806A6">
      <w:pPr>
        <w:keepNext w:val="0"/>
        <w:keepLines w:val="0"/>
        <w:pageBreakBefore w:val="0"/>
        <w:widowControl/>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（四）产品质量保证期</w:t>
      </w:r>
    </w:p>
    <w:p w14:paraId="25EA2A6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1、自验收合格之日起不低于  个月，国家主管部门或者行业标准对货物本身有更高要求的，从其规定并在合同中约定，供应商亦可提报更长的质保期。</w:t>
      </w:r>
    </w:p>
    <w:p w14:paraId="49F3BA2C">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2、供应方交付的货物的技术标准不低于国家标准。</w:t>
      </w:r>
    </w:p>
    <w:p w14:paraId="75E500C6">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3、供应方在交付货物的同时应提供国家规定的检验合格证明等文件。</w:t>
      </w:r>
    </w:p>
    <w:p w14:paraId="49F9A775">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质量保证期内，如果证实货物是有缺陷的，包括潜在的缺陷或者使用不符合要求的材料等，成交供应商应立即免费维修或者更换有缺陷的货物或者部件，保证达到合同规定的技术以及性能要求。成交供应商在收到通知后五个工作日内没有弥补缺陷，采购人可自行采取必要的补救措施，但风险和费用由成交供应商承担，采购人同时保留通过法律途径进行索赔的权利。</w:t>
      </w:r>
    </w:p>
    <w:p w14:paraId="0C54C76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（五）售后服务内容</w:t>
      </w:r>
    </w:p>
    <w:p w14:paraId="39904282">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1.1成交供应商应提供及时周到的售后服务，应保证每 /  至少一次上门回访、检修。</w:t>
      </w:r>
    </w:p>
    <w:p w14:paraId="280E9F6D">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1.2成交供应商在接采购人通知 /小时作出响应，/ 小时内到达现场，/  小时内维修完毕，不能在规定时间内修好的要免费提供备品（机）备件。</w:t>
      </w:r>
    </w:p>
    <w:p w14:paraId="1A2D502D">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1.3成交供应商免费为采购人提供中文操作手册并培训操作人员，其中包括讲解产品的结构以及原理、产品的使用以及维护保养，直至操作人员能够独立的操作使用。</w:t>
      </w:r>
    </w:p>
    <w:p w14:paraId="473EC19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（六）验收</w:t>
      </w:r>
    </w:p>
    <w:p w14:paraId="66C3C073">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 xml:space="preserve">  1、货物运抵现场后，采购人将对货物数量、质量、规格等进行检验。如发现货物、规格或者两者都与合同不符，采购人有权根据检验结果要求成交供应商立即更换或者提出索赔要求。</w:t>
      </w:r>
    </w:p>
    <w:p w14:paraId="4B38734D">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2、货物由成交供应商进行安装，完毕后，采购人应对货物的数量、质量、规格、性能等进行详细而全面的检验。安装完毕七个工作日内，证明货物以及安装质量无任何问题，签署验收报告，作为付款凭据之一。</w:t>
      </w:r>
    </w:p>
    <w:p w14:paraId="5D697CC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（七）付款方式</w:t>
      </w:r>
    </w:p>
    <w:p w14:paraId="3CC47C3A">
      <w:pPr>
        <w:keepNext w:val="0"/>
        <w:keepLines w:val="0"/>
        <w:pageBreakBefore w:val="0"/>
        <w:numPr>
          <w:ilvl w:val="0"/>
          <w:numId w:val="0"/>
        </w:numPr>
        <w:kinsoku/>
        <w:wordWrap/>
        <w:overflowPunct/>
        <w:topLinePunct w:val="0"/>
        <w:autoSpaceDE/>
        <w:autoSpaceDN/>
        <w:bidi w:val="0"/>
        <w:adjustRightInd/>
        <w:snapToGrid/>
        <w:spacing w:line="360" w:lineRule="auto"/>
        <w:ind w:firstLine="430" w:firstLineChars="200"/>
        <w:textAlignment w:val="auto"/>
        <w:rPr>
          <w:rFonts w:hint="eastAsia" w:ascii="宋体" w:hAnsi="宋体" w:cs="宋体"/>
          <w:b w:val="0"/>
          <w:bCs/>
          <w:color w:val="auto"/>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具体按双方合同约定执行。</w:t>
      </w:r>
    </w:p>
    <w:p w14:paraId="72AAAB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imes New Roman" w:cs="宋体"/>
          <w:b/>
          <w:color w:val="auto"/>
          <w:szCs w:val="21"/>
          <w:highlight w:val="none"/>
          <w:lang w:val="en-US" w:eastAsia="zh-CN"/>
        </w:rPr>
      </w:pPr>
      <w:r>
        <w:rPr>
          <w:rFonts w:hint="eastAsia" w:ascii="宋体" w:hAnsi="宋体" w:eastAsia="Times New Roman" w:cs="宋体"/>
          <w:b/>
          <w:color w:val="auto"/>
          <w:szCs w:val="21"/>
          <w:highlight w:val="none"/>
          <w:lang w:val="en-US" w:eastAsia="zh-CN"/>
        </w:rPr>
        <w:t>（八）知识产权</w:t>
      </w:r>
    </w:p>
    <w:p w14:paraId="0759BCA7">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宋体" w:hAnsi="宋体" w:cs="宋体"/>
          <w:bCs/>
          <w:color w:val="auto"/>
          <w:szCs w:val="21"/>
          <w:highlight w:val="none"/>
        </w:rPr>
        <w:t xml:space="preserve">    </w:t>
      </w:r>
      <w:r>
        <w:rPr>
          <w:rFonts w:hint="eastAsia" w:ascii="新宋体" w:hAnsi="新宋体" w:eastAsia="新宋体" w:cs="新宋体"/>
          <w:i w:val="0"/>
          <w:caps w:val="0"/>
          <w:color w:val="auto"/>
          <w:spacing w:val="0"/>
          <w:kern w:val="0"/>
          <w:sz w:val="21"/>
          <w:szCs w:val="21"/>
          <w:highlight w:val="none"/>
          <w:lang w:val="en-US" w:eastAsia="zh-CN"/>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02CF6A3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）其他</w:t>
      </w:r>
    </w:p>
    <w:p w14:paraId="27E3DAD3">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1、投标人必须在投标文件中对以上条款和服务承诺明确列出，承诺内容必须达到本篇及招标文件其他条款的要求。</w:t>
      </w:r>
    </w:p>
    <w:p w14:paraId="466F9D47">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2、中标人与采购人签订《协议》后，须与用户方签订《货物采购供应合同》（包括供货范围、需求数量、单价等），明确具体供货数量、供货时间、送达地点等内容。</w:t>
      </w:r>
    </w:p>
    <w:p w14:paraId="32485015">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3、其他未尽事宜由供需双方在采购合同中详细约定。</w:t>
      </w:r>
    </w:p>
    <w:p w14:paraId="057E3DDD">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4、若供应商不能按招标文件规定的交货期正常交货，采购方有权终止采购合同，并将相关情况上报给采购计划主管部门，取消其中标资格。</w:t>
      </w:r>
    </w:p>
    <w:p w14:paraId="7673881D">
      <w:pPr>
        <w:keepNext w:val="0"/>
        <w:keepLines w:val="0"/>
        <w:pageBreakBefore w:val="0"/>
        <w:kinsoku/>
        <w:wordWrap/>
        <w:overflowPunct/>
        <w:topLinePunct w:val="0"/>
        <w:autoSpaceDE/>
        <w:autoSpaceDN/>
        <w:bidi w:val="0"/>
        <w:adjustRightInd/>
        <w:snapToGrid/>
        <w:spacing w:line="460" w:lineRule="exact"/>
        <w:ind w:firstLine="430" w:firstLineChars="200"/>
        <w:textAlignment w:val="auto"/>
        <w:rPr>
          <w:rFonts w:hint="eastAsia" w:ascii="新宋体" w:hAnsi="新宋体" w:eastAsia="新宋体" w:cs="新宋体"/>
          <w:i w:val="0"/>
          <w:caps w:val="0"/>
          <w:color w:val="auto"/>
          <w:spacing w:val="0"/>
          <w:kern w:val="0"/>
          <w:sz w:val="21"/>
          <w:szCs w:val="21"/>
          <w:highlight w:val="none"/>
          <w:lang w:val="en-US" w:eastAsia="zh-CN"/>
        </w:rPr>
      </w:pPr>
      <w:r>
        <w:rPr>
          <w:rFonts w:hint="eastAsia" w:ascii="新宋体" w:hAnsi="新宋体" w:eastAsia="新宋体" w:cs="新宋体"/>
          <w:i w:val="0"/>
          <w:caps w:val="0"/>
          <w:color w:val="auto"/>
          <w:spacing w:val="0"/>
          <w:kern w:val="0"/>
          <w:sz w:val="21"/>
          <w:szCs w:val="21"/>
          <w:highlight w:val="none"/>
          <w:lang w:val="en-US" w:eastAsia="zh-CN"/>
        </w:rPr>
        <w:t>5、其他未尽事宜由供需双方在采购合同中详细约定。</w:t>
      </w:r>
    </w:p>
    <w:p w14:paraId="18489D51">
      <w:pPr>
        <w:spacing w:line="480" w:lineRule="exact"/>
        <w:jc w:val="center"/>
        <w:outlineLvl w:val="1"/>
        <w:rPr>
          <w:rFonts w:hint="eastAsia" w:ascii="仿宋" w:hAnsi="仿宋" w:eastAsia="仿宋" w:cs="仿宋"/>
          <w:b/>
          <w:color w:val="auto"/>
          <w:sz w:val="32"/>
          <w:szCs w:val="32"/>
          <w:highlight w:val="none"/>
          <w:lang w:val="en-US" w:eastAsia="zh-CN"/>
        </w:rPr>
      </w:pPr>
    </w:p>
    <w:p w14:paraId="58E74E4B">
      <w:pPr>
        <w:spacing w:line="480" w:lineRule="exact"/>
        <w:jc w:val="center"/>
        <w:outlineLvl w:val="1"/>
        <w:rPr>
          <w:rFonts w:hint="eastAsia" w:ascii="仿宋" w:hAnsi="仿宋" w:eastAsia="仿宋" w:cs="仿宋"/>
          <w:b/>
          <w:color w:val="auto"/>
          <w:sz w:val="32"/>
          <w:szCs w:val="32"/>
          <w:highlight w:val="none"/>
          <w:lang w:val="en-US" w:eastAsia="zh-CN"/>
        </w:rPr>
      </w:pPr>
    </w:p>
    <w:p w14:paraId="76266E0E">
      <w:pPr>
        <w:pStyle w:val="6"/>
        <w:rPr>
          <w:rFonts w:hint="eastAsia" w:ascii="仿宋" w:hAnsi="仿宋" w:eastAsia="仿宋" w:cs="仿宋"/>
          <w:b/>
          <w:color w:val="auto"/>
          <w:sz w:val="32"/>
          <w:szCs w:val="32"/>
          <w:highlight w:val="none"/>
          <w:lang w:val="en-US" w:eastAsia="zh-CN"/>
        </w:rPr>
      </w:pPr>
    </w:p>
    <w:p w14:paraId="65C2A393">
      <w:pPr>
        <w:rPr>
          <w:rFonts w:hint="eastAsia" w:ascii="仿宋" w:hAnsi="仿宋" w:eastAsia="仿宋" w:cs="仿宋"/>
          <w:b/>
          <w:color w:val="auto"/>
          <w:sz w:val="32"/>
          <w:szCs w:val="32"/>
          <w:highlight w:val="none"/>
          <w:lang w:val="en-US" w:eastAsia="zh-CN"/>
        </w:rPr>
      </w:pPr>
    </w:p>
    <w:p w14:paraId="24675723">
      <w:pPr>
        <w:pStyle w:val="2"/>
        <w:rPr>
          <w:rFonts w:hint="eastAsia" w:ascii="仿宋" w:hAnsi="仿宋" w:eastAsia="仿宋" w:cs="仿宋"/>
          <w:b/>
          <w:color w:val="auto"/>
          <w:sz w:val="32"/>
          <w:szCs w:val="32"/>
          <w:highlight w:val="none"/>
          <w:lang w:val="en-US" w:eastAsia="zh-CN"/>
        </w:rPr>
      </w:pPr>
    </w:p>
    <w:p w14:paraId="0FD64429">
      <w:pPr>
        <w:rPr>
          <w:rFonts w:hint="eastAsia" w:ascii="仿宋" w:hAnsi="仿宋" w:eastAsia="仿宋" w:cs="仿宋"/>
          <w:b/>
          <w:color w:val="auto"/>
          <w:sz w:val="32"/>
          <w:szCs w:val="32"/>
          <w:highlight w:val="none"/>
          <w:lang w:val="en-US" w:eastAsia="zh-CN"/>
        </w:rPr>
      </w:pPr>
    </w:p>
    <w:p w14:paraId="13DCD9B6">
      <w:pPr>
        <w:pStyle w:val="2"/>
        <w:rPr>
          <w:rFonts w:hint="eastAsia" w:ascii="仿宋" w:hAnsi="仿宋" w:eastAsia="仿宋" w:cs="仿宋"/>
          <w:b/>
          <w:color w:val="auto"/>
          <w:sz w:val="32"/>
          <w:szCs w:val="32"/>
          <w:highlight w:val="none"/>
          <w:lang w:val="en-US" w:eastAsia="zh-CN"/>
        </w:rPr>
      </w:pPr>
    </w:p>
    <w:p w14:paraId="144AC40B">
      <w:pPr>
        <w:rPr>
          <w:rFonts w:hint="eastAsia"/>
          <w:lang w:val="en-US" w:eastAsia="zh-CN"/>
        </w:rPr>
      </w:pPr>
    </w:p>
    <w:p w14:paraId="19D56A10">
      <w:pPr>
        <w:rPr>
          <w:rFonts w:hint="eastAsia"/>
          <w:color w:val="auto"/>
          <w:highlight w:val="none"/>
          <w:lang w:val="en-US" w:eastAsia="zh-CN"/>
        </w:rPr>
      </w:pPr>
    </w:p>
    <w:p w14:paraId="49C5EEF9">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2"/>
          <w:szCs w:val="32"/>
          <w:highlight w:val="none"/>
          <w:lang w:val="en-US" w:eastAsia="zh-CN"/>
        </w:rPr>
        <w:t xml:space="preserve">第四部分  </w:t>
      </w:r>
      <w:r>
        <w:rPr>
          <w:rFonts w:hint="eastAsia" w:ascii="仿宋" w:hAnsi="仿宋" w:eastAsia="仿宋" w:cs="仿宋"/>
          <w:b/>
          <w:color w:val="auto"/>
          <w:sz w:val="30"/>
          <w:szCs w:val="30"/>
          <w:highlight w:val="none"/>
          <w:lang w:eastAsia="zh-CN"/>
        </w:rPr>
        <w:t>合同条款及格式</w:t>
      </w:r>
      <w:bookmarkStart w:id="27" w:name="_Toc20669"/>
    </w:p>
    <w:p w14:paraId="17DB3B40">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27"/>
    </w:p>
    <w:p w14:paraId="4B75C2B9">
      <w:pPr>
        <w:keepNext w:val="0"/>
        <w:keepLines w:val="0"/>
        <w:pageBreakBefore w:val="0"/>
        <w:widowControl/>
        <w:numPr>
          <w:ilvl w:val="0"/>
          <w:numId w:val="6"/>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28" w:name="_Toc469495741"/>
      <w:r>
        <w:rPr>
          <w:rFonts w:hint="eastAsia" w:ascii="仿宋" w:hAnsi="仿宋" w:eastAsia="仿宋" w:cs="仿宋"/>
          <w:b/>
          <w:color w:val="auto"/>
          <w:sz w:val="30"/>
          <w:szCs w:val="30"/>
          <w:highlight w:val="none"/>
        </w:rPr>
        <w:t>合同协议书</w:t>
      </w:r>
      <w:bookmarkEnd w:id="28"/>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6BBDD761">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5230F228">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bookmarkStart w:id="29" w:name="_Toc152042388"/>
      <w:bookmarkStart w:id="30" w:name="_Toc152045610"/>
      <w:bookmarkStart w:id="31" w:name="_Toc179632628"/>
      <w:bookmarkStart w:id="32" w:name="_Toc247085768"/>
      <w:bookmarkStart w:id="33" w:name="_Toc144974578"/>
      <w:bookmarkStart w:id="34" w:name="_Toc296602498"/>
      <w:bookmarkStart w:id="35" w:name="_Toc246996253"/>
      <w:bookmarkStart w:id="36" w:name="_Toc469495742"/>
      <w:bookmarkStart w:id="37" w:name="_Toc246996996"/>
      <w:r>
        <w:rPr>
          <w:rFonts w:hint="eastAsia" w:ascii="仿宋" w:hAnsi="仿宋" w:eastAsia="仿宋" w:cs="仿宋"/>
          <w:color w:val="auto"/>
          <w:highlight w:val="none"/>
        </w:rPr>
        <w:t>买    方：                                   卖    方：</w:t>
      </w:r>
    </w:p>
    <w:p w14:paraId="04EF30D0">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0EB35A1D">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3369B66A">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为成交人。按照《</w:t>
      </w:r>
      <w:r>
        <w:rPr>
          <w:rFonts w:hint="eastAsia" w:ascii="仿宋" w:hAnsi="仿宋" w:eastAsia="仿宋" w:cs="仿宋"/>
          <w:color w:val="auto"/>
          <w:sz w:val="24"/>
          <w:szCs w:val="24"/>
          <w:highlight w:val="none"/>
          <w:lang w:val="en-US" w:eastAsia="zh-CN"/>
        </w:rPr>
        <w:t>中华人民共和国经济民法典</w:t>
      </w:r>
      <w:r>
        <w:rPr>
          <w:rFonts w:hint="eastAsia" w:ascii="仿宋" w:hAnsi="仿宋" w:eastAsia="仿宋" w:cs="仿宋"/>
          <w:color w:val="auto"/>
          <w:highlight w:val="none"/>
          <w:lang w:eastAsia="zh-CN"/>
        </w:rPr>
        <w:t>》的规定，买卖双方同意按照下述的条款和条件，签署本合同。</w:t>
      </w:r>
    </w:p>
    <w:p w14:paraId="126EF7F2">
      <w:pPr>
        <w:keepNext w:val="0"/>
        <w:keepLines w:val="0"/>
        <w:pageBreakBefore w:val="0"/>
        <w:kinsoku/>
        <w:wordWrap/>
        <w:overflowPunct/>
        <w:topLinePunct w:val="0"/>
        <w:autoSpaceDE/>
        <w:autoSpaceDN/>
        <w:bidi w:val="0"/>
        <w:adjustRightInd/>
        <w:snapToGrid/>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14:paraId="272F4388">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3A61FE50">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（1）采购文件（2）响应文件（3）成交通知书</w:t>
      </w:r>
    </w:p>
    <w:p w14:paraId="4AB0F88E">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62FE3650">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14:paraId="468704EF">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14:paraId="1D360425">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14:paraId="34D708AD">
      <w:pPr>
        <w:keepNext w:val="0"/>
        <w:keepLines w:val="0"/>
        <w:pageBreakBefore w:val="0"/>
        <w:widowControl w:val="0"/>
        <w:kinsoku/>
        <w:wordWrap/>
        <w:overflowPunct/>
        <w:topLinePunct w:val="0"/>
        <w:autoSpaceDE/>
        <w:autoSpaceDN/>
        <w:bidi w:val="0"/>
        <w:adjustRightInd/>
        <w:snapToGrid/>
        <w:spacing w:line="460" w:lineRule="exact"/>
        <w:ind w:firstLine="490" w:firstLineChars="200"/>
        <w:textAlignment w:val="auto"/>
        <w:rPr>
          <w:rFonts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val="0"/>
          <w:bCs w:val="0"/>
          <w:color w:val="auto"/>
          <w:highlight w:val="none"/>
          <w:lang w:eastAsia="zh-CN"/>
        </w:rPr>
        <w:t>。</w:t>
      </w:r>
    </w:p>
    <w:p w14:paraId="00F18D49">
      <w:pPr>
        <w:spacing w:line="360" w:lineRule="auto"/>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14:paraId="0C87B22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14:paraId="601D6EC6">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14:paraId="5B531B04">
      <w:pPr>
        <w:spacing w:line="42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14:paraId="516701B0">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0477FCC6">
      <w:pPr>
        <w:pStyle w:val="9"/>
        <w:spacing w:after="0" w:line="42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3DBBD5C4">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29A11014">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5376F0A8">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6154991E">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5CC42EE4">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2495750D">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5F7E6957">
      <w:pPr>
        <w:pStyle w:val="9"/>
        <w:spacing w:after="0" w:line="360" w:lineRule="exact"/>
        <w:ind w:left="0" w:leftChars="0" w:firstLine="490"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33835418">
      <w:pPr>
        <w:pStyle w:val="9"/>
        <w:spacing w:after="0" w:line="360" w:lineRule="exact"/>
        <w:ind w:left="0" w:leftChars="0" w:firstLine="490"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6F88319A">
      <w:pPr>
        <w:pStyle w:val="9"/>
        <w:spacing w:after="0" w:line="420" w:lineRule="exact"/>
        <w:ind w:left="0" w:leftChars="0" w:firstLine="610" w:firstLineChars="200"/>
        <w:jc w:val="center"/>
        <w:rPr>
          <w:rFonts w:hint="eastAsia" w:ascii="仿宋" w:hAnsi="仿宋" w:eastAsia="仿宋" w:cs="仿宋"/>
          <w:b/>
          <w:color w:val="auto"/>
          <w:sz w:val="30"/>
          <w:szCs w:val="30"/>
          <w:highlight w:val="none"/>
          <w:lang w:eastAsia="zh-CN"/>
        </w:rPr>
      </w:pPr>
    </w:p>
    <w:p w14:paraId="50658765">
      <w:pPr>
        <w:pStyle w:val="9"/>
        <w:spacing w:after="0" w:line="420" w:lineRule="exact"/>
        <w:ind w:left="0" w:leftChars="0" w:firstLine="610"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29"/>
      <w:bookmarkEnd w:id="30"/>
      <w:bookmarkEnd w:id="31"/>
      <w:bookmarkEnd w:id="32"/>
      <w:bookmarkEnd w:id="33"/>
      <w:bookmarkEnd w:id="34"/>
      <w:bookmarkEnd w:id="35"/>
      <w:bookmarkEnd w:id="36"/>
      <w:bookmarkEnd w:id="37"/>
    </w:p>
    <w:p w14:paraId="03105AC7">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526A7CD9">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063C31A4">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22D2162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369A4E75">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5683A4E5">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6F5FB1A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58FAEBB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73A03A51">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&lt;4&gt;成交通知书、响应文件和采购文件；</w:t>
      </w:r>
    </w:p>
    <w:p w14:paraId="5DDD1E69">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15F184C6">
      <w:pPr>
        <w:spacing w:line="440" w:lineRule="exact"/>
        <w:ind w:firstLine="490"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0DA0AA4B">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25971856">
      <w:pPr>
        <w:pStyle w:val="6"/>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4CA67C01">
      <w:pPr>
        <w:pStyle w:val="6"/>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5733B40E">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5CBC6C55">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7FB8B087">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1CDD4327">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578C4D5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6CB93F1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5E9B5BF5">
      <w:pPr>
        <w:pStyle w:val="6"/>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(3)除合同主要条款规定外，合同条款成交的物的质量保证期均自标的物通过最终验收之日起计算，且质量保证期按不低于国家标准和卖方承诺的高于国家标准的质保期（卖方有特殊要求的除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760ACFF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57E355F4">
      <w:pPr>
        <w:pStyle w:val="6"/>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29F2159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0B979FA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28EC31B3">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5E8D3D2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0FC2CFD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44F8E609">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37C21B9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405AC5E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3FCE9D7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65EFB6CD">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58DB314C">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3BCD704E">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09E944C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78DB8EB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3262011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22F7163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5DCE523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021F412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77B2CBE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3C50993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405531A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195146EF">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6B53D60D">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3D73130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5AD4966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2EE1F91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3755456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0EB69C1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0338742F">
      <w:pPr>
        <w:pStyle w:val="6"/>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630425E0">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5EDD8DC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215845CF">
      <w:pPr>
        <w:pStyle w:val="6"/>
        <w:spacing w:line="440" w:lineRule="exact"/>
        <w:ind w:firstLine="490"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521BB2E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08F5765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05D8D9DB">
      <w:pPr>
        <w:pStyle w:val="6"/>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33C121D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11EAAF0C">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10C806A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255CAD7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55201E5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181ED923">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17D6F15C">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05192EB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553931D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0B69A50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1E67B122">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103E298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4DCB2EB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631AD93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7729D2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1658410">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4F8476C9">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21C9952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1E6763B6">
      <w:pPr>
        <w:pStyle w:val="6"/>
        <w:overflowPunct w:val="0"/>
        <w:spacing w:line="440" w:lineRule="exact"/>
        <w:ind w:firstLine="612"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272D0A7C">
      <w:pPr>
        <w:pStyle w:val="6"/>
        <w:overflowPunct w:val="0"/>
        <w:spacing w:line="440" w:lineRule="exact"/>
        <w:ind w:right="-389"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13F9CEFC">
      <w:pPr>
        <w:pStyle w:val="6"/>
        <w:overflowPunct w:val="0"/>
        <w:spacing w:line="440" w:lineRule="exact"/>
        <w:ind w:right="-1019"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5BE151F9">
      <w:pPr>
        <w:pStyle w:val="6"/>
        <w:overflowPunct w:val="0"/>
        <w:spacing w:line="440" w:lineRule="exact"/>
        <w:ind w:right="-1019"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1C5B0692">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021B09C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5F7BE37B">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4E7D47F">
      <w:pPr>
        <w:pStyle w:val="6"/>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09593B06">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782C5546">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758E292F">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6B361F4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35A3974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385140F4">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654284F0">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0BAAB7B8">
      <w:pPr>
        <w:spacing w:line="440" w:lineRule="exact"/>
        <w:ind w:firstLine="49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本合同在双方签字盖章并在招标人收到成交人提交的履约保证金后，经招标采购管理部门备案后生效。</w:t>
      </w:r>
    </w:p>
    <w:p w14:paraId="289436E1">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0974EA5B">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0FA71E6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12A9F257">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(1)向甲方所在地人民法院提起诉讼；</w:t>
      </w:r>
    </w:p>
    <w:p w14:paraId="126FDA80">
      <w:pPr>
        <w:pStyle w:val="6"/>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1D10506C">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610C039D">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6909304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1128ECC1">
      <w:pPr>
        <w:spacing w:line="440" w:lineRule="exact"/>
        <w:ind w:firstLine="245"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53642C54">
      <w:pPr>
        <w:spacing w:line="440" w:lineRule="exact"/>
        <w:ind w:firstLine="612"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本合同未尽事宜应按《中华人民共和国政府采购法》、《中华人民共和国民法典》、《中华人民共和国产品质量法》之规定解释。</w:t>
      </w:r>
    </w:p>
    <w:p w14:paraId="650B0096">
      <w:pPr>
        <w:shd w:val="clear" w:color="auto" w:fill="auto"/>
        <w:spacing w:line="360" w:lineRule="auto"/>
        <w:jc w:val="left"/>
        <w:rPr>
          <w:rFonts w:hint="eastAsia" w:ascii="仿宋" w:hAnsi="仿宋" w:eastAsia="仿宋" w:cs="仿宋"/>
          <w:b w:val="0"/>
          <w:bCs w:val="0"/>
          <w:color w:val="auto"/>
          <w:sz w:val="24"/>
          <w:szCs w:val="24"/>
          <w:highlight w:val="none"/>
        </w:rPr>
      </w:pPr>
    </w:p>
    <w:p w14:paraId="195424A6">
      <w:pPr>
        <w:shd w:val="clear" w:color="auto" w:fill="auto"/>
        <w:spacing w:line="360" w:lineRule="auto"/>
        <w:jc w:val="left"/>
        <w:rPr>
          <w:rFonts w:hint="eastAsia" w:ascii="仿宋" w:hAnsi="仿宋" w:eastAsia="仿宋" w:cs="仿宋"/>
          <w:b w:val="0"/>
          <w:bCs w:val="0"/>
          <w:color w:val="auto"/>
          <w:sz w:val="24"/>
          <w:szCs w:val="24"/>
          <w:highlight w:val="none"/>
        </w:rPr>
      </w:pPr>
    </w:p>
    <w:p w14:paraId="26F71C03">
      <w:pPr>
        <w:shd w:val="clear" w:color="auto" w:fill="auto"/>
        <w:spacing w:line="360" w:lineRule="auto"/>
        <w:jc w:val="left"/>
        <w:rPr>
          <w:rFonts w:hint="eastAsia" w:ascii="仿宋" w:hAnsi="仿宋" w:eastAsia="仿宋" w:cs="仿宋"/>
          <w:b w:val="0"/>
          <w:bCs w:val="0"/>
          <w:color w:val="auto"/>
          <w:sz w:val="24"/>
          <w:szCs w:val="24"/>
          <w:highlight w:val="none"/>
        </w:rPr>
      </w:pPr>
    </w:p>
    <w:p w14:paraId="14A9C1B6">
      <w:pPr>
        <w:shd w:val="clear" w:color="auto" w:fill="auto"/>
        <w:spacing w:line="360" w:lineRule="auto"/>
        <w:jc w:val="center"/>
        <w:rPr>
          <w:rFonts w:hint="eastAsia" w:ascii="仿宋" w:hAnsi="仿宋" w:eastAsia="仿宋" w:cs="仿宋"/>
          <w:b/>
          <w:bCs/>
          <w:color w:val="auto"/>
          <w:sz w:val="36"/>
          <w:szCs w:val="36"/>
          <w:highlight w:val="none"/>
        </w:rPr>
      </w:pPr>
    </w:p>
    <w:p w14:paraId="225A93FD">
      <w:pPr>
        <w:shd w:val="clear" w:color="auto" w:fill="auto"/>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五</w:t>
      </w:r>
      <w:r>
        <w:rPr>
          <w:rFonts w:hint="eastAsia" w:ascii="仿宋" w:hAnsi="仿宋" w:eastAsia="仿宋" w:cs="仿宋"/>
          <w:b/>
          <w:bCs/>
          <w:color w:val="auto"/>
          <w:sz w:val="36"/>
          <w:szCs w:val="36"/>
          <w:highlight w:val="none"/>
        </w:rPr>
        <w:t>部分</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eastAsia="zh-CN"/>
        </w:rPr>
        <w:t>响应文件</w:t>
      </w:r>
      <w:r>
        <w:rPr>
          <w:rFonts w:hint="eastAsia" w:ascii="仿宋" w:hAnsi="仿宋" w:eastAsia="仿宋" w:cs="仿宋"/>
          <w:b/>
          <w:bCs/>
          <w:color w:val="auto"/>
          <w:sz w:val="36"/>
          <w:szCs w:val="36"/>
          <w:highlight w:val="none"/>
        </w:rPr>
        <w:t>格式</w:t>
      </w:r>
    </w:p>
    <w:p w14:paraId="6C4E334D">
      <w:pPr>
        <w:adjustRightInd w:val="0"/>
        <w:snapToGrid w:val="0"/>
        <w:spacing w:line="360" w:lineRule="auto"/>
        <w:ind w:left="602" w:right="70" w:hanging="602"/>
        <w:jc w:val="right"/>
        <w:rPr>
          <w:rFonts w:ascii="仿宋" w:hAnsi="仿宋" w:eastAsia="仿宋" w:cs="仿宋"/>
          <w:b/>
          <w:bCs/>
          <w:color w:val="auto"/>
          <w:sz w:val="28"/>
          <w:szCs w:val="28"/>
          <w:highlight w:val="none"/>
          <w:bdr w:val="single" w:color="auto" w:sz="4" w:space="0"/>
        </w:rPr>
      </w:pPr>
      <w:bookmarkStart w:id="38" w:name="bookmark196"/>
    </w:p>
    <w:p w14:paraId="0514A2DD">
      <w:pPr>
        <w:adjustRightInd w:val="0"/>
        <w:snapToGrid w:val="0"/>
        <w:spacing w:line="360" w:lineRule="auto"/>
        <w:jc w:val="center"/>
        <w:rPr>
          <w:rFonts w:ascii="仿宋" w:hAnsi="仿宋" w:eastAsia="仿宋" w:cs="仿宋"/>
          <w:b/>
          <w:caps/>
          <w:color w:val="auto"/>
          <w:highlight w:val="none"/>
        </w:rPr>
      </w:pPr>
    </w:p>
    <w:p w14:paraId="4A4D5F91">
      <w:pPr>
        <w:adjustRightInd w:val="0"/>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14:paraId="2AC2C5DA">
      <w:pPr>
        <w:adjustRightInd w:val="0"/>
        <w:snapToGrid w:val="0"/>
        <w:spacing w:line="360" w:lineRule="auto"/>
        <w:jc w:val="both"/>
        <w:rPr>
          <w:rFonts w:ascii="仿宋" w:hAnsi="仿宋" w:eastAsia="仿宋" w:cs="仿宋"/>
          <w:bCs/>
          <w:color w:val="auto"/>
          <w:sz w:val="32"/>
          <w:szCs w:val="32"/>
          <w:highlight w:val="none"/>
        </w:rPr>
      </w:pPr>
    </w:p>
    <w:p w14:paraId="46443E6B">
      <w:pPr>
        <w:adjustRightInd w:val="0"/>
        <w:snapToGrid w:val="0"/>
        <w:spacing w:line="360" w:lineRule="auto"/>
        <w:jc w:val="center"/>
        <w:rPr>
          <w:rFonts w:ascii="仿宋" w:hAnsi="仿宋" w:eastAsia="仿宋" w:cs="仿宋"/>
          <w:bCs/>
          <w:color w:val="auto"/>
          <w:sz w:val="32"/>
          <w:szCs w:val="32"/>
          <w:highlight w:val="none"/>
        </w:rPr>
      </w:pPr>
    </w:p>
    <w:p w14:paraId="274082A5">
      <w:pPr>
        <w:adjustRightInd w:val="0"/>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
          <w:bCs/>
          <w:color w:val="auto"/>
          <w:sz w:val="44"/>
          <w:szCs w:val="44"/>
          <w:highlight w:val="none"/>
        </w:rPr>
        <w:t>响应文件</w:t>
      </w:r>
    </w:p>
    <w:p w14:paraId="59D3E8A6">
      <w:pPr>
        <w:adjustRightInd w:val="0"/>
        <w:snapToGrid w:val="0"/>
        <w:spacing w:line="360" w:lineRule="auto"/>
        <w:jc w:val="center"/>
        <w:rPr>
          <w:rFonts w:ascii="仿宋" w:hAnsi="仿宋" w:eastAsia="仿宋" w:cs="仿宋"/>
          <w:bCs/>
          <w:color w:val="auto"/>
          <w:sz w:val="32"/>
          <w:szCs w:val="32"/>
          <w:highlight w:val="none"/>
        </w:rPr>
      </w:pPr>
    </w:p>
    <w:p w14:paraId="1F551A13">
      <w:pPr>
        <w:adjustRightInd w:val="0"/>
        <w:snapToGrid w:val="0"/>
        <w:spacing w:line="360" w:lineRule="auto"/>
        <w:jc w:val="both"/>
        <w:rPr>
          <w:rFonts w:ascii="仿宋" w:hAnsi="仿宋" w:eastAsia="仿宋" w:cs="仿宋"/>
          <w:bCs/>
          <w:color w:val="auto"/>
          <w:sz w:val="32"/>
          <w:szCs w:val="32"/>
          <w:highlight w:val="none"/>
        </w:rPr>
      </w:pPr>
    </w:p>
    <w:p w14:paraId="7575001F">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202655923"/>
        </w:rPr>
        <w:t>供应商名称（公章）：</w:t>
      </w:r>
    </w:p>
    <w:p w14:paraId="1009E455">
      <w:pPr>
        <w:adjustRightInd w:val="0"/>
        <w:snapToGrid w:val="0"/>
        <w:spacing w:line="360" w:lineRule="auto"/>
        <w:ind w:right="-156" w:rightChars="-64"/>
        <w:rPr>
          <w:rFonts w:ascii="仿宋" w:hAnsi="仿宋" w:eastAsia="仿宋" w:cs="仿宋"/>
          <w:b/>
          <w:caps/>
          <w:color w:val="auto"/>
          <w:sz w:val="28"/>
          <w:szCs w:val="28"/>
          <w:highlight w:val="none"/>
        </w:rPr>
      </w:pPr>
    </w:p>
    <w:p w14:paraId="552482D8">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1"/>
        </w:rPr>
        <w:t>法定代表人（</w:t>
      </w:r>
      <w:r>
        <w:rPr>
          <w:rFonts w:hint="eastAsia" w:ascii="仿宋" w:hAnsi="仿宋" w:eastAsia="仿宋" w:cs="仿宋"/>
          <w:b/>
          <w:caps/>
          <w:color w:val="auto"/>
          <w:spacing w:val="0"/>
          <w:w w:val="77"/>
          <w:kern w:val="0"/>
          <w:sz w:val="28"/>
          <w:szCs w:val="28"/>
          <w:highlight w:val="none"/>
          <w:fitText w:val="2810" w:id="1"/>
          <w:lang w:eastAsia="zh-CN"/>
        </w:rPr>
        <w:t>签章</w:t>
      </w:r>
      <w:r>
        <w:rPr>
          <w:rFonts w:hint="eastAsia" w:ascii="仿宋" w:hAnsi="仿宋" w:eastAsia="仿宋" w:cs="仿宋"/>
          <w:b/>
          <w:caps/>
          <w:color w:val="auto"/>
          <w:spacing w:val="0"/>
          <w:w w:val="77"/>
          <w:kern w:val="0"/>
          <w:sz w:val="28"/>
          <w:szCs w:val="28"/>
          <w:highlight w:val="none"/>
          <w:fitText w:val="2810" w:id="1"/>
        </w:rPr>
        <w:t>或盖章）</w:t>
      </w:r>
      <w:r>
        <w:rPr>
          <w:rFonts w:hint="eastAsia" w:ascii="仿宋" w:hAnsi="仿宋" w:eastAsia="仿宋" w:cs="仿宋"/>
          <w:b/>
          <w:caps/>
          <w:color w:val="auto"/>
          <w:spacing w:val="-1"/>
          <w:w w:val="77"/>
          <w:kern w:val="0"/>
          <w:sz w:val="28"/>
          <w:szCs w:val="28"/>
          <w:highlight w:val="none"/>
          <w:fitText w:val="2810" w:id="1"/>
        </w:rPr>
        <w:t>：</w:t>
      </w:r>
    </w:p>
    <w:p w14:paraId="2DCF7F84">
      <w:pPr>
        <w:adjustRightInd w:val="0"/>
        <w:snapToGrid w:val="0"/>
        <w:spacing w:line="360" w:lineRule="auto"/>
        <w:ind w:right="-156" w:rightChars="-64"/>
        <w:rPr>
          <w:rFonts w:ascii="仿宋" w:hAnsi="仿宋" w:eastAsia="仿宋" w:cs="仿宋"/>
          <w:b/>
          <w:caps/>
          <w:color w:val="auto"/>
          <w:sz w:val="28"/>
          <w:szCs w:val="28"/>
          <w:highlight w:val="none"/>
        </w:rPr>
      </w:pPr>
    </w:p>
    <w:p w14:paraId="63AB4EE6">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2"/>
        </w:rPr>
        <w:t>供应商地址</w:t>
      </w:r>
      <w:r>
        <w:rPr>
          <w:rFonts w:hint="eastAsia" w:ascii="仿宋" w:hAnsi="仿宋" w:eastAsia="仿宋" w:cs="仿宋"/>
          <w:b/>
          <w:caps/>
          <w:color w:val="auto"/>
          <w:spacing w:val="0"/>
          <w:kern w:val="0"/>
          <w:sz w:val="28"/>
          <w:szCs w:val="28"/>
          <w:highlight w:val="none"/>
          <w:fitText w:val="2810" w:id="2"/>
        </w:rPr>
        <w:t>：</w:t>
      </w:r>
    </w:p>
    <w:p w14:paraId="6A5CA7A6">
      <w:pPr>
        <w:adjustRightInd w:val="0"/>
        <w:snapToGrid w:val="0"/>
        <w:spacing w:line="360" w:lineRule="auto"/>
        <w:ind w:right="-156" w:rightChars="-64"/>
        <w:rPr>
          <w:rFonts w:ascii="仿宋" w:hAnsi="仿宋" w:eastAsia="仿宋" w:cs="仿宋"/>
          <w:b/>
          <w:caps/>
          <w:color w:val="auto"/>
          <w:sz w:val="28"/>
          <w:szCs w:val="28"/>
          <w:highlight w:val="none"/>
        </w:rPr>
      </w:pPr>
    </w:p>
    <w:p w14:paraId="23DA6F4E">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3"/>
        </w:rPr>
        <w:t>联系人</w:t>
      </w:r>
      <w:r>
        <w:rPr>
          <w:rFonts w:hint="eastAsia" w:ascii="仿宋" w:hAnsi="仿宋" w:eastAsia="仿宋" w:cs="仿宋"/>
          <w:b/>
          <w:caps/>
          <w:color w:val="auto"/>
          <w:spacing w:val="2"/>
          <w:kern w:val="0"/>
          <w:sz w:val="28"/>
          <w:szCs w:val="28"/>
          <w:highlight w:val="none"/>
          <w:fitText w:val="2810" w:id="3"/>
        </w:rPr>
        <w:t>：</w:t>
      </w:r>
    </w:p>
    <w:p w14:paraId="08428998">
      <w:pPr>
        <w:adjustRightInd w:val="0"/>
        <w:snapToGrid w:val="0"/>
        <w:spacing w:line="360" w:lineRule="auto"/>
        <w:ind w:right="-156" w:rightChars="-64"/>
        <w:rPr>
          <w:rFonts w:ascii="仿宋" w:hAnsi="仿宋" w:eastAsia="仿宋" w:cs="仿宋"/>
          <w:b/>
          <w:caps/>
          <w:color w:val="auto"/>
          <w:sz w:val="28"/>
          <w:szCs w:val="28"/>
          <w:highlight w:val="none"/>
        </w:rPr>
      </w:pPr>
    </w:p>
    <w:p w14:paraId="0DD294CA">
      <w:pPr>
        <w:adjustRightInd w:val="0"/>
        <w:snapToGrid w:val="0"/>
        <w:spacing w:line="360" w:lineRule="auto"/>
        <w:ind w:right="-156" w:rightChars="-64"/>
        <w:rPr>
          <w:rFonts w:ascii="仿宋" w:hAnsi="仿宋" w:eastAsia="仿宋" w:cs="仿宋"/>
          <w:b/>
          <w:caps/>
          <w:color w:val="auto"/>
          <w:sz w:val="28"/>
          <w:szCs w:val="28"/>
          <w:highlight w:val="none"/>
        </w:rPr>
      </w:pPr>
      <w:r>
        <w:rPr>
          <w:rFonts w:hint="eastAsia" w:ascii="仿宋" w:hAnsi="仿宋" w:eastAsia="仿宋" w:cs="仿宋"/>
          <w:b/>
          <w:caps/>
          <w:color w:val="auto"/>
          <w:spacing w:val="176"/>
          <w:kern w:val="0"/>
          <w:sz w:val="28"/>
          <w:szCs w:val="28"/>
          <w:highlight w:val="none"/>
          <w:fitText w:val="2810" w:id="4"/>
        </w:rPr>
        <w:t>联系电话</w:t>
      </w:r>
      <w:r>
        <w:rPr>
          <w:rFonts w:hint="eastAsia" w:ascii="仿宋" w:hAnsi="仿宋" w:eastAsia="仿宋" w:cs="仿宋"/>
          <w:b/>
          <w:caps/>
          <w:color w:val="auto"/>
          <w:spacing w:val="1"/>
          <w:kern w:val="0"/>
          <w:sz w:val="28"/>
          <w:szCs w:val="28"/>
          <w:highlight w:val="none"/>
          <w:fitText w:val="2810" w:id="4"/>
        </w:rPr>
        <w:t>：</w:t>
      </w:r>
    </w:p>
    <w:p w14:paraId="526B8C70">
      <w:pPr>
        <w:adjustRightInd w:val="0"/>
        <w:snapToGrid w:val="0"/>
        <w:spacing w:line="360" w:lineRule="auto"/>
        <w:jc w:val="center"/>
        <w:rPr>
          <w:rFonts w:ascii="仿宋" w:hAnsi="仿宋" w:eastAsia="仿宋" w:cs="仿宋"/>
          <w:b/>
          <w:caps/>
          <w:color w:val="auto"/>
          <w:sz w:val="28"/>
          <w:szCs w:val="28"/>
          <w:highlight w:val="none"/>
        </w:rPr>
      </w:pPr>
    </w:p>
    <w:p w14:paraId="50232119">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_年__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_月__</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_日</w:t>
      </w:r>
    </w:p>
    <w:p w14:paraId="728E0EB8">
      <w:pPr>
        <w:pStyle w:val="32"/>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7D9E0BAF">
      <w:pPr>
        <w:pStyle w:val="32"/>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p>
    <w:p w14:paraId="487CD392">
      <w:pPr>
        <w:pStyle w:val="32"/>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highlight w:val="none"/>
        </w:rPr>
      </w:pPr>
      <w:bookmarkStart w:id="46" w:name="_GoBack"/>
      <w:bookmarkEnd w:id="46"/>
      <w:r>
        <w:rPr>
          <w:rFonts w:hint="eastAsia" w:ascii="仿宋" w:hAnsi="仿宋" w:eastAsia="仿宋" w:cs="仿宋"/>
          <w:b/>
          <w:color w:val="auto"/>
          <w:sz w:val="28"/>
          <w:szCs w:val="28"/>
          <w:highlight w:val="none"/>
        </w:rPr>
        <w:t>资格证明文件</w:t>
      </w:r>
    </w:p>
    <w:bookmarkEnd w:id="38"/>
    <w:p w14:paraId="72BFC672">
      <w:pPr>
        <w:numPr>
          <w:ilvl w:val="0"/>
          <w:numId w:val="0"/>
        </w:num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具备三证合一营业执照副本；</w:t>
      </w:r>
    </w:p>
    <w:p w14:paraId="17D04FB5">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2、法定代表人资格证明书；</w:t>
      </w:r>
    </w:p>
    <w:p w14:paraId="6FCABA9B">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3、法定代表人授权书；</w:t>
      </w:r>
    </w:p>
    <w:p w14:paraId="7F882E3B">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4、</w:t>
      </w:r>
      <w:r>
        <w:rPr>
          <w:rFonts w:hint="eastAsia" w:ascii="仿宋" w:hAnsi="仿宋" w:eastAsia="仿宋" w:cs="仿宋"/>
          <w:b w:val="0"/>
          <w:bCs/>
          <w:color w:val="auto"/>
          <w:sz w:val="24"/>
          <w:szCs w:val="24"/>
          <w:highlight w:val="none"/>
          <w:lang w:val="en-US" w:eastAsia="zh-CN"/>
        </w:rPr>
        <w:t>投标保证金缴纳凭证或保函等票据</w:t>
      </w:r>
      <w:r>
        <w:rPr>
          <w:rFonts w:hint="eastAsia" w:ascii="仿宋" w:hAnsi="仿宋" w:eastAsia="仿宋" w:cs="仿宋"/>
          <w:b w:val="0"/>
          <w:bCs/>
          <w:color w:val="auto"/>
          <w:sz w:val="24"/>
          <w:szCs w:val="24"/>
          <w:highlight w:val="none"/>
          <w:lang w:eastAsia="zh-CN"/>
        </w:rPr>
        <w:t>；</w:t>
      </w:r>
    </w:p>
    <w:p w14:paraId="715CB638">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5、投标企业须提供投标人（被授权在职人员）近6个月内任意一个月有效的社保证明；</w:t>
      </w:r>
    </w:p>
    <w:p w14:paraId="27686D43">
      <w:pPr>
        <w:snapToGrid w:val="0"/>
        <w:spacing w:line="360" w:lineRule="auto"/>
        <w:ind w:firstLine="49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未被“信用中国”（www.creditchina.gov.cn）、中国政府采购网（www.ccgp.gov.cn）列入失信被执行人、重大税收违法案件当事人名单、政府采购严重违法失信行为记录名单；</w:t>
      </w:r>
    </w:p>
    <w:p w14:paraId="31183E51">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highlight w:val="none"/>
          <w:lang w:eastAsia="zh-CN"/>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lang w:eastAsia="zh-CN"/>
        </w:rPr>
        <w:t>投标人须知资料表要求的其他资格证明文件。</w:t>
      </w:r>
      <w:r>
        <w:rPr>
          <w:rFonts w:hint="eastAsia" w:ascii="仿宋" w:hAnsi="仿宋" w:eastAsia="仿宋" w:cs="仿宋"/>
          <w:b/>
          <w:color w:val="auto"/>
          <w:highlight w:val="none"/>
          <w:lang w:eastAsia="zh-CN"/>
        </w:rPr>
        <w:t xml:space="preserve"> </w:t>
      </w:r>
    </w:p>
    <w:p w14:paraId="4D2BA2FE">
      <w:pPr>
        <w:pStyle w:val="8"/>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highlight w:val="none"/>
        </w:rPr>
      </w:pPr>
    </w:p>
    <w:p w14:paraId="061DC40A">
      <w:pPr>
        <w:pStyle w:val="20"/>
        <w:numPr>
          <w:ilvl w:val="0"/>
          <w:numId w:val="0"/>
        </w:numPr>
        <w:tabs>
          <w:tab w:val="clear" w:pos="780"/>
        </w:tabs>
        <w:ind w:leftChars="100"/>
        <w:rPr>
          <w:rFonts w:hint="eastAsia"/>
          <w:color w:val="auto"/>
          <w:highlight w:val="none"/>
        </w:rPr>
      </w:pPr>
    </w:p>
    <w:p w14:paraId="442A8F8C">
      <w:pPr>
        <w:rPr>
          <w:rFonts w:hint="eastAsia"/>
          <w:color w:val="auto"/>
          <w:highlight w:val="none"/>
        </w:rPr>
      </w:pPr>
    </w:p>
    <w:p w14:paraId="4DE63E3A">
      <w:pPr>
        <w:pStyle w:val="16"/>
        <w:rPr>
          <w:rFonts w:hint="eastAsia"/>
          <w:color w:val="auto"/>
          <w:highlight w:val="none"/>
        </w:rPr>
      </w:pPr>
    </w:p>
    <w:p w14:paraId="17D57126">
      <w:pPr>
        <w:rPr>
          <w:rFonts w:hint="eastAsia" w:ascii="仿宋" w:hAnsi="仿宋" w:eastAsia="仿宋" w:cs="仿宋"/>
          <w:b/>
          <w:bCs/>
          <w:color w:val="auto"/>
          <w:sz w:val="36"/>
          <w:szCs w:val="36"/>
          <w:highlight w:val="none"/>
        </w:rPr>
      </w:pPr>
    </w:p>
    <w:p w14:paraId="3F60D281">
      <w:pPr>
        <w:pStyle w:val="16"/>
        <w:rPr>
          <w:rFonts w:hint="eastAsia"/>
          <w:color w:val="auto"/>
          <w:highlight w:val="none"/>
        </w:rPr>
      </w:pPr>
    </w:p>
    <w:p w14:paraId="5674F64F">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highlight w:val="none"/>
        </w:rPr>
      </w:pPr>
    </w:p>
    <w:p w14:paraId="12D32E44">
      <w:pPr>
        <w:pStyle w:val="8"/>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highlight w:val="none"/>
        </w:rPr>
      </w:pPr>
    </w:p>
    <w:p w14:paraId="41D4DBD6">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44C2DADB">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169C7C7F">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44C3C8A1">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026790F3">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p>
    <w:p w14:paraId="180787E5">
      <w:pPr>
        <w:pStyle w:val="12"/>
        <w:rPr>
          <w:rFonts w:hint="eastAsia"/>
          <w:color w:val="auto"/>
          <w:highlight w:val="none"/>
          <w:lang w:val="en-US" w:eastAsia="zh-CN"/>
        </w:rPr>
      </w:pPr>
    </w:p>
    <w:p w14:paraId="1B0034ED">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54D355A8">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20DC756A">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2163AC50">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6B80550C">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1、 具备三证合一营业执照副本；</w:t>
      </w:r>
    </w:p>
    <w:p w14:paraId="06BB48E5">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3611BEE2">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639DC26">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108C139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56D10A6F">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D4738E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415F61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0FA3D4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7AB3906">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2B58DCF">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328E184">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A27164E">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E00D3A4">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5ECF94B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611302AF">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3AF54DA1">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9E6099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2BCE362">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F696D05">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5A253B9">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2392362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5EE4ECB">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401B83C3">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11DF265E">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0C9D37A8">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F83E980">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lang w:val="en-US" w:eastAsia="zh-CN"/>
        </w:rPr>
      </w:pPr>
    </w:p>
    <w:p w14:paraId="7E2E9D5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highlight w:val="none"/>
          <w:lang w:val="en-US" w:eastAsia="zh-CN"/>
        </w:rPr>
      </w:pPr>
    </w:p>
    <w:p w14:paraId="6C551FDA">
      <w:pPr>
        <w:pStyle w:val="12"/>
        <w:rPr>
          <w:rFonts w:hint="eastAsia"/>
          <w:color w:val="auto"/>
          <w:highlight w:val="none"/>
          <w:lang w:val="en-US" w:eastAsia="zh-CN"/>
        </w:rPr>
      </w:pPr>
    </w:p>
    <w:p w14:paraId="07ADA98C">
      <w:pPr>
        <w:pStyle w:val="8"/>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w:t>
      </w:r>
      <w:r>
        <w:rPr>
          <w:rFonts w:hint="eastAsia" w:ascii="仿宋" w:hAnsi="仿宋" w:eastAsia="仿宋" w:cs="仿宋"/>
          <w:b/>
          <w:bCs/>
          <w:color w:val="auto"/>
          <w:sz w:val="36"/>
          <w:szCs w:val="36"/>
          <w:highlight w:val="none"/>
        </w:rPr>
        <w:t>法定代表人身份证明</w:t>
      </w:r>
    </w:p>
    <w:p w14:paraId="79BBCE89">
      <w:pPr>
        <w:pStyle w:val="5"/>
        <w:rPr>
          <w:rFonts w:hint="eastAsia"/>
          <w:color w:val="auto"/>
          <w:highlight w:val="none"/>
        </w:rPr>
      </w:pPr>
    </w:p>
    <w:p w14:paraId="0E0D589C">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投标单位名称：</w:t>
      </w:r>
      <w:r>
        <w:rPr>
          <w:rFonts w:hint="eastAsia" w:ascii="仿宋" w:hAnsi="仿宋" w:eastAsia="仿宋" w:cs="仿宋"/>
          <w:color w:val="auto"/>
          <w:kern w:val="0"/>
          <w:sz w:val="24"/>
          <w:highlight w:val="none"/>
          <w:u w:val="single"/>
        </w:rPr>
        <w:t xml:space="preserve">                       </w:t>
      </w:r>
    </w:p>
    <w:p w14:paraId="3B74BDE2">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单位性质：</w:t>
      </w:r>
      <w:r>
        <w:rPr>
          <w:rFonts w:hint="eastAsia" w:ascii="仿宋" w:hAnsi="仿宋" w:eastAsia="仿宋" w:cs="仿宋"/>
          <w:color w:val="auto"/>
          <w:kern w:val="0"/>
          <w:sz w:val="24"/>
          <w:highlight w:val="none"/>
          <w:u w:val="single"/>
        </w:rPr>
        <w:t xml:space="preserve">                           </w:t>
      </w:r>
    </w:p>
    <w:p w14:paraId="3FAAB9C6">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p>
    <w:p w14:paraId="2BB92AA8">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1814F684">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经营期限：</w:t>
      </w:r>
      <w:r>
        <w:rPr>
          <w:rFonts w:hint="eastAsia" w:ascii="仿宋" w:hAnsi="仿宋" w:eastAsia="仿宋" w:cs="仿宋"/>
          <w:color w:val="auto"/>
          <w:kern w:val="0"/>
          <w:sz w:val="24"/>
          <w:highlight w:val="none"/>
          <w:u w:val="single"/>
        </w:rPr>
        <w:t xml:space="preserve">             </w:t>
      </w:r>
    </w:p>
    <w:p w14:paraId="774D3887">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性别：</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年龄：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职务：</w:t>
      </w:r>
      <w:r>
        <w:rPr>
          <w:rFonts w:hint="eastAsia" w:ascii="仿宋" w:hAnsi="仿宋" w:eastAsia="仿宋" w:cs="仿宋"/>
          <w:color w:val="auto"/>
          <w:kern w:val="0"/>
          <w:sz w:val="24"/>
          <w:highlight w:val="none"/>
          <w:u w:val="single"/>
        </w:rPr>
        <w:t xml:space="preserve">           </w:t>
      </w:r>
    </w:p>
    <w:p w14:paraId="4ED33B33">
      <w:pPr>
        <w:spacing w:line="420" w:lineRule="exact"/>
        <w:ind w:firstLine="49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身份证号码：</w:t>
      </w:r>
      <w:r>
        <w:rPr>
          <w:rFonts w:hint="eastAsia" w:ascii="仿宋" w:hAnsi="仿宋" w:eastAsia="仿宋" w:cs="仿宋"/>
          <w:color w:val="auto"/>
          <w:kern w:val="0"/>
          <w:sz w:val="24"/>
          <w:highlight w:val="none"/>
          <w:u w:val="single"/>
        </w:rPr>
        <w:t xml:space="preserve">                                  </w:t>
      </w:r>
    </w:p>
    <w:p w14:paraId="32E6FD0D">
      <w:pPr>
        <w:spacing w:line="420" w:lineRule="exact"/>
        <w:ind w:firstLine="49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（投标单位名称）的法定代表人。</w:t>
      </w:r>
    </w:p>
    <w:p w14:paraId="4A9E3E29">
      <w:pPr>
        <w:spacing w:line="420" w:lineRule="exact"/>
        <w:ind w:firstLine="980" w:firstLineChars="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特此证明。</w:t>
      </w:r>
    </w:p>
    <w:p w14:paraId="7F9A46EC">
      <w:pPr>
        <w:pStyle w:val="8"/>
        <w:numPr>
          <w:ilvl w:val="0"/>
          <w:numId w:val="0"/>
        </w:numPr>
        <w:kinsoku w:val="0"/>
        <w:overflowPunct w:val="0"/>
        <w:ind w:leftChars="0" w:right="0" w:rightChars="0"/>
        <w:rPr>
          <w:rFonts w:hint="eastAsia" w:ascii="仿宋" w:hAnsi="仿宋" w:eastAsia="仿宋" w:cs="仿宋"/>
          <w:color w:val="auto"/>
          <w:sz w:val="20"/>
          <w:szCs w:val="20"/>
          <w:highlight w:val="none"/>
        </w:rPr>
      </w:pPr>
    </w:p>
    <w:p w14:paraId="7CA98FF6">
      <w:pPr>
        <w:pStyle w:val="8"/>
        <w:numPr>
          <w:ilvl w:val="0"/>
          <w:numId w:val="0"/>
        </w:numPr>
        <w:kinsoku w:val="0"/>
        <w:overflowPunct w:val="0"/>
        <w:spacing w:before="7"/>
        <w:ind w:leftChars="0" w:right="0" w:rightChars="0"/>
        <w:rPr>
          <w:rFonts w:hint="eastAsia" w:ascii="仿宋" w:hAnsi="仿宋" w:eastAsia="仿宋" w:cs="仿宋"/>
          <w:color w:val="auto"/>
          <w:sz w:val="25"/>
          <w:szCs w:val="25"/>
          <w:highlight w:val="none"/>
        </w:rPr>
      </w:pPr>
    </w:p>
    <w:p w14:paraId="498F9C3B">
      <w:pPr>
        <w:pStyle w:val="8"/>
        <w:numPr>
          <w:ilvl w:val="0"/>
          <w:numId w:val="0"/>
        </w:numPr>
        <w:kinsoku w:val="0"/>
        <w:overflowPunct w:val="0"/>
        <w:spacing w:line="200" w:lineRule="atLeast"/>
        <w:ind w:right="0" w:right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mc:AlternateContent>
          <mc:Choice Requires="wpg">
            <w:drawing>
              <wp:inline distT="0" distB="0" distL="0" distR="0">
                <wp:extent cx="5196205" cy="1461770"/>
                <wp:effectExtent l="0" t="3175" r="24130" b="1905"/>
                <wp:docPr id="1027" name="组合 34"/>
                <wp:cNvGraphicFramePr/>
                <a:graphic xmlns:a="http://schemas.openxmlformats.org/drawingml/2006/main">
                  <a:graphicData uri="http://schemas.microsoft.com/office/word/2010/wordprocessingGroup">
                    <wpg:wgp>
                      <wpg:cNvGrpSpPr/>
                      <wpg:grpSpPr>
                        <a:xfrm rot="0">
                          <a:off x="0" y="0"/>
                          <a:ext cx="5196205" cy="1461770"/>
                          <a:chOff x="4" y="4"/>
                          <a:chExt cx="8183" cy="2302"/>
                        </a:xfrm>
                      </wpg:grpSpPr>
                      <wps:wsp>
                        <wps:cNvPr id="1" name="任意多边形 1"/>
                        <wps:cNvSpPr/>
                        <wps:spPr>
                          <a:xfrm>
                            <a:off x="4" y="9"/>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2" name="任意多边形 2"/>
                        <wps:cNvSpPr/>
                        <wps:spPr>
                          <a:xfrm>
                            <a:off x="24" y="28"/>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3" name="任意多边形 3"/>
                        <wps:cNvSpPr/>
                        <wps:spPr>
                          <a:xfrm>
                            <a:off x="24" y="2267"/>
                            <a:ext cx="8041" cy="20"/>
                          </a:xfrm>
                          <a:custGeom>
                            <a:avLst/>
                            <a:gdLst/>
                            <a:ahLst/>
                            <a:cxnLst/>
                            <a:rect l="l" t="t" r="r" b="b"/>
                            <a:pathLst>
                              <a:path w="8041" h="20">
                                <a:moveTo>
                                  <a:pt x="0" y="0"/>
                                </a:moveTo>
                                <a:lnTo>
                                  <a:pt x="8040" y="0"/>
                                </a:lnTo>
                              </a:path>
                            </a:pathLst>
                          </a:custGeom>
                          <a:solidFill>
                            <a:srgbClr val="CCE8CF"/>
                          </a:solidFill>
                          <a:ln>
                            <a:noFill/>
                          </a:ln>
                        </wps:spPr>
                        <wps:bodyPr/>
                      </wps:wsp>
                      <wps:wsp>
                        <wps:cNvPr id="4" name="任意多边形 4"/>
                        <wps:cNvSpPr/>
                        <wps:spPr>
                          <a:xfrm>
                            <a:off x="4" y="2286"/>
                            <a:ext cx="8079" cy="20"/>
                          </a:xfrm>
                          <a:custGeom>
                            <a:avLst/>
                            <a:gdLst/>
                            <a:ahLst/>
                            <a:cxnLst/>
                            <a:rect l="l" t="t" r="r" b="b"/>
                            <a:pathLst>
                              <a:path w="8079" h="20">
                                <a:moveTo>
                                  <a:pt x="0" y="0"/>
                                </a:moveTo>
                                <a:lnTo>
                                  <a:pt x="8078" y="0"/>
                                </a:lnTo>
                              </a:path>
                            </a:pathLst>
                          </a:custGeom>
                          <a:solidFill>
                            <a:srgbClr val="CCE8CF"/>
                          </a:solidFill>
                          <a:ln>
                            <a:noFill/>
                          </a:ln>
                        </wps:spPr>
                        <wps:bodyPr/>
                      </wps:wsp>
                      <wps:wsp>
                        <wps:cNvPr id="5" name="任意多边形 5"/>
                        <wps:cNvSpPr/>
                        <wps:spPr>
                          <a:xfrm>
                            <a:off x="9" y="4"/>
                            <a:ext cx="20" cy="2287"/>
                          </a:xfrm>
                          <a:custGeom>
                            <a:avLst/>
                            <a:gdLst/>
                            <a:ahLst/>
                            <a:cxnLst/>
                            <a:rect l="l" t="t" r="r" b="b"/>
                            <a:pathLst>
                              <a:path w="20" h="2287">
                                <a:moveTo>
                                  <a:pt x="0" y="0"/>
                                </a:moveTo>
                                <a:lnTo>
                                  <a:pt x="0" y="2286"/>
                                </a:lnTo>
                              </a:path>
                            </a:pathLst>
                          </a:custGeom>
                          <a:solidFill>
                            <a:srgbClr val="CCE8CF"/>
                          </a:solidFill>
                          <a:ln>
                            <a:noFill/>
                          </a:ln>
                        </wps:spPr>
                        <wps:bodyPr/>
                      </wps:wsp>
                      <wps:wsp>
                        <wps:cNvPr id="6" name="任意多边形 6"/>
                        <wps:cNvSpPr/>
                        <wps:spPr>
                          <a:xfrm>
                            <a:off x="28" y="24"/>
                            <a:ext cx="20" cy="2249"/>
                          </a:xfrm>
                          <a:custGeom>
                            <a:avLst/>
                            <a:gdLst/>
                            <a:ahLst/>
                            <a:cxnLst/>
                            <a:rect l="l" t="t" r="r" b="b"/>
                            <a:pathLst>
                              <a:path w="20" h="2249">
                                <a:moveTo>
                                  <a:pt x="0" y="0"/>
                                </a:moveTo>
                                <a:lnTo>
                                  <a:pt x="0" y="2248"/>
                                </a:lnTo>
                              </a:path>
                            </a:pathLst>
                          </a:custGeom>
                          <a:solidFill>
                            <a:srgbClr val="CCE8CF"/>
                          </a:solidFill>
                          <a:ln>
                            <a:noFill/>
                          </a:ln>
                        </wps:spPr>
                        <wps:bodyPr/>
                      </wps:wsp>
                      <wps:wsp>
                        <wps:cNvPr id="7" name="任意多边形 7"/>
                        <wps:cNvSpPr/>
                        <wps:spPr>
                          <a:xfrm>
                            <a:off x="4034"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8" name="任意多边形 8"/>
                        <wps:cNvSpPr/>
                        <wps:spPr>
                          <a:xfrm>
                            <a:off x="4053" y="24"/>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9" name="任意多边形 9"/>
                        <wps:cNvSpPr/>
                        <wps:spPr>
                          <a:xfrm>
                            <a:off x="8059" y="33"/>
                            <a:ext cx="20" cy="2239"/>
                          </a:xfrm>
                          <a:custGeom>
                            <a:avLst/>
                            <a:gdLst/>
                            <a:ahLst/>
                            <a:cxnLst/>
                            <a:rect l="l" t="t" r="r" b="b"/>
                            <a:pathLst>
                              <a:path w="20" h="2239">
                                <a:moveTo>
                                  <a:pt x="0" y="0"/>
                                </a:moveTo>
                                <a:lnTo>
                                  <a:pt x="0" y="2238"/>
                                </a:lnTo>
                              </a:path>
                            </a:pathLst>
                          </a:custGeom>
                          <a:solidFill>
                            <a:srgbClr val="CCE8CF"/>
                          </a:solidFill>
                          <a:ln>
                            <a:noFill/>
                          </a:ln>
                        </wps:spPr>
                        <wps:bodyPr/>
                      </wps:wsp>
                      <wps:wsp>
                        <wps:cNvPr id="10" name="任意多边形 10"/>
                        <wps:cNvSpPr/>
                        <wps:spPr>
                          <a:xfrm>
                            <a:off x="8078" y="14"/>
                            <a:ext cx="20" cy="2278"/>
                          </a:xfrm>
                          <a:custGeom>
                            <a:avLst/>
                            <a:gdLst/>
                            <a:ahLst/>
                            <a:cxnLst/>
                            <a:rect l="l" t="t" r="r" b="b"/>
                            <a:pathLst>
                              <a:path w="20" h="2278">
                                <a:moveTo>
                                  <a:pt x="0" y="0"/>
                                </a:moveTo>
                                <a:lnTo>
                                  <a:pt x="0" y="2277"/>
                                </a:lnTo>
                              </a:path>
                            </a:pathLst>
                          </a:custGeom>
                          <a:solidFill>
                            <a:srgbClr val="CCE8CF"/>
                          </a:solidFill>
                          <a:ln>
                            <a:noFill/>
                          </a:ln>
                        </wps:spPr>
                        <wps:bodyPr/>
                      </wps:wsp>
                      <wps:wsp>
                        <wps:cNvPr id="11" name="矩形 11"/>
                        <wps:cNvSpPr/>
                        <wps:spPr>
                          <a:xfrm>
                            <a:off x="838" y="19"/>
                            <a:ext cx="7349" cy="2258"/>
                          </a:xfrm>
                          <a:prstGeom prst="rect">
                            <a:avLst/>
                          </a:prstGeom>
                          <a:ln w="25400" cap="flat" cmpd="sng">
                            <a:solidFill>
                              <a:srgbClr val="000000"/>
                            </a:solidFill>
                            <a:prstDash val="solid"/>
                            <a:round/>
                          </a:ln>
                        </wps:spPr>
                        <wps:txbx>
                          <w:txbxContent>
                            <w:p w14:paraId="5058A239">
                              <w:pPr>
                                <w:pStyle w:val="8"/>
                                <w:numPr>
                                  <w:ilvl w:val="0"/>
                                  <w:numId w:val="0"/>
                                </w:numPr>
                                <w:kinsoku w:val="0"/>
                                <w:overflowPunct w:val="0"/>
                                <w:spacing w:before="13"/>
                                <w:ind w:leftChars="0" w:right="0" w:rightChars="0"/>
                                <w:rPr>
                                  <w:rFonts w:hint="eastAsia"/>
                                  <w:sz w:val="28"/>
                                  <w:szCs w:val="28"/>
                                </w:rPr>
                              </w:pPr>
                            </w:p>
                            <w:p w14:paraId="5FA60C4B">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wpg:wgp>
                  </a:graphicData>
                </a:graphic>
              </wp:inline>
            </w:drawing>
          </mc:Choice>
          <mc:Fallback>
            <w:pict>
              <v:group id="组合 34" o:spid="_x0000_s1026" o:spt="203" style="height:115.1pt;width:409.15pt;" coordorigin="4,4" coordsize="8183,2302" o:gfxdata="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AAAAAZHJzL1BLAQIUABQAAAAIAIdO4kCd6zWk1gAAAAUBAAAP&#10;AAAAAAAAAAEAIAAAACIAAABkcnMvZG93bnJldi54bWxQSwECFAAUAAAACACHTuJAOn6qM1QEAAAO&#10;GwAADgAAAAAAAAABACAAAAAlAQAAZHJzL2Uyb0RvYy54bWxQSwUGAAAAAAYABgBZAQAA6wcAAAAA&#10;">
                <o:lock v:ext="edit" aspectratio="f"/>
                <v:shape id="_x0000_s1026" o:spid="_x0000_s1026" o:spt="100" style="position:absolute;left:4;top:9;height:20;width:8079;" fillcolor="#CCE8CF" filled="t" stroked="f" coordsize="8079,20" o:gfxdata="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iN6atwAAANoAAAAP&#10;AAAAAAAAAAEAIAAAACIAAABkcnMvZG93bnJldi54bWxQSwECFAAUAAAACACHTuJAMy8FnjsAAAA5&#10;AAAAEAAAAAAAAAABACAAAAAGAQAAZHJzL3NoYXBleG1sLnhtbFBLBQYAAAAABgAGAFsBAACwAwAA&#10;AAA=&#10;" path="m0,0l8078,0e">
                  <v:fill on="t" focussize="0,0"/>
                  <v:stroke on="f"/>
                  <v:imagedata o:title=""/>
                  <o:lock v:ext="edit" aspectratio="f"/>
                </v:shape>
                <v:shape id="_x0000_s1026" o:spid="_x0000_s1026" o:spt="100" style="position:absolute;left:24;top:28;height:20;width:8041;" fillcolor="#CCE8CF" filled="t" stroked="f" coordsize="8041,20" o:gfxdata="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f6we8AAAA&#10;2gAAAA8AAAAAAAAAAQAgAAAAIgAAAGRycy9kb3ducmV2LnhtbFBLAQIUABQAAAAIAIdO4kAzLwWe&#10;OwAAADkAAAAQAAAAAAAAAAEAIAAAAAsBAABkcnMvc2hhcGV4bWwueG1sUEsFBgAAAAAGAAYAWwEA&#10;ALUDAAAAAA==&#10;" path="m0,0l8040,0e">
                  <v:fill on="t" focussize="0,0"/>
                  <v:stroke on="f"/>
                  <v:imagedata o:title=""/>
                  <o:lock v:ext="edit" aspectratio="f"/>
                </v:shape>
                <v:shape id="_x0000_s1026" o:spid="_x0000_s1026" o:spt="100" style="position:absolute;left:24;top:2267;height:20;width:8041;" fillcolor="#CCE8CF" filled="t" stroked="f" coordsize="8041,20" o:gfxdata="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NOnLsAAADa&#10;AAAADwAAAAAAAAABACAAAAAiAAAAZHJzL2Rvd25yZXYueG1sUEsBAhQAFAAAAAgAh07iQDMvBZ47&#10;AAAAOQAAABAAAAAAAAAAAQAgAAAACgEAAGRycy9zaGFwZXhtbC54bWxQSwUGAAAAAAYABgBbAQAA&#10;tAMAAAAA&#10;" path="m0,0l8040,0e">
                  <v:fill on="t" focussize="0,0"/>
                  <v:stroke on="f"/>
                  <v:imagedata o:title=""/>
                  <o:lock v:ext="edit" aspectratio="f"/>
                </v:shape>
                <v:shape id="_x0000_s1026" o:spid="_x0000_s1026" o:spt="100" style="position:absolute;left:4;top:2286;height:20;width:8079;" fillcolor="#CCE8CF" filled="t" stroked="f" coordsize="8079,20" o:gfxdata="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99ArsAAADa&#10;AAAADwAAAAAAAAABACAAAAAiAAAAZHJzL2Rvd25yZXYueG1sUEsBAhQAFAAAAAgAh07iQDMvBZ47&#10;AAAAOQAAABAAAAAAAAAAAQAgAAAACgEAAGRycy9zaGFwZXhtbC54bWxQSwUGAAAAAAYABgBbAQAA&#10;tAMAAAAA&#10;" path="m0,0l8078,0e">
                  <v:fill on="t" focussize="0,0"/>
                  <v:stroke on="f"/>
                  <v:imagedata o:title=""/>
                  <o:lock v:ext="edit" aspectratio="f"/>
                </v:shape>
                <v:shape id="_x0000_s1026" o:spid="_x0000_s1026" o:spt="100" style="position:absolute;left:9;top:4;height:2287;width:20;" fillcolor="#CCE8CF" filled="t" stroked="f" coordsize="20,2287" o:gfxdata="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KrrsAAADa&#10;AAAADwAAAAAAAAABACAAAAAiAAAAZHJzL2Rvd25yZXYueG1sUEsBAhQAFAAAAAgAh07iQDMvBZ47&#10;AAAAOQAAABAAAAAAAAAAAQAgAAAACgEAAGRycy9zaGFwZXhtbC54bWxQSwUGAAAAAAYABgBbAQAA&#10;tAMAAAAA&#10;" path="m0,0l0,2286e">
                  <v:fill on="t" focussize="0,0"/>
                  <v:stroke on="f"/>
                  <v:imagedata o:title=""/>
                  <o:lock v:ext="edit" aspectratio="f"/>
                </v:shape>
                <v:shape id="_x0000_s1026" o:spid="_x0000_s1026" o:spt="100" style="position:absolute;left:28;top:24;height:2249;width:20;" fillcolor="#CCE8CF" filled="t" stroked="f" coordsize="20,2249" o:gfxdata="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Plj28AAAA&#10;2gAAAA8AAAAAAAAAAQAgAAAAIgAAAGRycy9kb3ducmV2LnhtbFBLAQIUABQAAAAIAIdO4kAzLwWe&#10;OwAAADkAAAAQAAAAAAAAAAEAIAAAAAsBAABkcnMvc2hhcGV4bWwueG1sUEsFBgAAAAAGAAYAWwEA&#10;ALUDAAAAAA==&#10;" path="m0,0l0,2248e">
                  <v:fill on="t" focussize="0,0"/>
                  <v:stroke on="f"/>
                  <v:imagedata o:title=""/>
                  <o:lock v:ext="edit" aspectratio="f"/>
                </v:shape>
                <v:shape id="_x0000_s1026" o:spid="_x0000_s1026" o:spt="100" style="position:absolute;left:4034;top:24;height:2239;width:20;" fillcolor="#CCE8CF" filled="t" stroked="f" coordsize="20,2239" o:gfxdata="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Lic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4053;top:24;height:2239;width:20;" fillcolor="#CCE8CF" filled="t" stroked="f" coordsize="20,2239" o:gfxdata="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08s7rgAAADaAAAA&#10;DwAAAAAAAAABACAAAAAiAAAAZHJzL2Rvd25yZXYueG1sUEsBAhQAFAAAAAgAh07iQDMvBZ47AAAA&#10;OQAAABAAAAAAAAAAAQAgAAAABwEAAGRycy9zaGFwZXhtbC54bWxQSwUGAAAAAAYABgBbAQAAsQMA&#10;AAAA&#10;" path="m0,0l0,2238e">
                  <v:fill on="t" focussize="0,0"/>
                  <v:stroke on="f"/>
                  <v:imagedata o:title=""/>
                  <o:lock v:ext="edit" aspectratio="f"/>
                </v:shape>
                <v:shape id="_x0000_s1026" o:spid="_x0000_s1026" o:spt="100" style="position:absolute;left:8059;top:33;height:2239;width:20;" fillcolor="#CCE8CF" filled="t" stroked="f" coordsize="20,2239" o:gfxdata="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4l1vQAA&#10;ANoAAAAPAAAAAAAAAAEAIAAAACIAAABkcnMvZG93bnJldi54bWxQSwECFAAUAAAACACHTuJAMy8F&#10;njsAAAA5AAAAEAAAAAAAAAABACAAAAAMAQAAZHJzL3NoYXBleG1sLnhtbFBLBQYAAAAABgAGAFsB&#10;AAC2AwAAAAA=&#10;" path="m0,0l0,2238e">
                  <v:fill on="t" focussize="0,0"/>
                  <v:stroke on="f"/>
                  <v:imagedata o:title=""/>
                  <o:lock v:ext="edit" aspectratio="f"/>
                </v:shape>
                <v:shape id="_x0000_s1026" o:spid="_x0000_s1026" o:spt="100" style="position:absolute;left:8078;top:14;height:2278;width:20;" fillcolor="#CCE8CF" filled="t" stroked="f" coordsize="20,2278" o:gfxdata="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EqoW/&#10;AAAA2wAAAA8AAAAAAAAAAQAgAAAAIgAAAGRycy9kb3ducmV2LnhtbFBLAQIUABQAAAAIAIdO4kAz&#10;LwWeOwAAADkAAAAQAAAAAAAAAAEAIAAAAA4BAABkcnMvc2hhcGV4bWwueG1sUEsFBgAAAAAGAAYA&#10;WwEAALgDAAAAAA==&#10;" path="m0,0l0,2277e">
                  <v:fill on="t" focussize="0,0"/>
                  <v:stroke on="f"/>
                  <v:imagedata o:title=""/>
                  <o:lock v:ext="edit" aspectratio="f"/>
                </v:shape>
                <v:rect id="_x0000_s1026" o:spid="_x0000_s1026" o:spt="1" style="position:absolute;left:838;top:19;height:2258;width:7349;" filled="f" stroked="t" coordsize="21600,21600" o:gfxdata="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f1rgAAADbAAAA&#10;DwAAAAAAAAABACAAAAAiAAAAZHJzL2Rvd25yZXYueG1sUEsBAhQAFAAAAAgAh07iQDMvBZ47AAAA&#10;OQAAABAAAAAAAAAAAQAgAAAABwEAAGRycy9zaGFwZXhtbC54bWxQSwUGAAAAAAYABgBbAQAAsQMA&#10;AAAA&#10;">
                  <v:fill on="f" focussize="0,0"/>
                  <v:stroke weight="2pt" color="#000000" joinstyle="round"/>
                  <v:imagedata o:title=""/>
                  <o:lock v:ext="edit" aspectratio="f"/>
                  <v:textbox inset="0mm,0mm,0mm,0mm">
                    <w:txbxContent>
                      <w:p w14:paraId="5058A239">
                        <w:pPr>
                          <w:pStyle w:val="8"/>
                          <w:numPr>
                            <w:ilvl w:val="0"/>
                            <w:numId w:val="0"/>
                          </w:numPr>
                          <w:kinsoku w:val="0"/>
                          <w:overflowPunct w:val="0"/>
                          <w:spacing w:before="13"/>
                          <w:ind w:leftChars="0" w:right="0" w:rightChars="0"/>
                          <w:rPr>
                            <w:rFonts w:hint="eastAsia"/>
                            <w:sz w:val="28"/>
                            <w:szCs w:val="28"/>
                          </w:rPr>
                        </w:pPr>
                      </w:p>
                      <w:p w14:paraId="5FA60C4B">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10:wrap type="none"/>
                <w10:anchorlock/>
              </v:group>
            </w:pict>
          </mc:Fallback>
        </mc:AlternateContent>
      </w:r>
    </w:p>
    <w:p w14:paraId="4DAD48A5">
      <w:pPr>
        <w:wordWrap w:val="0"/>
        <w:spacing w:line="420" w:lineRule="exact"/>
        <w:ind w:firstLine="490" w:firstLineChars="200"/>
        <w:jc w:val="right"/>
        <w:rPr>
          <w:rFonts w:hint="eastAsia" w:ascii="仿宋" w:hAnsi="仿宋" w:eastAsia="仿宋" w:cs="仿宋"/>
          <w:color w:val="auto"/>
          <w:kern w:val="0"/>
          <w:sz w:val="24"/>
          <w:highlight w:val="none"/>
        </w:rPr>
      </w:pPr>
    </w:p>
    <w:p w14:paraId="22D07BEF">
      <w:pPr>
        <w:spacing w:line="420" w:lineRule="exact"/>
        <w:ind w:firstLine="490" w:firstLineChars="200"/>
        <w:jc w:val="right"/>
        <w:rPr>
          <w:rFonts w:hint="eastAsia" w:ascii="仿宋" w:hAnsi="仿宋" w:eastAsia="仿宋" w:cs="仿宋"/>
          <w:color w:val="auto"/>
          <w:kern w:val="0"/>
          <w:sz w:val="24"/>
          <w:highlight w:val="none"/>
        </w:rPr>
      </w:pPr>
    </w:p>
    <w:p w14:paraId="7DD3BC16">
      <w:pPr>
        <w:pStyle w:val="16"/>
        <w:rPr>
          <w:rFonts w:hint="eastAsia" w:ascii="仿宋" w:hAnsi="仿宋" w:eastAsia="仿宋" w:cs="仿宋"/>
          <w:color w:val="auto"/>
          <w:kern w:val="0"/>
          <w:sz w:val="24"/>
          <w:highlight w:val="none"/>
        </w:rPr>
      </w:pPr>
    </w:p>
    <w:p w14:paraId="0899658C">
      <w:pPr>
        <w:pStyle w:val="16"/>
        <w:rPr>
          <w:rFonts w:hint="eastAsia" w:ascii="仿宋" w:hAnsi="仿宋" w:eastAsia="仿宋" w:cs="仿宋"/>
          <w:color w:val="auto"/>
          <w:kern w:val="0"/>
          <w:sz w:val="24"/>
          <w:highlight w:val="none"/>
        </w:rPr>
      </w:pPr>
    </w:p>
    <w:p w14:paraId="54EB6FAD">
      <w:pPr>
        <w:spacing w:line="420" w:lineRule="exact"/>
        <w:ind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（公章）</w:t>
      </w:r>
    </w:p>
    <w:p w14:paraId="4938D2F1">
      <w:pPr>
        <w:wordWrap w:val="0"/>
        <w:spacing w:line="420" w:lineRule="exact"/>
        <w:ind w:right="480" w:firstLine="49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日 </w:t>
      </w:r>
    </w:p>
    <w:p w14:paraId="34635AF0">
      <w:pPr>
        <w:pStyle w:val="8"/>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、授权委托书</w:t>
      </w:r>
    </w:p>
    <w:p w14:paraId="6BF1F1B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2DE079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4A29B64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452B181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544195</wp:posOffset>
                </wp:positionH>
                <wp:positionV relativeFrom="paragraph">
                  <wp:posOffset>90805</wp:posOffset>
                </wp:positionV>
                <wp:extent cx="4652010" cy="1448435"/>
                <wp:effectExtent l="12700" t="12700" r="21590" b="24765"/>
                <wp:wrapNone/>
                <wp:docPr id="39" name="矩形 39"/>
                <wp:cNvGraphicFramePr/>
                <a:graphic xmlns:a="http://schemas.openxmlformats.org/drawingml/2006/main">
                  <a:graphicData uri="http://schemas.microsoft.com/office/word/2010/wordprocessingShape">
                    <wps:wsp>
                      <wps:cNvSpPr/>
                      <wps:spPr>
                        <a:xfrm>
                          <a:off x="0" y="0"/>
                          <a:ext cx="4652010" cy="1448435"/>
                        </a:xfrm>
                        <a:prstGeom prst="rect">
                          <a:avLst/>
                        </a:prstGeom>
                        <a:ln w="25400" cap="flat" cmpd="sng">
                          <a:solidFill>
                            <a:srgbClr val="000000"/>
                          </a:solidFill>
                          <a:prstDash val="solid"/>
                          <a:round/>
                        </a:ln>
                      </wps:spPr>
                      <wps:txbx>
                        <w:txbxContent>
                          <w:p w14:paraId="44295034">
                            <w:pPr>
                              <w:pStyle w:val="8"/>
                              <w:numPr>
                                <w:ilvl w:val="0"/>
                                <w:numId w:val="0"/>
                              </w:numPr>
                              <w:kinsoku w:val="0"/>
                              <w:overflowPunct w:val="0"/>
                              <w:spacing w:before="13"/>
                              <w:ind w:leftChars="0" w:right="0" w:rightChars="0"/>
                              <w:rPr>
                                <w:rFonts w:hint="eastAsia"/>
                                <w:sz w:val="28"/>
                                <w:szCs w:val="28"/>
                              </w:rPr>
                            </w:pPr>
                          </w:p>
                          <w:p w14:paraId="2F220E07">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2.85pt;margin-top:7.15pt;height:114.05pt;width:366.3pt;z-index:251663360;mso-width-relative:page;mso-height-relative:page;" filled="f" stroked="t" coordsize="21600,21600" o:gfxdata="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DKNR1gAA&#10;AAkBAAAPAAAAAAAAAAEAIAAAACIAAABkcnMvZG93bnJldi54bWxQSwECFAAUAAAACACHTuJAJ1cs&#10;yucBAADJAwAADgAAAAAAAAABACAAAAAlAQAAZHJzL2Uyb0RvYy54bWxQSwUGAAAAAAYABgBZAQAA&#10;fgUAAAAA&#10;">
                <v:fill on="f" focussize="0,0"/>
                <v:stroke weight="2pt" color="#000000" joinstyle="round"/>
                <v:imagedata o:title=""/>
                <o:lock v:ext="edit" aspectratio="f"/>
                <v:textbox inset="0mm,0mm,0mm,0mm">
                  <w:txbxContent>
                    <w:p w14:paraId="44295034">
                      <w:pPr>
                        <w:pStyle w:val="8"/>
                        <w:numPr>
                          <w:ilvl w:val="0"/>
                          <w:numId w:val="0"/>
                        </w:numPr>
                        <w:kinsoku w:val="0"/>
                        <w:overflowPunct w:val="0"/>
                        <w:spacing w:before="13"/>
                        <w:ind w:leftChars="0" w:right="0" w:rightChars="0"/>
                        <w:rPr>
                          <w:rFonts w:hint="eastAsia"/>
                          <w:sz w:val="28"/>
                          <w:szCs w:val="28"/>
                        </w:rPr>
                      </w:pPr>
                    </w:p>
                    <w:p w14:paraId="2F220E07">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4D07F431">
      <w:pPr>
        <w:pStyle w:val="8"/>
        <w:kinsoku w:val="0"/>
        <w:overflowPunct w:val="0"/>
        <w:adjustRightInd w:val="0"/>
        <w:snapToGrid w:val="0"/>
        <w:spacing w:before="12"/>
        <w:rPr>
          <w:rFonts w:hint="eastAsia" w:ascii="仿宋" w:hAnsi="仿宋" w:eastAsia="仿宋" w:cs="仿宋"/>
          <w:color w:val="auto"/>
          <w:sz w:val="4"/>
          <w:szCs w:val="4"/>
          <w:highlight w:val="none"/>
        </w:rPr>
      </w:pPr>
    </w:p>
    <w:p w14:paraId="007E685C">
      <w:pPr>
        <w:pStyle w:val="8"/>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highlight w:val="none"/>
        </w:rPr>
      </w:pPr>
    </w:p>
    <w:p w14:paraId="59A8F53E">
      <w:pPr>
        <w:pStyle w:val="8"/>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highlight w:val="none"/>
        </w:rPr>
      </w:pPr>
    </w:p>
    <w:p w14:paraId="549CC510">
      <w:pPr>
        <w:rPr>
          <w:rFonts w:hint="eastAsia" w:ascii="仿宋" w:hAnsi="仿宋" w:eastAsia="仿宋" w:cs="仿宋"/>
          <w:color w:val="auto"/>
          <w:sz w:val="18"/>
          <w:szCs w:val="20"/>
          <w:highlight w:val="none"/>
        </w:rPr>
      </w:pPr>
    </w:p>
    <w:p w14:paraId="6D58F432">
      <w:pPr>
        <w:rPr>
          <w:rFonts w:hint="eastAsia" w:ascii="仿宋" w:hAnsi="仿宋" w:eastAsia="仿宋" w:cs="仿宋"/>
          <w:color w:val="auto"/>
          <w:sz w:val="18"/>
          <w:szCs w:val="20"/>
          <w:highlight w:val="none"/>
        </w:rPr>
      </w:pPr>
    </w:p>
    <w:p w14:paraId="75BB2E63">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77015A89">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521970</wp:posOffset>
                </wp:positionH>
                <wp:positionV relativeFrom="paragraph">
                  <wp:posOffset>286385</wp:posOffset>
                </wp:positionV>
                <wp:extent cx="4666615" cy="1433830"/>
                <wp:effectExtent l="12700" t="12700" r="26035" b="20320"/>
                <wp:wrapNone/>
                <wp:docPr id="41" name="矩形 41"/>
                <wp:cNvGraphicFramePr/>
                <a:graphic xmlns:a="http://schemas.openxmlformats.org/drawingml/2006/main">
                  <a:graphicData uri="http://schemas.microsoft.com/office/word/2010/wordprocessingShape">
                    <wps:wsp>
                      <wps:cNvSpPr/>
                      <wps:spPr>
                        <a:xfrm>
                          <a:off x="0" y="0"/>
                          <a:ext cx="4666615" cy="1433830"/>
                        </a:xfrm>
                        <a:prstGeom prst="rect">
                          <a:avLst/>
                        </a:prstGeom>
                        <a:ln w="25400" cap="flat" cmpd="sng">
                          <a:solidFill>
                            <a:srgbClr val="000000"/>
                          </a:solidFill>
                          <a:prstDash val="solid"/>
                          <a:round/>
                        </a:ln>
                      </wps:spPr>
                      <wps:txbx>
                        <w:txbxContent>
                          <w:p w14:paraId="65173148">
                            <w:pPr>
                              <w:pStyle w:val="8"/>
                              <w:numPr>
                                <w:ilvl w:val="0"/>
                                <w:numId w:val="0"/>
                              </w:numPr>
                              <w:kinsoku w:val="0"/>
                              <w:overflowPunct w:val="0"/>
                              <w:spacing w:before="13"/>
                              <w:ind w:leftChars="0" w:right="0" w:rightChars="0"/>
                              <w:rPr>
                                <w:rFonts w:hint="eastAsia"/>
                                <w:sz w:val="28"/>
                                <w:szCs w:val="28"/>
                              </w:rPr>
                            </w:pPr>
                          </w:p>
                          <w:p w14:paraId="4BC42214">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wps:txbx>
                      <wps:bodyPr lIns="0" tIns="0" rIns="0" bIns="0" upright="1"/>
                    </wps:wsp>
                  </a:graphicData>
                </a:graphic>
              </wp:anchor>
            </w:drawing>
          </mc:Choice>
          <mc:Fallback>
            <w:pict>
              <v:rect id="_x0000_s1026" o:spid="_x0000_s1026" o:spt="1" style="position:absolute;left:0pt;margin-left:41.1pt;margin-top:22.55pt;height:112.9pt;width:367.45pt;z-index:251664384;mso-width-relative:page;mso-height-relative:page;" filled="f" stroked="t" coordsize="21600,21600" o:gfxdata="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vHJTVAAAA&#10;CQEAAA8AAAAAAAAAAQAgAAAAIgAAAGRycy9kb3ducmV2LnhtbFBLAQIUABQAAAAIAIdO4kDAgdIE&#10;5wEAAMkDAAAOAAAAAAAAAAEAIAAAACQBAABkcnMvZTJvRG9jLnhtbFBLBQYAAAAABgAGAFkBAAB9&#10;BQAAAAA=&#10;">
                <v:fill on="f" focussize="0,0"/>
                <v:stroke weight="2pt" color="#000000" joinstyle="round"/>
                <v:imagedata o:title=""/>
                <o:lock v:ext="edit" aspectratio="f"/>
                <v:textbox inset="0mm,0mm,0mm,0mm">
                  <w:txbxContent>
                    <w:p w14:paraId="65173148">
                      <w:pPr>
                        <w:pStyle w:val="8"/>
                        <w:numPr>
                          <w:ilvl w:val="0"/>
                          <w:numId w:val="0"/>
                        </w:numPr>
                        <w:kinsoku w:val="0"/>
                        <w:overflowPunct w:val="0"/>
                        <w:spacing w:before="13"/>
                        <w:ind w:leftChars="0" w:right="0" w:rightChars="0"/>
                        <w:rPr>
                          <w:rFonts w:hint="eastAsia"/>
                          <w:sz w:val="28"/>
                          <w:szCs w:val="28"/>
                        </w:rPr>
                      </w:pPr>
                    </w:p>
                    <w:p w14:paraId="4BC42214">
                      <w:pPr>
                        <w:pStyle w:val="8"/>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授权</w:t>
                      </w:r>
                      <w:r>
                        <w:rPr>
                          <w:rFonts w:hint="eastAsia" w:ascii="仿宋" w:hAnsi="仿宋" w:eastAsia="仿宋" w:cs="仿宋"/>
                          <w:b/>
                          <w:bCs/>
                          <w:sz w:val="24"/>
                          <w:szCs w:val="24"/>
                        </w:rPr>
                        <w:t>代表人身份证复印件（正</w:t>
                      </w:r>
                      <w:r>
                        <w:rPr>
                          <w:rFonts w:hint="eastAsia" w:ascii="仿宋" w:hAnsi="仿宋" w:eastAsia="仿宋" w:cs="仿宋"/>
                          <w:b/>
                          <w:bCs/>
                          <w:sz w:val="24"/>
                          <w:szCs w:val="24"/>
                          <w:lang w:val="en-US" w:eastAsia="zh-CN"/>
                        </w:rPr>
                        <w:t>/反</w:t>
                      </w:r>
                      <w:r>
                        <w:rPr>
                          <w:rFonts w:hint="eastAsia" w:ascii="仿宋" w:hAnsi="仿宋" w:eastAsia="仿宋" w:cs="仿宋"/>
                          <w:b/>
                          <w:bCs/>
                          <w:sz w:val="24"/>
                          <w:szCs w:val="24"/>
                        </w:rPr>
                        <w:t>面）</w:t>
                      </w:r>
                    </w:p>
                  </w:txbxContent>
                </v:textbox>
              </v:rect>
            </w:pict>
          </mc:Fallback>
        </mc:AlternateContent>
      </w:r>
    </w:p>
    <w:p w14:paraId="05073CC5">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39F2254C">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441B84B0">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0548A48C">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2888DF1F">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1313B6C0">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6F864B14">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p>
    <w:p w14:paraId="751345F9">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被授权代表（</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投标人法定代表人（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sz w:val="24"/>
          <w:highlight w:val="none"/>
        </w:rPr>
        <w:t>）：</w:t>
      </w:r>
    </w:p>
    <w:p w14:paraId="7C24AA57">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务：</w:t>
      </w:r>
    </w:p>
    <w:p w14:paraId="76B0B6C8">
      <w:pPr>
        <w:pStyle w:val="8"/>
        <w:numPr>
          <w:ilvl w:val="0"/>
          <w:numId w:val="0"/>
        </w:numPr>
        <w:tabs>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话：</w:t>
      </w:r>
    </w:p>
    <w:p w14:paraId="2FCD9028">
      <w:pPr>
        <w:pStyle w:val="8"/>
        <w:numPr>
          <w:ilvl w:val="0"/>
          <w:numId w:val="0"/>
        </w:numPr>
        <w:tabs>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（盖章）</w:t>
      </w:r>
    </w:p>
    <w:p w14:paraId="4C2E962B">
      <w:pPr>
        <w:pStyle w:val="8"/>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highlight w:val="none"/>
        </w:rPr>
      </w:pPr>
    </w:p>
    <w:p w14:paraId="724EBE32">
      <w:pPr>
        <w:pStyle w:val="8"/>
        <w:numPr>
          <w:ilvl w:val="0"/>
          <w:numId w:val="0"/>
        </w:numPr>
        <w:tabs>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highlight w:val="none"/>
        </w:rPr>
      </w:pPr>
      <w:r>
        <w:rPr>
          <w:rFonts w:hint="eastAsia" w:ascii="仿宋" w:hAnsi="仿宋" w:eastAsia="仿宋" w:cs="仿宋"/>
          <w:color w:val="auto"/>
          <w:sz w:val="24"/>
          <w:highlight w:val="none"/>
        </w:rPr>
        <w:t xml:space="preserve"> 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日 </w:t>
      </w:r>
      <w:r>
        <w:rPr>
          <w:rFonts w:hint="eastAsia" w:ascii="仿宋" w:hAnsi="仿宋" w:eastAsia="仿宋" w:cs="仿宋"/>
          <w:color w:val="auto"/>
          <w:sz w:val="20"/>
          <w:highlight w:val="none"/>
        </w:rPr>
        <w:t xml:space="preserve">               </w:t>
      </w:r>
    </w:p>
    <w:p w14:paraId="3790AA15">
      <w:pPr>
        <w:pStyle w:val="8"/>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highlight w:val="none"/>
        </w:rPr>
      </w:pPr>
    </w:p>
    <w:p w14:paraId="59286E5C">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highlight w:val="none"/>
          <w:shd w:val="clear" w:color="auto" w:fill="auto"/>
          <w:lang w:val="en-US" w:eastAsia="zh-CN" w:bidi="en-US"/>
        </w:rPr>
      </w:pPr>
    </w:p>
    <w:p w14:paraId="0D23F676">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highlight w:val="none"/>
          <w:shd w:val="clear" w:color="auto" w:fill="auto"/>
          <w:lang w:val="en-US" w:eastAsia="en-US" w:bidi="en-US"/>
        </w:rPr>
      </w:pPr>
      <w:r>
        <w:rPr>
          <w:rFonts w:hint="eastAsia" w:ascii="仿宋" w:hAnsi="仿宋" w:eastAsia="仿宋" w:cs="仿宋"/>
          <w:b/>
          <w:bCs/>
          <w:color w:val="auto"/>
          <w:spacing w:val="0"/>
          <w:w w:val="100"/>
          <w:position w:val="0"/>
          <w:sz w:val="36"/>
          <w:szCs w:val="36"/>
          <w:highlight w:val="none"/>
          <w:shd w:val="clear" w:color="auto" w:fill="auto"/>
          <w:lang w:val="en-US" w:eastAsia="zh-CN" w:bidi="en-US"/>
        </w:rPr>
        <w:t>4、投标保证金缴纳凭证或保函等票据</w:t>
      </w:r>
    </w:p>
    <w:p w14:paraId="02112B32">
      <w:pPr>
        <w:shd w:val="clear" w:color="auto" w:fill="auto"/>
        <w:ind w:firstLine="490" w:firstLineChars="200"/>
        <w:rPr>
          <w:rFonts w:hint="eastAsia" w:ascii="仿宋" w:hAnsi="仿宋" w:eastAsia="仿宋" w:cs="仿宋"/>
          <w:color w:val="auto"/>
          <w:sz w:val="24"/>
          <w:highlight w:val="none"/>
        </w:rPr>
      </w:pPr>
    </w:p>
    <w:p w14:paraId="7FBC5050">
      <w:pPr>
        <w:pStyle w:val="6"/>
        <w:shd w:val="clear" w:color="auto" w:fill="auto"/>
        <w:rPr>
          <w:rFonts w:hint="eastAsia" w:ascii="仿宋" w:hAnsi="仿宋" w:eastAsia="仿宋" w:cs="仿宋"/>
          <w:color w:val="auto"/>
          <w:highlight w:val="none"/>
        </w:rPr>
      </w:pPr>
    </w:p>
    <w:p w14:paraId="0870F36D">
      <w:pPr>
        <w:pStyle w:val="6"/>
        <w:shd w:val="clear" w:color="auto" w:fill="auto"/>
        <w:rPr>
          <w:rFonts w:hint="eastAsia" w:ascii="仿宋" w:hAnsi="仿宋" w:eastAsia="仿宋" w:cs="仿宋"/>
          <w:color w:val="auto"/>
          <w:highlight w:val="none"/>
        </w:rPr>
      </w:pPr>
    </w:p>
    <w:p w14:paraId="1781F427">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266C4746">
      <w:pPr>
        <w:shd w:val="clear" w:color="auto" w:fill="auto"/>
        <w:rPr>
          <w:rFonts w:hint="eastAsia" w:ascii="仿宋" w:hAnsi="仿宋" w:eastAsia="仿宋" w:cs="仿宋"/>
          <w:color w:val="auto"/>
          <w:sz w:val="28"/>
          <w:szCs w:val="28"/>
          <w:highlight w:val="none"/>
        </w:rPr>
      </w:pPr>
    </w:p>
    <w:tbl>
      <w:tblPr>
        <w:tblStyle w:val="2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2C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11E620E6">
            <w:pPr>
              <w:shd w:val="clear" w:color="auto" w:fill="auto"/>
              <w:rPr>
                <w:rFonts w:hint="eastAsia" w:ascii="仿宋" w:hAnsi="仿宋" w:eastAsia="仿宋" w:cs="仿宋"/>
                <w:b/>
                <w:bCs/>
                <w:color w:val="auto"/>
                <w:sz w:val="30"/>
                <w:szCs w:val="30"/>
                <w:highlight w:val="none"/>
              </w:rPr>
            </w:pPr>
          </w:p>
          <w:p w14:paraId="64731446">
            <w:pPr>
              <w:shd w:val="clear" w:color="auto" w:fill="auto"/>
              <w:jc w:val="center"/>
              <w:rPr>
                <w:rFonts w:hint="eastAsia" w:ascii="仿宋" w:hAnsi="仿宋" w:eastAsia="仿宋" w:cs="仿宋"/>
                <w:b/>
                <w:bCs/>
                <w:color w:val="auto"/>
                <w:sz w:val="30"/>
                <w:szCs w:val="30"/>
                <w:highlight w:val="none"/>
                <w:lang w:eastAsia="zh-CN"/>
              </w:rPr>
            </w:pPr>
          </w:p>
          <w:p w14:paraId="2C799505">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投标保证金缴纳凭证</w:t>
            </w:r>
          </w:p>
        </w:tc>
      </w:tr>
    </w:tbl>
    <w:p w14:paraId="1240AD54">
      <w:pPr>
        <w:pStyle w:val="6"/>
        <w:shd w:val="clear" w:color="auto" w:fill="auto"/>
        <w:rPr>
          <w:rFonts w:hint="eastAsia" w:ascii="仿宋" w:hAnsi="仿宋" w:eastAsia="仿宋" w:cs="仿宋"/>
          <w:color w:val="auto"/>
          <w:highlight w:val="none"/>
        </w:rPr>
      </w:pPr>
    </w:p>
    <w:p w14:paraId="1EFEA144">
      <w:pPr>
        <w:pStyle w:val="6"/>
        <w:shd w:val="clear" w:color="auto" w:fill="auto"/>
        <w:rPr>
          <w:rFonts w:hint="eastAsia" w:ascii="仿宋" w:hAnsi="仿宋" w:eastAsia="仿宋" w:cs="仿宋"/>
          <w:color w:val="auto"/>
          <w:highlight w:val="none"/>
        </w:rPr>
      </w:pPr>
    </w:p>
    <w:p w14:paraId="4BF9BA6F">
      <w:pPr>
        <w:pStyle w:val="6"/>
        <w:shd w:val="clear" w:color="auto" w:fill="auto"/>
        <w:rPr>
          <w:rFonts w:hint="eastAsia" w:ascii="仿宋" w:hAnsi="仿宋" w:eastAsia="仿宋" w:cs="仿宋"/>
          <w:color w:val="auto"/>
          <w:highlight w:val="none"/>
        </w:rPr>
      </w:pPr>
    </w:p>
    <w:p w14:paraId="264D9A42">
      <w:pPr>
        <w:pStyle w:val="6"/>
        <w:shd w:val="clear" w:color="auto" w:fill="auto"/>
        <w:rPr>
          <w:rFonts w:hint="eastAsia" w:ascii="仿宋" w:hAnsi="仿宋" w:eastAsia="仿宋" w:cs="仿宋"/>
          <w:color w:val="auto"/>
          <w:highlight w:val="none"/>
        </w:rPr>
      </w:pPr>
    </w:p>
    <w:p w14:paraId="7D79DEC9">
      <w:pPr>
        <w:pStyle w:val="6"/>
        <w:shd w:val="clear" w:color="auto" w:fill="auto"/>
        <w:rPr>
          <w:rFonts w:hint="eastAsia" w:ascii="仿宋" w:hAnsi="仿宋" w:eastAsia="仿宋" w:cs="仿宋"/>
          <w:color w:val="auto"/>
          <w:highlight w:val="none"/>
        </w:rPr>
      </w:pPr>
    </w:p>
    <w:p w14:paraId="07DC02E8">
      <w:pPr>
        <w:pStyle w:val="6"/>
        <w:shd w:val="clear" w:color="auto" w:fill="auto"/>
        <w:rPr>
          <w:rFonts w:hint="eastAsia" w:ascii="仿宋" w:hAnsi="仿宋" w:eastAsia="仿宋" w:cs="仿宋"/>
          <w:color w:val="auto"/>
          <w:highlight w:val="none"/>
        </w:rPr>
      </w:pPr>
    </w:p>
    <w:p w14:paraId="28EAE437">
      <w:pPr>
        <w:rPr>
          <w:rFonts w:hint="eastAsia" w:ascii="仿宋" w:hAnsi="仿宋" w:eastAsia="仿宋" w:cs="仿宋"/>
          <w:color w:val="auto"/>
          <w:highlight w:val="none"/>
        </w:rPr>
      </w:pPr>
    </w:p>
    <w:p w14:paraId="50E6E435">
      <w:pPr>
        <w:pStyle w:val="5"/>
        <w:rPr>
          <w:rFonts w:hint="eastAsia" w:ascii="仿宋" w:hAnsi="仿宋" w:eastAsia="仿宋" w:cs="仿宋"/>
          <w:color w:val="auto"/>
          <w:highlight w:val="none"/>
        </w:rPr>
      </w:pPr>
    </w:p>
    <w:p w14:paraId="4F3D2B79">
      <w:pPr>
        <w:rPr>
          <w:rFonts w:hint="eastAsia" w:ascii="仿宋" w:hAnsi="仿宋" w:eastAsia="仿宋" w:cs="仿宋"/>
          <w:color w:val="auto"/>
          <w:highlight w:val="none"/>
        </w:rPr>
      </w:pPr>
    </w:p>
    <w:p w14:paraId="79FF3FD5">
      <w:pPr>
        <w:rPr>
          <w:rFonts w:hint="eastAsia" w:ascii="仿宋" w:hAnsi="仿宋" w:eastAsia="仿宋" w:cs="仿宋"/>
          <w:color w:val="auto"/>
          <w:highlight w:val="none"/>
        </w:rPr>
      </w:pPr>
    </w:p>
    <w:p w14:paraId="07CDEA51">
      <w:pPr>
        <w:rPr>
          <w:rFonts w:hint="eastAsia" w:ascii="仿宋" w:hAnsi="仿宋" w:eastAsia="仿宋" w:cs="仿宋"/>
          <w:color w:val="auto"/>
          <w:highlight w:val="none"/>
        </w:rPr>
      </w:pPr>
    </w:p>
    <w:p w14:paraId="3369D742">
      <w:pPr>
        <w:shd w:val="clear" w:color="auto" w:fill="auto"/>
        <w:jc w:val="center"/>
        <w:rPr>
          <w:rFonts w:hint="eastAsia" w:ascii="仿宋" w:hAnsi="仿宋" w:eastAsia="仿宋" w:cs="仿宋"/>
          <w:color w:val="auto"/>
          <w:sz w:val="28"/>
          <w:szCs w:val="28"/>
          <w:highlight w:val="none"/>
        </w:rPr>
      </w:pPr>
    </w:p>
    <w:p w14:paraId="39031B86">
      <w:pPr>
        <w:shd w:val="clear" w:color="auto" w:fill="auto"/>
        <w:jc w:val="center"/>
        <w:rPr>
          <w:rFonts w:hint="eastAsia" w:ascii="仿宋" w:hAnsi="仿宋" w:eastAsia="仿宋" w:cs="仿宋"/>
          <w:color w:val="auto"/>
          <w:sz w:val="28"/>
          <w:szCs w:val="28"/>
          <w:highlight w:val="none"/>
        </w:rPr>
      </w:pPr>
    </w:p>
    <w:p w14:paraId="57D3320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1181C3A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2CB01D1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5C1C36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46EA2D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36FF122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0286B44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highlight w:val="none"/>
          <w:lang w:val="en-US" w:eastAsia="zh-CN"/>
        </w:rPr>
      </w:pPr>
    </w:p>
    <w:p w14:paraId="04789339">
      <w:pPr>
        <w:ind w:left="4777" w:leftChars="200" w:hanging="4287" w:hangingChars="1750"/>
        <w:rPr>
          <w:rFonts w:hint="eastAsia" w:ascii="宋体" w:hAnsi="宋体" w:eastAsia="宋体" w:cs="宋体"/>
          <w:color w:val="auto"/>
          <w:highlight w:val="none"/>
        </w:rPr>
      </w:pPr>
    </w:p>
    <w:p w14:paraId="30711E74">
      <w:pPr>
        <w:shd w:val="clear" w:color="auto" w:fill="auto"/>
        <w:jc w:val="center"/>
        <w:rPr>
          <w:rFonts w:hint="eastAsia" w:ascii="仿宋" w:hAnsi="仿宋" w:eastAsia="仿宋" w:cs="仿宋"/>
          <w:b/>
          <w:bCs/>
          <w:color w:val="auto"/>
          <w:sz w:val="28"/>
          <w:szCs w:val="28"/>
          <w:highlight w:val="none"/>
        </w:rPr>
      </w:pPr>
      <w:bookmarkStart w:id="39" w:name="bookmark234"/>
      <w:bookmarkStart w:id="40" w:name="bookmark228"/>
      <w:bookmarkStart w:id="41" w:name="bookmark236"/>
      <w:bookmarkStart w:id="42" w:name="bookmark225"/>
      <w:bookmarkStart w:id="43" w:name="bookmark233"/>
      <w:bookmarkStart w:id="44" w:name="bookmark235"/>
      <w:bookmarkStart w:id="45" w:name="bookmark226"/>
    </w:p>
    <w:p w14:paraId="6A813A46">
      <w:pPr>
        <w:shd w:val="clear" w:color="auto" w:fill="auto"/>
        <w:jc w:val="center"/>
        <w:rPr>
          <w:rFonts w:hint="eastAsia" w:ascii="仿宋" w:hAnsi="仿宋" w:eastAsia="仿宋" w:cs="仿宋"/>
          <w:b/>
          <w:bCs/>
          <w:color w:val="auto"/>
          <w:sz w:val="28"/>
          <w:szCs w:val="28"/>
          <w:highlight w:val="none"/>
        </w:rPr>
      </w:pPr>
    </w:p>
    <w:p w14:paraId="23F83ED0">
      <w:pPr>
        <w:shd w:val="clear" w:color="auto" w:fill="auto"/>
        <w:jc w:val="center"/>
        <w:rPr>
          <w:rFonts w:hint="eastAsia" w:ascii="仿宋" w:hAnsi="仿宋" w:eastAsia="仿宋" w:cs="仿宋"/>
          <w:b/>
          <w:bCs/>
          <w:color w:val="auto"/>
          <w:sz w:val="28"/>
          <w:szCs w:val="28"/>
          <w:highlight w:val="none"/>
        </w:rPr>
      </w:pPr>
    </w:p>
    <w:p w14:paraId="04CE1C30">
      <w:pPr>
        <w:shd w:val="clear" w:color="auto" w:fill="auto"/>
        <w:jc w:val="center"/>
        <w:rPr>
          <w:rFonts w:hint="eastAsia" w:ascii="仿宋" w:hAnsi="仿宋" w:eastAsia="仿宋" w:cs="仿宋"/>
          <w:b/>
          <w:bCs/>
          <w:color w:val="auto"/>
          <w:sz w:val="28"/>
          <w:szCs w:val="28"/>
          <w:highlight w:val="none"/>
        </w:rPr>
      </w:pPr>
    </w:p>
    <w:p w14:paraId="753671E3">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 （项目用）</w:t>
      </w:r>
    </w:p>
    <w:p w14:paraId="3CDE31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178A0B3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4238C6B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7715E70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3FCB47A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130537E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23D3C9E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1．成交后投标人无正当理由不与采购人或者采购代理机构签订《政府采购合同》；</w:t>
      </w:r>
    </w:p>
    <w:p w14:paraId="3233A34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504E2B7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24B7556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2906861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6CD5A13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7730A39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41A36A3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753522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0A1E4CF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571364F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67C2895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7F0F642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7ED3FCC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4A10254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14C6667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5999530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1D15E39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3549D68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4D6A5E5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02B8543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307426D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1ED38E8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14C424B8">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1130670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7965EC6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4" w:type="default"/>
          <w:pgSz w:w="11905" w:h="16838"/>
          <w:pgMar w:top="1417" w:right="1134" w:bottom="1134" w:left="1134" w:header="850" w:footer="992" w:gutter="0"/>
          <w:pgNumType w:fmt="decimal" w:start="1"/>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4FA6CF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5、投标企业须提供投标人（被授权在职人员）近6个月内任意一个月有效的社保证明；</w:t>
      </w:r>
    </w:p>
    <w:p w14:paraId="5CB7A8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highlight w:val="none"/>
          <w:lang w:val="en-US" w:eastAsia="zh-CN"/>
        </w:rPr>
      </w:pPr>
    </w:p>
    <w:p w14:paraId="42F00CA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说明：复印件上应加盖本单位章</w:t>
      </w:r>
    </w:p>
    <w:p w14:paraId="6A1C453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3155C9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5730AC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27145D1">
      <w:pPr>
        <w:rPr>
          <w:rFonts w:hint="eastAsia"/>
          <w:color w:val="auto"/>
          <w:highlight w:val="none"/>
          <w:lang w:val="en-US" w:eastAsia="zh-CN"/>
        </w:rPr>
      </w:pPr>
    </w:p>
    <w:p w14:paraId="55FB66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21CEE95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566"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6、未被“信用中国”（www.creditchina.gov.cn）、中国政府采购网（www.ccgp.gov.cn）列入失信被执行人、重大税收违法案件当事人名单、政府采购严重违法失信行为记录名单；</w:t>
      </w:r>
    </w:p>
    <w:p w14:paraId="0D6ED7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E7FCF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6890EC7B">
      <w:pPr>
        <w:rPr>
          <w:rFonts w:hint="eastAsia" w:ascii="仿宋" w:hAnsi="仿宋" w:eastAsia="仿宋" w:cs="仿宋"/>
          <w:b/>
          <w:bCs/>
          <w:color w:val="auto"/>
          <w:sz w:val="32"/>
          <w:szCs w:val="32"/>
          <w:highlight w:val="none"/>
          <w:lang w:val="en-US" w:eastAsia="zh-CN"/>
        </w:rPr>
      </w:pPr>
    </w:p>
    <w:p w14:paraId="26579FCC">
      <w:pPr>
        <w:pStyle w:val="2"/>
        <w:rPr>
          <w:rFonts w:hint="eastAsia"/>
          <w:color w:val="auto"/>
          <w:highlight w:val="none"/>
          <w:lang w:val="en-US" w:eastAsia="zh-CN"/>
        </w:rPr>
      </w:pPr>
    </w:p>
    <w:p w14:paraId="074C23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46" w:firstLineChars="200"/>
        <w:jc w:val="left"/>
        <w:textAlignment w:val="auto"/>
        <w:rPr>
          <w:rFonts w:hint="eastAsia" w:ascii="仿宋" w:hAnsi="仿宋" w:eastAsia="仿宋" w:cs="仿宋"/>
          <w:b/>
          <w:bCs/>
          <w:color w:val="auto"/>
          <w:sz w:val="32"/>
          <w:szCs w:val="32"/>
          <w:highlight w:val="none"/>
          <w:lang w:val="en-US" w:eastAsia="zh-CN"/>
        </w:rPr>
      </w:pPr>
    </w:p>
    <w:p w14:paraId="45A89E91">
      <w:pPr>
        <w:shd w:val="clear" w:color="auto" w:fill="auto"/>
        <w:spacing w:line="360" w:lineRule="auto"/>
        <w:jc w:val="center"/>
        <w:rPr>
          <w:rFonts w:hint="eastAsia" w:ascii="仿宋" w:hAnsi="仿宋" w:eastAsia="仿宋" w:cs="仿宋"/>
          <w:b/>
          <w:bCs w:val="0"/>
          <w:color w:val="auto"/>
          <w:kern w:val="0"/>
          <w:sz w:val="28"/>
          <w:szCs w:val="28"/>
          <w:highlight w:val="none"/>
        </w:rPr>
      </w:pPr>
      <w:r>
        <w:rPr>
          <w:rFonts w:hint="eastAsia" w:ascii="仿宋" w:hAnsi="仿宋" w:eastAsia="仿宋" w:cs="仿宋"/>
          <w:b/>
          <w:bCs/>
          <w:color w:val="auto"/>
          <w:sz w:val="28"/>
          <w:szCs w:val="28"/>
          <w:highlight w:val="none"/>
          <w:lang w:val="en-US" w:eastAsia="zh-CN"/>
        </w:rPr>
        <w:t>7、投标人须知资料表要求的其他资格证明文件</w:t>
      </w:r>
    </w:p>
    <w:p w14:paraId="5D4F707A">
      <w:pPr>
        <w:snapToGrid w:val="0"/>
        <w:spacing w:line="360" w:lineRule="auto"/>
        <w:rPr>
          <w:rFonts w:hint="eastAsia" w:ascii="仿宋" w:hAnsi="仿宋" w:eastAsia="仿宋" w:cs="仿宋"/>
          <w:b/>
          <w:color w:val="auto"/>
          <w:highlight w:val="none"/>
          <w:lang w:val="en-US" w:eastAsia="zh-CN"/>
        </w:rPr>
      </w:pPr>
    </w:p>
    <w:p w14:paraId="77714D8A">
      <w:pPr>
        <w:snapToGrid w:val="0"/>
        <w:spacing w:line="360" w:lineRule="auto"/>
        <w:rPr>
          <w:rFonts w:hint="eastAsia" w:ascii="仿宋" w:hAnsi="仿宋" w:eastAsia="仿宋" w:cs="仿宋"/>
          <w:b/>
          <w:color w:val="auto"/>
          <w:highlight w:val="none"/>
          <w:lang w:val="en-US" w:eastAsia="zh-CN"/>
        </w:rPr>
      </w:pPr>
    </w:p>
    <w:p w14:paraId="38DDB502">
      <w:pPr>
        <w:snapToGrid w:val="0"/>
        <w:spacing w:line="360" w:lineRule="auto"/>
        <w:jc w:val="center"/>
        <w:rPr>
          <w:rFonts w:hint="eastAsia" w:ascii="仿宋" w:hAnsi="仿宋" w:eastAsia="仿宋" w:cs="仿宋"/>
          <w:b/>
          <w:color w:val="auto"/>
          <w:sz w:val="28"/>
          <w:szCs w:val="28"/>
          <w:highlight w:val="none"/>
          <w:lang w:val="en-US" w:eastAsia="zh-CN"/>
        </w:rPr>
      </w:pPr>
    </w:p>
    <w:p w14:paraId="37994489">
      <w:pPr>
        <w:pStyle w:val="5"/>
        <w:rPr>
          <w:rFonts w:hint="eastAsia"/>
          <w:color w:val="auto"/>
          <w:highlight w:val="none"/>
          <w:lang w:val="en-US" w:eastAsia="zh-CN"/>
        </w:rPr>
      </w:pPr>
    </w:p>
    <w:p w14:paraId="2102F83E">
      <w:pPr>
        <w:rPr>
          <w:rFonts w:hint="eastAsia"/>
          <w:color w:val="auto"/>
          <w:highlight w:val="none"/>
          <w:lang w:val="en-US" w:eastAsia="zh-CN"/>
        </w:rPr>
      </w:pPr>
    </w:p>
    <w:p w14:paraId="71A47C28">
      <w:pPr>
        <w:pStyle w:val="6"/>
        <w:rPr>
          <w:rFonts w:hint="eastAsia"/>
          <w:color w:val="auto"/>
          <w:highlight w:val="none"/>
          <w:lang w:val="en-US" w:eastAsia="zh-CN"/>
        </w:rPr>
      </w:pPr>
    </w:p>
    <w:p w14:paraId="500EE8D7">
      <w:pPr>
        <w:rPr>
          <w:rFonts w:hint="eastAsia"/>
          <w:color w:val="auto"/>
          <w:highlight w:val="none"/>
          <w:lang w:val="en-US" w:eastAsia="zh-CN"/>
        </w:rPr>
      </w:pPr>
    </w:p>
    <w:p w14:paraId="490CCEF8">
      <w:pPr>
        <w:pStyle w:val="6"/>
        <w:rPr>
          <w:rFonts w:hint="eastAsia"/>
          <w:color w:val="auto"/>
          <w:highlight w:val="none"/>
          <w:lang w:val="en-US" w:eastAsia="zh-CN"/>
        </w:rPr>
      </w:pPr>
    </w:p>
    <w:p w14:paraId="2E40B88D">
      <w:pPr>
        <w:rPr>
          <w:rFonts w:hint="eastAsia"/>
          <w:color w:val="auto"/>
          <w:highlight w:val="none"/>
          <w:lang w:val="en-US" w:eastAsia="zh-CN"/>
        </w:rPr>
      </w:pPr>
    </w:p>
    <w:p w14:paraId="3F9C9FD4">
      <w:pPr>
        <w:pStyle w:val="6"/>
        <w:rPr>
          <w:rFonts w:hint="eastAsia"/>
          <w:color w:val="auto"/>
          <w:highlight w:val="none"/>
          <w:lang w:val="en-US" w:eastAsia="zh-CN"/>
        </w:rPr>
      </w:pPr>
    </w:p>
    <w:p w14:paraId="7E4485F9">
      <w:pPr>
        <w:rPr>
          <w:rFonts w:hint="eastAsia"/>
          <w:color w:val="auto"/>
          <w:highlight w:val="none"/>
          <w:lang w:val="en-US" w:eastAsia="zh-CN"/>
        </w:rPr>
      </w:pPr>
    </w:p>
    <w:p w14:paraId="3398A925">
      <w:pPr>
        <w:pStyle w:val="6"/>
        <w:rPr>
          <w:rFonts w:hint="eastAsia"/>
          <w:color w:val="auto"/>
          <w:highlight w:val="none"/>
          <w:lang w:val="en-US" w:eastAsia="zh-CN"/>
        </w:rPr>
      </w:pPr>
    </w:p>
    <w:p w14:paraId="783DCB21">
      <w:pPr>
        <w:rPr>
          <w:rFonts w:hint="eastAsia"/>
          <w:color w:val="auto"/>
          <w:highlight w:val="none"/>
          <w:lang w:val="en-US" w:eastAsia="zh-CN"/>
        </w:rPr>
      </w:pPr>
    </w:p>
    <w:p w14:paraId="5070914E">
      <w:pPr>
        <w:pStyle w:val="6"/>
        <w:rPr>
          <w:rFonts w:hint="eastAsia"/>
          <w:color w:val="auto"/>
          <w:highlight w:val="none"/>
          <w:lang w:val="en-US" w:eastAsia="zh-CN"/>
        </w:rPr>
      </w:pPr>
    </w:p>
    <w:p w14:paraId="003A5593">
      <w:pPr>
        <w:snapToGrid w:val="0"/>
        <w:spacing w:line="360" w:lineRule="auto"/>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商务及技术文件</w:t>
      </w:r>
    </w:p>
    <w:p w14:paraId="401DEBF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1、投标函</w:t>
      </w:r>
    </w:p>
    <w:p w14:paraId="623E29F0">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2、开标一览表</w:t>
      </w:r>
    </w:p>
    <w:p w14:paraId="177E962A">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3、货物说明一览表</w:t>
      </w:r>
    </w:p>
    <w:p w14:paraId="6757586E">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4、投标分项报价明细表</w:t>
      </w:r>
    </w:p>
    <w:p w14:paraId="404CB24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5、技术规格偏离表</w:t>
      </w:r>
    </w:p>
    <w:p w14:paraId="1B4DBDBC">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6、商务条款偏离表</w:t>
      </w:r>
    </w:p>
    <w:p w14:paraId="43B5CD77">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7、投标人基本情况表</w:t>
      </w:r>
    </w:p>
    <w:p w14:paraId="1D5619FF">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default"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8、成交服务费支付承诺书</w:t>
      </w:r>
    </w:p>
    <w:p w14:paraId="472C2661">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9、中小企业声明函(货物)</w:t>
      </w:r>
    </w:p>
    <w:p w14:paraId="7D8AF752">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10、残疾人福利性单位声明函</w:t>
      </w:r>
    </w:p>
    <w:p w14:paraId="30AFDE98">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sz w:val="24"/>
          <w:szCs w:val="24"/>
          <w:highlight w:val="none"/>
          <w:lang w:val="en-US" w:eastAsia="zh-CN"/>
        </w:rPr>
        <w:t>11、技术部分要求的其他资料（格式自拟）</w:t>
      </w:r>
    </w:p>
    <w:p w14:paraId="1E4B9C59">
      <w:pPr>
        <w:keepNext w:val="0"/>
        <w:keepLines w:val="0"/>
        <w:pageBreakBefore w:val="0"/>
        <w:widowControl w:val="0"/>
        <w:kinsoku/>
        <w:wordWrap/>
        <w:overflowPunct/>
        <w:topLinePunct w:val="0"/>
        <w:autoSpaceDE/>
        <w:autoSpaceDN/>
        <w:bidi w:val="0"/>
        <w:adjustRightInd/>
        <w:snapToGrid w:val="0"/>
        <w:spacing w:line="480" w:lineRule="auto"/>
        <w:ind w:firstLine="486" w:firstLineChars="200"/>
        <w:textAlignment w:val="auto"/>
        <w:rPr>
          <w:rFonts w:hint="eastAsia" w:ascii="仿宋" w:hAnsi="仿宋" w:eastAsia="仿宋" w:cs="仿宋"/>
          <w:b/>
          <w:color w:val="auto"/>
          <w:sz w:val="24"/>
          <w:szCs w:val="24"/>
          <w:highlight w:val="none"/>
          <w:lang w:val="en-US" w:eastAsia="zh-CN" w:bidi="en-US"/>
        </w:rPr>
      </w:pPr>
      <w:r>
        <w:rPr>
          <w:rFonts w:hint="eastAsia" w:ascii="仿宋" w:hAnsi="仿宋" w:eastAsia="仿宋" w:cs="仿宋"/>
          <w:b/>
          <w:color w:val="auto"/>
          <w:sz w:val="24"/>
          <w:szCs w:val="24"/>
          <w:highlight w:val="none"/>
          <w:lang w:val="en-US" w:eastAsia="zh-CN" w:bidi="en-US"/>
        </w:rPr>
        <w:t>12、投标人认为有必要提供的其他证明材料</w:t>
      </w:r>
    </w:p>
    <w:p w14:paraId="7DA3576D">
      <w:pPr>
        <w:pStyle w:val="27"/>
        <w:rPr>
          <w:color w:val="auto"/>
          <w:highlight w:val="none"/>
        </w:rPr>
      </w:pPr>
    </w:p>
    <w:p w14:paraId="3FE4E454">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10AE3DC9">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296BEE79">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558ADBDE">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700FF263">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lang w:val="en-US" w:eastAsia="zh-CN"/>
        </w:rPr>
      </w:pPr>
    </w:p>
    <w:p w14:paraId="2721CBF2">
      <w:pPr>
        <w:pStyle w:val="20"/>
        <w:numPr>
          <w:ilvl w:val="0"/>
          <w:numId w:val="0"/>
        </w:numPr>
        <w:tabs>
          <w:tab w:val="clear" w:pos="780"/>
        </w:tabs>
        <w:ind w:leftChars="100"/>
        <w:rPr>
          <w:rFonts w:hint="eastAsia"/>
          <w:color w:val="auto"/>
          <w:highlight w:val="none"/>
          <w:lang w:val="en-US" w:eastAsia="zh-CN"/>
        </w:rPr>
      </w:pPr>
    </w:p>
    <w:p w14:paraId="6721029A">
      <w:pPr>
        <w:rPr>
          <w:rFonts w:hint="eastAsia"/>
          <w:color w:val="auto"/>
          <w:highlight w:val="none"/>
          <w:lang w:val="en-US" w:eastAsia="zh-CN"/>
        </w:rPr>
      </w:pPr>
    </w:p>
    <w:p w14:paraId="0B6C0F6D">
      <w:pPr>
        <w:pStyle w:val="6"/>
        <w:rPr>
          <w:rFonts w:hint="eastAsia"/>
          <w:color w:val="auto"/>
          <w:highlight w:val="none"/>
          <w:lang w:val="en-US" w:eastAsia="zh-CN"/>
        </w:rPr>
      </w:pPr>
    </w:p>
    <w:p w14:paraId="28A2710F">
      <w:pPr>
        <w:pStyle w:val="8"/>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1</w:t>
      </w:r>
      <w:r>
        <w:rPr>
          <w:rFonts w:hint="eastAsia" w:ascii="仿宋" w:hAnsi="仿宋" w:eastAsia="仿宋" w:cs="仿宋"/>
          <w:b/>
          <w:bCs/>
          <w:color w:val="auto"/>
          <w:sz w:val="36"/>
          <w:szCs w:val="36"/>
          <w:highlight w:val="none"/>
        </w:rPr>
        <w:t>、投标函</w:t>
      </w:r>
    </w:p>
    <w:p w14:paraId="1821A4B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致：</w:t>
      </w:r>
      <w:r>
        <w:rPr>
          <w:rFonts w:hint="eastAsia" w:ascii="仿宋" w:hAnsi="仿宋" w:eastAsia="仿宋" w:cs="仿宋"/>
          <w:color w:val="auto"/>
          <w:kern w:val="0"/>
          <w:sz w:val="24"/>
          <w:highlight w:val="none"/>
          <w:u w:val="single"/>
        </w:rPr>
        <w:t xml:space="preserve">                     </w:t>
      </w:r>
    </w:p>
    <w:p w14:paraId="11C7560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为响应你方组织的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项目的招标[项目编号为：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]，我方愿参与投标。</w:t>
      </w:r>
    </w:p>
    <w:p w14:paraId="368F866A">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我方确认收到贵方提供的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lang w:eastAsia="zh-CN"/>
        </w:rPr>
        <w:t>谈判文件</w:t>
      </w:r>
      <w:r>
        <w:rPr>
          <w:rFonts w:hint="eastAsia" w:ascii="仿宋" w:hAnsi="仿宋" w:eastAsia="仿宋" w:cs="仿宋"/>
          <w:color w:val="auto"/>
          <w:kern w:val="0"/>
          <w:sz w:val="24"/>
          <w:highlight w:val="none"/>
        </w:rPr>
        <w:t>的全部内容。</w:t>
      </w:r>
    </w:p>
    <w:p w14:paraId="113A99F6">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我方在参与投标前已详细研究了</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的所有内容，包括澄清、修改文件（如果有）和所有已提供的参考资料以及有关附件，我方完全明白并认为此</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没有倾向性，也不存在排斥潜在报价投标人的内容，我方同意</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的相关条款，放弃对</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提出误解和质疑的一切权力。</w:t>
      </w:r>
    </w:p>
    <w:p w14:paraId="3E35AB0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(投标人名称)      </w:t>
      </w:r>
      <w:r>
        <w:rPr>
          <w:rFonts w:hint="eastAsia" w:ascii="仿宋" w:hAnsi="仿宋" w:eastAsia="仿宋" w:cs="仿宋"/>
          <w:color w:val="auto"/>
          <w:kern w:val="0"/>
          <w:sz w:val="24"/>
          <w:highlight w:val="none"/>
        </w:rPr>
        <w:t>作为投标人正式授权</w:t>
      </w:r>
      <w:r>
        <w:rPr>
          <w:rFonts w:hint="eastAsia" w:ascii="仿宋" w:hAnsi="仿宋" w:eastAsia="仿宋" w:cs="仿宋"/>
          <w:color w:val="auto"/>
          <w:kern w:val="0"/>
          <w:sz w:val="24"/>
          <w:highlight w:val="none"/>
          <w:u w:val="single"/>
        </w:rPr>
        <w:t xml:space="preserve">  (授权代表全名, 职务)  </w:t>
      </w:r>
      <w:r>
        <w:rPr>
          <w:rFonts w:hint="eastAsia" w:ascii="仿宋" w:hAnsi="仿宋" w:eastAsia="仿宋" w:cs="仿宋"/>
          <w:color w:val="auto"/>
          <w:kern w:val="0"/>
          <w:sz w:val="24"/>
          <w:highlight w:val="none"/>
        </w:rPr>
        <w:t>代表我方全权处理有关本报价的一切事宜。</w:t>
      </w:r>
    </w:p>
    <w:p w14:paraId="44BAFFA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我方已完全明白</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的所有条款要求，并申明如下：</w:t>
      </w:r>
    </w:p>
    <w:p w14:paraId="135CC8D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（一）按</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提供的全部货物与相关服务的投标总价详见《报价一览表》。</w:t>
      </w:r>
    </w:p>
    <w:p w14:paraId="10AE8DE0">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（二）本</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的有效期为投标截止时间起</w:t>
      </w:r>
      <w:r>
        <w:rPr>
          <w:rFonts w:hint="eastAsia" w:ascii="仿宋" w:hAnsi="仿宋" w:eastAsia="仿宋" w:cs="仿宋"/>
          <w:color w:val="auto"/>
          <w:kern w:val="0"/>
          <w:sz w:val="24"/>
          <w:highlight w:val="none"/>
          <w:u w:val="single"/>
          <w:lang w:val="en-US" w:eastAsia="zh-CN"/>
        </w:rPr>
        <w:t>60</w:t>
      </w:r>
      <w:r>
        <w:rPr>
          <w:rFonts w:hint="eastAsia" w:ascii="仿宋" w:hAnsi="仿宋" w:eastAsia="仿宋" w:cs="仿宋"/>
          <w:color w:val="auto"/>
          <w:kern w:val="0"/>
          <w:sz w:val="24"/>
          <w:highlight w:val="none"/>
        </w:rPr>
        <w:t>天。如</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，有效期将延至合同终止日为止。在此提交的资格证明文件均至投标截止日有效，如有在投标有效期内失效的，我方承诺在</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后补齐一切手续，保证所有资格证明文件能在签订采购合同时直至采购合同终止日有效。</w:t>
      </w:r>
    </w:p>
    <w:p w14:paraId="154319EC">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（三）我方同意按照贵方可能提出的要求而提供与投标有关的任何其它数据、信息或资料。</w:t>
      </w:r>
    </w:p>
    <w:p w14:paraId="6DF8B57B">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四</w:t>
      </w:r>
      <w:r>
        <w:rPr>
          <w:rFonts w:hint="eastAsia" w:ascii="仿宋" w:hAnsi="仿宋" w:eastAsia="仿宋" w:cs="仿宋"/>
          <w:color w:val="auto"/>
          <w:kern w:val="0"/>
          <w:sz w:val="24"/>
          <w:highlight w:val="none"/>
        </w:rPr>
        <w:t>）我方如果</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，将保证履行</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及其澄清、修改文件（如果有）中的全部责任和义务，按质、按量、按期完成《招标内容》及《合同书》中的全部任务。</w:t>
      </w:r>
    </w:p>
    <w:p w14:paraId="0C5E2484">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五</w:t>
      </w:r>
      <w:r>
        <w:rPr>
          <w:rFonts w:hint="eastAsia" w:ascii="仿宋" w:hAnsi="仿宋" w:eastAsia="仿宋" w:cs="仿宋"/>
          <w:color w:val="auto"/>
          <w:kern w:val="0"/>
          <w:sz w:val="24"/>
          <w:highlight w:val="none"/>
        </w:rPr>
        <w:t>）如我方被授予合同，我方承诺支付就本次招标应支付或将支付的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服务费（详见按</w:t>
      </w:r>
      <w:r>
        <w:rPr>
          <w:rFonts w:hint="eastAsia" w:ascii="仿宋" w:hAnsi="仿宋" w:eastAsia="仿宋" w:cs="仿宋"/>
          <w:color w:val="auto"/>
          <w:kern w:val="0"/>
          <w:sz w:val="24"/>
          <w:highlight w:val="none"/>
          <w:lang w:eastAsia="zh-CN"/>
        </w:rPr>
        <w:t>谈判文件</w:t>
      </w:r>
      <w:r>
        <w:rPr>
          <w:rFonts w:hint="eastAsia" w:ascii="仿宋" w:hAnsi="仿宋" w:eastAsia="仿宋" w:cs="仿宋"/>
          <w:color w:val="auto"/>
          <w:kern w:val="0"/>
          <w:sz w:val="24"/>
          <w:highlight w:val="none"/>
        </w:rPr>
        <w:t>要求格式填写的《</w:t>
      </w:r>
      <w:r>
        <w:rPr>
          <w:rFonts w:hint="eastAsia" w:ascii="仿宋" w:hAnsi="仿宋" w:eastAsia="仿宋" w:cs="仿宋"/>
          <w:color w:val="auto"/>
          <w:kern w:val="0"/>
          <w:sz w:val="24"/>
          <w:highlight w:val="none"/>
          <w:lang w:val="en-US" w:eastAsia="zh-CN"/>
        </w:rPr>
        <w:t>成交</w:t>
      </w:r>
      <w:r>
        <w:rPr>
          <w:rFonts w:hint="eastAsia" w:ascii="仿宋" w:hAnsi="仿宋" w:eastAsia="仿宋" w:cs="仿宋"/>
          <w:color w:val="auto"/>
          <w:kern w:val="0"/>
          <w:sz w:val="24"/>
          <w:highlight w:val="none"/>
        </w:rPr>
        <w:t>服务费支付承诺书》）。</w:t>
      </w:r>
    </w:p>
    <w:p w14:paraId="0934A84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六</w:t>
      </w:r>
      <w:r>
        <w:rPr>
          <w:rFonts w:hint="eastAsia" w:ascii="仿宋" w:hAnsi="仿宋" w:eastAsia="仿宋" w:cs="仿宋"/>
          <w:color w:val="auto"/>
          <w:kern w:val="0"/>
          <w:sz w:val="24"/>
          <w:highlight w:val="none"/>
        </w:rPr>
        <w:t>）我方作为在法律、财务和运作上独立于采购人、招标代理机构的投标人，在此保证所提交的所有文件和全部说明是真实的和正确的。</w:t>
      </w:r>
    </w:p>
    <w:p w14:paraId="1F057AAC">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七</w:t>
      </w:r>
      <w:r>
        <w:rPr>
          <w:rFonts w:hint="eastAsia" w:ascii="仿宋" w:hAnsi="仿宋" w:eastAsia="仿宋" w:cs="仿宋"/>
          <w:color w:val="auto"/>
          <w:kern w:val="0"/>
          <w:sz w:val="24"/>
          <w:highlight w:val="none"/>
        </w:rPr>
        <w:t>）我方投标报价已包含应向知识产权所有权人支付的所有相关税费，并保证采购人在中国使用我方提供的货物时，如有第三方提出侵犯其知识产权主张的，责任由我方承担。</w:t>
      </w:r>
    </w:p>
    <w:p w14:paraId="2B90340F">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八</w:t>
      </w:r>
      <w:r>
        <w:rPr>
          <w:rFonts w:hint="eastAsia" w:ascii="仿宋" w:hAnsi="仿宋" w:eastAsia="仿宋" w:cs="仿宋"/>
          <w:color w:val="auto"/>
          <w:kern w:val="0"/>
          <w:sz w:val="24"/>
          <w:highlight w:val="none"/>
        </w:rPr>
        <w:t>）我方与其他投标人不存在单位负责人为同一人或者存在直接控股、管理关系。</w:t>
      </w:r>
    </w:p>
    <w:p w14:paraId="3C999879">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九</w:t>
      </w:r>
      <w:r>
        <w:rPr>
          <w:rFonts w:hint="eastAsia" w:ascii="仿宋" w:hAnsi="仿宋" w:eastAsia="仿宋" w:cs="仿宋"/>
          <w:color w:val="auto"/>
          <w:kern w:val="0"/>
          <w:sz w:val="24"/>
          <w:highlight w:val="none"/>
        </w:rPr>
        <w:t>）我方承诺未为本项目提供整体设计、规范编制或者项目管理、监理、检测等服务。</w:t>
      </w:r>
    </w:p>
    <w:p w14:paraId="1A333B15">
      <w:pPr>
        <w:spacing w:line="480" w:lineRule="exact"/>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（十）我方具备《政府采购法》第二十二条规定的条件，承诺如下：</w:t>
      </w:r>
    </w:p>
    <w:p w14:paraId="1756B5D5">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（1）我方已依法缴纳了各项税费及社会保险费用，如有需要，可随时向采购人提供近三个月内的相关缴费证明，以便核查。</w:t>
      </w:r>
    </w:p>
    <w:p w14:paraId="5201CDD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（2）我方已依法建立健全的财务会计制度，如有需要，可随时向采购人提供相关的证明材料，以便核查。</w:t>
      </w:r>
    </w:p>
    <w:p w14:paraId="4874F1E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（3）我方参加本项目政府采购活动前3年内在经营活动中没有重大违法记录。</w:t>
      </w:r>
    </w:p>
    <w:p w14:paraId="05E8FD7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（4）我方具备履行合同所必需的设备和专业技术能力。</w:t>
      </w:r>
    </w:p>
    <w:p w14:paraId="27EAF15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（5）我方符合法律、行政法规规定的其他条件。</w:t>
      </w:r>
    </w:p>
    <w:p w14:paraId="33C503B3">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以上内容如有虚假或与事实不符的，评审委员会可将我方做无效投标处理，我方愿意承担相应的法律责任。</w:t>
      </w:r>
    </w:p>
    <w:p w14:paraId="1E633F4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（十三）我方对在本函及</w:t>
      </w:r>
      <w:r>
        <w:rPr>
          <w:rFonts w:hint="eastAsia" w:ascii="仿宋" w:hAnsi="仿宋" w:eastAsia="仿宋" w:cs="仿宋"/>
          <w:color w:val="auto"/>
          <w:kern w:val="0"/>
          <w:sz w:val="24"/>
          <w:highlight w:val="none"/>
          <w:lang w:eastAsia="zh-CN"/>
        </w:rPr>
        <w:t>响应文件</w:t>
      </w:r>
      <w:r>
        <w:rPr>
          <w:rFonts w:hint="eastAsia" w:ascii="仿宋" w:hAnsi="仿宋" w:eastAsia="仿宋" w:cs="仿宋"/>
          <w:color w:val="auto"/>
          <w:kern w:val="0"/>
          <w:sz w:val="24"/>
          <w:highlight w:val="none"/>
        </w:rPr>
        <w:t>中所作的所有承诺承担法律责任。</w:t>
      </w:r>
    </w:p>
    <w:p w14:paraId="74BAD27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（十四）所有与本招标有关的函件请发往下列地址：</w:t>
      </w:r>
    </w:p>
    <w:p w14:paraId="3C0C9EF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    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.邮政编码：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204D9A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    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AE604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    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D3353D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代表姓名：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    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AA26CF5">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（公章） </w:t>
      </w:r>
    </w:p>
    <w:p w14:paraId="336BED7F">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法定代表人或委托人：</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签字或盖章</w:t>
      </w:r>
      <w:r>
        <w:rPr>
          <w:rFonts w:hint="eastAsia" w:ascii="仿宋" w:hAnsi="仿宋" w:eastAsia="仿宋" w:cs="仿宋"/>
          <w:color w:val="auto"/>
          <w:kern w:val="0"/>
          <w:sz w:val="24"/>
          <w:highlight w:val="none"/>
        </w:rPr>
        <w:t xml:space="preserve">）  </w:t>
      </w:r>
    </w:p>
    <w:p w14:paraId="6428BCEE">
      <w:pPr>
        <w:keepNext w:val="0"/>
        <w:keepLines w:val="0"/>
        <w:pageBreakBefore w:val="0"/>
        <w:widowControl w:val="0"/>
        <w:wordWrap w:val="0"/>
        <w:topLinePunct w:val="0"/>
        <w:autoSpaceDE/>
        <w:autoSpaceDN/>
        <w:bidi w:val="0"/>
        <w:adjustRightInd/>
        <w:snapToGrid/>
        <w:spacing w:line="440" w:lineRule="exact"/>
        <w:ind w:firstLine="486" w:firstLineChars="200"/>
        <w:jc w:val="righ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ab/>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70154096">
      <w:pPr>
        <w:pStyle w:val="27"/>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14:paraId="5D575355">
      <w:pPr>
        <w:pStyle w:val="6"/>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A0BFA32">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1623AFFA">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7115A361">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0235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6006C88B">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vAlign w:val="center"/>
          </w:tcPr>
          <w:p w14:paraId="3A669ED6">
            <w:pPr>
              <w:shd w:val="clear" w:color="auto" w:fill="auto"/>
              <w:rPr>
                <w:rFonts w:hint="eastAsia" w:ascii="仿宋" w:hAnsi="仿宋" w:eastAsia="仿宋" w:cs="仿宋"/>
                <w:color w:val="auto"/>
                <w:szCs w:val="21"/>
                <w:highlight w:val="none"/>
              </w:rPr>
            </w:pPr>
          </w:p>
        </w:tc>
      </w:tr>
      <w:tr w14:paraId="2FEA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32A96273">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供货期</w:t>
            </w:r>
          </w:p>
        </w:tc>
        <w:tc>
          <w:tcPr>
            <w:tcW w:w="6185" w:type="dxa"/>
            <w:vAlign w:val="center"/>
          </w:tcPr>
          <w:p w14:paraId="3FE25195">
            <w:pPr>
              <w:shd w:val="clear" w:color="auto" w:fill="auto"/>
              <w:jc w:val="center"/>
              <w:rPr>
                <w:rFonts w:hint="eastAsia" w:ascii="仿宋" w:hAnsi="仿宋" w:eastAsia="仿宋" w:cs="仿宋"/>
                <w:color w:val="auto"/>
                <w:szCs w:val="21"/>
                <w:highlight w:val="none"/>
              </w:rPr>
            </w:pPr>
          </w:p>
        </w:tc>
      </w:tr>
      <w:tr w14:paraId="5435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41F574F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vAlign w:val="center"/>
          </w:tcPr>
          <w:p w14:paraId="285F4AB6">
            <w:pPr>
              <w:shd w:val="clear" w:color="auto" w:fill="auto"/>
              <w:jc w:val="center"/>
              <w:rPr>
                <w:rFonts w:hint="eastAsia" w:ascii="仿宋" w:hAnsi="仿宋" w:eastAsia="仿宋" w:cs="仿宋"/>
                <w:color w:val="auto"/>
                <w:szCs w:val="21"/>
                <w:highlight w:val="none"/>
                <w:lang w:val="en-US" w:eastAsia="zh-CN"/>
              </w:rPr>
            </w:pPr>
          </w:p>
        </w:tc>
      </w:tr>
      <w:tr w14:paraId="7E70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3F6CA8FE">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价格</w:t>
            </w:r>
          </w:p>
          <w:p w14:paraId="7974C54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vAlign w:val="center"/>
          </w:tcPr>
          <w:p w14:paraId="0B0A911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vAlign w:val="center"/>
          </w:tcPr>
          <w:p w14:paraId="5F7A0DD6">
            <w:pPr>
              <w:shd w:val="clear" w:color="auto" w:fill="auto"/>
              <w:ind w:firstLine="1944" w:firstLineChars="800"/>
              <w:jc w:val="both"/>
              <w:rPr>
                <w:rFonts w:hint="default" w:ascii="仿宋" w:hAnsi="仿宋" w:eastAsia="仿宋" w:cs="仿宋"/>
                <w:color w:val="auto"/>
                <w:szCs w:val="21"/>
                <w:highlight w:val="none"/>
                <w:lang w:val="en-US" w:eastAsia="zh-CN"/>
              </w:rPr>
            </w:pPr>
          </w:p>
        </w:tc>
      </w:tr>
      <w:tr w14:paraId="07FB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94ED6EF">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vAlign w:val="center"/>
          </w:tcPr>
          <w:p w14:paraId="2FF12CF2">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vAlign w:val="center"/>
          </w:tcPr>
          <w:p w14:paraId="7A54F82C">
            <w:pPr>
              <w:shd w:val="clear" w:color="auto" w:fill="auto"/>
              <w:ind w:firstLine="1944" w:firstLineChars="800"/>
              <w:jc w:val="both"/>
              <w:rPr>
                <w:rFonts w:hint="eastAsia" w:ascii="仿宋" w:hAnsi="仿宋" w:eastAsia="仿宋" w:cs="仿宋"/>
                <w:color w:val="auto"/>
                <w:szCs w:val="21"/>
                <w:highlight w:val="none"/>
              </w:rPr>
            </w:pPr>
          </w:p>
        </w:tc>
      </w:tr>
    </w:tbl>
    <w:p w14:paraId="5184F1C8">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32A6B94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6E969F0">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73B8FFDC">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5D299807">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2FC6358A">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6915C671">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96FAE98">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0AA964EF">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AE65F41">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45DAE3E">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03653EDE">
      <w:pPr>
        <w:pStyle w:val="30"/>
        <w:keepNext/>
        <w:keepLines/>
        <w:spacing w:before="0" w:after="220"/>
        <w:rPr>
          <w:rFonts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3、货物说明一览表</w:t>
      </w:r>
    </w:p>
    <w:p w14:paraId="4B73D96D">
      <w:pPr>
        <w:pStyle w:val="10"/>
        <w:spacing w:line="240" w:lineRule="atLeast"/>
        <w:ind w:left="1164" w:leftChars="257" w:hanging="540"/>
        <w:rPr>
          <w:rFonts w:ascii="仿宋" w:hAnsi="仿宋" w:eastAsia="仿宋" w:cs="仿宋"/>
          <w:color w:val="auto"/>
          <w:highlight w:val="none"/>
          <w:lang w:eastAsia="zh-CN"/>
        </w:rPr>
      </w:pPr>
    </w:p>
    <w:p w14:paraId="21534A63">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项目名称:                           </w:t>
      </w:r>
    </w:p>
    <w:p w14:paraId="2960E7CC">
      <w:pPr>
        <w:pStyle w:val="10"/>
        <w:spacing w:line="240" w:lineRule="atLeast"/>
        <w:ind w:left="1164" w:leftChars="257" w:hanging="54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招标编号:                       包号:                      </w:t>
      </w:r>
    </w:p>
    <w:p w14:paraId="09EA00B9">
      <w:pPr>
        <w:pStyle w:val="10"/>
        <w:spacing w:line="240" w:lineRule="atLeast"/>
        <w:ind w:left="1164" w:leftChars="257" w:hanging="540"/>
        <w:rPr>
          <w:rFonts w:ascii="仿宋" w:hAnsi="仿宋" w:eastAsia="仿宋" w:cs="仿宋"/>
          <w:color w:val="auto"/>
          <w:highlight w:val="none"/>
          <w:lang w:eastAsia="zh-CN"/>
        </w:rPr>
      </w:pPr>
    </w:p>
    <w:tbl>
      <w:tblPr>
        <w:tblStyle w:val="22"/>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200F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6722D5CD">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14:paraId="4FF27F5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货物名称</w:t>
            </w:r>
          </w:p>
        </w:tc>
        <w:tc>
          <w:tcPr>
            <w:tcW w:w="1410" w:type="dxa"/>
            <w:vAlign w:val="center"/>
          </w:tcPr>
          <w:p w14:paraId="1BADE1E0">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主要规格</w:t>
            </w:r>
          </w:p>
        </w:tc>
        <w:tc>
          <w:tcPr>
            <w:tcW w:w="1040" w:type="dxa"/>
            <w:vAlign w:val="center"/>
          </w:tcPr>
          <w:p w14:paraId="0A6FE032">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14:paraId="675B4ED9">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供货期</w:t>
            </w:r>
          </w:p>
        </w:tc>
        <w:tc>
          <w:tcPr>
            <w:tcW w:w="1420" w:type="dxa"/>
            <w:vAlign w:val="center"/>
          </w:tcPr>
          <w:p w14:paraId="4ACC26E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交货地点</w:t>
            </w:r>
          </w:p>
        </w:tc>
        <w:tc>
          <w:tcPr>
            <w:tcW w:w="1101" w:type="dxa"/>
            <w:vAlign w:val="center"/>
          </w:tcPr>
          <w:p w14:paraId="47EA4FAF">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0CF4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69A66E51">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0C2B1679">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7BDB2479">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5558C63D">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04B03187">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2336B2DD">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384C2C3C">
            <w:pPr>
              <w:pStyle w:val="10"/>
              <w:spacing w:line="240" w:lineRule="atLeast"/>
              <w:ind w:left="1164" w:leftChars="257" w:hanging="540"/>
              <w:rPr>
                <w:rFonts w:ascii="仿宋" w:hAnsi="仿宋" w:eastAsia="仿宋" w:cs="仿宋"/>
                <w:color w:val="auto"/>
                <w:highlight w:val="none"/>
                <w:lang w:eastAsia="zh-CN"/>
              </w:rPr>
            </w:pPr>
          </w:p>
        </w:tc>
      </w:tr>
      <w:tr w14:paraId="39DD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0AAED21D">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10315469">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E560386">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720846B">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82C4F51">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79A003DD">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3E85A3A0">
            <w:pPr>
              <w:pStyle w:val="10"/>
              <w:spacing w:line="240" w:lineRule="atLeast"/>
              <w:ind w:left="1164" w:leftChars="257" w:hanging="540"/>
              <w:rPr>
                <w:rFonts w:ascii="仿宋" w:hAnsi="仿宋" w:eastAsia="仿宋" w:cs="仿宋"/>
                <w:color w:val="auto"/>
                <w:highlight w:val="none"/>
                <w:lang w:eastAsia="zh-CN"/>
              </w:rPr>
            </w:pPr>
          </w:p>
        </w:tc>
      </w:tr>
      <w:tr w14:paraId="4DEA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5F3B413A">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672FAC16">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1DCA04D9">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0AF9674A">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63A082E9">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2B0EFD40">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52D720F7">
            <w:pPr>
              <w:pStyle w:val="10"/>
              <w:spacing w:line="240" w:lineRule="atLeast"/>
              <w:ind w:left="1164" w:leftChars="257" w:hanging="540"/>
              <w:rPr>
                <w:rFonts w:ascii="仿宋" w:hAnsi="仿宋" w:eastAsia="仿宋" w:cs="仿宋"/>
                <w:color w:val="auto"/>
                <w:highlight w:val="none"/>
                <w:lang w:eastAsia="zh-CN"/>
              </w:rPr>
            </w:pPr>
          </w:p>
        </w:tc>
      </w:tr>
      <w:tr w14:paraId="169A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0A71119">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488FC7A4">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32E78FF5">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4A5BE86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34D37EDD">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1CDF3A07">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7819D587">
            <w:pPr>
              <w:pStyle w:val="10"/>
              <w:spacing w:line="240" w:lineRule="atLeast"/>
              <w:ind w:left="1164" w:leftChars="257" w:hanging="540"/>
              <w:rPr>
                <w:rFonts w:ascii="仿宋" w:hAnsi="仿宋" w:eastAsia="仿宋" w:cs="仿宋"/>
                <w:color w:val="auto"/>
                <w:highlight w:val="none"/>
                <w:lang w:eastAsia="zh-CN"/>
              </w:rPr>
            </w:pPr>
          </w:p>
        </w:tc>
      </w:tr>
      <w:tr w14:paraId="2F81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6F01DE6E">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51F4739A">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268A0D52">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7042AD83">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586F7623">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70D6E13D">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3C65652D">
            <w:pPr>
              <w:pStyle w:val="10"/>
              <w:spacing w:line="240" w:lineRule="atLeast"/>
              <w:ind w:left="1164" w:leftChars="257" w:hanging="540"/>
              <w:rPr>
                <w:rFonts w:ascii="仿宋" w:hAnsi="仿宋" w:eastAsia="仿宋" w:cs="仿宋"/>
                <w:color w:val="auto"/>
                <w:highlight w:val="none"/>
                <w:lang w:eastAsia="zh-CN"/>
              </w:rPr>
            </w:pPr>
          </w:p>
        </w:tc>
      </w:tr>
      <w:tr w14:paraId="0658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2C0A71E9">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42F1CCE5">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59054823">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C6D4EED">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38C3C28A">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233DF48A">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77821720">
            <w:pPr>
              <w:pStyle w:val="10"/>
              <w:spacing w:line="240" w:lineRule="atLeast"/>
              <w:ind w:left="1164" w:leftChars="257" w:hanging="540"/>
              <w:rPr>
                <w:rFonts w:ascii="仿宋" w:hAnsi="仿宋" w:eastAsia="仿宋" w:cs="仿宋"/>
                <w:color w:val="auto"/>
                <w:highlight w:val="none"/>
                <w:lang w:eastAsia="zh-CN"/>
              </w:rPr>
            </w:pPr>
          </w:p>
        </w:tc>
      </w:tr>
      <w:tr w14:paraId="684E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39FFF79A">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5D78C991">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746282F3">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666813BA">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66F8F7D0">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30AA77AC">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3EF987AD">
            <w:pPr>
              <w:pStyle w:val="10"/>
              <w:spacing w:line="240" w:lineRule="atLeast"/>
              <w:ind w:left="1164" w:leftChars="257" w:hanging="540"/>
              <w:rPr>
                <w:rFonts w:ascii="仿宋" w:hAnsi="仿宋" w:eastAsia="仿宋" w:cs="仿宋"/>
                <w:color w:val="auto"/>
                <w:highlight w:val="none"/>
                <w:lang w:eastAsia="zh-CN"/>
              </w:rPr>
            </w:pPr>
          </w:p>
        </w:tc>
      </w:tr>
      <w:tr w14:paraId="75C0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6B189E88">
            <w:pPr>
              <w:pStyle w:val="10"/>
              <w:spacing w:line="240" w:lineRule="atLeast"/>
              <w:ind w:left="1164" w:leftChars="257" w:hanging="540"/>
              <w:rPr>
                <w:rFonts w:ascii="仿宋" w:hAnsi="仿宋" w:eastAsia="仿宋" w:cs="仿宋"/>
                <w:color w:val="auto"/>
                <w:highlight w:val="none"/>
                <w:lang w:eastAsia="zh-CN"/>
              </w:rPr>
            </w:pPr>
          </w:p>
        </w:tc>
        <w:tc>
          <w:tcPr>
            <w:tcW w:w="1400" w:type="dxa"/>
          </w:tcPr>
          <w:p w14:paraId="5B7F39DD">
            <w:pPr>
              <w:pStyle w:val="10"/>
              <w:spacing w:line="240" w:lineRule="atLeast"/>
              <w:ind w:left="1164" w:leftChars="257" w:hanging="540"/>
              <w:rPr>
                <w:rFonts w:ascii="仿宋" w:hAnsi="仿宋" w:eastAsia="仿宋" w:cs="仿宋"/>
                <w:color w:val="auto"/>
                <w:highlight w:val="none"/>
                <w:lang w:eastAsia="zh-CN"/>
              </w:rPr>
            </w:pPr>
          </w:p>
        </w:tc>
        <w:tc>
          <w:tcPr>
            <w:tcW w:w="1410" w:type="dxa"/>
          </w:tcPr>
          <w:p w14:paraId="0378F99D">
            <w:pPr>
              <w:pStyle w:val="10"/>
              <w:spacing w:line="240" w:lineRule="atLeast"/>
              <w:ind w:left="1164" w:leftChars="257" w:hanging="540"/>
              <w:rPr>
                <w:rFonts w:ascii="仿宋" w:hAnsi="仿宋" w:eastAsia="仿宋" w:cs="仿宋"/>
                <w:color w:val="auto"/>
                <w:highlight w:val="none"/>
                <w:lang w:eastAsia="zh-CN"/>
              </w:rPr>
            </w:pPr>
          </w:p>
        </w:tc>
        <w:tc>
          <w:tcPr>
            <w:tcW w:w="1040" w:type="dxa"/>
          </w:tcPr>
          <w:p w14:paraId="369A98E8">
            <w:pPr>
              <w:pStyle w:val="10"/>
              <w:spacing w:line="240" w:lineRule="atLeast"/>
              <w:ind w:left="1164" w:leftChars="257" w:hanging="540"/>
              <w:rPr>
                <w:rFonts w:ascii="仿宋" w:hAnsi="仿宋" w:eastAsia="仿宋" w:cs="仿宋"/>
                <w:color w:val="auto"/>
                <w:highlight w:val="none"/>
                <w:lang w:eastAsia="zh-CN"/>
              </w:rPr>
            </w:pPr>
          </w:p>
        </w:tc>
        <w:tc>
          <w:tcPr>
            <w:tcW w:w="1370" w:type="dxa"/>
          </w:tcPr>
          <w:p w14:paraId="6427632D">
            <w:pPr>
              <w:pStyle w:val="10"/>
              <w:spacing w:line="240" w:lineRule="atLeast"/>
              <w:ind w:left="1164" w:leftChars="257" w:hanging="540"/>
              <w:rPr>
                <w:rFonts w:ascii="仿宋" w:hAnsi="仿宋" w:eastAsia="仿宋" w:cs="仿宋"/>
                <w:color w:val="auto"/>
                <w:highlight w:val="none"/>
                <w:lang w:eastAsia="zh-CN"/>
              </w:rPr>
            </w:pPr>
          </w:p>
        </w:tc>
        <w:tc>
          <w:tcPr>
            <w:tcW w:w="1420" w:type="dxa"/>
          </w:tcPr>
          <w:p w14:paraId="2D78DF2A">
            <w:pPr>
              <w:pStyle w:val="10"/>
              <w:spacing w:line="240" w:lineRule="atLeast"/>
              <w:ind w:left="1164" w:leftChars="257" w:hanging="540"/>
              <w:rPr>
                <w:rFonts w:ascii="仿宋" w:hAnsi="仿宋" w:eastAsia="仿宋" w:cs="仿宋"/>
                <w:color w:val="auto"/>
                <w:highlight w:val="none"/>
                <w:lang w:eastAsia="zh-CN"/>
              </w:rPr>
            </w:pPr>
          </w:p>
        </w:tc>
        <w:tc>
          <w:tcPr>
            <w:tcW w:w="1101" w:type="dxa"/>
          </w:tcPr>
          <w:p w14:paraId="750B543E">
            <w:pPr>
              <w:pStyle w:val="10"/>
              <w:spacing w:line="240" w:lineRule="atLeast"/>
              <w:ind w:left="1164" w:leftChars="257" w:hanging="540"/>
              <w:rPr>
                <w:rFonts w:ascii="仿宋" w:hAnsi="仿宋" w:eastAsia="仿宋" w:cs="仿宋"/>
                <w:color w:val="auto"/>
                <w:highlight w:val="none"/>
                <w:lang w:eastAsia="zh-CN"/>
              </w:rPr>
            </w:pPr>
          </w:p>
        </w:tc>
      </w:tr>
    </w:tbl>
    <w:p w14:paraId="6891F72F">
      <w:pPr>
        <w:pStyle w:val="10"/>
        <w:spacing w:line="240" w:lineRule="atLeast"/>
        <w:ind w:left="1164" w:leftChars="257" w:hanging="540"/>
        <w:rPr>
          <w:rFonts w:ascii="仿宋" w:hAnsi="仿宋" w:eastAsia="仿宋" w:cs="仿宋"/>
          <w:color w:val="auto"/>
          <w:highlight w:val="none"/>
        </w:rPr>
      </w:pPr>
    </w:p>
    <w:p w14:paraId="2690E877">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法定代表人或其委托代理人签字:</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u w:val="single"/>
          <w:lang w:eastAsia="zh-CN"/>
        </w:rPr>
        <w:tab/>
      </w:r>
      <w:r>
        <w:rPr>
          <w:rFonts w:hint="eastAsia" w:ascii="仿宋" w:hAnsi="仿宋" w:eastAsia="仿宋" w:cs="仿宋"/>
          <w:color w:val="auto"/>
          <w:highlight w:val="none"/>
          <w:u w:val="single"/>
          <w:lang w:eastAsia="zh-CN"/>
        </w:rPr>
        <w:t xml:space="preserve">        </w:t>
      </w:r>
      <w:r>
        <w:rPr>
          <w:rFonts w:hint="eastAsia" w:hAnsi="宋体" w:eastAsia="宋体" w:cs="宋体"/>
          <w:color w:val="auto"/>
          <w:highlight w:val="none"/>
          <w:u w:val="single"/>
          <w:lang w:eastAsia="zh-CN"/>
        </w:rPr>
        <w:t xml:space="preserve">         </w:t>
      </w:r>
    </w:p>
    <w:p w14:paraId="2309AC13">
      <w:pPr>
        <w:pStyle w:val="10"/>
        <w:tabs>
          <w:tab w:val="left" w:pos="5370"/>
        </w:tabs>
        <w:spacing w:line="240" w:lineRule="atLeast"/>
        <w:ind w:left="1164" w:leftChars="257" w:hanging="540"/>
        <w:rPr>
          <w:rFonts w:ascii="仿宋" w:hAnsi="仿宋" w:eastAsia="仿宋" w:cs="仿宋"/>
          <w:color w:val="auto"/>
          <w:highlight w:val="none"/>
          <w:lang w:eastAsia="zh-CN"/>
        </w:rPr>
      </w:pPr>
    </w:p>
    <w:p w14:paraId="4183A3D4">
      <w:pPr>
        <w:pStyle w:val="10"/>
        <w:tabs>
          <w:tab w:val="left" w:pos="5370"/>
        </w:tabs>
        <w:spacing w:line="240" w:lineRule="atLeast"/>
        <w:ind w:left="1164" w:leftChars="257" w:hanging="54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供应商(盖单位章):</w:t>
      </w:r>
      <w:r>
        <w:rPr>
          <w:rFonts w:hint="eastAsia" w:ascii="仿宋" w:hAnsi="仿宋" w:eastAsia="仿宋" w:cs="仿宋"/>
          <w:color w:val="auto"/>
          <w:highlight w:val="none"/>
          <w:u w:val="single"/>
          <w:lang w:eastAsia="zh-CN"/>
        </w:rPr>
        <w:tab/>
      </w:r>
    </w:p>
    <w:p w14:paraId="142B9FFD">
      <w:pPr>
        <w:pStyle w:val="10"/>
        <w:spacing w:line="240" w:lineRule="atLeast"/>
        <w:ind w:left="1164" w:leftChars="257" w:hanging="540"/>
        <w:rPr>
          <w:rFonts w:ascii="仿宋" w:hAnsi="仿宋" w:eastAsia="仿宋" w:cs="仿宋"/>
          <w:color w:val="auto"/>
          <w:highlight w:val="none"/>
          <w:lang w:eastAsia="zh-CN"/>
        </w:rPr>
      </w:pPr>
    </w:p>
    <w:p w14:paraId="24ECC974">
      <w:pPr>
        <w:pStyle w:val="10"/>
        <w:spacing w:line="240" w:lineRule="atLeast"/>
        <w:ind w:left="1164" w:leftChars="257" w:hanging="540"/>
        <w:rPr>
          <w:rFonts w:hAnsi="宋体" w:eastAsia="宋体" w:cs="宋体"/>
          <w:color w:val="auto"/>
          <w:highlight w:val="none"/>
          <w:lang w:eastAsia="zh-CN"/>
        </w:rPr>
      </w:pPr>
      <w:r>
        <w:rPr>
          <w:rFonts w:hint="eastAsia" w:ascii="仿宋" w:hAnsi="仿宋" w:eastAsia="仿宋" w:cs="仿宋"/>
          <w:color w:val="auto"/>
          <w:highlight w:val="none"/>
          <w:lang w:eastAsia="zh-CN"/>
        </w:rPr>
        <w:t>注: 各项货物详细技术性能应另页描述</w:t>
      </w:r>
      <w:r>
        <w:rPr>
          <w:rFonts w:hint="eastAsia" w:hAnsi="宋体" w:eastAsia="宋体" w:cs="宋体"/>
          <w:color w:val="auto"/>
          <w:highlight w:val="none"/>
          <w:lang w:eastAsia="zh-CN"/>
        </w:rPr>
        <w:t>。</w:t>
      </w:r>
    </w:p>
    <w:p w14:paraId="7015132E">
      <w:pPr>
        <w:pStyle w:val="10"/>
        <w:spacing w:line="240" w:lineRule="atLeast"/>
        <w:ind w:left="1164" w:leftChars="257" w:hanging="540"/>
        <w:jc w:val="center"/>
        <w:rPr>
          <w:rFonts w:hAnsi="宋体" w:eastAsia="宋体" w:cs="宋体"/>
          <w:color w:val="auto"/>
          <w:highlight w:val="none"/>
          <w:lang w:eastAsia="zh-CN"/>
        </w:rPr>
      </w:pPr>
    </w:p>
    <w:p w14:paraId="064D59CD">
      <w:pPr>
        <w:pStyle w:val="10"/>
        <w:spacing w:line="240" w:lineRule="atLeast"/>
        <w:ind w:left="1164" w:leftChars="257" w:hanging="540"/>
        <w:jc w:val="center"/>
        <w:rPr>
          <w:rFonts w:hAnsi="宋体" w:eastAsia="宋体" w:cs="宋体"/>
          <w:color w:val="auto"/>
          <w:highlight w:val="none"/>
          <w:lang w:eastAsia="zh-CN"/>
        </w:rPr>
        <w:sectPr>
          <w:footerReference r:id="rId5" w:type="default"/>
          <w:pgSz w:w="11905" w:h="16838"/>
          <w:pgMar w:top="1440" w:right="1797" w:bottom="1440" w:left="1797" w:header="850" w:footer="992" w:gutter="0"/>
          <w:pgNumType w:fmt="decimal"/>
          <w:cols w:space="720" w:num="1"/>
          <w:docGrid w:type="linesAndChars" w:linePitch="325" w:charSpace="635"/>
        </w:sectPr>
      </w:pPr>
    </w:p>
    <w:p w14:paraId="3B64CFFB">
      <w:pPr>
        <w:pStyle w:val="30"/>
        <w:keepNext/>
        <w:keepLines/>
        <w:spacing w:before="0" w:after="220"/>
        <w:rPr>
          <w:rFonts w:ascii="仿宋" w:hAnsi="仿宋" w:eastAsia="仿宋" w:cs="仿宋"/>
          <w:b/>
          <w:bCs/>
          <w:color w:val="auto"/>
          <w:highlight w:val="none"/>
        </w:rPr>
      </w:pP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、投标分项报价明细表</w:t>
      </w:r>
    </w:p>
    <w:p w14:paraId="7D1B8E78">
      <w:pPr>
        <w:pStyle w:val="30"/>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18DAB14">
      <w:pPr>
        <w:pStyle w:val="30"/>
        <w:keepNext/>
        <w:keepLines/>
        <w:spacing w:before="0" w:after="220"/>
        <w:jc w:val="both"/>
        <w:rPr>
          <w:rFonts w:ascii="仿宋" w:hAnsi="仿宋" w:eastAsia="仿宋" w:cs="仿宋"/>
          <w:color w:val="auto"/>
          <w:sz w:val="24"/>
          <w:highlight w:val="none"/>
        </w:rPr>
      </w:pPr>
      <w:r>
        <w:rPr>
          <w:rFonts w:hint="eastAsia" w:ascii="仿宋" w:hAnsi="仿宋" w:eastAsia="仿宋" w:cs="仿宋"/>
          <w:color w:val="auto"/>
          <w:sz w:val="24"/>
          <w:highlight w:val="none"/>
        </w:rPr>
        <w:t xml:space="preserve">招标编号:                </w:t>
      </w:r>
      <w:r>
        <w:rPr>
          <w:rFonts w:hint="eastAsia" w:ascii="仿宋" w:hAnsi="仿宋" w:eastAsia="仿宋" w:cs="仿宋"/>
          <w:color w:val="auto"/>
          <w:sz w:val="24"/>
          <w:highlight w:val="none"/>
          <w:lang w:val="en-US" w:eastAsia="zh-CN"/>
        </w:rPr>
        <w:t xml:space="preserve">                     </w:t>
      </w:r>
    </w:p>
    <w:p w14:paraId="67E1F13A">
      <w:pPr>
        <w:pStyle w:val="10"/>
        <w:spacing w:line="240" w:lineRule="atLeast"/>
        <w:ind w:left="1157" w:leftChars="257" w:hanging="540"/>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单位：</w:t>
      </w:r>
      <w:r>
        <w:rPr>
          <w:rFonts w:hint="eastAsia" w:ascii="仿宋" w:hAnsi="仿宋" w:eastAsia="仿宋" w:cs="仿宋"/>
          <w:color w:val="auto"/>
          <w:szCs w:val="21"/>
          <w:highlight w:val="none"/>
          <w:lang w:eastAsia="zh-CN"/>
        </w:rPr>
        <w:t>元（人民币）</w:t>
      </w:r>
    </w:p>
    <w:tbl>
      <w:tblPr>
        <w:tblStyle w:val="22"/>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185"/>
        <w:gridCol w:w="869"/>
        <w:gridCol w:w="1438"/>
        <w:gridCol w:w="716"/>
        <w:gridCol w:w="716"/>
        <w:gridCol w:w="709"/>
        <w:gridCol w:w="886"/>
        <w:gridCol w:w="820"/>
        <w:gridCol w:w="820"/>
      </w:tblGrid>
      <w:tr w14:paraId="1F794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EFB1441">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3D16E736">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869" w:type="dxa"/>
            <w:tcBorders>
              <w:top w:val="single" w:color="auto" w:sz="4" w:space="0"/>
              <w:left w:val="single" w:color="auto" w:sz="4" w:space="0"/>
              <w:bottom w:val="single" w:color="auto" w:sz="4" w:space="0"/>
              <w:right w:val="single" w:color="auto" w:sz="4" w:space="0"/>
            </w:tcBorders>
            <w:vAlign w:val="center"/>
          </w:tcPr>
          <w:p w14:paraId="250E0C4A">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参数</w:t>
            </w:r>
          </w:p>
        </w:tc>
        <w:tc>
          <w:tcPr>
            <w:tcW w:w="1438" w:type="dxa"/>
            <w:tcBorders>
              <w:top w:val="single" w:color="auto" w:sz="4" w:space="0"/>
              <w:left w:val="single" w:color="auto" w:sz="4" w:space="0"/>
              <w:bottom w:val="single" w:color="auto" w:sz="4" w:space="0"/>
              <w:right w:val="single" w:color="auto" w:sz="4" w:space="0"/>
            </w:tcBorders>
            <w:vAlign w:val="center"/>
          </w:tcPr>
          <w:p w14:paraId="6E3154AC">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规格型号</w:t>
            </w:r>
          </w:p>
        </w:tc>
        <w:tc>
          <w:tcPr>
            <w:tcW w:w="716" w:type="dxa"/>
            <w:tcBorders>
              <w:top w:val="single" w:color="auto" w:sz="4" w:space="0"/>
              <w:left w:val="single" w:color="auto" w:sz="4" w:space="0"/>
              <w:bottom w:val="single" w:color="auto" w:sz="4" w:space="0"/>
              <w:right w:val="single" w:color="auto" w:sz="4" w:space="0"/>
            </w:tcBorders>
            <w:vAlign w:val="center"/>
          </w:tcPr>
          <w:p w14:paraId="40905D2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716" w:type="dxa"/>
            <w:tcBorders>
              <w:top w:val="single" w:color="auto" w:sz="4" w:space="0"/>
              <w:left w:val="single" w:color="auto" w:sz="4" w:space="0"/>
              <w:bottom w:val="single" w:color="auto" w:sz="4" w:space="0"/>
              <w:right w:val="single" w:color="auto" w:sz="4" w:space="0"/>
            </w:tcBorders>
            <w:vAlign w:val="center"/>
          </w:tcPr>
          <w:p w14:paraId="03FC52D2">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2A369DEC">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14:paraId="0211567D">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单价（元）</w:t>
            </w:r>
          </w:p>
        </w:tc>
        <w:tc>
          <w:tcPr>
            <w:tcW w:w="820" w:type="dxa"/>
            <w:tcBorders>
              <w:top w:val="single" w:color="auto" w:sz="4" w:space="0"/>
              <w:left w:val="single" w:color="auto" w:sz="4" w:space="0"/>
              <w:bottom w:val="single" w:color="auto" w:sz="4" w:space="0"/>
              <w:right w:val="single" w:color="auto" w:sz="4" w:space="0"/>
            </w:tcBorders>
            <w:vAlign w:val="center"/>
          </w:tcPr>
          <w:p w14:paraId="1CA9FF6B">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总价（元）</w:t>
            </w:r>
          </w:p>
        </w:tc>
        <w:tc>
          <w:tcPr>
            <w:tcW w:w="820" w:type="dxa"/>
            <w:tcBorders>
              <w:top w:val="single" w:color="auto" w:sz="4" w:space="0"/>
              <w:left w:val="single" w:color="auto" w:sz="4" w:space="0"/>
              <w:bottom w:val="single" w:color="auto" w:sz="4" w:space="0"/>
              <w:right w:val="single" w:color="auto" w:sz="4" w:space="0"/>
            </w:tcBorders>
            <w:vAlign w:val="center"/>
          </w:tcPr>
          <w:p w14:paraId="6C046C3D">
            <w:pPr>
              <w:spacing w:line="5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614C35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67FD361">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471E75DB">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FE360A7">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28041F54">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53CA0FE4">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E5049F5">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2C7695D">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8DDB14B">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0E7451D9">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C14A183">
            <w:pPr>
              <w:spacing w:line="500" w:lineRule="exact"/>
              <w:jc w:val="center"/>
              <w:rPr>
                <w:rFonts w:ascii="仿宋" w:hAnsi="仿宋" w:eastAsia="仿宋" w:cs="仿宋"/>
                <w:color w:val="auto"/>
                <w:szCs w:val="21"/>
                <w:highlight w:val="none"/>
              </w:rPr>
            </w:pPr>
          </w:p>
        </w:tc>
      </w:tr>
      <w:tr w14:paraId="0FB0C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64DCBC8">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5B8926B7">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6F44B454">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0E1A88E">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348BD7C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8A2BB58">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B39BF29">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49FDDF8">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7058F42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2B77A68">
            <w:pPr>
              <w:spacing w:line="500" w:lineRule="exact"/>
              <w:jc w:val="center"/>
              <w:rPr>
                <w:rFonts w:ascii="仿宋" w:hAnsi="仿宋" w:eastAsia="仿宋" w:cs="仿宋"/>
                <w:color w:val="auto"/>
                <w:szCs w:val="21"/>
                <w:highlight w:val="none"/>
              </w:rPr>
            </w:pPr>
          </w:p>
        </w:tc>
      </w:tr>
      <w:tr w14:paraId="1BECB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8DD2B41">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F975332">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4C0770CD">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BEA5B5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50D89B1">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219C1843">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311A544">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A341AB5">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1FAA3780">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5ECCFB46">
            <w:pPr>
              <w:spacing w:line="500" w:lineRule="exact"/>
              <w:jc w:val="center"/>
              <w:rPr>
                <w:rFonts w:ascii="仿宋" w:hAnsi="仿宋" w:eastAsia="仿宋" w:cs="仿宋"/>
                <w:color w:val="auto"/>
                <w:szCs w:val="21"/>
                <w:highlight w:val="none"/>
              </w:rPr>
            </w:pPr>
          </w:p>
        </w:tc>
      </w:tr>
      <w:tr w14:paraId="4A90E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5A9B35E8">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5C11478">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2E45A250">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406C9B8D">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74066A30">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09EBE0DE">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730456E">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3091EBD">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6EAD2AB">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3ACAC8B4">
            <w:pPr>
              <w:spacing w:line="500" w:lineRule="exact"/>
              <w:jc w:val="center"/>
              <w:rPr>
                <w:rFonts w:ascii="仿宋" w:hAnsi="仿宋" w:eastAsia="仿宋" w:cs="仿宋"/>
                <w:color w:val="auto"/>
                <w:szCs w:val="21"/>
                <w:highlight w:val="none"/>
              </w:rPr>
            </w:pPr>
          </w:p>
        </w:tc>
      </w:tr>
      <w:tr w14:paraId="58B4B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2077098">
            <w:pPr>
              <w:spacing w:line="500" w:lineRule="exact"/>
              <w:jc w:val="center"/>
              <w:rPr>
                <w:rFonts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B8FE593">
            <w:pPr>
              <w:spacing w:line="500" w:lineRule="exact"/>
              <w:jc w:val="center"/>
              <w:rPr>
                <w:rFonts w:ascii="仿宋" w:hAnsi="仿宋" w:eastAsia="仿宋" w:cs="仿宋"/>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14:paraId="57216691">
            <w:pPr>
              <w:spacing w:line="500" w:lineRule="exact"/>
              <w:jc w:val="center"/>
              <w:rPr>
                <w:rFonts w:ascii="仿宋" w:hAnsi="仿宋" w:eastAsia="仿宋" w:cs="仿宋"/>
                <w:color w:val="auto"/>
                <w:szCs w:val="21"/>
                <w:highlight w:val="none"/>
              </w:rPr>
            </w:pPr>
          </w:p>
        </w:tc>
        <w:tc>
          <w:tcPr>
            <w:tcW w:w="1438" w:type="dxa"/>
            <w:tcBorders>
              <w:top w:val="single" w:color="auto" w:sz="4" w:space="0"/>
              <w:left w:val="single" w:color="auto" w:sz="4" w:space="0"/>
              <w:bottom w:val="single" w:color="auto" w:sz="4" w:space="0"/>
              <w:right w:val="single" w:color="auto" w:sz="4" w:space="0"/>
            </w:tcBorders>
            <w:vAlign w:val="center"/>
          </w:tcPr>
          <w:p w14:paraId="6DDC953B">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45B9F39B">
            <w:pPr>
              <w:spacing w:line="500" w:lineRule="exact"/>
              <w:jc w:val="center"/>
              <w:rPr>
                <w:rFonts w:ascii="仿宋" w:hAnsi="仿宋" w:eastAsia="仿宋" w:cs="仿宋"/>
                <w:color w:val="auto"/>
                <w:szCs w:val="21"/>
                <w:highlight w:val="none"/>
              </w:rPr>
            </w:pPr>
          </w:p>
        </w:tc>
        <w:tc>
          <w:tcPr>
            <w:tcW w:w="716" w:type="dxa"/>
            <w:tcBorders>
              <w:top w:val="single" w:color="auto" w:sz="4" w:space="0"/>
              <w:left w:val="single" w:color="auto" w:sz="4" w:space="0"/>
              <w:bottom w:val="single" w:color="auto" w:sz="4" w:space="0"/>
              <w:right w:val="single" w:color="auto" w:sz="4" w:space="0"/>
            </w:tcBorders>
            <w:vAlign w:val="center"/>
          </w:tcPr>
          <w:p w14:paraId="32C586AE">
            <w:pPr>
              <w:spacing w:line="500" w:lineRule="exact"/>
              <w:jc w:val="center"/>
              <w:rPr>
                <w:rFonts w:ascii="仿宋" w:hAnsi="仿宋" w:eastAsia="仿宋" w:cs="仿宋"/>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2F65C5D">
            <w:pPr>
              <w:spacing w:line="500" w:lineRule="exact"/>
              <w:jc w:val="center"/>
              <w:rPr>
                <w:rFonts w:ascii="仿宋" w:hAnsi="仿宋" w:eastAsia="仿宋" w:cs="仿宋"/>
                <w:color w:val="auto"/>
                <w:szCs w:val="21"/>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46CCF2A">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634D159F">
            <w:pPr>
              <w:spacing w:line="500" w:lineRule="exact"/>
              <w:jc w:val="center"/>
              <w:rPr>
                <w:rFonts w:ascii="仿宋" w:hAnsi="仿宋" w:eastAsia="仿宋" w:cs="仿宋"/>
                <w:color w:val="auto"/>
                <w:szCs w:val="21"/>
                <w:highlight w:val="none"/>
              </w:rPr>
            </w:pPr>
          </w:p>
        </w:tc>
        <w:tc>
          <w:tcPr>
            <w:tcW w:w="820" w:type="dxa"/>
            <w:tcBorders>
              <w:top w:val="single" w:color="auto" w:sz="4" w:space="0"/>
              <w:left w:val="single" w:color="auto" w:sz="4" w:space="0"/>
              <w:bottom w:val="single" w:color="auto" w:sz="4" w:space="0"/>
              <w:right w:val="single" w:color="auto" w:sz="4" w:space="0"/>
            </w:tcBorders>
            <w:vAlign w:val="center"/>
          </w:tcPr>
          <w:p w14:paraId="2239AF77">
            <w:pPr>
              <w:spacing w:line="500" w:lineRule="exact"/>
              <w:jc w:val="center"/>
              <w:rPr>
                <w:rFonts w:ascii="仿宋" w:hAnsi="仿宋" w:eastAsia="仿宋" w:cs="仿宋"/>
                <w:color w:val="auto"/>
                <w:szCs w:val="21"/>
                <w:highlight w:val="none"/>
              </w:rPr>
            </w:pPr>
          </w:p>
        </w:tc>
      </w:tr>
    </w:tbl>
    <w:p w14:paraId="55770A6C">
      <w:pPr>
        <w:pStyle w:val="34"/>
        <w:spacing w:line="317"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所有价格均用人民币表示，单位为元。</w:t>
      </w:r>
    </w:p>
    <w:p w14:paraId="4417DA04">
      <w:pPr>
        <w:pStyle w:val="34"/>
        <w:tabs>
          <w:tab w:val="left" w:pos="378"/>
        </w:tabs>
        <w:spacing w:line="317" w:lineRule="exact"/>
        <w:ind w:firstLine="720"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2.投标单价</w:t>
      </w:r>
      <w:r>
        <w:rPr>
          <w:rFonts w:hint="eastAsia" w:ascii="仿宋" w:hAnsi="仿宋" w:eastAsia="仿宋" w:cs="仿宋"/>
          <w:color w:val="auto"/>
          <w:sz w:val="24"/>
          <w:szCs w:val="24"/>
          <w:highlight w:val="none"/>
        </w:rPr>
        <w:t>报价必须与《</w:t>
      </w:r>
      <w:r>
        <w:rPr>
          <w:rFonts w:hint="eastAsia" w:ascii="仿宋" w:hAnsi="仿宋" w:eastAsia="仿宋" w:cs="仿宋"/>
          <w:color w:val="auto"/>
          <w:sz w:val="24"/>
          <w:szCs w:val="24"/>
          <w:highlight w:val="none"/>
          <w:lang w:eastAsia="zh-CN"/>
        </w:rPr>
        <w:t>开标一览表</w:t>
      </w:r>
      <w:r>
        <w:rPr>
          <w:rFonts w:hint="eastAsia" w:ascii="仿宋" w:hAnsi="仿宋" w:eastAsia="仿宋" w:cs="仿宋"/>
          <w:color w:val="auto"/>
          <w:sz w:val="24"/>
          <w:szCs w:val="24"/>
          <w:highlight w:val="none"/>
        </w:rPr>
        <w:t>》报价一致。</w:t>
      </w:r>
    </w:p>
    <w:p w14:paraId="66A67CB7">
      <w:pPr>
        <w:pStyle w:val="34"/>
        <w:tabs>
          <w:tab w:val="left" w:pos="493"/>
        </w:tabs>
        <w:spacing w:line="317" w:lineRule="exact"/>
        <w:ind w:left="240" w:leftChars="10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供应商必须按此表格式中的对应栏目内容填写，若需增加栏目，请在栏目</w:t>
      </w:r>
      <w:r>
        <w:rPr>
          <w:rFonts w:hint="eastAsia" w:ascii="仿宋" w:hAnsi="仿宋" w:eastAsia="仿宋" w:cs="仿宋"/>
          <w:color w:val="auto"/>
          <w:sz w:val="24"/>
          <w:szCs w:val="24"/>
          <w:highlight w:val="none"/>
          <w:lang w:val="zh-CN" w:eastAsia="zh-CN" w:bidi="zh-CN"/>
        </w:rPr>
        <w:t>“备注</w:t>
      </w:r>
      <w:r>
        <w:rPr>
          <w:rFonts w:hint="eastAsia" w:ascii="仿宋" w:hAnsi="仿宋" w:eastAsia="仿宋" w:cs="仿宋"/>
          <w:color w:val="auto"/>
          <w:sz w:val="24"/>
          <w:szCs w:val="24"/>
          <w:highlight w:val="none"/>
        </w:rPr>
        <w:t>”中填写，并作详细说明。</w:t>
      </w:r>
    </w:p>
    <w:p w14:paraId="3589E6F0">
      <w:pPr>
        <w:pStyle w:val="34"/>
        <w:tabs>
          <w:tab w:val="left" w:pos="493"/>
        </w:tabs>
        <w:spacing w:line="317" w:lineRule="exact"/>
        <w:ind w:left="176"/>
        <w:rPr>
          <w:rFonts w:ascii="仿宋" w:hAnsi="仿宋" w:eastAsia="仿宋" w:cs="仿宋"/>
          <w:color w:val="auto"/>
          <w:sz w:val="20"/>
          <w:szCs w:val="20"/>
          <w:highlight w:val="none"/>
        </w:rPr>
      </w:pPr>
    </w:p>
    <w:p w14:paraId="4373ECEE">
      <w:pPr>
        <w:pStyle w:val="34"/>
        <w:tabs>
          <w:tab w:val="left" w:pos="493"/>
        </w:tabs>
        <w:spacing w:line="317" w:lineRule="exact"/>
        <w:ind w:left="176"/>
        <w:rPr>
          <w:rFonts w:ascii="仿宋" w:hAnsi="仿宋" w:eastAsia="仿宋" w:cs="仿宋"/>
          <w:color w:val="auto"/>
          <w:sz w:val="20"/>
          <w:szCs w:val="20"/>
          <w:highlight w:val="none"/>
        </w:rPr>
      </w:pPr>
    </w:p>
    <w:p w14:paraId="37E85DB1">
      <w:pPr>
        <w:pStyle w:val="8"/>
        <w:numPr>
          <w:ilvl w:val="0"/>
          <w:numId w:val="0"/>
        </w:numPr>
        <w:tabs>
          <w:tab w:val="left" w:pos="8227"/>
          <w:tab w:val="clear" w:pos="780"/>
        </w:tabs>
        <w:kinsoku w:val="0"/>
        <w:overflowPunct w:val="0"/>
        <w:spacing w:line="381" w:lineRule="auto"/>
        <w:ind w:left="1680" w:right="11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（盖章）</w:t>
      </w:r>
      <w:r>
        <w:rPr>
          <w:rFonts w:hint="eastAsia" w:ascii="仿宋" w:hAnsi="仿宋" w:eastAsia="仿宋" w:cs="仿宋"/>
          <w:color w:val="auto"/>
          <w:sz w:val="24"/>
          <w:highlight w:val="none"/>
          <w:lang w:eastAsia="zh-CN"/>
        </w:rPr>
        <w:t xml:space="preserve"> </w:t>
      </w:r>
    </w:p>
    <w:p w14:paraId="237FF39D">
      <w:pPr>
        <w:pStyle w:val="8"/>
        <w:numPr>
          <w:ilvl w:val="0"/>
          <w:numId w:val="0"/>
        </w:numPr>
        <w:tabs>
          <w:tab w:val="left" w:pos="8227"/>
          <w:tab w:val="clear" w:pos="780"/>
        </w:tabs>
        <w:kinsoku w:val="0"/>
        <w:overflowPunct w:val="0"/>
        <w:spacing w:line="381" w:lineRule="auto"/>
        <w:ind w:left="1680" w:right="118"/>
        <w:rPr>
          <w:rFonts w:ascii="仿宋" w:hAnsi="仿宋" w:eastAsia="仿宋" w:cs="仿宋"/>
          <w:color w:val="auto"/>
          <w:w w:val="95"/>
          <w:sz w:val="24"/>
          <w:highlight w:val="none"/>
          <w:lang w:eastAsia="zh-CN"/>
        </w:rPr>
      </w:pPr>
      <w:r>
        <w:rPr>
          <w:rFonts w:hint="eastAsia" w:ascii="仿宋" w:hAnsi="仿宋" w:eastAsia="仿宋" w:cs="仿宋"/>
          <w:color w:val="auto"/>
          <w:sz w:val="24"/>
          <w:highlight w:val="none"/>
          <w:lang w:eastAsia="zh-CN"/>
        </w:rPr>
        <w:t>法定代表人或被授权人：</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w w:val="95"/>
          <w:sz w:val="24"/>
          <w:highlight w:val="none"/>
          <w:lang w:eastAsia="zh-CN"/>
        </w:rPr>
        <w:t>（签章）</w:t>
      </w:r>
    </w:p>
    <w:p w14:paraId="2B1F8059">
      <w:pPr>
        <w:pStyle w:val="8"/>
        <w:numPr>
          <w:ilvl w:val="0"/>
          <w:numId w:val="0"/>
        </w:numPr>
        <w:tabs>
          <w:tab w:val="left" w:pos="5551"/>
          <w:tab w:val="left" w:pos="6511"/>
          <w:tab w:val="left" w:pos="7111"/>
          <w:tab w:val="left" w:pos="7711"/>
          <w:tab w:val="clear" w:pos="780"/>
        </w:tabs>
        <w:kinsoku w:val="0"/>
        <w:overflowPunct w:val="0"/>
        <w:spacing w:before="46"/>
        <w:ind w:left="3928"/>
        <w:rPr>
          <w:rFonts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日期：</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年</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u w:val="single"/>
          <w:lang w:eastAsia="zh-CN"/>
        </w:rPr>
        <w:tab/>
      </w:r>
      <w:r>
        <w:rPr>
          <w:rFonts w:hint="eastAsia" w:ascii="仿宋" w:hAnsi="仿宋" w:eastAsia="仿宋" w:cs="仿宋"/>
          <w:color w:val="auto"/>
          <w:sz w:val="24"/>
          <w:highlight w:val="none"/>
          <w:lang w:eastAsia="zh-CN"/>
        </w:rPr>
        <w:t>日</w:t>
      </w:r>
    </w:p>
    <w:p w14:paraId="05A6F8A3">
      <w:pPr>
        <w:pStyle w:val="8"/>
        <w:numPr>
          <w:ilvl w:val="0"/>
          <w:numId w:val="0"/>
        </w:numPr>
        <w:kinsoku w:val="0"/>
        <w:overflowPunct w:val="0"/>
        <w:spacing w:before="34" w:line="357" w:lineRule="auto"/>
        <w:ind w:left="480" w:right="126"/>
        <w:jc w:val="center"/>
        <w:rPr>
          <w:rFonts w:ascii="仿宋" w:hAnsi="仿宋" w:eastAsia="仿宋" w:cs="仿宋"/>
          <w:b/>
          <w:bCs/>
          <w:color w:val="auto"/>
          <w:sz w:val="36"/>
          <w:szCs w:val="36"/>
          <w:highlight w:val="none"/>
          <w:lang w:eastAsia="zh-CN"/>
        </w:rPr>
      </w:pPr>
    </w:p>
    <w:p w14:paraId="1B4097FC">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787926E7">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3AD49AA8">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7578087F">
      <w:pPr>
        <w:pStyle w:val="8"/>
        <w:numPr>
          <w:ilvl w:val="0"/>
          <w:numId w:val="0"/>
        </w:numPr>
        <w:tabs>
          <w:tab w:val="clear" w:pos="780"/>
        </w:tabs>
        <w:kinsoku w:val="0"/>
        <w:overflowPunct w:val="0"/>
        <w:spacing w:before="46"/>
        <w:ind w:left="3928" w:leftChars="0" w:right="0" w:rightChars="0"/>
        <w:rPr>
          <w:rFonts w:hint="eastAsia" w:ascii="仿宋" w:hAnsi="仿宋" w:eastAsia="仿宋" w:cs="仿宋"/>
          <w:color w:val="auto"/>
          <w:sz w:val="24"/>
          <w:szCs w:val="24"/>
          <w:highlight w:val="none"/>
        </w:rPr>
      </w:pPr>
    </w:p>
    <w:p w14:paraId="3FC5F7C4">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highlight w:val="none"/>
          <w:lang w:val="en-US" w:eastAsia="zh-CN"/>
        </w:rPr>
      </w:pPr>
    </w:p>
    <w:p w14:paraId="320ED20F">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highlight w:val="none"/>
          <w:lang w:val="en-US" w:eastAsia="zh-CN"/>
        </w:rPr>
      </w:pPr>
    </w:p>
    <w:p w14:paraId="4E207F2C">
      <w:pPr>
        <w:pStyle w:val="8"/>
        <w:numPr>
          <w:ilvl w:val="0"/>
          <w:numId w:val="0"/>
        </w:numPr>
        <w:tabs>
          <w:tab w:val="clear" w:pos="780"/>
        </w:tabs>
        <w:kinsoku w:val="0"/>
        <w:overflowPunct w:val="0"/>
        <w:spacing w:before="46"/>
        <w:ind w:right="0" w:rightChars="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5、技术条款偏离表</w:t>
      </w:r>
    </w:p>
    <w:tbl>
      <w:tblPr>
        <w:tblStyle w:val="22"/>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1574"/>
        <w:gridCol w:w="1538"/>
        <w:gridCol w:w="1538"/>
        <w:gridCol w:w="1539"/>
        <w:gridCol w:w="1539"/>
      </w:tblGrid>
      <w:tr w14:paraId="0C59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049" w:type="dxa"/>
            <w:vAlign w:val="center"/>
          </w:tcPr>
          <w:p w14:paraId="7A98A25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574" w:type="dxa"/>
            <w:vAlign w:val="center"/>
          </w:tcPr>
          <w:p w14:paraId="10BE4984">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货物名称</w:t>
            </w:r>
          </w:p>
        </w:tc>
        <w:tc>
          <w:tcPr>
            <w:tcW w:w="1538" w:type="dxa"/>
            <w:vAlign w:val="center"/>
          </w:tcPr>
          <w:p w14:paraId="080F58F9">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谈判文件</w:t>
            </w:r>
            <w:r>
              <w:rPr>
                <w:rFonts w:hint="eastAsia" w:ascii="仿宋" w:hAnsi="仿宋" w:eastAsia="仿宋" w:cs="仿宋"/>
                <w:bCs/>
                <w:color w:val="auto"/>
                <w:sz w:val="24"/>
                <w:szCs w:val="24"/>
                <w:highlight w:val="none"/>
              </w:rPr>
              <w:t>要求规格</w:t>
            </w:r>
          </w:p>
        </w:tc>
        <w:tc>
          <w:tcPr>
            <w:tcW w:w="1538" w:type="dxa"/>
            <w:vAlign w:val="center"/>
          </w:tcPr>
          <w:p w14:paraId="72C3486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投标规格</w:t>
            </w:r>
          </w:p>
        </w:tc>
        <w:tc>
          <w:tcPr>
            <w:tcW w:w="1539" w:type="dxa"/>
            <w:vAlign w:val="center"/>
          </w:tcPr>
          <w:p w14:paraId="73BB4E2C">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tc>
        <w:tc>
          <w:tcPr>
            <w:tcW w:w="1539" w:type="dxa"/>
            <w:vAlign w:val="center"/>
          </w:tcPr>
          <w:p w14:paraId="608EFAA0">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6868D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jc w:val="center"/>
        </w:trPr>
        <w:tc>
          <w:tcPr>
            <w:tcW w:w="1049" w:type="dxa"/>
          </w:tcPr>
          <w:p w14:paraId="744D9505">
            <w:pPr>
              <w:jc w:val="center"/>
              <w:rPr>
                <w:rFonts w:hint="eastAsia" w:ascii="仿宋" w:hAnsi="仿宋" w:eastAsia="仿宋" w:cs="仿宋"/>
                <w:b/>
                <w:bCs/>
                <w:color w:val="auto"/>
                <w:sz w:val="24"/>
                <w:szCs w:val="24"/>
                <w:highlight w:val="none"/>
              </w:rPr>
            </w:pPr>
          </w:p>
        </w:tc>
        <w:tc>
          <w:tcPr>
            <w:tcW w:w="1574" w:type="dxa"/>
          </w:tcPr>
          <w:p w14:paraId="01531839">
            <w:pPr>
              <w:jc w:val="center"/>
              <w:rPr>
                <w:rFonts w:hint="eastAsia" w:ascii="仿宋" w:hAnsi="仿宋" w:eastAsia="仿宋" w:cs="仿宋"/>
                <w:b/>
                <w:bCs/>
                <w:color w:val="auto"/>
                <w:sz w:val="24"/>
                <w:szCs w:val="24"/>
                <w:highlight w:val="none"/>
              </w:rPr>
            </w:pPr>
          </w:p>
        </w:tc>
        <w:tc>
          <w:tcPr>
            <w:tcW w:w="1538" w:type="dxa"/>
          </w:tcPr>
          <w:p w14:paraId="7CE75912">
            <w:pPr>
              <w:jc w:val="center"/>
              <w:rPr>
                <w:rFonts w:hint="eastAsia" w:ascii="仿宋" w:hAnsi="仿宋" w:eastAsia="仿宋" w:cs="仿宋"/>
                <w:b/>
                <w:bCs/>
                <w:color w:val="auto"/>
                <w:sz w:val="24"/>
                <w:szCs w:val="24"/>
                <w:highlight w:val="none"/>
              </w:rPr>
            </w:pPr>
          </w:p>
        </w:tc>
        <w:tc>
          <w:tcPr>
            <w:tcW w:w="1538" w:type="dxa"/>
          </w:tcPr>
          <w:p w14:paraId="461E53FF">
            <w:pPr>
              <w:jc w:val="center"/>
              <w:rPr>
                <w:rFonts w:hint="eastAsia" w:ascii="仿宋" w:hAnsi="仿宋" w:eastAsia="仿宋" w:cs="仿宋"/>
                <w:b/>
                <w:bCs/>
                <w:color w:val="auto"/>
                <w:sz w:val="24"/>
                <w:szCs w:val="24"/>
                <w:highlight w:val="none"/>
              </w:rPr>
            </w:pPr>
          </w:p>
        </w:tc>
        <w:tc>
          <w:tcPr>
            <w:tcW w:w="1539" w:type="dxa"/>
          </w:tcPr>
          <w:p w14:paraId="627F71BB">
            <w:pPr>
              <w:jc w:val="center"/>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lang w:val="en-US" w:eastAsia="zh-CN"/>
              </w:rPr>
              <w:t>如有正偏离需提供证明材料，证明材料附后(并注明页码)</w:t>
            </w:r>
          </w:p>
        </w:tc>
        <w:tc>
          <w:tcPr>
            <w:tcW w:w="1539" w:type="dxa"/>
          </w:tcPr>
          <w:p w14:paraId="636FE516">
            <w:pPr>
              <w:jc w:val="center"/>
              <w:rPr>
                <w:rFonts w:hint="eastAsia" w:ascii="仿宋" w:hAnsi="仿宋" w:eastAsia="仿宋" w:cs="仿宋"/>
                <w:b/>
                <w:bCs/>
                <w:color w:val="auto"/>
                <w:sz w:val="24"/>
                <w:szCs w:val="24"/>
                <w:highlight w:val="none"/>
              </w:rPr>
            </w:pPr>
          </w:p>
        </w:tc>
      </w:tr>
      <w:tr w14:paraId="47FC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049" w:type="dxa"/>
          </w:tcPr>
          <w:p w14:paraId="5E2C7FB6">
            <w:pPr>
              <w:jc w:val="center"/>
              <w:rPr>
                <w:rFonts w:hint="eastAsia" w:ascii="仿宋" w:hAnsi="仿宋" w:eastAsia="仿宋" w:cs="仿宋"/>
                <w:b/>
                <w:bCs/>
                <w:color w:val="auto"/>
                <w:sz w:val="24"/>
                <w:szCs w:val="24"/>
                <w:highlight w:val="none"/>
              </w:rPr>
            </w:pPr>
          </w:p>
        </w:tc>
        <w:tc>
          <w:tcPr>
            <w:tcW w:w="1574" w:type="dxa"/>
          </w:tcPr>
          <w:p w14:paraId="478B709A">
            <w:pPr>
              <w:jc w:val="center"/>
              <w:rPr>
                <w:rFonts w:hint="eastAsia" w:ascii="仿宋" w:hAnsi="仿宋" w:eastAsia="仿宋" w:cs="仿宋"/>
                <w:b/>
                <w:bCs/>
                <w:color w:val="auto"/>
                <w:sz w:val="24"/>
                <w:szCs w:val="24"/>
                <w:highlight w:val="none"/>
              </w:rPr>
            </w:pPr>
          </w:p>
        </w:tc>
        <w:tc>
          <w:tcPr>
            <w:tcW w:w="1538" w:type="dxa"/>
          </w:tcPr>
          <w:p w14:paraId="1046AD17">
            <w:pPr>
              <w:jc w:val="center"/>
              <w:rPr>
                <w:rFonts w:hint="eastAsia" w:ascii="仿宋" w:hAnsi="仿宋" w:eastAsia="仿宋" w:cs="仿宋"/>
                <w:b/>
                <w:bCs/>
                <w:color w:val="auto"/>
                <w:sz w:val="24"/>
                <w:szCs w:val="24"/>
                <w:highlight w:val="none"/>
              </w:rPr>
            </w:pPr>
          </w:p>
        </w:tc>
        <w:tc>
          <w:tcPr>
            <w:tcW w:w="1538" w:type="dxa"/>
          </w:tcPr>
          <w:p w14:paraId="3C8B6315">
            <w:pPr>
              <w:jc w:val="center"/>
              <w:rPr>
                <w:rFonts w:hint="eastAsia" w:ascii="仿宋" w:hAnsi="仿宋" w:eastAsia="仿宋" w:cs="仿宋"/>
                <w:b/>
                <w:bCs/>
                <w:color w:val="auto"/>
                <w:sz w:val="24"/>
                <w:szCs w:val="24"/>
                <w:highlight w:val="none"/>
              </w:rPr>
            </w:pPr>
          </w:p>
        </w:tc>
        <w:tc>
          <w:tcPr>
            <w:tcW w:w="1539" w:type="dxa"/>
          </w:tcPr>
          <w:p w14:paraId="718CB096">
            <w:pPr>
              <w:jc w:val="center"/>
              <w:rPr>
                <w:rFonts w:hint="eastAsia" w:ascii="仿宋" w:hAnsi="仿宋" w:eastAsia="仿宋" w:cs="仿宋"/>
                <w:b/>
                <w:bCs/>
                <w:color w:val="auto"/>
                <w:sz w:val="24"/>
                <w:szCs w:val="24"/>
                <w:highlight w:val="none"/>
              </w:rPr>
            </w:pPr>
          </w:p>
        </w:tc>
        <w:tc>
          <w:tcPr>
            <w:tcW w:w="1539" w:type="dxa"/>
          </w:tcPr>
          <w:p w14:paraId="7DCC0D32">
            <w:pPr>
              <w:jc w:val="center"/>
              <w:rPr>
                <w:rFonts w:hint="eastAsia" w:ascii="仿宋" w:hAnsi="仿宋" w:eastAsia="仿宋" w:cs="仿宋"/>
                <w:b/>
                <w:bCs/>
                <w:color w:val="auto"/>
                <w:sz w:val="24"/>
                <w:szCs w:val="24"/>
                <w:highlight w:val="none"/>
              </w:rPr>
            </w:pPr>
          </w:p>
        </w:tc>
      </w:tr>
      <w:tr w14:paraId="08D62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049" w:type="dxa"/>
          </w:tcPr>
          <w:p w14:paraId="2A9A6B82">
            <w:pPr>
              <w:jc w:val="center"/>
              <w:rPr>
                <w:rFonts w:hint="eastAsia" w:ascii="仿宋" w:hAnsi="仿宋" w:eastAsia="仿宋" w:cs="仿宋"/>
                <w:b/>
                <w:bCs/>
                <w:color w:val="auto"/>
                <w:sz w:val="24"/>
                <w:szCs w:val="24"/>
                <w:highlight w:val="none"/>
              </w:rPr>
            </w:pPr>
          </w:p>
        </w:tc>
        <w:tc>
          <w:tcPr>
            <w:tcW w:w="1574" w:type="dxa"/>
          </w:tcPr>
          <w:p w14:paraId="23A6E9F5">
            <w:pPr>
              <w:jc w:val="center"/>
              <w:rPr>
                <w:rFonts w:hint="eastAsia" w:ascii="仿宋" w:hAnsi="仿宋" w:eastAsia="仿宋" w:cs="仿宋"/>
                <w:b/>
                <w:bCs/>
                <w:color w:val="auto"/>
                <w:sz w:val="24"/>
                <w:szCs w:val="24"/>
                <w:highlight w:val="none"/>
              </w:rPr>
            </w:pPr>
          </w:p>
        </w:tc>
        <w:tc>
          <w:tcPr>
            <w:tcW w:w="1538" w:type="dxa"/>
          </w:tcPr>
          <w:p w14:paraId="3F2B116B">
            <w:pPr>
              <w:jc w:val="center"/>
              <w:rPr>
                <w:rFonts w:hint="eastAsia" w:ascii="仿宋" w:hAnsi="仿宋" w:eastAsia="仿宋" w:cs="仿宋"/>
                <w:b/>
                <w:bCs/>
                <w:color w:val="auto"/>
                <w:sz w:val="24"/>
                <w:szCs w:val="24"/>
                <w:highlight w:val="none"/>
              </w:rPr>
            </w:pPr>
          </w:p>
        </w:tc>
        <w:tc>
          <w:tcPr>
            <w:tcW w:w="1538" w:type="dxa"/>
          </w:tcPr>
          <w:p w14:paraId="7D1AA5E6">
            <w:pPr>
              <w:jc w:val="center"/>
              <w:rPr>
                <w:rFonts w:hint="eastAsia" w:ascii="仿宋" w:hAnsi="仿宋" w:eastAsia="仿宋" w:cs="仿宋"/>
                <w:b/>
                <w:bCs/>
                <w:color w:val="auto"/>
                <w:sz w:val="24"/>
                <w:szCs w:val="24"/>
                <w:highlight w:val="none"/>
              </w:rPr>
            </w:pPr>
          </w:p>
        </w:tc>
        <w:tc>
          <w:tcPr>
            <w:tcW w:w="1539" w:type="dxa"/>
          </w:tcPr>
          <w:p w14:paraId="78B14454">
            <w:pPr>
              <w:jc w:val="center"/>
              <w:rPr>
                <w:rFonts w:hint="eastAsia" w:ascii="仿宋" w:hAnsi="仿宋" w:eastAsia="仿宋" w:cs="仿宋"/>
                <w:b/>
                <w:bCs/>
                <w:color w:val="auto"/>
                <w:sz w:val="24"/>
                <w:szCs w:val="24"/>
                <w:highlight w:val="none"/>
              </w:rPr>
            </w:pPr>
          </w:p>
        </w:tc>
        <w:tc>
          <w:tcPr>
            <w:tcW w:w="1539" w:type="dxa"/>
          </w:tcPr>
          <w:p w14:paraId="661EEFCD">
            <w:pPr>
              <w:jc w:val="center"/>
              <w:rPr>
                <w:rFonts w:hint="eastAsia" w:ascii="仿宋" w:hAnsi="仿宋" w:eastAsia="仿宋" w:cs="仿宋"/>
                <w:b/>
                <w:bCs/>
                <w:color w:val="auto"/>
                <w:sz w:val="24"/>
                <w:szCs w:val="24"/>
                <w:highlight w:val="none"/>
              </w:rPr>
            </w:pPr>
          </w:p>
        </w:tc>
      </w:tr>
      <w:tr w14:paraId="36F1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1049" w:type="dxa"/>
          </w:tcPr>
          <w:p w14:paraId="2B1133D1">
            <w:pPr>
              <w:jc w:val="center"/>
              <w:rPr>
                <w:rFonts w:hint="eastAsia" w:ascii="仿宋" w:hAnsi="仿宋" w:eastAsia="仿宋" w:cs="仿宋"/>
                <w:b/>
                <w:bCs/>
                <w:color w:val="auto"/>
                <w:sz w:val="24"/>
                <w:szCs w:val="24"/>
                <w:highlight w:val="none"/>
              </w:rPr>
            </w:pPr>
          </w:p>
        </w:tc>
        <w:tc>
          <w:tcPr>
            <w:tcW w:w="1574" w:type="dxa"/>
          </w:tcPr>
          <w:p w14:paraId="79314E6E">
            <w:pPr>
              <w:jc w:val="center"/>
              <w:rPr>
                <w:rFonts w:hint="eastAsia" w:ascii="仿宋" w:hAnsi="仿宋" w:eastAsia="仿宋" w:cs="仿宋"/>
                <w:b/>
                <w:bCs/>
                <w:color w:val="auto"/>
                <w:sz w:val="24"/>
                <w:szCs w:val="24"/>
                <w:highlight w:val="none"/>
              </w:rPr>
            </w:pPr>
          </w:p>
        </w:tc>
        <w:tc>
          <w:tcPr>
            <w:tcW w:w="1538" w:type="dxa"/>
          </w:tcPr>
          <w:p w14:paraId="3658CF31">
            <w:pPr>
              <w:jc w:val="center"/>
              <w:rPr>
                <w:rFonts w:hint="eastAsia" w:ascii="仿宋" w:hAnsi="仿宋" w:eastAsia="仿宋" w:cs="仿宋"/>
                <w:b/>
                <w:bCs/>
                <w:color w:val="auto"/>
                <w:sz w:val="24"/>
                <w:szCs w:val="24"/>
                <w:highlight w:val="none"/>
              </w:rPr>
            </w:pPr>
          </w:p>
        </w:tc>
        <w:tc>
          <w:tcPr>
            <w:tcW w:w="1538" w:type="dxa"/>
          </w:tcPr>
          <w:p w14:paraId="6869EB2E">
            <w:pPr>
              <w:jc w:val="center"/>
              <w:rPr>
                <w:rFonts w:hint="eastAsia" w:ascii="仿宋" w:hAnsi="仿宋" w:eastAsia="仿宋" w:cs="仿宋"/>
                <w:b/>
                <w:bCs/>
                <w:color w:val="auto"/>
                <w:sz w:val="24"/>
                <w:szCs w:val="24"/>
                <w:highlight w:val="none"/>
              </w:rPr>
            </w:pPr>
          </w:p>
        </w:tc>
        <w:tc>
          <w:tcPr>
            <w:tcW w:w="1539" w:type="dxa"/>
          </w:tcPr>
          <w:p w14:paraId="05B10BA2">
            <w:pPr>
              <w:jc w:val="center"/>
              <w:rPr>
                <w:rFonts w:hint="eastAsia" w:ascii="仿宋" w:hAnsi="仿宋" w:eastAsia="仿宋" w:cs="仿宋"/>
                <w:b/>
                <w:bCs/>
                <w:color w:val="auto"/>
                <w:sz w:val="24"/>
                <w:szCs w:val="24"/>
                <w:highlight w:val="none"/>
              </w:rPr>
            </w:pPr>
          </w:p>
        </w:tc>
        <w:tc>
          <w:tcPr>
            <w:tcW w:w="1539" w:type="dxa"/>
          </w:tcPr>
          <w:p w14:paraId="6677458E">
            <w:pPr>
              <w:jc w:val="center"/>
              <w:rPr>
                <w:rFonts w:hint="eastAsia" w:ascii="仿宋" w:hAnsi="仿宋" w:eastAsia="仿宋" w:cs="仿宋"/>
                <w:b/>
                <w:bCs/>
                <w:color w:val="auto"/>
                <w:sz w:val="24"/>
                <w:szCs w:val="24"/>
                <w:highlight w:val="none"/>
              </w:rPr>
            </w:pPr>
          </w:p>
        </w:tc>
      </w:tr>
      <w:tr w14:paraId="0A02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1049" w:type="dxa"/>
          </w:tcPr>
          <w:p w14:paraId="05F39C9D">
            <w:pPr>
              <w:jc w:val="center"/>
              <w:rPr>
                <w:rFonts w:hint="eastAsia" w:ascii="仿宋" w:hAnsi="仿宋" w:eastAsia="仿宋" w:cs="仿宋"/>
                <w:b/>
                <w:bCs/>
                <w:color w:val="auto"/>
                <w:sz w:val="24"/>
                <w:szCs w:val="24"/>
                <w:highlight w:val="none"/>
              </w:rPr>
            </w:pPr>
          </w:p>
        </w:tc>
        <w:tc>
          <w:tcPr>
            <w:tcW w:w="1574" w:type="dxa"/>
          </w:tcPr>
          <w:p w14:paraId="09C508CE">
            <w:pPr>
              <w:jc w:val="center"/>
              <w:rPr>
                <w:rFonts w:hint="eastAsia" w:ascii="仿宋" w:hAnsi="仿宋" w:eastAsia="仿宋" w:cs="仿宋"/>
                <w:b/>
                <w:bCs/>
                <w:color w:val="auto"/>
                <w:sz w:val="24"/>
                <w:szCs w:val="24"/>
                <w:highlight w:val="none"/>
              </w:rPr>
            </w:pPr>
          </w:p>
        </w:tc>
        <w:tc>
          <w:tcPr>
            <w:tcW w:w="1538" w:type="dxa"/>
          </w:tcPr>
          <w:p w14:paraId="658F05B7">
            <w:pPr>
              <w:jc w:val="center"/>
              <w:rPr>
                <w:rFonts w:hint="eastAsia" w:ascii="仿宋" w:hAnsi="仿宋" w:eastAsia="仿宋" w:cs="仿宋"/>
                <w:b/>
                <w:bCs/>
                <w:color w:val="auto"/>
                <w:sz w:val="24"/>
                <w:szCs w:val="24"/>
                <w:highlight w:val="none"/>
              </w:rPr>
            </w:pPr>
          </w:p>
        </w:tc>
        <w:tc>
          <w:tcPr>
            <w:tcW w:w="1538" w:type="dxa"/>
          </w:tcPr>
          <w:p w14:paraId="3ABD9E18">
            <w:pPr>
              <w:jc w:val="center"/>
              <w:rPr>
                <w:rFonts w:hint="eastAsia" w:ascii="仿宋" w:hAnsi="仿宋" w:eastAsia="仿宋" w:cs="仿宋"/>
                <w:b/>
                <w:bCs/>
                <w:color w:val="auto"/>
                <w:sz w:val="24"/>
                <w:szCs w:val="24"/>
                <w:highlight w:val="none"/>
              </w:rPr>
            </w:pPr>
          </w:p>
        </w:tc>
        <w:tc>
          <w:tcPr>
            <w:tcW w:w="1539" w:type="dxa"/>
          </w:tcPr>
          <w:p w14:paraId="5FE930BC">
            <w:pPr>
              <w:jc w:val="center"/>
              <w:rPr>
                <w:rFonts w:hint="eastAsia" w:ascii="仿宋" w:hAnsi="仿宋" w:eastAsia="仿宋" w:cs="仿宋"/>
                <w:b/>
                <w:bCs/>
                <w:color w:val="auto"/>
                <w:sz w:val="24"/>
                <w:szCs w:val="24"/>
                <w:highlight w:val="none"/>
              </w:rPr>
            </w:pPr>
          </w:p>
        </w:tc>
        <w:tc>
          <w:tcPr>
            <w:tcW w:w="1539" w:type="dxa"/>
          </w:tcPr>
          <w:p w14:paraId="4F92659A">
            <w:pPr>
              <w:jc w:val="center"/>
              <w:rPr>
                <w:rFonts w:hint="eastAsia" w:ascii="仿宋" w:hAnsi="仿宋" w:eastAsia="仿宋" w:cs="仿宋"/>
                <w:b/>
                <w:bCs/>
                <w:color w:val="auto"/>
                <w:sz w:val="24"/>
                <w:szCs w:val="24"/>
                <w:highlight w:val="none"/>
              </w:rPr>
            </w:pPr>
          </w:p>
        </w:tc>
      </w:tr>
    </w:tbl>
    <w:p w14:paraId="127DE1FE">
      <w:pPr>
        <w:spacing w:line="360" w:lineRule="auto"/>
        <w:ind w:firstLine="475" w:firstLineChars="19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备注：投标人应根据其提供的货物，对照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章“技术标准和要求”中的要求，有差异的，则在此表中列明实际响应的内容提要并加以说明，以便查对。本表包括所有的技术响应及差异。无差异说明表示完全响应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未列明项视为完全响应，正偏离需附检测报告。</w:t>
      </w:r>
    </w:p>
    <w:p w14:paraId="116FFC69">
      <w:pPr>
        <w:pStyle w:val="10"/>
        <w:tabs>
          <w:tab w:val="left" w:pos="5580"/>
        </w:tabs>
        <w:spacing w:line="360" w:lineRule="auto"/>
        <w:ind w:firstLine="3120" w:firstLineChars="1300"/>
        <w:rPr>
          <w:rFonts w:hint="eastAsia" w:ascii="仿宋" w:hAnsi="仿宋" w:eastAsia="仿宋" w:cs="仿宋"/>
          <w:color w:val="auto"/>
          <w:sz w:val="24"/>
          <w:highlight w:val="none"/>
        </w:rPr>
      </w:pPr>
    </w:p>
    <w:p w14:paraId="745AE4B2">
      <w:pPr>
        <w:pStyle w:val="10"/>
        <w:tabs>
          <w:tab w:val="left" w:pos="5580"/>
        </w:tabs>
        <w:spacing w:line="360" w:lineRule="auto"/>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87CB432">
      <w:pPr>
        <w:pStyle w:val="10"/>
        <w:tabs>
          <w:tab w:val="left" w:pos="5580"/>
        </w:tabs>
        <w:spacing w:line="360" w:lineRule="auto"/>
        <w:ind w:firstLine="3120" w:firstLineChars="13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highlight w:val="none"/>
          <w:lang w:eastAsia="zh-CN"/>
        </w:rPr>
        <w:t>法定代表人或</w:t>
      </w:r>
      <w:r>
        <w:rPr>
          <w:rFonts w:hint="eastAsia" w:ascii="仿宋" w:hAnsi="仿宋" w:eastAsia="仿宋" w:cs="仿宋"/>
          <w:color w:val="auto"/>
          <w:kern w:val="0"/>
          <w:sz w:val="24"/>
          <w:szCs w:val="24"/>
          <w:highlight w:val="none"/>
        </w:rPr>
        <w:t>委托代理人</w:t>
      </w:r>
      <w:r>
        <w:rPr>
          <w:rFonts w:hint="eastAsia" w:ascii="仿宋" w:hAnsi="仿宋" w:eastAsia="仿宋" w:cs="仿宋"/>
          <w:color w:val="auto"/>
          <w:sz w:val="24"/>
          <w:highlight w:val="none"/>
          <w:lang w:eastAsia="zh-CN"/>
        </w:rPr>
        <w:t>（签字或盖章）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 xml:space="preserve">                   </w:t>
      </w:r>
    </w:p>
    <w:p w14:paraId="312F8780">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18AFB3ED">
      <w:pPr>
        <w:pStyle w:val="5"/>
        <w:rPr>
          <w:rFonts w:hint="eastAsia" w:ascii="仿宋" w:hAnsi="仿宋" w:eastAsia="仿宋" w:cs="仿宋"/>
          <w:b/>
          <w:bCs/>
          <w:color w:val="auto"/>
          <w:sz w:val="36"/>
          <w:szCs w:val="36"/>
          <w:highlight w:val="none"/>
        </w:rPr>
      </w:pPr>
    </w:p>
    <w:p w14:paraId="3DD42BAD">
      <w:pPr>
        <w:rPr>
          <w:rFonts w:hint="eastAsia" w:ascii="仿宋" w:hAnsi="仿宋" w:eastAsia="仿宋" w:cs="仿宋"/>
          <w:color w:val="auto"/>
          <w:highlight w:val="none"/>
        </w:rPr>
      </w:pPr>
    </w:p>
    <w:p w14:paraId="2BA6ADAC">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29B3E18B">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2D6FD06B">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17D59A07">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5DBBE428">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lang w:eastAsia="zh-CN"/>
        </w:rPr>
      </w:pPr>
    </w:p>
    <w:p w14:paraId="30183149">
      <w:pPr>
        <w:pStyle w:val="31"/>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highlight w:val="none"/>
          <w:lang w:eastAsia="zh-CN"/>
        </w:rPr>
      </w:pPr>
    </w:p>
    <w:p w14:paraId="217AED7E">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p>
    <w:p w14:paraId="0CB787BF">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eastAsia="zh-CN"/>
        </w:rPr>
      </w:pPr>
      <w:r>
        <w:rPr>
          <w:rFonts w:hint="eastAsia" w:ascii="仿宋" w:hAnsi="仿宋" w:eastAsia="仿宋" w:cs="仿宋"/>
          <w:b/>
          <w:bCs/>
          <w:color w:val="auto"/>
          <w:spacing w:val="0"/>
          <w:w w:val="100"/>
          <w:position w:val="0"/>
          <w:sz w:val="36"/>
          <w:szCs w:val="36"/>
          <w:highlight w:val="none"/>
          <w:lang w:val="en-US" w:eastAsia="zh-CN"/>
        </w:rPr>
        <w:t>6</w:t>
      </w:r>
      <w:r>
        <w:rPr>
          <w:rFonts w:hint="eastAsia" w:ascii="仿宋" w:hAnsi="仿宋" w:eastAsia="仿宋" w:cs="仿宋"/>
          <w:b/>
          <w:bCs/>
          <w:color w:val="auto"/>
          <w:spacing w:val="0"/>
          <w:w w:val="100"/>
          <w:position w:val="0"/>
          <w:sz w:val="36"/>
          <w:szCs w:val="36"/>
          <w:highlight w:val="none"/>
        </w:rPr>
        <w:t>、</w:t>
      </w:r>
      <w:r>
        <w:rPr>
          <w:rFonts w:hint="eastAsia" w:ascii="仿宋" w:hAnsi="仿宋" w:eastAsia="仿宋" w:cs="仿宋"/>
          <w:b/>
          <w:bCs/>
          <w:color w:val="auto"/>
          <w:spacing w:val="0"/>
          <w:w w:val="100"/>
          <w:position w:val="0"/>
          <w:sz w:val="36"/>
          <w:szCs w:val="36"/>
          <w:highlight w:val="none"/>
          <w:lang w:eastAsia="zh-CN"/>
        </w:rPr>
        <w:t>商务条款偏离表</w:t>
      </w:r>
    </w:p>
    <w:tbl>
      <w:tblPr>
        <w:tblStyle w:val="22"/>
        <w:tblW w:w="7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746"/>
        <w:gridCol w:w="2708"/>
        <w:gridCol w:w="1130"/>
      </w:tblGrid>
      <w:tr w14:paraId="5681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B0364A1">
            <w:pP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序号</w:t>
            </w:r>
          </w:p>
        </w:tc>
        <w:tc>
          <w:tcPr>
            <w:tcW w:w="2746" w:type="dxa"/>
          </w:tcPr>
          <w:p w14:paraId="0DD8A3FB">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谈判文件的商务条款</w:t>
            </w:r>
          </w:p>
        </w:tc>
        <w:tc>
          <w:tcPr>
            <w:tcW w:w="2708" w:type="dxa"/>
          </w:tcPr>
          <w:p w14:paraId="61E82DDC">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响应文件的商务条款</w:t>
            </w:r>
          </w:p>
        </w:tc>
        <w:tc>
          <w:tcPr>
            <w:tcW w:w="1130" w:type="dxa"/>
          </w:tcPr>
          <w:p w14:paraId="12FABB7F">
            <w:pPr>
              <w:pStyle w:val="10"/>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highlight w:val="none"/>
              </w:rPr>
            </w:pPr>
            <w:r>
              <w:rPr>
                <w:rFonts w:hint="eastAsia" w:ascii="仿宋" w:hAnsi="仿宋" w:eastAsia="仿宋" w:cs="仿宋"/>
                <w:color w:val="auto"/>
                <w:sz w:val="24"/>
                <w:highlight w:val="none"/>
                <w:lang w:val="en-US" w:eastAsia="zh-CN"/>
              </w:rPr>
              <w:t>说明</w:t>
            </w:r>
          </w:p>
        </w:tc>
      </w:tr>
      <w:tr w14:paraId="5CF1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13C2C3C7">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w:t>
            </w:r>
          </w:p>
        </w:tc>
        <w:tc>
          <w:tcPr>
            <w:tcW w:w="2746" w:type="dxa"/>
            <w:vAlign w:val="center"/>
          </w:tcPr>
          <w:p w14:paraId="5D40C667">
            <w:pPr>
              <w:rPr>
                <w:rFonts w:hint="eastAsia" w:ascii="仿宋" w:hAnsi="仿宋" w:eastAsia="仿宋" w:cs="仿宋"/>
                <w:color w:val="auto"/>
                <w:spacing w:val="-1"/>
                <w:kern w:val="0"/>
                <w:sz w:val="24"/>
                <w:highlight w:val="none"/>
              </w:rPr>
            </w:pPr>
          </w:p>
        </w:tc>
        <w:tc>
          <w:tcPr>
            <w:tcW w:w="2708" w:type="dxa"/>
            <w:vAlign w:val="center"/>
          </w:tcPr>
          <w:p w14:paraId="5E6A36B8">
            <w:pPr>
              <w:rPr>
                <w:rFonts w:hint="eastAsia" w:ascii="仿宋" w:hAnsi="仿宋" w:eastAsia="仿宋" w:cs="仿宋"/>
                <w:color w:val="auto"/>
                <w:spacing w:val="-1"/>
                <w:kern w:val="0"/>
                <w:sz w:val="24"/>
                <w:highlight w:val="none"/>
              </w:rPr>
            </w:pPr>
          </w:p>
        </w:tc>
        <w:tc>
          <w:tcPr>
            <w:tcW w:w="1130" w:type="dxa"/>
            <w:vAlign w:val="center"/>
          </w:tcPr>
          <w:p w14:paraId="258C8070">
            <w:pPr>
              <w:rPr>
                <w:rFonts w:hint="eastAsia" w:ascii="仿宋" w:hAnsi="仿宋" w:eastAsia="仿宋" w:cs="仿宋"/>
                <w:color w:val="auto"/>
                <w:spacing w:val="-1"/>
                <w:kern w:val="0"/>
                <w:sz w:val="24"/>
                <w:highlight w:val="none"/>
              </w:rPr>
            </w:pPr>
          </w:p>
        </w:tc>
      </w:tr>
      <w:tr w14:paraId="3FE4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87B64E9">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2</w:t>
            </w:r>
          </w:p>
        </w:tc>
        <w:tc>
          <w:tcPr>
            <w:tcW w:w="2746" w:type="dxa"/>
            <w:vAlign w:val="center"/>
          </w:tcPr>
          <w:p w14:paraId="2F446327">
            <w:pPr>
              <w:rPr>
                <w:rFonts w:hint="eastAsia" w:ascii="仿宋" w:hAnsi="仿宋" w:eastAsia="仿宋" w:cs="仿宋"/>
                <w:color w:val="auto"/>
                <w:spacing w:val="-1"/>
                <w:kern w:val="0"/>
                <w:sz w:val="24"/>
                <w:highlight w:val="none"/>
              </w:rPr>
            </w:pPr>
          </w:p>
        </w:tc>
        <w:tc>
          <w:tcPr>
            <w:tcW w:w="2708" w:type="dxa"/>
            <w:vAlign w:val="center"/>
          </w:tcPr>
          <w:p w14:paraId="75E2472D">
            <w:pPr>
              <w:rPr>
                <w:rFonts w:hint="eastAsia" w:ascii="仿宋" w:hAnsi="仿宋" w:eastAsia="仿宋" w:cs="仿宋"/>
                <w:color w:val="auto"/>
                <w:spacing w:val="-1"/>
                <w:kern w:val="0"/>
                <w:sz w:val="24"/>
                <w:highlight w:val="none"/>
              </w:rPr>
            </w:pPr>
          </w:p>
        </w:tc>
        <w:tc>
          <w:tcPr>
            <w:tcW w:w="1130" w:type="dxa"/>
            <w:vAlign w:val="center"/>
          </w:tcPr>
          <w:p w14:paraId="3F342BAB">
            <w:pPr>
              <w:rPr>
                <w:rFonts w:hint="eastAsia" w:ascii="仿宋" w:hAnsi="仿宋" w:eastAsia="仿宋" w:cs="仿宋"/>
                <w:color w:val="auto"/>
                <w:spacing w:val="-1"/>
                <w:kern w:val="0"/>
                <w:sz w:val="24"/>
                <w:highlight w:val="none"/>
              </w:rPr>
            </w:pPr>
          </w:p>
        </w:tc>
      </w:tr>
      <w:tr w14:paraId="2B5B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7293057">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3</w:t>
            </w:r>
          </w:p>
        </w:tc>
        <w:tc>
          <w:tcPr>
            <w:tcW w:w="2746" w:type="dxa"/>
            <w:vAlign w:val="center"/>
          </w:tcPr>
          <w:p w14:paraId="32AAD80A">
            <w:pPr>
              <w:rPr>
                <w:rFonts w:hint="eastAsia" w:ascii="仿宋" w:hAnsi="仿宋" w:eastAsia="仿宋" w:cs="仿宋"/>
                <w:color w:val="auto"/>
                <w:spacing w:val="-1"/>
                <w:kern w:val="0"/>
                <w:sz w:val="24"/>
                <w:highlight w:val="none"/>
              </w:rPr>
            </w:pPr>
          </w:p>
        </w:tc>
        <w:tc>
          <w:tcPr>
            <w:tcW w:w="2708" w:type="dxa"/>
            <w:vAlign w:val="center"/>
          </w:tcPr>
          <w:p w14:paraId="6663E25B">
            <w:pPr>
              <w:rPr>
                <w:rFonts w:hint="eastAsia" w:ascii="仿宋" w:hAnsi="仿宋" w:eastAsia="仿宋" w:cs="仿宋"/>
                <w:color w:val="auto"/>
                <w:spacing w:val="-1"/>
                <w:kern w:val="0"/>
                <w:sz w:val="24"/>
                <w:highlight w:val="none"/>
              </w:rPr>
            </w:pPr>
          </w:p>
        </w:tc>
        <w:tc>
          <w:tcPr>
            <w:tcW w:w="1130" w:type="dxa"/>
            <w:vAlign w:val="center"/>
          </w:tcPr>
          <w:p w14:paraId="36EFA5DC">
            <w:pPr>
              <w:rPr>
                <w:rFonts w:hint="eastAsia" w:ascii="仿宋" w:hAnsi="仿宋" w:eastAsia="仿宋" w:cs="仿宋"/>
                <w:color w:val="auto"/>
                <w:spacing w:val="-1"/>
                <w:kern w:val="0"/>
                <w:sz w:val="24"/>
                <w:highlight w:val="none"/>
              </w:rPr>
            </w:pPr>
          </w:p>
        </w:tc>
      </w:tr>
      <w:tr w14:paraId="4FF7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72643A09">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4</w:t>
            </w:r>
          </w:p>
        </w:tc>
        <w:tc>
          <w:tcPr>
            <w:tcW w:w="2746" w:type="dxa"/>
            <w:vAlign w:val="center"/>
          </w:tcPr>
          <w:p w14:paraId="537DA87A">
            <w:pPr>
              <w:rPr>
                <w:rFonts w:hint="eastAsia" w:ascii="仿宋" w:hAnsi="仿宋" w:eastAsia="仿宋" w:cs="仿宋"/>
                <w:color w:val="auto"/>
                <w:spacing w:val="-1"/>
                <w:kern w:val="0"/>
                <w:sz w:val="24"/>
                <w:highlight w:val="none"/>
              </w:rPr>
            </w:pPr>
          </w:p>
        </w:tc>
        <w:tc>
          <w:tcPr>
            <w:tcW w:w="2708" w:type="dxa"/>
            <w:vAlign w:val="center"/>
          </w:tcPr>
          <w:p w14:paraId="4DDB295D">
            <w:pPr>
              <w:rPr>
                <w:rFonts w:hint="eastAsia" w:ascii="仿宋" w:hAnsi="仿宋" w:eastAsia="仿宋" w:cs="仿宋"/>
                <w:color w:val="auto"/>
                <w:spacing w:val="-1"/>
                <w:kern w:val="0"/>
                <w:sz w:val="24"/>
                <w:highlight w:val="none"/>
              </w:rPr>
            </w:pPr>
          </w:p>
        </w:tc>
        <w:tc>
          <w:tcPr>
            <w:tcW w:w="1130" w:type="dxa"/>
            <w:vAlign w:val="center"/>
          </w:tcPr>
          <w:p w14:paraId="57FE8758">
            <w:pPr>
              <w:rPr>
                <w:rFonts w:hint="eastAsia" w:ascii="仿宋" w:hAnsi="仿宋" w:eastAsia="仿宋" w:cs="仿宋"/>
                <w:color w:val="auto"/>
                <w:spacing w:val="-1"/>
                <w:kern w:val="0"/>
                <w:sz w:val="24"/>
                <w:highlight w:val="none"/>
              </w:rPr>
            </w:pPr>
          </w:p>
        </w:tc>
      </w:tr>
      <w:tr w14:paraId="0A58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687DB27F">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5</w:t>
            </w:r>
          </w:p>
        </w:tc>
        <w:tc>
          <w:tcPr>
            <w:tcW w:w="2746" w:type="dxa"/>
            <w:vAlign w:val="center"/>
          </w:tcPr>
          <w:p w14:paraId="7B0C9AB7">
            <w:pPr>
              <w:rPr>
                <w:rFonts w:hint="eastAsia" w:ascii="仿宋" w:hAnsi="仿宋" w:eastAsia="仿宋" w:cs="仿宋"/>
                <w:color w:val="auto"/>
                <w:spacing w:val="-1"/>
                <w:kern w:val="0"/>
                <w:sz w:val="24"/>
                <w:highlight w:val="none"/>
              </w:rPr>
            </w:pPr>
          </w:p>
        </w:tc>
        <w:tc>
          <w:tcPr>
            <w:tcW w:w="2708" w:type="dxa"/>
            <w:vAlign w:val="center"/>
          </w:tcPr>
          <w:p w14:paraId="1629DF26">
            <w:pPr>
              <w:rPr>
                <w:rFonts w:hint="eastAsia" w:ascii="仿宋" w:hAnsi="仿宋" w:eastAsia="仿宋" w:cs="仿宋"/>
                <w:color w:val="auto"/>
                <w:spacing w:val="-1"/>
                <w:kern w:val="0"/>
                <w:sz w:val="24"/>
                <w:highlight w:val="none"/>
              </w:rPr>
            </w:pPr>
          </w:p>
        </w:tc>
        <w:tc>
          <w:tcPr>
            <w:tcW w:w="1130" w:type="dxa"/>
            <w:vAlign w:val="center"/>
          </w:tcPr>
          <w:p w14:paraId="446F8D62">
            <w:pPr>
              <w:rPr>
                <w:rFonts w:hint="eastAsia" w:ascii="仿宋" w:hAnsi="仿宋" w:eastAsia="仿宋" w:cs="仿宋"/>
                <w:color w:val="auto"/>
                <w:spacing w:val="-1"/>
                <w:kern w:val="0"/>
                <w:sz w:val="24"/>
                <w:highlight w:val="none"/>
              </w:rPr>
            </w:pPr>
          </w:p>
        </w:tc>
      </w:tr>
      <w:tr w14:paraId="4B97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141EF62">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6</w:t>
            </w:r>
          </w:p>
        </w:tc>
        <w:tc>
          <w:tcPr>
            <w:tcW w:w="2746" w:type="dxa"/>
            <w:vAlign w:val="center"/>
          </w:tcPr>
          <w:p w14:paraId="4003BBF0">
            <w:pPr>
              <w:rPr>
                <w:rFonts w:hint="eastAsia" w:ascii="仿宋" w:hAnsi="仿宋" w:eastAsia="仿宋" w:cs="仿宋"/>
                <w:color w:val="auto"/>
                <w:spacing w:val="-1"/>
                <w:kern w:val="0"/>
                <w:sz w:val="24"/>
                <w:highlight w:val="none"/>
              </w:rPr>
            </w:pPr>
          </w:p>
        </w:tc>
        <w:tc>
          <w:tcPr>
            <w:tcW w:w="2708" w:type="dxa"/>
            <w:vAlign w:val="center"/>
          </w:tcPr>
          <w:p w14:paraId="0F480A3F">
            <w:pPr>
              <w:rPr>
                <w:rFonts w:hint="eastAsia" w:ascii="仿宋" w:hAnsi="仿宋" w:eastAsia="仿宋" w:cs="仿宋"/>
                <w:color w:val="auto"/>
                <w:spacing w:val="-1"/>
                <w:kern w:val="0"/>
                <w:sz w:val="24"/>
                <w:highlight w:val="none"/>
              </w:rPr>
            </w:pPr>
          </w:p>
        </w:tc>
        <w:tc>
          <w:tcPr>
            <w:tcW w:w="1130" w:type="dxa"/>
            <w:vAlign w:val="center"/>
          </w:tcPr>
          <w:p w14:paraId="6018B5E3">
            <w:pPr>
              <w:rPr>
                <w:rFonts w:hint="eastAsia" w:ascii="仿宋" w:hAnsi="仿宋" w:eastAsia="仿宋" w:cs="仿宋"/>
                <w:color w:val="auto"/>
                <w:spacing w:val="-1"/>
                <w:kern w:val="0"/>
                <w:sz w:val="24"/>
                <w:highlight w:val="none"/>
              </w:rPr>
            </w:pPr>
          </w:p>
        </w:tc>
      </w:tr>
      <w:tr w14:paraId="6FD8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3C3A9E3F">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7</w:t>
            </w:r>
          </w:p>
        </w:tc>
        <w:tc>
          <w:tcPr>
            <w:tcW w:w="2746" w:type="dxa"/>
            <w:vAlign w:val="center"/>
          </w:tcPr>
          <w:p w14:paraId="490B498C">
            <w:pPr>
              <w:rPr>
                <w:rFonts w:hint="eastAsia" w:ascii="仿宋" w:hAnsi="仿宋" w:eastAsia="仿宋" w:cs="仿宋"/>
                <w:color w:val="auto"/>
                <w:spacing w:val="-1"/>
                <w:kern w:val="0"/>
                <w:sz w:val="24"/>
                <w:highlight w:val="none"/>
              </w:rPr>
            </w:pPr>
          </w:p>
        </w:tc>
        <w:tc>
          <w:tcPr>
            <w:tcW w:w="2708" w:type="dxa"/>
            <w:vAlign w:val="center"/>
          </w:tcPr>
          <w:p w14:paraId="0D017E51">
            <w:pPr>
              <w:rPr>
                <w:rFonts w:hint="eastAsia" w:ascii="仿宋" w:hAnsi="仿宋" w:eastAsia="仿宋" w:cs="仿宋"/>
                <w:color w:val="auto"/>
                <w:spacing w:val="-1"/>
                <w:kern w:val="0"/>
                <w:sz w:val="24"/>
                <w:highlight w:val="none"/>
              </w:rPr>
            </w:pPr>
          </w:p>
        </w:tc>
        <w:tc>
          <w:tcPr>
            <w:tcW w:w="1130" w:type="dxa"/>
            <w:vAlign w:val="center"/>
          </w:tcPr>
          <w:p w14:paraId="66D22F9B">
            <w:pPr>
              <w:rPr>
                <w:rFonts w:hint="eastAsia" w:ascii="仿宋" w:hAnsi="仿宋" w:eastAsia="仿宋" w:cs="仿宋"/>
                <w:color w:val="auto"/>
                <w:spacing w:val="-1"/>
                <w:kern w:val="0"/>
                <w:sz w:val="24"/>
                <w:highlight w:val="none"/>
              </w:rPr>
            </w:pPr>
          </w:p>
        </w:tc>
      </w:tr>
      <w:tr w14:paraId="69F1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B691A74">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8</w:t>
            </w:r>
          </w:p>
        </w:tc>
        <w:tc>
          <w:tcPr>
            <w:tcW w:w="2746" w:type="dxa"/>
            <w:vAlign w:val="center"/>
          </w:tcPr>
          <w:p w14:paraId="047BCDE8">
            <w:pPr>
              <w:rPr>
                <w:rFonts w:hint="eastAsia" w:ascii="仿宋" w:hAnsi="仿宋" w:eastAsia="仿宋" w:cs="仿宋"/>
                <w:color w:val="auto"/>
                <w:spacing w:val="-1"/>
                <w:kern w:val="0"/>
                <w:sz w:val="24"/>
                <w:highlight w:val="none"/>
              </w:rPr>
            </w:pPr>
          </w:p>
        </w:tc>
        <w:tc>
          <w:tcPr>
            <w:tcW w:w="2708" w:type="dxa"/>
            <w:vAlign w:val="center"/>
          </w:tcPr>
          <w:p w14:paraId="3FB2D320">
            <w:pPr>
              <w:rPr>
                <w:rFonts w:hint="eastAsia" w:ascii="仿宋" w:hAnsi="仿宋" w:eastAsia="仿宋" w:cs="仿宋"/>
                <w:color w:val="auto"/>
                <w:spacing w:val="-1"/>
                <w:kern w:val="0"/>
                <w:sz w:val="24"/>
                <w:highlight w:val="none"/>
              </w:rPr>
            </w:pPr>
          </w:p>
        </w:tc>
        <w:tc>
          <w:tcPr>
            <w:tcW w:w="1130" w:type="dxa"/>
            <w:vAlign w:val="center"/>
          </w:tcPr>
          <w:p w14:paraId="084B7922">
            <w:pPr>
              <w:rPr>
                <w:rFonts w:hint="eastAsia" w:ascii="仿宋" w:hAnsi="仿宋" w:eastAsia="仿宋" w:cs="仿宋"/>
                <w:color w:val="auto"/>
                <w:spacing w:val="-1"/>
                <w:kern w:val="0"/>
                <w:sz w:val="24"/>
                <w:highlight w:val="none"/>
              </w:rPr>
            </w:pPr>
          </w:p>
        </w:tc>
      </w:tr>
      <w:tr w14:paraId="049B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5D77255">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9</w:t>
            </w:r>
          </w:p>
        </w:tc>
        <w:tc>
          <w:tcPr>
            <w:tcW w:w="2746" w:type="dxa"/>
            <w:vAlign w:val="center"/>
          </w:tcPr>
          <w:p w14:paraId="4E7CB27B">
            <w:pPr>
              <w:rPr>
                <w:rFonts w:hint="eastAsia" w:ascii="仿宋" w:hAnsi="仿宋" w:eastAsia="仿宋" w:cs="仿宋"/>
                <w:color w:val="auto"/>
                <w:spacing w:val="-1"/>
                <w:kern w:val="0"/>
                <w:sz w:val="24"/>
                <w:highlight w:val="none"/>
              </w:rPr>
            </w:pPr>
          </w:p>
        </w:tc>
        <w:tc>
          <w:tcPr>
            <w:tcW w:w="2708" w:type="dxa"/>
            <w:vAlign w:val="center"/>
          </w:tcPr>
          <w:p w14:paraId="1D0684EE">
            <w:pPr>
              <w:rPr>
                <w:rFonts w:hint="eastAsia" w:ascii="仿宋" w:hAnsi="仿宋" w:eastAsia="仿宋" w:cs="仿宋"/>
                <w:color w:val="auto"/>
                <w:spacing w:val="-1"/>
                <w:kern w:val="0"/>
                <w:sz w:val="24"/>
                <w:highlight w:val="none"/>
              </w:rPr>
            </w:pPr>
          </w:p>
        </w:tc>
        <w:tc>
          <w:tcPr>
            <w:tcW w:w="1130" w:type="dxa"/>
            <w:vAlign w:val="center"/>
          </w:tcPr>
          <w:p w14:paraId="559F18E1">
            <w:pPr>
              <w:rPr>
                <w:rFonts w:hint="eastAsia" w:ascii="仿宋" w:hAnsi="仿宋" w:eastAsia="仿宋" w:cs="仿宋"/>
                <w:color w:val="auto"/>
                <w:spacing w:val="-1"/>
                <w:kern w:val="0"/>
                <w:sz w:val="24"/>
                <w:highlight w:val="none"/>
              </w:rPr>
            </w:pPr>
          </w:p>
        </w:tc>
      </w:tr>
      <w:tr w14:paraId="1004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5C990220">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10</w:t>
            </w:r>
          </w:p>
        </w:tc>
        <w:tc>
          <w:tcPr>
            <w:tcW w:w="2746" w:type="dxa"/>
            <w:vAlign w:val="center"/>
          </w:tcPr>
          <w:p w14:paraId="1604563B">
            <w:pPr>
              <w:rPr>
                <w:rFonts w:hint="eastAsia" w:ascii="仿宋" w:hAnsi="仿宋" w:eastAsia="仿宋" w:cs="仿宋"/>
                <w:color w:val="auto"/>
                <w:spacing w:val="-1"/>
                <w:kern w:val="0"/>
                <w:sz w:val="24"/>
                <w:highlight w:val="none"/>
              </w:rPr>
            </w:pPr>
          </w:p>
        </w:tc>
        <w:tc>
          <w:tcPr>
            <w:tcW w:w="2708" w:type="dxa"/>
            <w:vAlign w:val="center"/>
          </w:tcPr>
          <w:p w14:paraId="1AB241BF">
            <w:pPr>
              <w:rPr>
                <w:rFonts w:hint="eastAsia" w:ascii="仿宋" w:hAnsi="仿宋" w:eastAsia="仿宋" w:cs="仿宋"/>
                <w:color w:val="auto"/>
                <w:spacing w:val="-1"/>
                <w:kern w:val="0"/>
                <w:sz w:val="24"/>
                <w:highlight w:val="none"/>
              </w:rPr>
            </w:pPr>
          </w:p>
        </w:tc>
        <w:tc>
          <w:tcPr>
            <w:tcW w:w="1130" w:type="dxa"/>
            <w:vAlign w:val="center"/>
          </w:tcPr>
          <w:p w14:paraId="47950866">
            <w:pPr>
              <w:rPr>
                <w:rFonts w:hint="eastAsia" w:ascii="仿宋" w:hAnsi="仿宋" w:eastAsia="仿宋" w:cs="仿宋"/>
                <w:color w:val="auto"/>
                <w:spacing w:val="-1"/>
                <w:kern w:val="0"/>
                <w:sz w:val="24"/>
                <w:highlight w:val="none"/>
              </w:rPr>
            </w:pPr>
          </w:p>
        </w:tc>
      </w:tr>
      <w:tr w14:paraId="38A6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4BB291E9">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11</w:t>
            </w:r>
          </w:p>
        </w:tc>
        <w:tc>
          <w:tcPr>
            <w:tcW w:w="2746" w:type="dxa"/>
            <w:vAlign w:val="center"/>
          </w:tcPr>
          <w:p w14:paraId="4B41A5EB">
            <w:pPr>
              <w:rPr>
                <w:rFonts w:hint="eastAsia" w:ascii="仿宋" w:hAnsi="仿宋" w:eastAsia="仿宋" w:cs="仿宋"/>
                <w:color w:val="auto"/>
                <w:spacing w:val="-1"/>
                <w:kern w:val="0"/>
                <w:sz w:val="24"/>
                <w:highlight w:val="none"/>
              </w:rPr>
            </w:pPr>
          </w:p>
        </w:tc>
        <w:tc>
          <w:tcPr>
            <w:tcW w:w="2708" w:type="dxa"/>
            <w:vAlign w:val="center"/>
          </w:tcPr>
          <w:p w14:paraId="02B8F72F">
            <w:pPr>
              <w:rPr>
                <w:rFonts w:hint="eastAsia" w:ascii="仿宋" w:hAnsi="仿宋" w:eastAsia="仿宋" w:cs="仿宋"/>
                <w:color w:val="auto"/>
                <w:spacing w:val="-1"/>
                <w:kern w:val="0"/>
                <w:sz w:val="24"/>
                <w:highlight w:val="none"/>
              </w:rPr>
            </w:pPr>
          </w:p>
        </w:tc>
        <w:tc>
          <w:tcPr>
            <w:tcW w:w="1130" w:type="dxa"/>
            <w:vAlign w:val="center"/>
          </w:tcPr>
          <w:p w14:paraId="3C5E6544">
            <w:pPr>
              <w:rPr>
                <w:rFonts w:hint="eastAsia" w:ascii="仿宋" w:hAnsi="仿宋" w:eastAsia="仿宋" w:cs="仿宋"/>
                <w:color w:val="auto"/>
                <w:spacing w:val="-1"/>
                <w:kern w:val="0"/>
                <w:sz w:val="24"/>
                <w:highlight w:val="none"/>
              </w:rPr>
            </w:pPr>
          </w:p>
        </w:tc>
      </w:tr>
      <w:tr w14:paraId="6098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97F2E96">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12</w:t>
            </w:r>
          </w:p>
        </w:tc>
        <w:tc>
          <w:tcPr>
            <w:tcW w:w="2746" w:type="dxa"/>
            <w:vAlign w:val="center"/>
          </w:tcPr>
          <w:p w14:paraId="15EE8F15">
            <w:pPr>
              <w:rPr>
                <w:rFonts w:hint="eastAsia" w:ascii="仿宋" w:hAnsi="仿宋" w:eastAsia="仿宋" w:cs="仿宋"/>
                <w:color w:val="auto"/>
                <w:spacing w:val="-1"/>
                <w:kern w:val="0"/>
                <w:sz w:val="24"/>
                <w:highlight w:val="none"/>
              </w:rPr>
            </w:pPr>
          </w:p>
        </w:tc>
        <w:tc>
          <w:tcPr>
            <w:tcW w:w="2708" w:type="dxa"/>
            <w:vAlign w:val="center"/>
          </w:tcPr>
          <w:p w14:paraId="5B931289">
            <w:pPr>
              <w:rPr>
                <w:rFonts w:hint="eastAsia" w:ascii="仿宋" w:hAnsi="仿宋" w:eastAsia="仿宋" w:cs="仿宋"/>
                <w:color w:val="auto"/>
                <w:spacing w:val="-1"/>
                <w:kern w:val="0"/>
                <w:sz w:val="24"/>
                <w:highlight w:val="none"/>
              </w:rPr>
            </w:pPr>
          </w:p>
        </w:tc>
        <w:tc>
          <w:tcPr>
            <w:tcW w:w="1130" w:type="dxa"/>
            <w:vAlign w:val="center"/>
          </w:tcPr>
          <w:p w14:paraId="7774738F">
            <w:pPr>
              <w:rPr>
                <w:rFonts w:hint="eastAsia" w:ascii="仿宋" w:hAnsi="仿宋" w:eastAsia="仿宋" w:cs="仿宋"/>
                <w:color w:val="auto"/>
                <w:spacing w:val="-1"/>
                <w:kern w:val="0"/>
                <w:sz w:val="24"/>
                <w:highlight w:val="none"/>
              </w:rPr>
            </w:pPr>
          </w:p>
        </w:tc>
      </w:tr>
      <w:tr w14:paraId="490D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0C87F2EB">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13</w:t>
            </w:r>
          </w:p>
        </w:tc>
        <w:tc>
          <w:tcPr>
            <w:tcW w:w="2746" w:type="dxa"/>
            <w:vAlign w:val="center"/>
          </w:tcPr>
          <w:p w14:paraId="4DD0F6F8">
            <w:pPr>
              <w:rPr>
                <w:rFonts w:hint="eastAsia" w:ascii="仿宋" w:hAnsi="仿宋" w:eastAsia="仿宋" w:cs="仿宋"/>
                <w:color w:val="auto"/>
                <w:spacing w:val="-1"/>
                <w:kern w:val="0"/>
                <w:sz w:val="24"/>
                <w:highlight w:val="none"/>
              </w:rPr>
            </w:pPr>
          </w:p>
        </w:tc>
        <w:tc>
          <w:tcPr>
            <w:tcW w:w="2708" w:type="dxa"/>
            <w:vAlign w:val="center"/>
          </w:tcPr>
          <w:p w14:paraId="2F29A8F9">
            <w:pPr>
              <w:rPr>
                <w:rFonts w:hint="eastAsia" w:ascii="仿宋" w:hAnsi="仿宋" w:eastAsia="仿宋" w:cs="仿宋"/>
                <w:color w:val="auto"/>
                <w:spacing w:val="-1"/>
                <w:kern w:val="0"/>
                <w:sz w:val="24"/>
                <w:highlight w:val="none"/>
              </w:rPr>
            </w:pPr>
          </w:p>
        </w:tc>
        <w:tc>
          <w:tcPr>
            <w:tcW w:w="1130" w:type="dxa"/>
            <w:vAlign w:val="center"/>
          </w:tcPr>
          <w:p w14:paraId="40CF51DD">
            <w:pPr>
              <w:rPr>
                <w:rFonts w:hint="eastAsia" w:ascii="仿宋" w:hAnsi="仿宋" w:eastAsia="仿宋" w:cs="仿宋"/>
                <w:color w:val="auto"/>
                <w:spacing w:val="-1"/>
                <w:kern w:val="0"/>
                <w:sz w:val="24"/>
                <w:highlight w:val="none"/>
              </w:rPr>
            </w:pPr>
          </w:p>
        </w:tc>
      </w:tr>
      <w:tr w14:paraId="3DC5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34CD938">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14</w:t>
            </w:r>
          </w:p>
        </w:tc>
        <w:tc>
          <w:tcPr>
            <w:tcW w:w="2746" w:type="dxa"/>
            <w:vAlign w:val="center"/>
          </w:tcPr>
          <w:p w14:paraId="0B2409A6">
            <w:pPr>
              <w:rPr>
                <w:rFonts w:hint="eastAsia" w:ascii="仿宋" w:hAnsi="仿宋" w:eastAsia="仿宋" w:cs="仿宋"/>
                <w:color w:val="auto"/>
                <w:spacing w:val="-1"/>
                <w:kern w:val="0"/>
                <w:sz w:val="24"/>
                <w:highlight w:val="none"/>
              </w:rPr>
            </w:pPr>
          </w:p>
        </w:tc>
        <w:tc>
          <w:tcPr>
            <w:tcW w:w="2708" w:type="dxa"/>
            <w:vAlign w:val="center"/>
          </w:tcPr>
          <w:p w14:paraId="425524C0">
            <w:pPr>
              <w:rPr>
                <w:rFonts w:hint="eastAsia" w:ascii="仿宋" w:hAnsi="仿宋" w:eastAsia="仿宋" w:cs="仿宋"/>
                <w:color w:val="auto"/>
                <w:spacing w:val="-1"/>
                <w:kern w:val="0"/>
                <w:sz w:val="24"/>
                <w:highlight w:val="none"/>
              </w:rPr>
            </w:pPr>
          </w:p>
        </w:tc>
        <w:tc>
          <w:tcPr>
            <w:tcW w:w="1130" w:type="dxa"/>
            <w:vAlign w:val="center"/>
          </w:tcPr>
          <w:p w14:paraId="3BBB71CC">
            <w:pPr>
              <w:rPr>
                <w:rFonts w:hint="eastAsia" w:ascii="仿宋" w:hAnsi="仿宋" w:eastAsia="仿宋" w:cs="仿宋"/>
                <w:color w:val="auto"/>
                <w:spacing w:val="-1"/>
                <w:kern w:val="0"/>
                <w:sz w:val="24"/>
                <w:highlight w:val="none"/>
              </w:rPr>
            </w:pPr>
          </w:p>
        </w:tc>
      </w:tr>
      <w:tr w14:paraId="6A14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14:paraId="2FC0A72B">
            <w:pPr>
              <w:jc w:val="center"/>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15</w:t>
            </w:r>
          </w:p>
        </w:tc>
        <w:tc>
          <w:tcPr>
            <w:tcW w:w="2746" w:type="dxa"/>
            <w:vAlign w:val="center"/>
          </w:tcPr>
          <w:p w14:paraId="2284EADA">
            <w:pPr>
              <w:rPr>
                <w:rFonts w:hint="eastAsia" w:ascii="仿宋" w:hAnsi="仿宋" w:eastAsia="仿宋" w:cs="仿宋"/>
                <w:color w:val="auto"/>
                <w:spacing w:val="-1"/>
                <w:kern w:val="0"/>
                <w:sz w:val="24"/>
                <w:highlight w:val="none"/>
              </w:rPr>
            </w:pPr>
          </w:p>
        </w:tc>
        <w:tc>
          <w:tcPr>
            <w:tcW w:w="2708" w:type="dxa"/>
            <w:vAlign w:val="center"/>
          </w:tcPr>
          <w:p w14:paraId="15BB7F7A">
            <w:pPr>
              <w:rPr>
                <w:rFonts w:hint="eastAsia" w:ascii="仿宋" w:hAnsi="仿宋" w:eastAsia="仿宋" w:cs="仿宋"/>
                <w:color w:val="auto"/>
                <w:spacing w:val="-1"/>
                <w:kern w:val="0"/>
                <w:sz w:val="24"/>
                <w:highlight w:val="none"/>
              </w:rPr>
            </w:pPr>
          </w:p>
        </w:tc>
        <w:tc>
          <w:tcPr>
            <w:tcW w:w="1130" w:type="dxa"/>
            <w:vAlign w:val="center"/>
          </w:tcPr>
          <w:p w14:paraId="014012B1">
            <w:pPr>
              <w:rPr>
                <w:rFonts w:hint="eastAsia" w:ascii="仿宋" w:hAnsi="仿宋" w:eastAsia="仿宋" w:cs="仿宋"/>
                <w:color w:val="auto"/>
                <w:spacing w:val="-1"/>
                <w:kern w:val="0"/>
                <w:sz w:val="24"/>
                <w:highlight w:val="none"/>
              </w:rPr>
            </w:pPr>
          </w:p>
        </w:tc>
      </w:tr>
    </w:tbl>
    <w:p w14:paraId="0D64B81D">
      <w:pPr>
        <w:rPr>
          <w:rFonts w:hint="eastAsia" w:ascii="仿宋" w:hAnsi="仿宋" w:eastAsia="仿宋" w:cs="仿宋"/>
          <w:color w:val="auto"/>
          <w:spacing w:val="-1"/>
          <w:kern w:val="0"/>
          <w:sz w:val="24"/>
          <w:highlight w:val="none"/>
        </w:rPr>
      </w:pPr>
    </w:p>
    <w:p w14:paraId="590B084C">
      <w:pPr>
        <w:ind w:firstLine="476" w:firstLineChars="200"/>
        <w:rPr>
          <w:rFonts w:hint="eastAsia" w:ascii="仿宋" w:hAnsi="仿宋" w:eastAsia="仿宋" w:cs="仿宋"/>
          <w:color w:val="auto"/>
          <w:spacing w:val="-1"/>
          <w:kern w:val="0"/>
          <w:sz w:val="24"/>
          <w:highlight w:val="none"/>
        </w:rPr>
      </w:pPr>
      <w:r>
        <w:rPr>
          <w:rFonts w:hint="eastAsia" w:ascii="仿宋" w:hAnsi="仿宋" w:eastAsia="仿宋" w:cs="仿宋"/>
          <w:color w:val="auto"/>
          <w:spacing w:val="-1"/>
          <w:kern w:val="0"/>
          <w:sz w:val="24"/>
          <w:highlight w:val="none"/>
        </w:rPr>
        <w:t>注：凡</w:t>
      </w:r>
      <w:r>
        <w:rPr>
          <w:rFonts w:hint="eastAsia" w:ascii="仿宋" w:hAnsi="仿宋" w:eastAsia="仿宋" w:cs="仿宋"/>
          <w:color w:val="auto"/>
          <w:spacing w:val="-1"/>
          <w:kern w:val="0"/>
          <w:sz w:val="24"/>
          <w:highlight w:val="none"/>
          <w:lang w:eastAsia="zh-CN"/>
        </w:rPr>
        <w:t>响应</w:t>
      </w:r>
      <w:r>
        <w:rPr>
          <w:rFonts w:hint="eastAsia" w:ascii="仿宋" w:hAnsi="仿宋" w:eastAsia="仿宋" w:cs="仿宋"/>
          <w:color w:val="auto"/>
          <w:spacing w:val="-1"/>
          <w:kern w:val="0"/>
          <w:sz w:val="24"/>
          <w:highlight w:val="none"/>
        </w:rPr>
        <w:t>文件中商务条款（包括供货期、付款</w:t>
      </w:r>
      <w:r>
        <w:rPr>
          <w:rFonts w:hint="eastAsia" w:ascii="仿宋" w:hAnsi="仿宋" w:eastAsia="仿宋" w:cs="仿宋"/>
          <w:color w:val="auto"/>
          <w:spacing w:val="-1"/>
          <w:kern w:val="0"/>
          <w:sz w:val="24"/>
          <w:highlight w:val="none"/>
          <w:lang w:eastAsia="zh-CN"/>
        </w:rPr>
        <w:t>方式</w:t>
      </w:r>
      <w:r>
        <w:rPr>
          <w:rFonts w:hint="eastAsia" w:ascii="仿宋" w:hAnsi="仿宋" w:eastAsia="仿宋" w:cs="仿宋"/>
          <w:color w:val="auto"/>
          <w:spacing w:val="-1"/>
          <w:kern w:val="0"/>
          <w:sz w:val="24"/>
          <w:highlight w:val="none"/>
        </w:rPr>
        <w:t>、</w:t>
      </w:r>
      <w:r>
        <w:rPr>
          <w:rFonts w:hint="eastAsia" w:ascii="仿宋" w:hAnsi="仿宋" w:eastAsia="仿宋" w:cs="仿宋"/>
          <w:color w:val="auto"/>
          <w:spacing w:val="-1"/>
          <w:kern w:val="0"/>
          <w:sz w:val="24"/>
          <w:highlight w:val="none"/>
          <w:lang w:eastAsia="zh-CN"/>
        </w:rPr>
        <w:t>投标保证金、</w:t>
      </w:r>
      <w:r>
        <w:rPr>
          <w:rFonts w:hint="eastAsia" w:ascii="仿宋" w:hAnsi="仿宋" w:eastAsia="仿宋" w:cs="仿宋"/>
          <w:color w:val="auto"/>
          <w:spacing w:val="-1"/>
          <w:kern w:val="0"/>
          <w:sz w:val="24"/>
          <w:highlight w:val="none"/>
        </w:rPr>
        <w:t>合同条款以及其它所有商务内容）与</w:t>
      </w:r>
      <w:r>
        <w:rPr>
          <w:rFonts w:hint="eastAsia" w:ascii="仿宋" w:hAnsi="仿宋" w:eastAsia="仿宋" w:cs="仿宋"/>
          <w:color w:val="auto"/>
          <w:spacing w:val="-1"/>
          <w:kern w:val="0"/>
          <w:sz w:val="24"/>
          <w:highlight w:val="none"/>
          <w:lang w:eastAsia="zh-CN"/>
        </w:rPr>
        <w:t>谈判文件</w:t>
      </w:r>
      <w:r>
        <w:rPr>
          <w:rFonts w:hint="eastAsia" w:ascii="仿宋" w:hAnsi="仿宋" w:eastAsia="仿宋" w:cs="仿宋"/>
          <w:color w:val="auto"/>
          <w:spacing w:val="-1"/>
          <w:kern w:val="0"/>
          <w:sz w:val="24"/>
          <w:highlight w:val="none"/>
        </w:rPr>
        <w:t>存在正偏差的，均应在此表中列出（不允许存在负偏离），未在此表中列出的视同完全满足谈判文件要求。</w:t>
      </w:r>
    </w:p>
    <w:p w14:paraId="3DB6EDB6">
      <w:pPr>
        <w:rPr>
          <w:rFonts w:hint="eastAsia" w:ascii="仿宋" w:hAnsi="仿宋" w:eastAsia="仿宋" w:cs="仿宋"/>
          <w:color w:val="auto"/>
          <w:spacing w:val="-1"/>
          <w:kern w:val="0"/>
          <w:sz w:val="24"/>
          <w:highlight w:val="none"/>
        </w:rPr>
      </w:pPr>
    </w:p>
    <w:p w14:paraId="6522C91E">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highlight w:val="none"/>
        </w:rPr>
      </w:pPr>
    </w:p>
    <w:p w14:paraId="5B028457">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highlight w:val="none"/>
        </w:rPr>
      </w:pPr>
    </w:p>
    <w:p w14:paraId="34A6A217">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highlight w:val="none"/>
        </w:rPr>
      </w:pPr>
    </w:p>
    <w:p w14:paraId="3C6E97ED">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5"/>
          <w:sz w:val="24"/>
          <w:szCs w:val="24"/>
          <w:highlight w:val="none"/>
        </w:rPr>
        <w:t>（盖章）</w:t>
      </w:r>
      <w:r>
        <w:rPr>
          <w:rFonts w:hint="eastAsia" w:ascii="仿宋" w:hAnsi="仿宋" w:eastAsia="仿宋" w:cs="仿宋"/>
          <w:color w:val="auto"/>
          <w:sz w:val="24"/>
          <w:szCs w:val="24"/>
          <w:highlight w:val="none"/>
        </w:rPr>
        <w:t xml:space="preserve"> </w:t>
      </w:r>
    </w:p>
    <w:p w14:paraId="09DA0F6C">
      <w:pPr>
        <w:pStyle w:val="8"/>
        <w:numPr>
          <w:ilvl w:val="0"/>
          <w:numId w:val="0"/>
        </w:numPr>
        <w:tabs>
          <w:tab w:val="clear" w:pos="780"/>
        </w:tabs>
        <w:kinsoku w:val="0"/>
        <w:overflowPunct w:val="0"/>
        <w:spacing w:line="381" w:lineRule="auto"/>
        <w:ind w:left="1680" w:leftChars="0" w:right="118" w:rightChars="0"/>
        <w:rPr>
          <w:rFonts w:hint="eastAsia" w:ascii="仿宋" w:hAnsi="仿宋" w:eastAsia="仿宋" w:cs="仿宋"/>
          <w:color w:val="auto"/>
          <w:w w:val="95"/>
          <w:sz w:val="24"/>
          <w:szCs w:val="24"/>
          <w:highlight w:val="none"/>
        </w:rPr>
      </w:pPr>
      <w:r>
        <w:rPr>
          <w:rFonts w:hint="eastAsia" w:ascii="仿宋" w:hAnsi="仿宋" w:eastAsia="仿宋" w:cs="仿宋"/>
          <w:color w:val="auto"/>
          <w:sz w:val="24"/>
          <w:szCs w:val="24"/>
          <w:highlight w:val="none"/>
        </w:rPr>
        <w:t>法定代表人或被授权人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5"/>
          <w:sz w:val="24"/>
          <w:szCs w:val="24"/>
          <w:highlight w:val="none"/>
        </w:rPr>
        <w:t>（</w:t>
      </w:r>
      <w:r>
        <w:rPr>
          <w:rFonts w:hint="eastAsia" w:ascii="仿宋" w:hAnsi="仿宋" w:eastAsia="仿宋" w:cs="仿宋"/>
          <w:color w:val="auto"/>
          <w:w w:val="95"/>
          <w:sz w:val="24"/>
          <w:szCs w:val="24"/>
          <w:highlight w:val="none"/>
          <w:lang w:eastAsia="zh-CN"/>
        </w:rPr>
        <w:t>签字或盖章</w:t>
      </w:r>
      <w:r>
        <w:rPr>
          <w:rFonts w:hint="eastAsia" w:ascii="仿宋" w:hAnsi="仿宋" w:eastAsia="仿宋" w:cs="仿宋"/>
          <w:color w:val="auto"/>
          <w:w w:val="95"/>
          <w:sz w:val="24"/>
          <w:szCs w:val="24"/>
          <w:highlight w:val="none"/>
        </w:rPr>
        <w:t>）</w:t>
      </w:r>
    </w:p>
    <w:p w14:paraId="00DC22FB">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highlight w:val="none"/>
        </w:rPr>
      </w:pPr>
    </w:p>
    <w:p w14:paraId="77F70424">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日</w:t>
      </w:r>
    </w:p>
    <w:p w14:paraId="71EDB0A4">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highlight w:val="none"/>
        </w:rPr>
      </w:pPr>
    </w:p>
    <w:p w14:paraId="177F614C">
      <w:pPr>
        <w:pStyle w:val="32"/>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highlight w:val="none"/>
        </w:rPr>
      </w:pPr>
    </w:p>
    <w:p w14:paraId="1E028F23">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p>
    <w:p w14:paraId="4BABD251">
      <w:pPr>
        <w:pStyle w:val="31"/>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7、投标人基本情况表</w:t>
      </w:r>
    </w:p>
    <w:p w14:paraId="09408A75">
      <w:pPr>
        <w:pStyle w:val="8"/>
        <w:numPr>
          <w:ilvl w:val="0"/>
          <w:numId w:val="0"/>
        </w:numPr>
        <w:kinsoku w:val="0"/>
        <w:overflowPunct w:val="0"/>
        <w:spacing w:before="5"/>
        <w:ind w:leftChars="0" w:right="0" w:rightChars="0"/>
        <w:rPr>
          <w:rFonts w:hint="eastAsia" w:ascii="仿宋" w:hAnsi="仿宋" w:eastAsia="仿宋" w:cs="仿宋"/>
          <w:b/>
          <w:bCs/>
          <w:color w:val="auto"/>
          <w:sz w:val="6"/>
          <w:szCs w:val="6"/>
          <w:highlight w:val="none"/>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3E38185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4B5C1AF">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325E1274">
            <w:pPr>
              <w:rPr>
                <w:rFonts w:hint="eastAsia" w:ascii="仿宋" w:hAnsi="仿宋" w:eastAsia="仿宋" w:cs="仿宋"/>
                <w:color w:val="auto"/>
                <w:highlight w:val="none"/>
              </w:rPr>
            </w:pPr>
          </w:p>
        </w:tc>
      </w:tr>
      <w:tr w14:paraId="2A77B5E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1952299">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180814CE">
            <w:pPr>
              <w:rPr>
                <w:rFonts w:hint="eastAsia" w:ascii="仿宋" w:hAnsi="仿宋" w:eastAsia="仿宋" w:cs="仿宋"/>
                <w:color w:val="auto"/>
                <w:highlight w:val="none"/>
              </w:rPr>
            </w:pPr>
          </w:p>
        </w:tc>
      </w:tr>
      <w:tr w14:paraId="023C77C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31DA84E">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7E8098A4">
            <w:pPr>
              <w:rPr>
                <w:rFonts w:hint="eastAsia" w:ascii="仿宋" w:hAnsi="仿宋" w:eastAsia="仿宋" w:cs="仿宋"/>
                <w:color w:val="auto"/>
                <w:highlight w:val="none"/>
              </w:rPr>
            </w:pPr>
          </w:p>
        </w:tc>
      </w:tr>
      <w:tr w14:paraId="601A655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FD8DB5A">
            <w:pPr>
              <w:pStyle w:val="35"/>
              <w:kinsoku w:val="0"/>
              <w:overflowPunct w:val="0"/>
              <w:spacing w:before="145"/>
              <w:ind w:left="137"/>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1CBB6ED6">
            <w:pPr>
              <w:rPr>
                <w:rFonts w:hint="eastAsia" w:ascii="仿宋" w:hAnsi="仿宋" w:eastAsia="仿宋" w:cs="仿宋"/>
                <w:color w:val="auto"/>
                <w:highlight w:val="none"/>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EFCBD5C">
            <w:pPr>
              <w:pStyle w:val="35"/>
              <w:kinsoku w:val="0"/>
              <w:overflowPunct w:val="0"/>
              <w:spacing w:before="145"/>
              <w:ind w:left="181"/>
              <w:rPr>
                <w:rFonts w:hint="eastAsia" w:ascii="仿宋" w:hAnsi="仿宋" w:eastAsia="仿宋" w:cs="仿宋"/>
                <w:color w:val="auto"/>
                <w:highlight w:val="none"/>
              </w:rPr>
            </w:pPr>
            <w:r>
              <w:rPr>
                <w:rFonts w:hint="eastAsia" w:ascii="仿宋" w:hAnsi="仿宋" w:eastAsia="仿宋" w:cs="仿宋"/>
                <w:color w:val="auto"/>
                <w:highlight w:val="none"/>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1FB850ED">
            <w:pPr>
              <w:rPr>
                <w:rFonts w:hint="eastAsia" w:ascii="仿宋" w:hAnsi="仿宋" w:eastAsia="仿宋" w:cs="仿宋"/>
                <w:color w:val="auto"/>
                <w:highlight w:val="none"/>
              </w:rPr>
            </w:pPr>
          </w:p>
        </w:tc>
      </w:tr>
      <w:tr w14:paraId="24FEA6F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0CCEB929">
            <w:pPr>
              <w:pStyle w:val="35"/>
              <w:kinsoku w:val="0"/>
              <w:overflowPunct w:val="0"/>
              <w:spacing w:before="146"/>
              <w:ind w:left="137"/>
              <w:rPr>
                <w:rFonts w:hint="eastAsia" w:ascii="仿宋" w:hAnsi="仿宋" w:eastAsia="仿宋" w:cs="仿宋"/>
                <w:color w:val="auto"/>
                <w:highlight w:val="none"/>
              </w:rPr>
            </w:pPr>
            <w:r>
              <w:rPr>
                <w:rFonts w:hint="eastAsia" w:ascii="仿宋" w:hAnsi="仿宋" w:eastAsia="仿宋" w:cs="仿宋"/>
                <w:color w:val="auto"/>
                <w:highlight w:val="none"/>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5826C4DA">
            <w:pPr>
              <w:rPr>
                <w:rFonts w:hint="eastAsia" w:ascii="仿宋" w:hAnsi="仿宋" w:eastAsia="仿宋" w:cs="仿宋"/>
                <w:color w:val="auto"/>
                <w:highlight w:val="none"/>
              </w:rPr>
            </w:pPr>
          </w:p>
        </w:tc>
      </w:tr>
      <w:tr w14:paraId="237BD27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D229B75">
            <w:pPr>
              <w:pStyle w:val="35"/>
              <w:kinsoku w:val="0"/>
              <w:overflowPunct w:val="0"/>
              <w:spacing w:before="141" w:line="312" w:lineRule="exact"/>
              <w:ind w:left="257" w:right="133" w:hanging="120"/>
              <w:rPr>
                <w:rFonts w:hint="eastAsia" w:ascii="仿宋" w:hAnsi="仿宋" w:eastAsia="仿宋" w:cs="仿宋"/>
                <w:color w:val="auto"/>
                <w:highlight w:val="none"/>
              </w:rPr>
            </w:pPr>
            <w:r>
              <w:rPr>
                <w:rFonts w:hint="eastAsia" w:ascii="仿宋" w:hAnsi="仿宋" w:eastAsia="仿宋" w:cs="仿宋"/>
                <w:color w:val="auto"/>
                <w:highlight w:val="none"/>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74EF9FF7">
            <w:pPr>
              <w:rPr>
                <w:rFonts w:hint="eastAsia" w:ascii="仿宋" w:hAnsi="仿宋" w:eastAsia="仿宋" w:cs="仿宋"/>
                <w:color w:val="auto"/>
                <w:highlight w:val="none"/>
              </w:rPr>
            </w:pPr>
          </w:p>
        </w:tc>
        <w:tc>
          <w:tcPr>
            <w:tcW w:w="1342" w:type="dxa"/>
            <w:gridSpan w:val="2"/>
            <w:tcBorders>
              <w:top w:val="single" w:color="000000" w:sz="4" w:space="0"/>
              <w:left w:val="single" w:color="000000" w:sz="4" w:space="0"/>
              <w:bottom w:val="single" w:color="000000" w:sz="4" w:space="0"/>
              <w:right w:val="single" w:color="000000" w:sz="4" w:space="0"/>
            </w:tcBorders>
          </w:tcPr>
          <w:p w14:paraId="62291B2F">
            <w:pPr>
              <w:pStyle w:val="35"/>
              <w:kinsoku w:val="0"/>
              <w:overflowPunct w:val="0"/>
              <w:spacing w:before="4"/>
              <w:rPr>
                <w:rFonts w:hint="eastAsia" w:ascii="仿宋" w:hAnsi="仿宋" w:eastAsia="仿宋" w:cs="仿宋"/>
                <w:b/>
                <w:bCs/>
                <w:color w:val="auto"/>
                <w:sz w:val="20"/>
                <w:szCs w:val="20"/>
                <w:highlight w:val="none"/>
              </w:rPr>
            </w:pPr>
          </w:p>
          <w:p w14:paraId="464F448C">
            <w:pPr>
              <w:pStyle w:val="35"/>
              <w:kinsoku w:val="0"/>
              <w:overflowPunct w:val="0"/>
              <w:ind w:left="366"/>
              <w:rPr>
                <w:rFonts w:hint="eastAsia" w:ascii="仿宋" w:hAnsi="仿宋" w:eastAsia="仿宋" w:cs="仿宋"/>
                <w:color w:val="auto"/>
                <w:highlight w:val="none"/>
              </w:rPr>
            </w:pPr>
            <w:r>
              <w:rPr>
                <w:rFonts w:hint="eastAsia" w:ascii="仿宋" w:hAnsi="仿宋" w:eastAsia="仿宋" w:cs="仿宋"/>
                <w:color w:val="auto"/>
                <w:highlight w:val="none"/>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4F0C096">
            <w:pPr>
              <w:rPr>
                <w:rFonts w:hint="eastAsia" w:ascii="仿宋" w:hAnsi="仿宋" w:eastAsia="仿宋" w:cs="仿宋"/>
                <w:color w:val="auto"/>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tcPr>
          <w:p w14:paraId="74297208">
            <w:pPr>
              <w:pStyle w:val="35"/>
              <w:kinsoku w:val="0"/>
              <w:overflowPunct w:val="0"/>
              <w:spacing w:before="4"/>
              <w:rPr>
                <w:rFonts w:hint="eastAsia" w:ascii="仿宋" w:hAnsi="仿宋" w:eastAsia="仿宋" w:cs="仿宋"/>
                <w:b/>
                <w:bCs/>
                <w:color w:val="auto"/>
                <w:sz w:val="20"/>
                <w:szCs w:val="20"/>
                <w:highlight w:val="none"/>
              </w:rPr>
            </w:pPr>
          </w:p>
          <w:p w14:paraId="14D34B0A">
            <w:pPr>
              <w:pStyle w:val="35"/>
              <w:kinsoku w:val="0"/>
              <w:overflowPunct w:val="0"/>
              <w:ind w:left="383"/>
              <w:rPr>
                <w:rFonts w:hint="eastAsia" w:ascii="仿宋" w:hAnsi="仿宋" w:eastAsia="仿宋" w:cs="仿宋"/>
                <w:color w:val="auto"/>
                <w:highlight w:val="none"/>
              </w:rPr>
            </w:pPr>
            <w:r>
              <w:rPr>
                <w:rFonts w:hint="eastAsia" w:ascii="仿宋" w:hAnsi="仿宋" w:eastAsia="仿宋" w:cs="仿宋"/>
                <w:color w:val="auto"/>
                <w:highlight w:val="none"/>
              </w:rPr>
              <w:t>传 真</w:t>
            </w:r>
          </w:p>
        </w:tc>
        <w:tc>
          <w:tcPr>
            <w:tcW w:w="1965" w:type="dxa"/>
            <w:tcBorders>
              <w:top w:val="single" w:color="000000" w:sz="4" w:space="0"/>
              <w:left w:val="single" w:color="000000" w:sz="4" w:space="0"/>
              <w:bottom w:val="single" w:color="000000" w:sz="4" w:space="0"/>
              <w:right w:val="single" w:color="000000" w:sz="4" w:space="0"/>
            </w:tcBorders>
          </w:tcPr>
          <w:p w14:paraId="2B64240C">
            <w:pPr>
              <w:rPr>
                <w:rFonts w:hint="eastAsia" w:ascii="仿宋" w:hAnsi="仿宋" w:eastAsia="仿宋" w:cs="仿宋"/>
                <w:color w:val="auto"/>
                <w:highlight w:val="none"/>
              </w:rPr>
            </w:pPr>
          </w:p>
        </w:tc>
      </w:tr>
      <w:tr w14:paraId="58F0D122">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118E5CF3">
            <w:pPr>
              <w:pStyle w:val="35"/>
              <w:kinsoku w:val="0"/>
              <w:overflowPunct w:val="0"/>
              <w:rPr>
                <w:rFonts w:hint="eastAsia" w:ascii="仿宋" w:hAnsi="仿宋" w:eastAsia="仿宋" w:cs="仿宋"/>
                <w:b/>
                <w:bCs/>
                <w:color w:val="auto"/>
                <w:highlight w:val="none"/>
              </w:rPr>
            </w:pPr>
          </w:p>
          <w:p w14:paraId="4F61EBCC">
            <w:pPr>
              <w:pStyle w:val="35"/>
              <w:kinsoku w:val="0"/>
              <w:overflowPunct w:val="0"/>
              <w:rPr>
                <w:rFonts w:hint="eastAsia" w:ascii="仿宋" w:hAnsi="仿宋" w:eastAsia="仿宋" w:cs="仿宋"/>
                <w:b/>
                <w:bCs/>
                <w:color w:val="auto"/>
                <w:highlight w:val="none"/>
              </w:rPr>
            </w:pPr>
          </w:p>
          <w:p w14:paraId="07EA56E7">
            <w:pPr>
              <w:pStyle w:val="35"/>
              <w:kinsoku w:val="0"/>
              <w:overflowPunct w:val="0"/>
              <w:rPr>
                <w:rFonts w:hint="eastAsia" w:ascii="仿宋" w:hAnsi="仿宋" w:eastAsia="仿宋" w:cs="仿宋"/>
                <w:b/>
                <w:bCs/>
                <w:color w:val="auto"/>
                <w:highlight w:val="none"/>
              </w:rPr>
            </w:pPr>
          </w:p>
          <w:p w14:paraId="041F68CE">
            <w:pPr>
              <w:pStyle w:val="35"/>
              <w:kinsoku w:val="0"/>
              <w:overflowPunct w:val="0"/>
              <w:spacing w:line="475" w:lineRule="auto"/>
              <w:ind w:left="497" w:right="493"/>
              <w:jc w:val="both"/>
              <w:rPr>
                <w:rFonts w:hint="eastAsia" w:ascii="仿宋" w:hAnsi="仿宋" w:eastAsia="仿宋" w:cs="仿宋"/>
                <w:color w:val="auto"/>
                <w:highlight w:val="none"/>
              </w:rPr>
            </w:pPr>
            <w:r>
              <w:rPr>
                <w:rFonts w:hint="eastAsia" w:ascii="仿宋" w:hAnsi="仿宋" w:eastAsia="仿宋" w:cs="仿宋"/>
                <w:color w:val="auto"/>
                <w:highlight w:val="none"/>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3C8157D2">
            <w:pPr>
              <w:pStyle w:val="35"/>
              <w:kinsoku w:val="0"/>
              <w:overflowPunct w:val="0"/>
              <w:spacing w:before="144"/>
              <w:ind w:left="236"/>
              <w:rPr>
                <w:rFonts w:hint="eastAsia" w:ascii="仿宋" w:hAnsi="仿宋" w:eastAsia="仿宋" w:cs="仿宋"/>
                <w:color w:val="auto"/>
                <w:highlight w:val="none"/>
              </w:rPr>
            </w:pPr>
            <w:r>
              <w:rPr>
                <w:rFonts w:hint="eastAsia" w:ascii="仿宋" w:hAnsi="仿宋" w:eastAsia="仿宋" w:cs="仿宋"/>
                <w:color w:val="auto"/>
                <w:highlight w:val="none"/>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54134B75">
            <w:pPr>
              <w:rPr>
                <w:rFonts w:hint="eastAsia" w:ascii="仿宋" w:hAnsi="仿宋" w:eastAsia="仿宋" w:cs="仿宋"/>
                <w:color w:val="auto"/>
                <w:highlight w:val="none"/>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D92C058">
            <w:pPr>
              <w:pStyle w:val="35"/>
              <w:kinsoku w:val="0"/>
              <w:overflowPunct w:val="0"/>
              <w:spacing w:before="144"/>
              <w:ind w:left="118"/>
              <w:rPr>
                <w:rFonts w:hint="eastAsia" w:ascii="仿宋" w:hAnsi="仿宋" w:eastAsia="仿宋" w:cs="仿宋"/>
                <w:color w:val="auto"/>
                <w:highlight w:val="none"/>
              </w:rPr>
            </w:pPr>
            <w:r>
              <w:rPr>
                <w:rFonts w:hint="eastAsia" w:ascii="仿宋" w:hAnsi="仿宋" w:eastAsia="仿宋" w:cs="仿宋"/>
                <w:color w:val="auto"/>
                <w:highlight w:val="none"/>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586B3FEA">
            <w:pPr>
              <w:rPr>
                <w:rFonts w:hint="eastAsia" w:ascii="仿宋" w:hAnsi="仿宋" w:eastAsia="仿宋" w:cs="仿宋"/>
                <w:color w:val="auto"/>
                <w:highlight w:val="none"/>
              </w:rPr>
            </w:pPr>
          </w:p>
        </w:tc>
      </w:tr>
      <w:tr w14:paraId="623BB899">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8259A3D">
            <w:pPr>
              <w:rPr>
                <w:rFonts w:hint="eastAsia" w:ascii="仿宋" w:hAnsi="仿宋" w:eastAsia="仿宋" w:cs="仿宋"/>
                <w:color w:val="auto"/>
                <w:highlight w:val="none"/>
              </w:rPr>
            </w:pPr>
          </w:p>
        </w:tc>
        <w:tc>
          <w:tcPr>
            <w:tcW w:w="7472" w:type="dxa"/>
            <w:gridSpan w:val="9"/>
            <w:tcBorders>
              <w:top w:val="single" w:color="000000" w:sz="4" w:space="0"/>
              <w:left w:val="single" w:color="000000" w:sz="4" w:space="0"/>
              <w:bottom w:val="single" w:color="000000" w:sz="4" w:space="0"/>
              <w:right w:val="single" w:color="000000" w:sz="4" w:space="0"/>
            </w:tcBorders>
          </w:tcPr>
          <w:p w14:paraId="4364F535">
            <w:pPr>
              <w:pStyle w:val="35"/>
              <w:kinsoku w:val="0"/>
              <w:overflowPunct w:val="0"/>
              <w:spacing w:before="145"/>
              <w:jc w:val="center"/>
              <w:rPr>
                <w:rFonts w:hint="eastAsia" w:ascii="仿宋" w:hAnsi="仿宋" w:eastAsia="仿宋" w:cs="仿宋"/>
                <w:color w:val="auto"/>
                <w:highlight w:val="none"/>
              </w:rPr>
            </w:pPr>
            <w:r>
              <w:rPr>
                <w:rFonts w:hint="eastAsia" w:ascii="仿宋" w:hAnsi="仿宋" w:eastAsia="仿宋" w:cs="仿宋"/>
                <w:color w:val="auto"/>
                <w:highlight w:val="none"/>
              </w:rPr>
              <w:t>单位行政和技术负责人</w:t>
            </w:r>
          </w:p>
        </w:tc>
      </w:tr>
      <w:tr w14:paraId="1D0FB37C">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90B72F5">
            <w:pPr>
              <w:pStyle w:val="35"/>
              <w:kinsoku w:val="0"/>
              <w:overflowPunct w:val="0"/>
              <w:spacing w:before="145"/>
              <w:jc w:val="cente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428D138B">
            <w:pPr>
              <w:pStyle w:val="35"/>
              <w:kinsoku w:val="0"/>
              <w:overflowPunct w:val="0"/>
              <w:spacing w:before="145"/>
              <w:ind w:left="416"/>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290E58C6">
            <w:pPr>
              <w:pStyle w:val="35"/>
              <w:kinsoku w:val="0"/>
              <w:overflowPunct w:val="0"/>
              <w:spacing w:before="145"/>
              <w:ind w:left="452"/>
              <w:rPr>
                <w:rFonts w:hint="eastAsia" w:ascii="仿宋" w:hAnsi="仿宋" w:eastAsia="仿宋" w:cs="仿宋"/>
                <w:color w:val="auto"/>
                <w:highlight w:val="none"/>
              </w:rPr>
            </w:pPr>
            <w:r>
              <w:rPr>
                <w:rFonts w:hint="eastAsia" w:ascii="仿宋" w:hAnsi="仿宋" w:eastAsia="仿宋" w:cs="仿宋"/>
                <w:color w:val="auto"/>
                <w:highlight w:val="none"/>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683FCB67">
            <w:pPr>
              <w:pStyle w:val="35"/>
              <w:kinsoku w:val="0"/>
              <w:overflowPunct w:val="0"/>
              <w:spacing w:before="145"/>
              <w:ind w:left="450"/>
              <w:rPr>
                <w:rFonts w:hint="eastAsia" w:ascii="仿宋" w:hAnsi="仿宋" w:eastAsia="仿宋" w:cs="仿宋"/>
                <w:color w:val="auto"/>
                <w:highlight w:val="none"/>
              </w:rPr>
            </w:pPr>
            <w:r>
              <w:rPr>
                <w:rFonts w:hint="eastAsia" w:ascii="仿宋" w:hAnsi="仿宋" w:eastAsia="仿宋" w:cs="仿宋"/>
                <w:color w:val="auto"/>
                <w:highlight w:val="none"/>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2F5397C1">
            <w:pPr>
              <w:pStyle w:val="35"/>
              <w:tabs>
                <w:tab w:val="left" w:pos="479"/>
              </w:tabs>
              <w:kinsoku w:val="0"/>
              <w:overflowPunct w:val="0"/>
              <w:spacing w:before="145"/>
              <w:ind w:right="1"/>
              <w:jc w:val="center"/>
              <w:rPr>
                <w:rFonts w:hint="eastAsia" w:ascii="仿宋" w:hAnsi="仿宋" w:eastAsia="仿宋" w:cs="仿宋"/>
                <w:color w:val="auto"/>
                <w:highlight w:val="none"/>
              </w:rPr>
            </w:pPr>
            <w:r>
              <w:rPr>
                <w:rFonts w:hint="eastAsia" w:ascii="仿宋" w:hAnsi="仿宋" w:eastAsia="仿宋" w:cs="仿宋"/>
                <w:color w:val="auto"/>
                <w:highlight w:val="none"/>
              </w:rPr>
              <w:t>专</w:t>
            </w:r>
            <w:r>
              <w:rPr>
                <w:rFonts w:hint="eastAsia" w:ascii="仿宋" w:hAnsi="仿宋" w:eastAsia="仿宋" w:cs="仿宋"/>
                <w:color w:val="auto"/>
                <w:highlight w:val="none"/>
              </w:rPr>
              <w:tab/>
            </w:r>
            <w:r>
              <w:rPr>
                <w:rFonts w:hint="eastAsia" w:ascii="仿宋" w:hAnsi="仿宋" w:eastAsia="仿宋" w:cs="仿宋"/>
                <w:color w:val="auto"/>
                <w:highlight w:val="none"/>
              </w:rPr>
              <w:t>业</w:t>
            </w:r>
          </w:p>
        </w:tc>
      </w:tr>
      <w:tr w14:paraId="28793B03">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86DBE3B">
            <w:pPr>
              <w:pStyle w:val="35"/>
              <w:tabs>
                <w:tab w:val="left" w:pos="479"/>
              </w:tabs>
              <w:kinsoku w:val="0"/>
              <w:overflowPunct w:val="0"/>
              <w:spacing w:before="145"/>
              <w:ind w:right="1"/>
              <w:jc w:val="cente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6E191B7B">
            <w:pPr>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6E7FC2B">
            <w:pPr>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0CD1CC9">
            <w:pPr>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9F57564">
            <w:pPr>
              <w:rPr>
                <w:rFonts w:hint="eastAsia" w:ascii="仿宋" w:hAnsi="仿宋" w:eastAsia="仿宋" w:cs="仿宋"/>
                <w:color w:val="auto"/>
                <w:highlight w:val="none"/>
              </w:rPr>
            </w:pPr>
          </w:p>
        </w:tc>
      </w:tr>
      <w:tr w14:paraId="21C4610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34AFEA8">
            <w:pP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610EF21C">
            <w:pPr>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7AFDD87C">
            <w:pPr>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0D16BC0C">
            <w:pPr>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11F50AE9">
            <w:pPr>
              <w:rPr>
                <w:rFonts w:hint="eastAsia" w:ascii="仿宋" w:hAnsi="仿宋" w:eastAsia="仿宋" w:cs="仿宋"/>
                <w:color w:val="auto"/>
                <w:highlight w:val="none"/>
              </w:rPr>
            </w:pPr>
          </w:p>
        </w:tc>
      </w:tr>
      <w:tr w14:paraId="7936978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8345582">
            <w:pPr>
              <w:rPr>
                <w:rFonts w:hint="eastAsia" w:ascii="仿宋" w:hAnsi="仿宋" w:eastAsia="仿宋" w:cs="仿宋"/>
                <w:color w:val="auto"/>
                <w:highlight w:val="none"/>
              </w:rPr>
            </w:pPr>
          </w:p>
        </w:tc>
        <w:tc>
          <w:tcPr>
            <w:tcW w:w="1445" w:type="dxa"/>
            <w:tcBorders>
              <w:top w:val="single" w:color="000000" w:sz="4" w:space="0"/>
              <w:left w:val="single" w:color="000000" w:sz="4" w:space="0"/>
              <w:bottom w:val="single" w:color="000000" w:sz="4" w:space="0"/>
              <w:right w:val="single" w:color="000000" w:sz="4" w:space="0"/>
            </w:tcBorders>
          </w:tcPr>
          <w:p w14:paraId="25817D71">
            <w:pPr>
              <w:rPr>
                <w:rFonts w:hint="eastAsia" w:ascii="仿宋" w:hAnsi="仿宋" w:eastAsia="仿宋" w:cs="仿宋"/>
                <w:color w:val="auto"/>
                <w:highlight w:val="none"/>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ECC9975">
            <w:pPr>
              <w:rPr>
                <w:rFonts w:hint="eastAsia" w:ascii="仿宋" w:hAnsi="仿宋" w:eastAsia="仿宋" w:cs="仿宋"/>
                <w:color w:val="auto"/>
                <w:highlight w:val="none"/>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F743C53">
            <w:pPr>
              <w:rPr>
                <w:rFonts w:hint="eastAsia" w:ascii="仿宋" w:hAnsi="仿宋" w:eastAsia="仿宋" w:cs="仿宋"/>
                <w:color w:val="auto"/>
                <w:highlight w:val="none"/>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DDDA87B">
            <w:pPr>
              <w:rPr>
                <w:rFonts w:hint="eastAsia" w:ascii="仿宋" w:hAnsi="仿宋" w:eastAsia="仿宋" w:cs="仿宋"/>
                <w:color w:val="auto"/>
                <w:highlight w:val="none"/>
              </w:rPr>
            </w:pPr>
          </w:p>
        </w:tc>
      </w:tr>
      <w:tr w14:paraId="79229180">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9DA14E3">
            <w:pPr>
              <w:pStyle w:val="35"/>
              <w:kinsoku w:val="0"/>
              <w:overflowPunct w:val="0"/>
              <w:spacing w:before="1"/>
              <w:rPr>
                <w:rFonts w:hint="eastAsia" w:ascii="仿宋" w:hAnsi="仿宋" w:eastAsia="仿宋" w:cs="仿宋"/>
                <w:b/>
                <w:bCs/>
                <w:color w:val="auto"/>
                <w:sz w:val="23"/>
                <w:szCs w:val="23"/>
                <w:highlight w:val="none"/>
              </w:rPr>
            </w:pPr>
          </w:p>
          <w:p w14:paraId="4762A75F">
            <w:pPr>
              <w:pStyle w:val="35"/>
              <w:kinsoku w:val="0"/>
              <w:overflowPunct w:val="0"/>
              <w:spacing w:line="237" w:lineRule="auto"/>
              <w:ind w:left="497" w:right="493"/>
              <w:jc w:val="both"/>
              <w:rPr>
                <w:rFonts w:hint="eastAsia" w:ascii="仿宋" w:hAnsi="仿宋" w:eastAsia="仿宋" w:cs="仿宋"/>
                <w:color w:val="auto"/>
                <w:highlight w:val="none"/>
              </w:rPr>
            </w:pPr>
            <w:r>
              <w:rPr>
                <w:rFonts w:hint="eastAsia" w:ascii="仿宋" w:hAnsi="仿宋" w:eastAsia="仿宋" w:cs="仿宋"/>
                <w:color w:val="auto"/>
                <w:highlight w:val="none"/>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1F23631A">
            <w:pPr>
              <w:rPr>
                <w:rFonts w:hint="eastAsia" w:ascii="仿宋" w:hAnsi="仿宋" w:eastAsia="仿宋" w:cs="仿宋"/>
                <w:color w:val="auto"/>
                <w:highlight w:val="none"/>
              </w:rPr>
            </w:pPr>
          </w:p>
        </w:tc>
      </w:tr>
    </w:tbl>
    <w:p w14:paraId="6C7A2607">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66890C9">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56F7757A">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7C974FA0">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DE8BF66">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29E3766B">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4D8D9208">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highlight w:val="none"/>
          <w:lang w:val="en-US" w:eastAsia="zh-CN"/>
        </w:rPr>
      </w:pPr>
    </w:p>
    <w:p w14:paraId="5EA8A199">
      <w:pPr>
        <w:pStyle w:val="32"/>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highlight w:val="none"/>
        </w:rPr>
      </w:pPr>
    </w:p>
    <w:p w14:paraId="217DA238">
      <w:pPr>
        <w:jc w:val="center"/>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8、成交服务费支付承诺书</w:t>
      </w:r>
    </w:p>
    <w:p w14:paraId="2D2C778D">
      <w:pPr>
        <w:adjustRightInd w:val="0"/>
        <w:snapToGrid w:val="0"/>
        <w:spacing w:before="240" w:beforeLines="100" w:after="240" w:afterLines="10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 </w:t>
      </w:r>
    </w:p>
    <w:p w14:paraId="039A8D62">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i/>
          <w:color w:val="auto"/>
          <w:kern w:val="0"/>
          <w:sz w:val="24"/>
          <w:szCs w:val="24"/>
          <w:highlight w:val="none"/>
          <w:u w:val="single"/>
        </w:rPr>
        <w:t xml:space="preserve">       (投标人名称) </w:t>
      </w:r>
      <w:r>
        <w:rPr>
          <w:rFonts w:hint="eastAsia" w:ascii="仿宋" w:hAnsi="仿宋" w:eastAsia="仿宋" w:cs="仿宋"/>
          <w:color w:val="auto"/>
          <w:sz w:val="24"/>
          <w:szCs w:val="24"/>
          <w:highlight w:val="none"/>
        </w:rPr>
        <w:t>在参加贵公司举行的</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】招标中如获</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,保证在收到贵公司发出的《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之前</w:t>
      </w:r>
      <w:r>
        <w:rPr>
          <w:rFonts w:hint="eastAsia" w:ascii="仿宋" w:hAnsi="仿宋" w:eastAsia="仿宋" w:cs="仿宋"/>
          <w:color w:val="auto"/>
          <w:sz w:val="24"/>
          <w:szCs w:val="24"/>
          <w:highlight w:val="none"/>
        </w:rPr>
        <w:t>向贵公司交纳</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服务费。</w:t>
      </w:r>
    </w:p>
    <w:p w14:paraId="1F590D17">
      <w:pPr>
        <w:spacing w:line="440" w:lineRule="exact"/>
        <w:ind w:left="360" w:leftChars="15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如我公司违约,愿承担全部法律责任。</w:t>
      </w:r>
    </w:p>
    <w:p w14:paraId="6316A528">
      <w:pPr>
        <w:spacing w:line="440" w:lineRule="exact"/>
        <w:ind w:firstLine="960" w:firstLineChars="400"/>
        <w:rPr>
          <w:rFonts w:hint="eastAsia" w:ascii="仿宋" w:hAnsi="仿宋" w:eastAsia="仿宋" w:cs="仿宋"/>
          <w:color w:val="auto"/>
          <w:sz w:val="24"/>
          <w:szCs w:val="24"/>
          <w:highlight w:val="none"/>
        </w:rPr>
      </w:pPr>
    </w:p>
    <w:p w14:paraId="7ECB29FF">
      <w:pPr>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特此承诺!</w:t>
      </w:r>
    </w:p>
    <w:p w14:paraId="5DAC57BC">
      <w:pPr>
        <w:autoSpaceDE w:val="0"/>
        <w:autoSpaceDN w:val="0"/>
        <w:adjustRightInd w:val="0"/>
        <w:spacing w:line="440" w:lineRule="exact"/>
        <w:jc w:val="left"/>
        <w:rPr>
          <w:rFonts w:hint="eastAsia" w:ascii="仿宋" w:hAnsi="仿宋" w:eastAsia="仿宋" w:cs="仿宋"/>
          <w:color w:val="auto"/>
          <w:kern w:val="0"/>
          <w:sz w:val="24"/>
          <w:szCs w:val="24"/>
          <w:highlight w:val="none"/>
        </w:rPr>
      </w:pPr>
    </w:p>
    <w:p w14:paraId="0924EAE1">
      <w:pPr>
        <w:adjustRightInd w:val="0"/>
        <w:snapToGrid w:val="0"/>
        <w:spacing w:line="440" w:lineRule="exact"/>
        <w:rPr>
          <w:rFonts w:hint="eastAsia" w:ascii="仿宋" w:hAnsi="仿宋" w:eastAsia="仿宋" w:cs="仿宋"/>
          <w:color w:val="auto"/>
          <w:sz w:val="24"/>
          <w:szCs w:val="24"/>
          <w:highlight w:val="none"/>
        </w:rPr>
      </w:pPr>
    </w:p>
    <w:p w14:paraId="5E69FD5A">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（公章）</w:t>
      </w:r>
      <w:r>
        <w:rPr>
          <w:rFonts w:hint="eastAsia" w:ascii="仿宋" w:hAnsi="仿宋" w:eastAsia="仿宋" w:cs="仿宋"/>
          <w:color w:val="auto"/>
          <w:sz w:val="24"/>
          <w:szCs w:val="24"/>
          <w:highlight w:val="none"/>
        </w:rPr>
        <w:t xml:space="preserve">      </w:t>
      </w:r>
    </w:p>
    <w:p w14:paraId="523257EC">
      <w:pPr>
        <w:adjustRightInd w:val="0"/>
        <w:snapToGrid w:val="0"/>
        <w:spacing w:line="440" w:lineRule="exact"/>
        <w:rPr>
          <w:rFonts w:hint="eastAsia" w:ascii="仿宋" w:hAnsi="仿宋" w:eastAsia="仿宋" w:cs="仿宋"/>
          <w:color w:val="auto"/>
          <w:sz w:val="24"/>
          <w:szCs w:val="24"/>
          <w:highlight w:val="none"/>
        </w:rPr>
      </w:pPr>
    </w:p>
    <w:p w14:paraId="024A771E">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5144F637">
      <w:pPr>
        <w:adjustRightInd w:val="0"/>
        <w:snapToGrid w:val="0"/>
        <w:spacing w:line="440" w:lineRule="exact"/>
        <w:rPr>
          <w:rFonts w:hint="eastAsia" w:ascii="仿宋" w:hAnsi="仿宋" w:eastAsia="仿宋" w:cs="仿宋"/>
          <w:color w:val="auto"/>
          <w:sz w:val="24"/>
          <w:szCs w:val="24"/>
          <w:highlight w:val="none"/>
        </w:rPr>
      </w:pPr>
    </w:p>
    <w:p w14:paraId="7673BD92">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EC073D0">
      <w:pPr>
        <w:spacing w:line="360" w:lineRule="auto"/>
        <w:jc w:val="center"/>
        <w:rPr>
          <w:rFonts w:hint="eastAsia" w:ascii="仿宋" w:hAnsi="仿宋" w:eastAsia="仿宋" w:cs="仿宋"/>
          <w:b/>
          <w:bCs w:val="0"/>
          <w:color w:val="auto"/>
          <w:kern w:val="0"/>
          <w:sz w:val="36"/>
          <w:szCs w:val="36"/>
          <w:highlight w:val="none"/>
          <w:lang w:val="en-US" w:eastAsia="zh-CN"/>
        </w:rPr>
      </w:pPr>
    </w:p>
    <w:p w14:paraId="6405B301">
      <w:pPr>
        <w:spacing w:line="360" w:lineRule="auto"/>
        <w:jc w:val="center"/>
        <w:rPr>
          <w:rFonts w:hint="eastAsia" w:ascii="仿宋" w:hAnsi="仿宋" w:eastAsia="仿宋" w:cs="仿宋"/>
          <w:b/>
          <w:bCs w:val="0"/>
          <w:color w:val="auto"/>
          <w:kern w:val="0"/>
          <w:sz w:val="36"/>
          <w:szCs w:val="36"/>
          <w:highlight w:val="none"/>
          <w:lang w:val="en-US" w:eastAsia="zh-CN"/>
        </w:rPr>
      </w:pPr>
    </w:p>
    <w:p w14:paraId="744E8E7C">
      <w:pPr>
        <w:spacing w:line="360" w:lineRule="auto"/>
        <w:jc w:val="center"/>
        <w:rPr>
          <w:rFonts w:hint="eastAsia" w:ascii="仿宋" w:hAnsi="仿宋" w:eastAsia="仿宋" w:cs="仿宋"/>
          <w:b/>
          <w:bCs w:val="0"/>
          <w:color w:val="auto"/>
          <w:kern w:val="0"/>
          <w:sz w:val="36"/>
          <w:szCs w:val="36"/>
          <w:highlight w:val="none"/>
          <w:lang w:val="en-US" w:eastAsia="zh-CN"/>
        </w:rPr>
      </w:pPr>
    </w:p>
    <w:p w14:paraId="32BE4306">
      <w:pPr>
        <w:spacing w:line="360" w:lineRule="auto"/>
        <w:jc w:val="center"/>
        <w:rPr>
          <w:rFonts w:hint="eastAsia" w:ascii="仿宋" w:hAnsi="仿宋" w:eastAsia="仿宋" w:cs="仿宋"/>
          <w:b/>
          <w:bCs w:val="0"/>
          <w:color w:val="auto"/>
          <w:kern w:val="0"/>
          <w:sz w:val="36"/>
          <w:szCs w:val="36"/>
          <w:highlight w:val="none"/>
          <w:lang w:val="en-US" w:eastAsia="zh-CN"/>
        </w:rPr>
      </w:pPr>
    </w:p>
    <w:p w14:paraId="68E1386E">
      <w:pPr>
        <w:spacing w:line="360" w:lineRule="auto"/>
        <w:jc w:val="center"/>
        <w:rPr>
          <w:rFonts w:hint="eastAsia" w:ascii="仿宋" w:hAnsi="仿宋" w:eastAsia="仿宋" w:cs="仿宋"/>
          <w:b/>
          <w:bCs w:val="0"/>
          <w:color w:val="auto"/>
          <w:kern w:val="0"/>
          <w:sz w:val="36"/>
          <w:szCs w:val="36"/>
          <w:highlight w:val="none"/>
          <w:lang w:val="en-US" w:eastAsia="zh-CN"/>
        </w:rPr>
      </w:pPr>
    </w:p>
    <w:p w14:paraId="54CC25A0">
      <w:pPr>
        <w:spacing w:line="360" w:lineRule="auto"/>
        <w:jc w:val="center"/>
        <w:rPr>
          <w:rFonts w:hint="eastAsia" w:ascii="仿宋" w:hAnsi="仿宋" w:eastAsia="仿宋" w:cs="仿宋"/>
          <w:b/>
          <w:bCs w:val="0"/>
          <w:color w:val="auto"/>
          <w:kern w:val="0"/>
          <w:sz w:val="36"/>
          <w:szCs w:val="36"/>
          <w:highlight w:val="none"/>
          <w:lang w:val="en-US" w:eastAsia="zh-CN"/>
        </w:rPr>
      </w:pPr>
    </w:p>
    <w:p w14:paraId="3398B48C">
      <w:pPr>
        <w:spacing w:line="360" w:lineRule="auto"/>
        <w:jc w:val="center"/>
        <w:rPr>
          <w:rFonts w:hint="eastAsia" w:ascii="仿宋" w:hAnsi="仿宋" w:eastAsia="仿宋" w:cs="仿宋"/>
          <w:b/>
          <w:bCs w:val="0"/>
          <w:color w:val="auto"/>
          <w:kern w:val="0"/>
          <w:sz w:val="36"/>
          <w:szCs w:val="36"/>
          <w:highlight w:val="none"/>
          <w:lang w:val="en-US" w:eastAsia="zh-CN"/>
        </w:rPr>
      </w:pPr>
    </w:p>
    <w:p w14:paraId="7C209381">
      <w:pPr>
        <w:spacing w:line="360" w:lineRule="auto"/>
        <w:jc w:val="center"/>
        <w:rPr>
          <w:rFonts w:hint="eastAsia" w:ascii="仿宋" w:hAnsi="仿宋" w:eastAsia="仿宋" w:cs="仿宋"/>
          <w:b/>
          <w:bCs w:val="0"/>
          <w:color w:val="auto"/>
          <w:kern w:val="0"/>
          <w:sz w:val="36"/>
          <w:szCs w:val="36"/>
          <w:highlight w:val="none"/>
          <w:lang w:val="en-US" w:eastAsia="zh-CN"/>
        </w:rPr>
      </w:pPr>
    </w:p>
    <w:p w14:paraId="474B281D">
      <w:pPr>
        <w:spacing w:line="360" w:lineRule="auto"/>
        <w:jc w:val="center"/>
        <w:rPr>
          <w:rFonts w:hint="eastAsia" w:ascii="仿宋" w:hAnsi="仿宋" w:eastAsia="仿宋" w:cs="仿宋"/>
          <w:b/>
          <w:bCs w:val="0"/>
          <w:color w:val="auto"/>
          <w:kern w:val="0"/>
          <w:sz w:val="36"/>
          <w:szCs w:val="36"/>
          <w:highlight w:val="none"/>
          <w:lang w:val="en-US" w:eastAsia="zh-CN"/>
        </w:rPr>
      </w:pPr>
    </w:p>
    <w:p w14:paraId="33543254">
      <w:pPr>
        <w:spacing w:line="360" w:lineRule="auto"/>
        <w:jc w:val="center"/>
        <w:rPr>
          <w:rFonts w:hint="eastAsia" w:ascii="仿宋" w:hAnsi="仿宋" w:eastAsia="仿宋" w:cs="仿宋"/>
          <w:b/>
          <w:bCs w:val="0"/>
          <w:color w:val="auto"/>
          <w:kern w:val="0"/>
          <w:sz w:val="36"/>
          <w:szCs w:val="36"/>
          <w:highlight w:val="none"/>
          <w:lang w:val="en-US" w:eastAsia="zh-CN"/>
        </w:rPr>
      </w:pPr>
    </w:p>
    <w:p w14:paraId="41F1872E">
      <w:pPr>
        <w:spacing w:line="360" w:lineRule="auto"/>
        <w:jc w:val="center"/>
        <w:rPr>
          <w:rFonts w:ascii="仿宋" w:hAnsi="仿宋" w:eastAsia="仿宋" w:cs="仿宋"/>
          <w:b/>
          <w:color w:val="auto"/>
          <w:sz w:val="32"/>
          <w:szCs w:val="32"/>
          <w:highlight w:val="none"/>
          <w:lang w:eastAsia="zh-CN"/>
        </w:rPr>
      </w:pPr>
      <w:r>
        <w:rPr>
          <w:rFonts w:hint="eastAsia" w:ascii="仿宋" w:hAnsi="仿宋" w:eastAsia="仿宋" w:cs="仿宋"/>
          <w:b/>
          <w:bCs w:val="0"/>
          <w:color w:val="auto"/>
          <w:kern w:val="0"/>
          <w:sz w:val="36"/>
          <w:szCs w:val="36"/>
          <w:highlight w:val="none"/>
          <w:lang w:val="en-US" w:eastAsia="zh-CN"/>
        </w:rPr>
        <w:t>9</w:t>
      </w:r>
      <w:r>
        <w:rPr>
          <w:rFonts w:hint="eastAsia" w:ascii="仿宋" w:hAnsi="仿宋" w:eastAsia="仿宋" w:cs="仿宋"/>
          <w:b/>
          <w:bCs w:val="0"/>
          <w:color w:val="auto"/>
          <w:kern w:val="0"/>
          <w:sz w:val="36"/>
          <w:szCs w:val="36"/>
          <w:highlight w:val="none"/>
        </w:rPr>
        <w:t>、</w:t>
      </w:r>
      <w:r>
        <w:rPr>
          <w:rFonts w:hint="eastAsia" w:ascii="仿宋" w:hAnsi="仿宋" w:eastAsia="仿宋" w:cs="仿宋"/>
          <w:b/>
          <w:color w:val="auto"/>
          <w:sz w:val="36"/>
          <w:szCs w:val="36"/>
          <w:highlight w:val="none"/>
          <w:lang w:eastAsia="zh-CN"/>
        </w:rPr>
        <w:t>中小企业声明函(货物)</w:t>
      </w:r>
    </w:p>
    <w:p w14:paraId="7C5DD4EC">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77417752">
      <w:pPr>
        <w:numPr>
          <w:ilvl w:val="0"/>
          <w:numId w:val="7"/>
        </w:num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0BD0E7A6">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2. </w:t>
      </w:r>
      <w:r>
        <w:rPr>
          <w:rFonts w:hint="eastAsia" w:ascii="仿宋" w:hAnsi="仿宋" w:eastAsia="仿宋" w:cs="仿宋"/>
          <w:color w:val="auto"/>
          <w:highlight w:val="none"/>
          <w:u w:val="single"/>
          <w:lang w:eastAsia="zh-CN"/>
        </w:rPr>
        <w:t xml:space="preserve"> （标的名称）</w:t>
      </w:r>
      <w:r>
        <w:rPr>
          <w:rFonts w:hint="eastAsia" w:ascii="仿宋" w:hAnsi="仿宋" w:eastAsia="仿宋" w:cs="仿宋"/>
          <w:color w:val="auto"/>
          <w:highlight w:val="none"/>
          <w:lang w:eastAsia="zh-CN"/>
        </w:rPr>
        <w:t>，属于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 xml:space="preserve">（采购文件明中确的所属行业） </w:t>
      </w:r>
      <w:r>
        <w:rPr>
          <w:rFonts w:hint="eastAsia" w:ascii="仿宋" w:hAnsi="仿宋" w:eastAsia="仿宋" w:cs="仿宋"/>
          <w:color w:val="auto"/>
          <w:highlight w:val="none"/>
          <w:lang w:eastAsia="zh-CN"/>
        </w:rPr>
        <w:t>；制造商为</w:t>
      </w:r>
      <w:r>
        <w:rPr>
          <w:rFonts w:hint="eastAsia" w:ascii="仿宋" w:hAnsi="仿宋" w:eastAsia="仿宋" w:cs="仿宋"/>
          <w:color w:val="auto"/>
          <w:highlight w:val="none"/>
          <w:u w:val="single"/>
          <w:lang w:eastAsia="zh-CN"/>
        </w:rPr>
        <w:t xml:space="preserve"> （企业名称）</w:t>
      </w:r>
      <w:r>
        <w:rPr>
          <w:rFonts w:hint="eastAsia" w:ascii="仿宋" w:hAnsi="仿宋" w:eastAsia="仿宋" w:cs="仿宋"/>
          <w:color w:val="auto"/>
          <w:highlight w:val="none"/>
          <w:lang w:eastAsia="zh-CN"/>
        </w:rPr>
        <w:t>，从业人员</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人，营业收入为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万元，资产总额为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万元，属于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lang w:eastAsia="zh-CN"/>
        </w:rPr>
        <w:t>（中型企业、小型企业、微型企业）</w:t>
      </w:r>
      <w:r>
        <w:rPr>
          <w:rFonts w:hint="eastAsia" w:ascii="仿宋" w:hAnsi="仿宋" w:eastAsia="仿宋" w:cs="仿宋"/>
          <w:color w:val="auto"/>
          <w:highlight w:val="none"/>
          <w:lang w:eastAsia="zh-CN"/>
        </w:rPr>
        <w:t>；</w:t>
      </w:r>
    </w:p>
    <w:p w14:paraId="34FA934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210E5189">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以上企业，不属于大企业的分支机构，不存在控股股东为大企业的情形，也不存在与大企业的负责人为同一人的情形。</w:t>
      </w:r>
    </w:p>
    <w:p w14:paraId="16AC264C">
      <w:pPr>
        <w:spacing w:line="360" w:lineRule="auto"/>
        <w:ind w:firstLine="480" w:firstLineChars="200"/>
        <w:rPr>
          <w:rFonts w:ascii="仿宋" w:hAnsi="仿宋" w:eastAsia="仿宋" w:cs="仿宋"/>
          <w:color w:val="auto"/>
          <w:highlight w:val="none"/>
          <w:lang w:eastAsia="zh-CN"/>
        </w:rPr>
      </w:pPr>
    </w:p>
    <w:p w14:paraId="4160B9BB">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本企业对上述声明内容的真实性负责。如有虚假，将依法承担相应责任。</w:t>
      </w:r>
    </w:p>
    <w:p w14:paraId="27772B05">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379CAFAD">
      <w:pPr>
        <w:spacing w:line="360" w:lineRule="auto"/>
        <w:ind w:firstLine="480" w:firstLineChars="200"/>
        <w:rPr>
          <w:rFonts w:ascii="仿宋" w:hAnsi="仿宋" w:eastAsia="仿宋" w:cs="仿宋"/>
          <w:color w:val="auto"/>
          <w:highlight w:val="none"/>
          <w:lang w:eastAsia="zh-CN"/>
        </w:rPr>
      </w:pPr>
    </w:p>
    <w:p w14:paraId="63607C36">
      <w:pPr>
        <w:spacing w:line="360" w:lineRule="auto"/>
        <w:ind w:firstLine="4560" w:firstLineChars="19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企业名称（盖章）：</w:t>
      </w:r>
    </w:p>
    <w:p w14:paraId="01AB96D4">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日期：</w:t>
      </w:r>
    </w:p>
    <w:p w14:paraId="3400CDD3">
      <w:pPr>
        <w:spacing w:line="360" w:lineRule="auto"/>
        <w:ind w:firstLine="480" w:firstLineChars="200"/>
        <w:rPr>
          <w:rFonts w:ascii="仿宋" w:hAnsi="仿宋" w:eastAsia="仿宋" w:cs="仿宋"/>
          <w:color w:val="auto"/>
          <w:highlight w:val="none"/>
          <w:lang w:eastAsia="zh-CN"/>
        </w:rPr>
      </w:pPr>
    </w:p>
    <w:p w14:paraId="5EAA845A">
      <w:pPr>
        <w:pStyle w:val="16"/>
        <w:rPr>
          <w:rFonts w:hint="eastAsia" w:ascii="仿宋" w:hAnsi="仿宋" w:eastAsia="仿宋" w:cs="仿宋"/>
          <w:color w:val="auto"/>
          <w:highlight w:val="none"/>
        </w:rPr>
      </w:pPr>
    </w:p>
    <w:p w14:paraId="094FE1AE">
      <w:pPr>
        <w:pStyle w:val="16"/>
        <w:rPr>
          <w:rFonts w:hint="eastAsia" w:ascii="仿宋" w:hAnsi="仿宋" w:eastAsia="仿宋" w:cs="仿宋"/>
          <w:color w:val="auto"/>
          <w:highlight w:val="none"/>
        </w:rPr>
      </w:pPr>
    </w:p>
    <w:p w14:paraId="362BBDEE">
      <w:pPr>
        <w:pStyle w:val="16"/>
        <w:rPr>
          <w:rFonts w:hint="eastAsia" w:ascii="仿宋" w:hAnsi="仿宋" w:eastAsia="仿宋" w:cs="仿宋"/>
          <w:color w:val="auto"/>
          <w:highlight w:val="none"/>
        </w:rPr>
      </w:pPr>
    </w:p>
    <w:p w14:paraId="7FFE708A">
      <w:pPr>
        <w:pStyle w:val="8"/>
        <w:numPr>
          <w:ilvl w:val="0"/>
          <w:numId w:val="0"/>
        </w:numPr>
        <w:ind w:left="360" w:leftChars="0"/>
        <w:rPr>
          <w:rFonts w:hint="eastAsia"/>
          <w:color w:val="auto"/>
          <w:highlight w:val="none"/>
        </w:rPr>
      </w:pPr>
    </w:p>
    <w:p w14:paraId="691BD47B">
      <w:pPr>
        <w:pStyle w:val="16"/>
        <w:rPr>
          <w:rFonts w:hint="eastAsia" w:ascii="仿宋" w:hAnsi="仿宋" w:eastAsia="仿宋" w:cs="仿宋"/>
          <w:color w:val="auto"/>
          <w:highlight w:val="none"/>
        </w:rPr>
      </w:pPr>
    </w:p>
    <w:p w14:paraId="14AC308F">
      <w:pPr>
        <w:pStyle w:val="16"/>
        <w:rPr>
          <w:rFonts w:hint="eastAsia" w:ascii="仿宋" w:hAnsi="仿宋" w:eastAsia="仿宋" w:cs="仿宋"/>
          <w:color w:val="auto"/>
          <w:highlight w:val="none"/>
        </w:rPr>
      </w:pPr>
    </w:p>
    <w:p w14:paraId="574A575A">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63BBCE1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18162F31">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1F7D4D0F">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5B001DE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highlight w:val="none"/>
          <w:lang w:val="en-US" w:eastAsia="zh-CN"/>
        </w:rPr>
      </w:pPr>
    </w:p>
    <w:p w14:paraId="32FC84A5">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10</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14:paraId="63C4D05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p>
    <w:p w14:paraId="0F0CAA82">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CCD7815">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0D49692C">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48413D00">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243171F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355BC422">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59F690D6">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233A21CF">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F3922E4">
      <w:pPr>
        <w:rPr>
          <w:rFonts w:hint="eastAsia" w:ascii="仿宋" w:hAnsi="仿宋" w:eastAsia="仿宋" w:cs="仿宋"/>
          <w:b/>
          <w:bCs/>
          <w:color w:val="auto"/>
          <w:sz w:val="24"/>
          <w:highlight w:val="none"/>
          <w:lang w:val="en-US" w:eastAsia="zh-CN"/>
        </w:rPr>
      </w:pPr>
    </w:p>
    <w:p w14:paraId="6B79EC05">
      <w:pPr>
        <w:pStyle w:val="27"/>
        <w:rPr>
          <w:rFonts w:hint="eastAsia" w:ascii="仿宋" w:hAnsi="仿宋" w:eastAsia="仿宋" w:cs="仿宋"/>
          <w:b/>
          <w:bCs/>
          <w:color w:val="auto"/>
          <w:sz w:val="24"/>
          <w:highlight w:val="none"/>
          <w:lang w:val="en-US" w:eastAsia="zh-CN"/>
        </w:rPr>
      </w:pPr>
    </w:p>
    <w:p w14:paraId="6D6064C9">
      <w:pPr>
        <w:pStyle w:val="30"/>
        <w:keepNext/>
        <w:keepLines/>
        <w:spacing w:before="0" w:after="660"/>
        <w:ind w:firstLine="42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备注：不是残疾人福利性单位，无需提供声明函</w:t>
      </w:r>
    </w:p>
    <w:p w14:paraId="0434C7D5">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73E1BE2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76E0CF7C">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5B36B41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highlight w:val="none"/>
          <w:lang w:val="en-US" w:eastAsia="zh-CN"/>
        </w:rPr>
      </w:pPr>
    </w:p>
    <w:p w14:paraId="214FF196">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highlight w:val="none"/>
          <w:lang w:val="en-US" w:eastAsia="zh-CN"/>
        </w:rPr>
      </w:pPr>
    </w:p>
    <w:p w14:paraId="5A161BC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highlight w:val="none"/>
          <w:lang w:val="en-US" w:eastAsia="zh-CN"/>
        </w:rPr>
      </w:pPr>
    </w:p>
    <w:p w14:paraId="6F4A6F7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DC7A196">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0E525019">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E43907D">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30F92D7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544D1991">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19E1A604">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0423AF3">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p>
    <w:p w14:paraId="631E0199">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highlight w:val="none"/>
          <w:lang w:val="en-US" w:eastAsia="zh-CN"/>
        </w:rPr>
      </w:pPr>
      <w:r>
        <w:rPr>
          <w:rFonts w:hint="eastAsia" w:ascii="仿宋" w:hAnsi="仿宋" w:eastAsia="仿宋" w:cs="仿宋"/>
          <w:b/>
          <w:bCs/>
          <w:color w:val="auto"/>
          <w:spacing w:val="0"/>
          <w:w w:val="100"/>
          <w:position w:val="0"/>
          <w:sz w:val="36"/>
          <w:szCs w:val="36"/>
          <w:highlight w:val="none"/>
          <w:lang w:val="en-US" w:eastAsia="zh-CN"/>
        </w:rPr>
        <w:t>11、技术部分要求的其他资料</w:t>
      </w:r>
      <w:r>
        <w:rPr>
          <w:rFonts w:hint="eastAsia" w:ascii="仿宋" w:hAnsi="仿宋" w:eastAsia="仿宋" w:cs="仿宋"/>
          <w:b/>
          <w:bCs w:val="0"/>
          <w:color w:val="auto"/>
          <w:kern w:val="0"/>
          <w:sz w:val="32"/>
          <w:szCs w:val="28"/>
          <w:highlight w:val="none"/>
          <w:lang w:val="en-US" w:eastAsia="zh-CN" w:bidi="ar-SA"/>
        </w:rPr>
        <w:t>（格式自拟）</w:t>
      </w:r>
    </w:p>
    <w:p w14:paraId="33A6A68D">
      <w:pPr>
        <w:rPr>
          <w:rFonts w:hint="eastAsia"/>
          <w:color w:val="auto"/>
          <w:highlight w:val="none"/>
          <w:lang w:val="en-US" w:eastAsia="zh-CN"/>
        </w:rPr>
      </w:pPr>
    </w:p>
    <w:p w14:paraId="11387D08">
      <w:pPr>
        <w:pStyle w:val="16"/>
        <w:numPr>
          <w:ilvl w:val="0"/>
          <w:numId w:val="0"/>
        </w:numPr>
        <w:rPr>
          <w:rFonts w:hint="eastAsia"/>
          <w:color w:val="auto"/>
          <w:highlight w:val="none"/>
          <w:lang w:val="en-US" w:eastAsia="zh-CN"/>
        </w:rPr>
      </w:pPr>
    </w:p>
    <w:p w14:paraId="7BDFD248">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（1）项目总体架构以及技术解决方案；</w:t>
      </w:r>
    </w:p>
    <w:p w14:paraId="509E44AB">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（2）保证供货周期的组织方案以及人力资源安排；</w:t>
      </w:r>
    </w:p>
    <w:p w14:paraId="4912784F">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w:t>
      </w:r>
      <w:r>
        <w:rPr>
          <w:rFonts w:hint="eastAsia" w:ascii="仿宋_GB2312" w:hAnsi="仿宋" w:eastAsia="仿宋_GB2312"/>
          <w:color w:val="auto"/>
          <w:sz w:val="24"/>
          <w:highlight w:val="none"/>
          <w:lang w:val="en-US" w:eastAsia="zh-CN"/>
        </w:rPr>
        <w:t>售后方案</w:t>
      </w:r>
      <w:r>
        <w:rPr>
          <w:rFonts w:ascii="仿宋_GB2312" w:hAnsi="仿宋" w:eastAsia="仿宋_GB2312"/>
          <w:color w:val="auto"/>
          <w:sz w:val="24"/>
          <w:highlight w:val="none"/>
          <w:lang w:val="zh-CN"/>
        </w:rPr>
        <w:t>；</w:t>
      </w:r>
    </w:p>
    <w:p w14:paraId="460C7B1E">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（4）供应商需要说明的其他文件。</w:t>
      </w:r>
    </w:p>
    <w:p w14:paraId="65F02EA3">
      <w:pP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p>
    <w:p w14:paraId="15EBCCCE">
      <w:pPr>
        <w:autoSpaceDE w:val="0"/>
        <w:autoSpaceDN w:val="0"/>
        <w:adjustRightInd w:val="0"/>
        <w:snapToGrid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注：以上文件格式由供应商自拟。</w:t>
      </w:r>
    </w:p>
    <w:p w14:paraId="3CC859EE">
      <w:pPr>
        <w:adjustRightInd w:val="0"/>
        <w:spacing w:line="400" w:lineRule="exact"/>
        <w:ind w:firstLine="480" w:firstLineChars="200"/>
        <w:jc w:val="left"/>
        <w:rPr>
          <w:rFonts w:hint="eastAsia" w:ascii="仿宋" w:hAnsi="仿宋" w:eastAsia="仿宋" w:cs="仿宋"/>
          <w:bCs/>
          <w:color w:val="auto"/>
          <w:sz w:val="24"/>
          <w:szCs w:val="24"/>
          <w:highlight w:val="none"/>
          <w:lang w:val="en-US" w:eastAsia="zh-CN"/>
        </w:rPr>
      </w:pPr>
    </w:p>
    <w:p w14:paraId="33694E8E">
      <w:pPr>
        <w:rPr>
          <w:rFonts w:hint="eastAsia" w:ascii="仿宋" w:hAnsi="仿宋" w:eastAsia="仿宋" w:cs="仿宋"/>
          <w:b/>
          <w:bCs/>
          <w:color w:val="auto"/>
          <w:spacing w:val="0"/>
          <w:w w:val="100"/>
          <w:position w:val="0"/>
          <w:sz w:val="28"/>
          <w:szCs w:val="28"/>
          <w:highlight w:val="none"/>
          <w:lang w:val="en-US" w:eastAsia="zh-CN"/>
        </w:rPr>
      </w:pPr>
    </w:p>
    <w:p w14:paraId="20B3844A">
      <w:pPr>
        <w:pStyle w:val="21"/>
        <w:rPr>
          <w:rFonts w:hint="eastAsia"/>
          <w:color w:val="auto"/>
          <w:highlight w:val="none"/>
          <w:lang w:val="en-US" w:eastAsia="zh-CN"/>
        </w:rPr>
      </w:pPr>
    </w:p>
    <w:p w14:paraId="1019AE99">
      <w:pPr>
        <w:pStyle w:val="21"/>
        <w:rPr>
          <w:rFonts w:hint="eastAsia"/>
          <w:color w:val="auto"/>
          <w:highlight w:val="none"/>
          <w:lang w:val="en-US" w:eastAsia="zh-CN"/>
        </w:rPr>
      </w:pPr>
    </w:p>
    <w:p w14:paraId="404399E2">
      <w:pPr>
        <w:pStyle w:val="21"/>
        <w:rPr>
          <w:rFonts w:hint="eastAsia"/>
          <w:color w:val="auto"/>
          <w:highlight w:val="none"/>
          <w:lang w:val="en-US" w:eastAsia="zh-CN"/>
        </w:rPr>
      </w:pPr>
    </w:p>
    <w:p w14:paraId="3FE9E435">
      <w:pPr>
        <w:pStyle w:val="21"/>
        <w:rPr>
          <w:rFonts w:hint="eastAsia"/>
          <w:color w:val="auto"/>
          <w:highlight w:val="none"/>
          <w:lang w:val="en-US" w:eastAsia="zh-CN"/>
        </w:rPr>
      </w:pPr>
    </w:p>
    <w:p w14:paraId="1005A54A">
      <w:pPr>
        <w:pStyle w:val="21"/>
        <w:rPr>
          <w:rFonts w:hint="eastAsia"/>
          <w:color w:val="auto"/>
          <w:highlight w:val="none"/>
          <w:lang w:val="en-US" w:eastAsia="zh-CN"/>
        </w:rPr>
      </w:pPr>
    </w:p>
    <w:p w14:paraId="462480C3">
      <w:pPr>
        <w:pStyle w:val="21"/>
        <w:rPr>
          <w:rFonts w:hint="eastAsia"/>
          <w:color w:val="auto"/>
          <w:highlight w:val="none"/>
          <w:lang w:val="en-US" w:eastAsia="zh-CN"/>
        </w:rPr>
      </w:pPr>
    </w:p>
    <w:p w14:paraId="53C54FFE">
      <w:pPr>
        <w:pStyle w:val="21"/>
        <w:rPr>
          <w:rFonts w:hint="eastAsia"/>
          <w:color w:val="auto"/>
          <w:highlight w:val="none"/>
          <w:lang w:val="en-US" w:eastAsia="zh-CN"/>
        </w:rPr>
      </w:pPr>
    </w:p>
    <w:p w14:paraId="4E95439E">
      <w:pPr>
        <w:pStyle w:val="21"/>
        <w:rPr>
          <w:rFonts w:hint="eastAsia"/>
          <w:color w:val="auto"/>
          <w:highlight w:val="none"/>
          <w:lang w:val="en-US" w:eastAsia="zh-CN"/>
        </w:rPr>
      </w:pPr>
    </w:p>
    <w:p w14:paraId="791A829B">
      <w:pPr>
        <w:pStyle w:val="21"/>
        <w:rPr>
          <w:rFonts w:hint="eastAsia"/>
          <w:color w:val="auto"/>
          <w:highlight w:val="none"/>
          <w:lang w:val="en-US" w:eastAsia="zh-CN"/>
        </w:rPr>
      </w:pPr>
    </w:p>
    <w:p w14:paraId="054E020C">
      <w:pPr>
        <w:pStyle w:val="21"/>
        <w:rPr>
          <w:rFonts w:hint="eastAsia"/>
          <w:color w:val="auto"/>
          <w:highlight w:val="none"/>
          <w:lang w:val="en-US" w:eastAsia="zh-CN"/>
        </w:rPr>
      </w:pPr>
    </w:p>
    <w:p w14:paraId="06F3FAD9">
      <w:pPr>
        <w:pStyle w:val="21"/>
        <w:rPr>
          <w:rFonts w:hint="eastAsia"/>
          <w:color w:val="auto"/>
          <w:highlight w:val="none"/>
          <w:lang w:val="en-US" w:eastAsia="zh-CN"/>
        </w:rPr>
      </w:pPr>
    </w:p>
    <w:p w14:paraId="710B17DA">
      <w:pPr>
        <w:pStyle w:val="21"/>
        <w:rPr>
          <w:rFonts w:hint="eastAsia"/>
          <w:color w:val="auto"/>
          <w:highlight w:val="none"/>
          <w:lang w:val="en-US" w:eastAsia="zh-CN"/>
        </w:rPr>
      </w:pPr>
    </w:p>
    <w:p w14:paraId="2E076A61">
      <w:pPr>
        <w:pStyle w:val="21"/>
        <w:rPr>
          <w:rFonts w:hint="eastAsia"/>
          <w:color w:val="auto"/>
          <w:highlight w:val="none"/>
          <w:lang w:val="en-US" w:eastAsia="zh-CN"/>
        </w:rPr>
      </w:pPr>
    </w:p>
    <w:p w14:paraId="671694F3">
      <w:pPr>
        <w:pStyle w:val="21"/>
        <w:rPr>
          <w:rFonts w:hint="eastAsia"/>
          <w:color w:val="auto"/>
          <w:highlight w:val="none"/>
          <w:lang w:val="en-US" w:eastAsia="zh-CN"/>
        </w:rPr>
      </w:pPr>
    </w:p>
    <w:p w14:paraId="339CD4B5">
      <w:pPr>
        <w:pStyle w:val="21"/>
        <w:rPr>
          <w:rFonts w:hint="eastAsia"/>
          <w:color w:val="auto"/>
          <w:highlight w:val="none"/>
          <w:lang w:val="en-US" w:eastAsia="zh-CN"/>
        </w:rPr>
      </w:pPr>
    </w:p>
    <w:p w14:paraId="3F658565">
      <w:pPr>
        <w:pStyle w:val="21"/>
        <w:rPr>
          <w:rFonts w:hint="eastAsia"/>
          <w:color w:val="auto"/>
          <w:highlight w:val="none"/>
          <w:lang w:val="en-US" w:eastAsia="zh-CN"/>
        </w:rPr>
      </w:pPr>
    </w:p>
    <w:p w14:paraId="377BF4CA">
      <w:pPr>
        <w:pStyle w:val="21"/>
        <w:rPr>
          <w:rFonts w:hint="eastAsia"/>
          <w:color w:val="auto"/>
          <w:highlight w:val="none"/>
          <w:lang w:val="en-US" w:eastAsia="zh-CN"/>
        </w:rPr>
      </w:pPr>
    </w:p>
    <w:p w14:paraId="4D3BEF11">
      <w:pPr>
        <w:pStyle w:val="21"/>
        <w:rPr>
          <w:rFonts w:hint="eastAsia"/>
          <w:color w:val="auto"/>
          <w:highlight w:val="none"/>
          <w:lang w:val="en-US" w:eastAsia="zh-CN"/>
        </w:rPr>
      </w:pPr>
    </w:p>
    <w:p w14:paraId="1ECF3760">
      <w:pPr>
        <w:pStyle w:val="21"/>
        <w:rPr>
          <w:rFonts w:hint="eastAsia"/>
          <w:color w:val="auto"/>
          <w:highlight w:val="none"/>
          <w:lang w:val="en-US" w:eastAsia="zh-CN"/>
        </w:rPr>
      </w:pPr>
    </w:p>
    <w:p w14:paraId="72FEBA7B">
      <w:pPr>
        <w:pStyle w:val="21"/>
        <w:rPr>
          <w:rFonts w:hint="eastAsia"/>
          <w:color w:val="auto"/>
          <w:highlight w:val="none"/>
          <w:lang w:val="en-US" w:eastAsia="zh-CN"/>
        </w:rPr>
      </w:pPr>
    </w:p>
    <w:p w14:paraId="7DDC8333">
      <w:pPr>
        <w:numPr>
          <w:ilvl w:val="0"/>
          <w:numId w:val="0"/>
        </w:num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highlight w:val="none"/>
          <w:lang w:val="en-US" w:eastAsia="zh-CN"/>
        </w:rPr>
      </w:pPr>
      <w:r>
        <w:rPr>
          <w:rFonts w:hint="eastAsia" w:ascii="仿宋" w:hAnsi="仿宋" w:eastAsia="仿宋" w:cs="仿宋"/>
          <w:b/>
          <w:bCs/>
          <w:color w:val="auto"/>
          <w:spacing w:val="0"/>
          <w:w w:val="90"/>
          <w:position w:val="0"/>
          <w:sz w:val="36"/>
          <w:szCs w:val="36"/>
          <w:highlight w:val="none"/>
          <w:lang w:val="en-US" w:eastAsia="zh-CN"/>
        </w:rPr>
        <w:t>12、投标人认为有必要提供的其他证明材料</w:t>
      </w:r>
    </w:p>
    <w:p w14:paraId="1192235F">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5B16EB9C">
      <w:pPr>
        <w:pStyle w:val="10"/>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787E514A">
      <w:pPr>
        <w:pStyle w:val="11"/>
        <w:rPr>
          <w:rFonts w:hint="eastAsia"/>
          <w:color w:val="auto"/>
          <w:highlight w:val="none"/>
        </w:rPr>
      </w:pPr>
    </w:p>
    <w:p w14:paraId="0CE07886">
      <w:pPr>
        <w:pStyle w:val="30"/>
        <w:keepNext/>
        <w:keepLines/>
        <w:spacing w:before="0" w:after="660"/>
        <w:ind w:firstLine="420"/>
        <w:rPr>
          <w:rFonts w:hint="eastAsia" w:ascii="仿宋" w:hAnsi="仿宋" w:eastAsia="仿宋" w:cs="仿宋"/>
          <w:color w:val="auto"/>
          <w:highlight w:val="none"/>
          <w:lang w:eastAsia="zh-CN"/>
        </w:rPr>
      </w:pPr>
    </w:p>
    <w:p w14:paraId="5FCA5E64">
      <w:pPr>
        <w:pStyle w:val="30"/>
        <w:keepNext/>
        <w:keepLines/>
        <w:spacing w:before="0" w:after="660"/>
        <w:ind w:firstLine="420"/>
        <w:rPr>
          <w:rFonts w:hint="eastAsia" w:ascii="仿宋" w:hAnsi="仿宋" w:eastAsia="仿宋" w:cs="仿宋"/>
          <w:color w:val="auto"/>
          <w:highlight w:val="none"/>
          <w:lang w:eastAsia="zh-CN"/>
        </w:rPr>
      </w:pPr>
    </w:p>
    <w:p w14:paraId="1178DB7D">
      <w:pPr>
        <w:pStyle w:val="30"/>
        <w:keepNext/>
        <w:keepLines/>
        <w:spacing w:before="0" w:after="660"/>
        <w:ind w:firstLine="420"/>
        <w:rPr>
          <w:rFonts w:hint="eastAsia" w:ascii="仿宋" w:hAnsi="仿宋" w:eastAsia="仿宋" w:cs="仿宋"/>
          <w:color w:val="auto"/>
          <w:highlight w:val="none"/>
          <w:lang w:eastAsia="zh-CN"/>
        </w:rPr>
      </w:pPr>
    </w:p>
    <w:bookmarkEnd w:id="39"/>
    <w:bookmarkEnd w:id="40"/>
    <w:bookmarkEnd w:id="41"/>
    <w:bookmarkEnd w:id="42"/>
    <w:bookmarkEnd w:id="43"/>
    <w:bookmarkEnd w:id="44"/>
    <w:bookmarkEnd w:id="45"/>
    <w:p w14:paraId="023C46D9">
      <w:pPr>
        <w:pStyle w:val="32"/>
        <w:tabs>
          <w:tab w:val="left" w:pos="826"/>
        </w:tabs>
        <w:spacing w:line="470" w:lineRule="exact"/>
        <w:ind w:firstLine="0"/>
        <w:jc w:val="both"/>
        <w:rPr>
          <w:rFonts w:ascii="仿宋" w:hAnsi="仿宋" w:eastAsia="仿宋" w:cs="仿宋"/>
          <w:color w:val="auto"/>
          <w:sz w:val="21"/>
          <w:szCs w:val="21"/>
          <w:highlight w:val="none"/>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9E531">
    <w:pPr>
      <w:pStyle w:val="13"/>
      <w:ind w:right="360"/>
      <w:jc w:val="both"/>
    </w:pPr>
    <w:r>
      <w:rPr>
        <w:rFonts w:hint="eastAsia"/>
        <w:sz w:val="13"/>
        <w:szCs w:val="13"/>
      </w:rPr>
      <w:t xml:space="preserve"> </w:t>
    </w:r>
    <w:r>
      <w:rPr>
        <w:rFonts w:hint="eastAsia"/>
      </w:rPr>
      <w:t xml:space="preserve">  </w:t>
    </w:r>
  </w:p>
  <w:p w14:paraId="55679F1B">
    <w:pPr>
      <w:pStyle w:val="13"/>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87F50">
    <w:pPr>
      <w:pStyle w:val="13"/>
      <w:ind w:right="360"/>
      <w:jc w:val="both"/>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9AF59">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79AF59">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p>
  <w:p w14:paraId="7316E85C">
    <w:pPr>
      <w:pStyle w:val="13"/>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B558">
    <w:pPr>
      <w:pStyle w:val="13"/>
      <w:ind w:right="360"/>
      <w:jc w:val="both"/>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C536D">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4FC536D">
                    <w:pPr>
                      <w:pStyle w:val="13"/>
                    </w:pPr>
                    <w:r>
                      <w:fldChar w:fldCharType="begin"/>
                    </w:r>
                    <w:r>
                      <w:instrText xml:space="preserve"> PAGE  \* MERGEFORMAT </w:instrText>
                    </w:r>
                    <w:r>
                      <w:fldChar w:fldCharType="separate"/>
                    </w:r>
                    <w:r>
                      <w:t>61</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25F496D3">
    <w:pPr>
      <w:pStyle w:val="13"/>
      <w:autoSpaceDE w:val="0"/>
      <w:autoSpaceDN w:val="0"/>
      <w:adjustRightInd w:val="0"/>
      <w:ind w:left="7200" w:hanging="7200" w:hangingChars="4000"/>
      <w:jc w:val="both"/>
    </w:pPr>
  </w:p>
  <w:p w14:paraId="3B62D5BD">
    <w:pPr>
      <w:pStyle w:val="13"/>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0DD0">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82DEE">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882DEE">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000002"/>
    <w:multiLevelType w:val="multilevel"/>
    <w:tmpl w:val="00000002"/>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55CD4C99"/>
    <w:multiLevelType w:val="singleLevel"/>
    <w:tmpl w:val="55CD4C99"/>
    <w:lvl w:ilvl="0" w:tentative="0">
      <w:start w:val="1"/>
      <w:numFmt w:val="chineseCounting"/>
      <w:suff w:val="nothing"/>
      <w:lvlText w:val="%1、"/>
      <w:lvlJc w:val="left"/>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78DB85BA"/>
    <w:multiLevelType w:val="singleLevel"/>
    <w:tmpl w:val="78DB85BA"/>
    <w:lvl w:ilvl="0" w:tentative="0">
      <w:start w:val="1"/>
      <w:numFmt w:val="decimal"/>
      <w:suff w:val="nothing"/>
      <w:lvlText w:val="%1、"/>
      <w:lvlJc w:val="left"/>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zExZTU4MWZmNGJjZjc1OWY5MTkyODA3NzI4ZWUifQ=="/>
  </w:docVars>
  <w:rsids>
    <w:rsidRoot w:val="00000000"/>
    <w:rsid w:val="002419AD"/>
    <w:rsid w:val="00D40EB3"/>
    <w:rsid w:val="01177D91"/>
    <w:rsid w:val="01CA3E5B"/>
    <w:rsid w:val="01CA670C"/>
    <w:rsid w:val="01E11105"/>
    <w:rsid w:val="029E31A0"/>
    <w:rsid w:val="02A76009"/>
    <w:rsid w:val="031F3DF1"/>
    <w:rsid w:val="03C965AB"/>
    <w:rsid w:val="04161698"/>
    <w:rsid w:val="044840D2"/>
    <w:rsid w:val="04912ACD"/>
    <w:rsid w:val="04A723C3"/>
    <w:rsid w:val="04D330E5"/>
    <w:rsid w:val="04F27F91"/>
    <w:rsid w:val="056106F1"/>
    <w:rsid w:val="05AC4062"/>
    <w:rsid w:val="05FB49D3"/>
    <w:rsid w:val="060C2D53"/>
    <w:rsid w:val="068B1EC9"/>
    <w:rsid w:val="06E15B1B"/>
    <w:rsid w:val="0744651C"/>
    <w:rsid w:val="07707311"/>
    <w:rsid w:val="0797489E"/>
    <w:rsid w:val="080A722E"/>
    <w:rsid w:val="082223BA"/>
    <w:rsid w:val="08D00067"/>
    <w:rsid w:val="09512ED0"/>
    <w:rsid w:val="09897861"/>
    <w:rsid w:val="09AC0935"/>
    <w:rsid w:val="09AC2863"/>
    <w:rsid w:val="0A0846B1"/>
    <w:rsid w:val="0A326B00"/>
    <w:rsid w:val="0A774CD6"/>
    <w:rsid w:val="0AD100C7"/>
    <w:rsid w:val="0AE778EA"/>
    <w:rsid w:val="0B17629A"/>
    <w:rsid w:val="0B316DB7"/>
    <w:rsid w:val="0B3F623F"/>
    <w:rsid w:val="0C665935"/>
    <w:rsid w:val="0C711B61"/>
    <w:rsid w:val="0C7358DA"/>
    <w:rsid w:val="0C7A57C2"/>
    <w:rsid w:val="0CAF4A89"/>
    <w:rsid w:val="0CC9374C"/>
    <w:rsid w:val="0CF112EE"/>
    <w:rsid w:val="0D0B5B12"/>
    <w:rsid w:val="0D4D6394"/>
    <w:rsid w:val="0DD4147C"/>
    <w:rsid w:val="0E9B3F9E"/>
    <w:rsid w:val="0F0A7BF9"/>
    <w:rsid w:val="0F6A360D"/>
    <w:rsid w:val="0F781459"/>
    <w:rsid w:val="0FCD185E"/>
    <w:rsid w:val="0FD15502"/>
    <w:rsid w:val="0FE94879"/>
    <w:rsid w:val="10A818CA"/>
    <w:rsid w:val="10EF74F9"/>
    <w:rsid w:val="11605284"/>
    <w:rsid w:val="120D7880"/>
    <w:rsid w:val="12C35A26"/>
    <w:rsid w:val="131E4EDF"/>
    <w:rsid w:val="13344DBE"/>
    <w:rsid w:val="13663179"/>
    <w:rsid w:val="13D27439"/>
    <w:rsid w:val="143F2238"/>
    <w:rsid w:val="148914C4"/>
    <w:rsid w:val="16920D08"/>
    <w:rsid w:val="16D21DE8"/>
    <w:rsid w:val="17523426"/>
    <w:rsid w:val="180314D0"/>
    <w:rsid w:val="18341AE3"/>
    <w:rsid w:val="187D363C"/>
    <w:rsid w:val="1891512D"/>
    <w:rsid w:val="18E331A1"/>
    <w:rsid w:val="192026BA"/>
    <w:rsid w:val="196071E6"/>
    <w:rsid w:val="19704184"/>
    <w:rsid w:val="19B74BE3"/>
    <w:rsid w:val="19CE171F"/>
    <w:rsid w:val="19FE7E90"/>
    <w:rsid w:val="1A0F5BB2"/>
    <w:rsid w:val="1A2C70C8"/>
    <w:rsid w:val="1A3A5AFF"/>
    <w:rsid w:val="1AAE1C88"/>
    <w:rsid w:val="1AFB4833"/>
    <w:rsid w:val="1B457B59"/>
    <w:rsid w:val="1C5D7A0C"/>
    <w:rsid w:val="1CBD494F"/>
    <w:rsid w:val="1D2828BF"/>
    <w:rsid w:val="1D945258"/>
    <w:rsid w:val="1D9E43A6"/>
    <w:rsid w:val="1DAF24EA"/>
    <w:rsid w:val="1E165F1B"/>
    <w:rsid w:val="1E185388"/>
    <w:rsid w:val="1EFA7AF3"/>
    <w:rsid w:val="1F046865"/>
    <w:rsid w:val="1F3366D2"/>
    <w:rsid w:val="1FA2594C"/>
    <w:rsid w:val="1FC529DB"/>
    <w:rsid w:val="20452C91"/>
    <w:rsid w:val="212154AC"/>
    <w:rsid w:val="21487F61"/>
    <w:rsid w:val="21D3134C"/>
    <w:rsid w:val="21F605EF"/>
    <w:rsid w:val="2220631A"/>
    <w:rsid w:val="22857CBD"/>
    <w:rsid w:val="22D67E6E"/>
    <w:rsid w:val="233139A1"/>
    <w:rsid w:val="237B263B"/>
    <w:rsid w:val="23C91E2B"/>
    <w:rsid w:val="23E04E9D"/>
    <w:rsid w:val="248069F2"/>
    <w:rsid w:val="24BE74B6"/>
    <w:rsid w:val="252945C0"/>
    <w:rsid w:val="267F72E0"/>
    <w:rsid w:val="268F3882"/>
    <w:rsid w:val="27D84E00"/>
    <w:rsid w:val="27E66976"/>
    <w:rsid w:val="281C407C"/>
    <w:rsid w:val="281D2D4A"/>
    <w:rsid w:val="28645A9F"/>
    <w:rsid w:val="289B1FDE"/>
    <w:rsid w:val="29235B3A"/>
    <w:rsid w:val="29311D6D"/>
    <w:rsid w:val="294F692F"/>
    <w:rsid w:val="29BF147D"/>
    <w:rsid w:val="29DF0CF8"/>
    <w:rsid w:val="29FB0865"/>
    <w:rsid w:val="2AE01DD6"/>
    <w:rsid w:val="2B0146C3"/>
    <w:rsid w:val="2B6B53EC"/>
    <w:rsid w:val="2B980A61"/>
    <w:rsid w:val="2BF660B0"/>
    <w:rsid w:val="2BFF450D"/>
    <w:rsid w:val="2C0B0713"/>
    <w:rsid w:val="2CEB20AE"/>
    <w:rsid w:val="2DAF2092"/>
    <w:rsid w:val="2DEE438F"/>
    <w:rsid w:val="2E843394"/>
    <w:rsid w:val="2E880B80"/>
    <w:rsid w:val="2EEB0D05"/>
    <w:rsid w:val="2FC91F61"/>
    <w:rsid w:val="300D68E0"/>
    <w:rsid w:val="30791D02"/>
    <w:rsid w:val="307E5AB0"/>
    <w:rsid w:val="31286B60"/>
    <w:rsid w:val="31351FE3"/>
    <w:rsid w:val="315B7E7B"/>
    <w:rsid w:val="31BD2FCF"/>
    <w:rsid w:val="32827E81"/>
    <w:rsid w:val="329950BE"/>
    <w:rsid w:val="33122963"/>
    <w:rsid w:val="333713EB"/>
    <w:rsid w:val="33741738"/>
    <w:rsid w:val="338F44F8"/>
    <w:rsid w:val="3392223A"/>
    <w:rsid w:val="33A749A4"/>
    <w:rsid w:val="33F61609"/>
    <w:rsid w:val="342C646D"/>
    <w:rsid w:val="3564289E"/>
    <w:rsid w:val="35BC534C"/>
    <w:rsid w:val="35BD0A9B"/>
    <w:rsid w:val="37702EFF"/>
    <w:rsid w:val="390F052A"/>
    <w:rsid w:val="39606B90"/>
    <w:rsid w:val="39A26C04"/>
    <w:rsid w:val="3A0A0D7C"/>
    <w:rsid w:val="3A443B62"/>
    <w:rsid w:val="3AC85F81"/>
    <w:rsid w:val="3B0F042A"/>
    <w:rsid w:val="3B1F0857"/>
    <w:rsid w:val="3BE611A9"/>
    <w:rsid w:val="3BEF74D1"/>
    <w:rsid w:val="3C1063F2"/>
    <w:rsid w:val="3C73694E"/>
    <w:rsid w:val="3C9B3F0D"/>
    <w:rsid w:val="3D2008B6"/>
    <w:rsid w:val="3D4D2D2E"/>
    <w:rsid w:val="3DCE256D"/>
    <w:rsid w:val="3DD22D57"/>
    <w:rsid w:val="3DF61538"/>
    <w:rsid w:val="3E2D0EBA"/>
    <w:rsid w:val="3E422C21"/>
    <w:rsid w:val="3E7D4E84"/>
    <w:rsid w:val="3E895FE7"/>
    <w:rsid w:val="3ECC33F5"/>
    <w:rsid w:val="3F2D72BA"/>
    <w:rsid w:val="3F5A3E02"/>
    <w:rsid w:val="3F72123F"/>
    <w:rsid w:val="3FDD483D"/>
    <w:rsid w:val="409F16F7"/>
    <w:rsid w:val="40D448F7"/>
    <w:rsid w:val="418326DD"/>
    <w:rsid w:val="42610D54"/>
    <w:rsid w:val="426C517F"/>
    <w:rsid w:val="42CD6DEA"/>
    <w:rsid w:val="42EC15FD"/>
    <w:rsid w:val="43A85162"/>
    <w:rsid w:val="43FC45D9"/>
    <w:rsid w:val="44672CA2"/>
    <w:rsid w:val="44747111"/>
    <w:rsid w:val="44917CF5"/>
    <w:rsid w:val="45407508"/>
    <w:rsid w:val="45915C44"/>
    <w:rsid w:val="46250CEB"/>
    <w:rsid w:val="462C4319"/>
    <w:rsid w:val="46A379E2"/>
    <w:rsid w:val="46E86E16"/>
    <w:rsid w:val="4710374A"/>
    <w:rsid w:val="47520C21"/>
    <w:rsid w:val="47637D1D"/>
    <w:rsid w:val="476F5AB7"/>
    <w:rsid w:val="47C50B6E"/>
    <w:rsid w:val="47C65E4E"/>
    <w:rsid w:val="47EE6C37"/>
    <w:rsid w:val="480B3E8B"/>
    <w:rsid w:val="48DD6D65"/>
    <w:rsid w:val="4960095D"/>
    <w:rsid w:val="49695393"/>
    <w:rsid w:val="4AA95520"/>
    <w:rsid w:val="4C023DEB"/>
    <w:rsid w:val="4C443FEE"/>
    <w:rsid w:val="4C4A6E65"/>
    <w:rsid w:val="4CF90ACE"/>
    <w:rsid w:val="4D676A72"/>
    <w:rsid w:val="4D752558"/>
    <w:rsid w:val="4EA36C51"/>
    <w:rsid w:val="4EC56BC8"/>
    <w:rsid w:val="4FAF382B"/>
    <w:rsid w:val="4FDE3E71"/>
    <w:rsid w:val="50780D32"/>
    <w:rsid w:val="5124051D"/>
    <w:rsid w:val="51470009"/>
    <w:rsid w:val="51AF4F86"/>
    <w:rsid w:val="51E61378"/>
    <w:rsid w:val="51FB272C"/>
    <w:rsid w:val="5200372D"/>
    <w:rsid w:val="52AD19DB"/>
    <w:rsid w:val="52BA3ED8"/>
    <w:rsid w:val="53057EDB"/>
    <w:rsid w:val="533F04A9"/>
    <w:rsid w:val="53670B95"/>
    <w:rsid w:val="546C5887"/>
    <w:rsid w:val="5470465A"/>
    <w:rsid w:val="54CB3595"/>
    <w:rsid w:val="55865260"/>
    <w:rsid w:val="5593651A"/>
    <w:rsid w:val="55AB0460"/>
    <w:rsid w:val="55B347D2"/>
    <w:rsid w:val="5663290D"/>
    <w:rsid w:val="56AD6EAA"/>
    <w:rsid w:val="56E1672E"/>
    <w:rsid w:val="570441D3"/>
    <w:rsid w:val="580E6C36"/>
    <w:rsid w:val="58312464"/>
    <w:rsid w:val="58736811"/>
    <w:rsid w:val="58D236A6"/>
    <w:rsid w:val="58F85895"/>
    <w:rsid w:val="59164AA0"/>
    <w:rsid w:val="5980650D"/>
    <w:rsid w:val="5A8B7D9A"/>
    <w:rsid w:val="5B653C0C"/>
    <w:rsid w:val="5C0C796C"/>
    <w:rsid w:val="5C780CE4"/>
    <w:rsid w:val="5CD462E6"/>
    <w:rsid w:val="5CE0036A"/>
    <w:rsid w:val="5D3A4C25"/>
    <w:rsid w:val="5DBB165A"/>
    <w:rsid w:val="5DC54075"/>
    <w:rsid w:val="5DE0720E"/>
    <w:rsid w:val="5E0B1BB0"/>
    <w:rsid w:val="5EB870AD"/>
    <w:rsid w:val="5ED37344"/>
    <w:rsid w:val="5EE81A35"/>
    <w:rsid w:val="5F6412E9"/>
    <w:rsid w:val="5F7A755A"/>
    <w:rsid w:val="5F9D09F0"/>
    <w:rsid w:val="60262A4E"/>
    <w:rsid w:val="6065020A"/>
    <w:rsid w:val="607B6AFC"/>
    <w:rsid w:val="60AA5B93"/>
    <w:rsid w:val="617375B1"/>
    <w:rsid w:val="61B7506F"/>
    <w:rsid w:val="627770C5"/>
    <w:rsid w:val="62797F9D"/>
    <w:rsid w:val="627D19E2"/>
    <w:rsid w:val="632F0508"/>
    <w:rsid w:val="6372077B"/>
    <w:rsid w:val="63E62A2C"/>
    <w:rsid w:val="642777BB"/>
    <w:rsid w:val="64443980"/>
    <w:rsid w:val="6448097C"/>
    <w:rsid w:val="65221B38"/>
    <w:rsid w:val="65280A41"/>
    <w:rsid w:val="65A03EDF"/>
    <w:rsid w:val="65D5650D"/>
    <w:rsid w:val="65D57D7A"/>
    <w:rsid w:val="65F906AC"/>
    <w:rsid w:val="662B2963"/>
    <w:rsid w:val="662B7800"/>
    <w:rsid w:val="667677C4"/>
    <w:rsid w:val="669F1A3F"/>
    <w:rsid w:val="66C01DCB"/>
    <w:rsid w:val="66C578C8"/>
    <w:rsid w:val="6738057B"/>
    <w:rsid w:val="67791813"/>
    <w:rsid w:val="67D77961"/>
    <w:rsid w:val="686E04C4"/>
    <w:rsid w:val="6898557E"/>
    <w:rsid w:val="68D03D0D"/>
    <w:rsid w:val="69215573"/>
    <w:rsid w:val="6B14065E"/>
    <w:rsid w:val="6B260BC5"/>
    <w:rsid w:val="6B5010ED"/>
    <w:rsid w:val="6B517D09"/>
    <w:rsid w:val="6BA312EE"/>
    <w:rsid w:val="6BAD0860"/>
    <w:rsid w:val="6BB41182"/>
    <w:rsid w:val="6C786B34"/>
    <w:rsid w:val="6CD31551"/>
    <w:rsid w:val="6D2532C1"/>
    <w:rsid w:val="6D390A55"/>
    <w:rsid w:val="6D7101EF"/>
    <w:rsid w:val="6DA463F1"/>
    <w:rsid w:val="6DBB142A"/>
    <w:rsid w:val="6DC90575"/>
    <w:rsid w:val="6DD81D73"/>
    <w:rsid w:val="6E2B0D75"/>
    <w:rsid w:val="6E77698D"/>
    <w:rsid w:val="6E933CA0"/>
    <w:rsid w:val="6E9C6986"/>
    <w:rsid w:val="6ECF1458"/>
    <w:rsid w:val="6F854425"/>
    <w:rsid w:val="702C6118"/>
    <w:rsid w:val="70492241"/>
    <w:rsid w:val="709E041A"/>
    <w:rsid w:val="70C82E9B"/>
    <w:rsid w:val="70D50190"/>
    <w:rsid w:val="70D56237"/>
    <w:rsid w:val="70E64A50"/>
    <w:rsid w:val="71312C91"/>
    <w:rsid w:val="71640AAD"/>
    <w:rsid w:val="719C1CF7"/>
    <w:rsid w:val="71C34D91"/>
    <w:rsid w:val="71DE3BF6"/>
    <w:rsid w:val="72532D9D"/>
    <w:rsid w:val="7280258D"/>
    <w:rsid w:val="72CD17D3"/>
    <w:rsid w:val="72EE408F"/>
    <w:rsid w:val="72F661DA"/>
    <w:rsid w:val="73012015"/>
    <w:rsid w:val="733F057D"/>
    <w:rsid w:val="73D55FAF"/>
    <w:rsid w:val="73FC458A"/>
    <w:rsid w:val="74115595"/>
    <w:rsid w:val="74DD7046"/>
    <w:rsid w:val="7530098F"/>
    <w:rsid w:val="75661BB1"/>
    <w:rsid w:val="75A621F2"/>
    <w:rsid w:val="75C5452C"/>
    <w:rsid w:val="75D532E5"/>
    <w:rsid w:val="760E532F"/>
    <w:rsid w:val="76C9109B"/>
    <w:rsid w:val="76F63E01"/>
    <w:rsid w:val="774E361F"/>
    <w:rsid w:val="775A4246"/>
    <w:rsid w:val="785E4C0A"/>
    <w:rsid w:val="78D2019F"/>
    <w:rsid w:val="793D67A8"/>
    <w:rsid w:val="798A66B0"/>
    <w:rsid w:val="79E461EC"/>
    <w:rsid w:val="7A0643B5"/>
    <w:rsid w:val="7A0B3779"/>
    <w:rsid w:val="7A2D3456"/>
    <w:rsid w:val="7A5A3B08"/>
    <w:rsid w:val="7A687E3E"/>
    <w:rsid w:val="7B7E5375"/>
    <w:rsid w:val="7B8A743C"/>
    <w:rsid w:val="7BE90D15"/>
    <w:rsid w:val="7BFE2876"/>
    <w:rsid w:val="7C001F2C"/>
    <w:rsid w:val="7C4411C4"/>
    <w:rsid w:val="7CEF1130"/>
    <w:rsid w:val="7D0A7D18"/>
    <w:rsid w:val="7D284642"/>
    <w:rsid w:val="7DB30522"/>
    <w:rsid w:val="7DED1B13"/>
    <w:rsid w:val="7E264832"/>
    <w:rsid w:val="7E5B6E67"/>
    <w:rsid w:val="7E6E724A"/>
    <w:rsid w:val="7E704A33"/>
    <w:rsid w:val="7F111831"/>
    <w:rsid w:val="7F9E0BEB"/>
    <w:rsid w:val="7FEC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6">
    <w:name w:val="Normal Indent"/>
    <w:basedOn w:val="1"/>
    <w:next w:val="1"/>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Body Text"/>
    <w:basedOn w:val="1"/>
    <w:qFormat/>
    <w:uiPriority w:val="99"/>
    <w:pPr>
      <w:numPr>
        <w:ilvl w:val="0"/>
        <w:numId w:val="1"/>
      </w:numPr>
    </w:pPr>
    <w:rPr>
      <w:rFonts w:ascii="黑体" w:eastAsia="黑体"/>
      <w:sz w:val="22"/>
    </w:rPr>
  </w:style>
  <w:style w:type="paragraph" w:styleId="9">
    <w:name w:val="Body Text Indent"/>
    <w:basedOn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Date"/>
    <w:basedOn w:val="1"/>
    <w:next w:val="1"/>
    <w:qFormat/>
    <w:uiPriority w:val="0"/>
    <w:rPr>
      <w:rFonts w:ascii="Arial" w:hAnsi="Arial" w:eastAsia="仿宋_GB2312"/>
      <w:color w:val="000000"/>
      <w:sz w:val="32"/>
      <w:szCs w:val="20"/>
      <w:u w:val="none" w:color="000000"/>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39"/>
  </w:style>
  <w:style w:type="paragraph" w:styleId="16">
    <w:name w:val="footnote text"/>
    <w:basedOn w:val="1"/>
    <w:next w:val="8"/>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99"/>
    <w:pPr>
      <w:widowControl/>
    </w:pPr>
    <w:rPr>
      <w:rFonts w:ascii="宋体" w:hAnsi="宋体" w:eastAsia="宋体" w:cs="宋体"/>
    </w:rPr>
  </w:style>
  <w:style w:type="paragraph" w:styleId="20">
    <w:name w:val="Body Text First Indent"/>
    <w:basedOn w:val="8"/>
    <w:next w:val="1"/>
    <w:qFormat/>
    <w:uiPriority w:val="99"/>
    <w:pPr>
      <w:tabs>
        <w:tab w:val="left" w:pos="567"/>
      </w:tabs>
      <w:ind w:firstLine="420" w:firstLineChars="100"/>
    </w:pPr>
  </w:style>
  <w:style w:type="paragraph" w:styleId="21">
    <w:name w:val="Body Text First Indent 2"/>
    <w:basedOn w:val="9"/>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otnote reference"/>
    <w:basedOn w:val="24"/>
    <w:qFormat/>
    <w:uiPriority w:val="99"/>
    <w:rPr>
      <w:vertAlign w:val="superscript"/>
    </w:rPr>
  </w:style>
  <w:style w:type="paragraph" w:customStyle="1" w:styleId="26">
    <w:name w:val="样式 样式 左侧:  2 字符 + 左侧:  0.85 厘米 首行缩进:  2 字符1"/>
    <w:basedOn w:val="1"/>
    <w:qFormat/>
    <w:uiPriority w:val="0"/>
    <w:pPr>
      <w:ind w:left="482" w:firstLine="200" w:firstLineChars="200"/>
    </w:pPr>
    <w:rPr>
      <w:rFonts w:cs="宋体"/>
      <w:szCs w:val="20"/>
    </w:rPr>
  </w:style>
  <w:style w:type="paragraph" w:customStyle="1" w:styleId="27">
    <w:name w:val="正文格式"/>
    <w:basedOn w:val="1"/>
    <w:qFormat/>
    <w:uiPriority w:val="99"/>
    <w:pPr>
      <w:widowControl/>
      <w:adjustRightInd w:val="0"/>
      <w:snapToGrid w:val="0"/>
      <w:spacing w:line="400" w:lineRule="atLeast"/>
      <w:ind w:firstLine="482"/>
      <w:textAlignment w:val="baseline"/>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0">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1">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2">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3">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4">
    <w:name w:val="Table caption|1"/>
    <w:basedOn w:val="1"/>
    <w:qFormat/>
    <w:uiPriority w:val="0"/>
    <w:rPr>
      <w:rFonts w:ascii="宋体" w:hAnsi="宋体" w:eastAsia="宋体" w:cs="宋体"/>
      <w:sz w:val="22"/>
      <w:szCs w:val="22"/>
      <w:lang w:val="zh-TW" w:eastAsia="zh-TW" w:bidi="zh-TW"/>
    </w:rPr>
  </w:style>
  <w:style w:type="paragraph" w:customStyle="1" w:styleId="35">
    <w:name w:val="Table Paragraph"/>
    <w:basedOn w:val="1"/>
    <w:qFormat/>
    <w:uiPriority w:val="1"/>
    <w:pPr>
      <w:autoSpaceDE w:val="0"/>
      <w:autoSpaceDN w:val="0"/>
      <w:adjustRightInd w:val="0"/>
    </w:pPr>
    <w:rPr>
      <w:rFonts w:eastAsia="宋体"/>
    </w:rPr>
  </w:style>
  <w:style w:type="paragraph" w:customStyle="1" w:styleId="36">
    <w:name w:val="BodyText"/>
    <w:basedOn w:val="1"/>
    <w:next w:val="1"/>
    <w:qFormat/>
    <w:uiPriority w:val="0"/>
    <w:pPr>
      <w:tabs>
        <w:tab w:val="left" w:pos="780"/>
      </w:tabs>
    </w:pPr>
    <w:rPr>
      <w:rFonts w:ascii="黑体" w:eastAsia="黑体"/>
      <w:sz w:val="22"/>
    </w:rPr>
  </w:style>
  <w:style w:type="character" w:customStyle="1" w:styleId="37">
    <w:name w:val="font01"/>
    <w:basedOn w:val="24"/>
    <w:qFormat/>
    <w:uiPriority w:val="0"/>
    <w:rPr>
      <w:rFonts w:hint="eastAsia" w:ascii="宋体" w:hAnsi="宋体" w:eastAsia="宋体" w:cs="宋体"/>
      <w:color w:val="000000"/>
      <w:sz w:val="22"/>
      <w:szCs w:val="22"/>
      <w:u w:val="none"/>
    </w:rPr>
  </w:style>
  <w:style w:type="character" w:customStyle="1" w:styleId="38">
    <w:name w:val="font11"/>
    <w:basedOn w:val="24"/>
    <w:qFormat/>
    <w:uiPriority w:val="0"/>
    <w:rPr>
      <w:rFonts w:ascii="Arial" w:hAnsi="Arial" w:cs="Arial"/>
      <w:color w:val="000000"/>
      <w:sz w:val="22"/>
      <w:szCs w:val="22"/>
      <w:u w:val="none"/>
    </w:rPr>
  </w:style>
  <w:style w:type="character" w:customStyle="1" w:styleId="39">
    <w:name w:val="font31"/>
    <w:basedOn w:val="24"/>
    <w:qFormat/>
    <w:uiPriority w:val="0"/>
    <w:rPr>
      <w:rFonts w:hint="eastAsia" w:ascii="宋体" w:hAnsi="宋体" w:eastAsia="宋体" w:cs="宋体"/>
      <w:color w:val="000000"/>
      <w:sz w:val="22"/>
      <w:szCs w:val="22"/>
      <w:u w:val="none"/>
    </w:rPr>
  </w:style>
  <w:style w:type="character" w:customStyle="1" w:styleId="40">
    <w:name w:val="font61"/>
    <w:basedOn w:val="24"/>
    <w:qFormat/>
    <w:uiPriority w:val="0"/>
    <w:rPr>
      <w:rFonts w:ascii="宋体" w:hAnsi="宋体" w:eastAsia="宋体" w:cs="宋体"/>
      <w:color w:val="000000"/>
      <w:sz w:val="22"/>
      <w:szCs w:val="22"/>
      <w:u w:val="none"/>
    </w:rPr>
  </w:style>
  <w:style w:type="paragraph" w:customStyle="1" w:styleId="41">
    <w:name w:val="BodyText1I2"/>
    <w:basedOn w:val="42"/>
    <w:qFormat/>
    <w:uiPriority w:val="0"/>
    <w:pPr>
      <w:spacing w:after="0" w:afterLines="0" w:line="500" w:lineRule="exact"/>
      <w:ind w:left="0" w:leftChars="0" w:firstLine="420" w:firstLineChars="200"/>
      <w:jc w:val="both"/>
    </w:pPr>
    <w:rPr>
      <w:kern w:val="2"/>
      <w:sz w:val="21"/>
      <w:szCs w:val="24"/>
      <w:lang w:bidi="ar-SA"/>
    </w:rPr>
  </w:style>
  <w:style w:type="paragraph" w:customStyle="1" w:styleId="42">
    <w:name w:val="BodyTextIndent"/>
    <w:basedOn w:val="1"/>
    <w:qFormat/>
    <w:uiPriority w:val="0"/>
    <w:pPr>
      <w:widowControl/>
      <w:spacing w:after="120" w:afterLines="0" w:line="240" w:lineRule="auto"/>
      <w:ind w:left="420" w:leftChars="200"/>
      <w:jc w:val="both"/>
    </w:pPr>
    <w:rPr>
      <w:rFonts w:ascii="宋体" w:hAnsi="宋体" w:eastAsia="宋体" w:cs="宋体"/>
      <w:kern w:val="2"/>
      <w:sz w:val="21"/>
      <w:szCs w:val="22"/>
      <w:lang w:eastAsia="en-US" w:bidi="ar-SA"/>
    </w:rPr>
  </w:style>
  <w:style w:type="paragraph" w:customStyle="1" w:styleId="43">
    <w:name w:val="No Spacing"/>
    <w:basedOn w:val="1"/>
    <w:qFormat/>
    <w:uiPriority w:val="1"/>
    <w:pPr>
      <w:jc w:val="center"/>
    </w:pPr>
    <w:rPr>
      <w:rFonts w:eastAsia="黑体"/>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31352</Words>
  <Characters>33151</Characters>
  <Paragraphs>2228</Paragraphs>
  <TotalTime>16</TotalTime>
  <ScaleCrop>false</ScaleCrop>
  <LinksUpToDate>false</LinksUpToDate>
  <CharactersWithSpaces>35321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简单就好　。</cp:lastModifiedBy>
  <cp:lastPrinted>2025-05-09T08:46:00Z</cp:lastPrinted>
  <dcterms:modified xsi:type="dcterms:W3CDTF">2025-06-18T04:01:10Z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BF0BD76062D244AFA978D48BE1AD55D4</vt:lpwstr>
  </property>
  <property fmtid="{D5CDD505-2E9C-101B-9397-08002B2CF9AE}" pid="4" name="KSOTemplateDocerSaveRecord">
    <vt:lpwstr>eyJoZGlkIjoiYTk2NmZhZDMyZGYxZmY2N2JmYjRkZDQ2MDRhYzY2ZTQiLCJ1c2VySWQiOiI3MDg1MjYxOTQifQ==</vt:lpwstr>
  </property>
</Properties>
</file>