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091E21">
      <w:pPr>
        <w:jc w:val="center"/>
        <w:rPr>
          <w:b/>
          <w:bCs/>
          <w:sz w:val="44"/>
          <w:szCs w:val="52"/>
        </w:rPr>
      </w:pPr>
    </w:p>
    <w:p w14:paraId="5A19338E">
      <w:pPr>
        <w:widowControl/>
        <w:tabs>
          <w:tab w:val="left" w:pos="6013"/>
        </w:tabs>
        <w:autoSpaceDE w:val="0"/>
        <w:autoSpaceDN w:val="0"/>
        <w:ind w:right="-26"/>
        <w:jc w:val="center"/>
        <w:textAlignment w:val="bottom"/>
        <w:rPr>
          <w:rFonts w:ascii="宋体" w:hAnsi="宋体" w:cs="宋体"/>
          <w:b/>
          <w:bCs/>
          <w:kern w:val="0"/>
          <w:sz w:val="40"/>
          <w:szCs w:val="40"/>
          <w:shd w:val="clear" w:color="auto" w:fill="FFFFFF"/>
        </w:rPr>
      </w:pPr>
      <w:r>
        <w:rPr>
          <w:rFonts w:hint="eastAsia" w:ascii="宋体" w:hAnsi="宋体" w:cs="宋体"/>
          <w:b/>
          <w:bCs/>
          <w:kern w:val="0"/>
          <w:sz w:val="40"/>
          <w:szCs w:val="40"/>
          <w:shd w:val="clear" w:color="auto" w:fill="FFFFFF"/>
        </w:rPr>
        <w:t>乌恰县中华文化符号和中华民族形象示范点项目</w:t>
      </w:r>
    </w:p>
    <w:p w14:paraId="4A82D1AE">
      <w:pPr>
        <w:widowControl/>
        <w:tabs>
          <w:tab w:val="left" w:pos="6013"/>
        </w:tabs>
        <w:autoSpaceDE w:val="0"/>
        <w:autoSpaceDN w:val="0"/>
        <w:ind w:right="-26"/>
        <w:jc w:val="center"/>
        <w:textAlignment w:val="bottom"/>
        <w:rPr>
          <w:rFonts w:hint="default" w:ascii="宋体" w:hAnsi="宋体" w:eastAsia="宋体" w:cs="宋体"/>
          <w:kern w:val="0"/>
          <w:sz w:val="32"/>
          <w:szCs w:val="32"/>
          <w:shd w:val="clear" w:color="auto" w:fill="FFFFFF"/>
          <w:lang w:val="en-US" w:eastAsia="zh-CN"/>
        </w:rPr>
      </w:pPr>
      <w:r>
        <w:rPr>
          <w:rFonts w:hint="eastAsia" w:ascii="宋体" w:hAnsi="宋体" w:cs="宋体"/>
          <w:kern w:val="0"/>
          <w:sz w:val="32"/>
          <w:szCs w:val="32"/>
          <w:shd w:val="clear" w:color="auto" w:fill="FFFFFF"/>
        </w:rPr>
        <w:t>项目编号：WQZFCG(ZB)-202</w:t>
      </w:r>
      <w:r>
        <w:rPr>
          <w:rFonts w:hint="eastAsia" w:ascii="宋体" w:hAnsi="宋体" w:cs="宋体"/>
          <w:kern w:val="0"/>
          <w:sz w:val="32"/>
          <w:szCs w:val="32"/>
          <w:shd w:val="clear" w:color="auto" w:fill="FFFFFF"/>
          <w:lang w:val="en-US" w:eastAsia="zh-CN"/>
        </w:rPr>
        <w:t>5-076</w:t>
      </w:r>
    </w:p>
    <w:p w14:paraId="019783C4">
      <w:pPr>
        <w:widowControl/>
        <w:tabs>
          <w:tab w:val="left" w:pos="6013"/>
        </w:tabs>
        <w:autoSpaceDE w:val="0"/>
        <w:autoSpaceDN w:val="0"/>
        <w:ind w:right="-26"/>
        <w:textAlignment w:val="bottom"/>
        <w:rPr>
          <w:rFonts w:ascii="宋体" w:hAnsi="宋体"/>
          <w:sz w:val="84"/>
          <w:szCs w:val="84"/>
        </w:rPr>
      </w:pPr>
    </w:p>
    <w:p w14:paraId="7A68D086">
      <w:pPr>
        <w:widowControl/>
        <w:tabs>
          <w:tab w:val="left" w:pos="6013"/>
        </w:tabs>
        <w:autoSpaceDE w:val="0"/>
        <w:autoSpaceDN w:val="0"/>
        <w:ind w:right="-26"/>
        <w:jc w:val="center"/>
        <w:textAlignment w:val="bottom"/>
        <w:outlineLvl w:val="0"/>
        <w:rPr>
          <w:rFonts w:ascii="宋体" w:hAnsi="宋体"/>
          <w:sz w:val="84"/>
          <w:szCs w:val="84"/>
        </w:rPr>
      </w:pPr>
      <w:r>
        <w:rPr>
          <w:rFonts w:hint="eastAsia" w:ascii="宋体" w:hAnsi="宋体"/>
          <w:sz w:val="84"/>
          <w:szCs w:val="84"/>
        </w:rPr>
        <w:t>招</w:t>
      </w:r>
    </w:p>
    <w:p w14:paraId="2915C7A5">
      <w:pPr>
        <w:widowControl/>
        <w:tabs>
          <w:tab w:val="left" w:pos="6013"/>
        </w:tabs>
        <w:autoSpaceDE w:val="0"/>
        <w:autoSpaceDN w:val="0"/>
        <w:ind w:right="-26"/>
        <w:jc w:val="center"/>
        <w:textAlignment w:val="bottom"/>
        <w:outlineLvl w:val="0"/>
        <w:rPr>
          <w:rFonts w:ascii="宋体" w:hAnsi="宋体"/>
          <w:sz w:val="84"/>
          <w:szCs w:val="84"/>
        </w:rPr>
      </w:pPr>
      <w:r>
        <w:rPr>
          <w:rFonts w:hint="eastAsia" w:ascii="宋体" w:hAnsi="宋体"/>
          <w:sz w:val="84"/>
          <w:szCs w:val="84"/>
        </w:rPr>
        <w:t>标</w:t>
      </w:r>
    </w:p>
    <w:p w14:paraId="43C2E9A8">
      <w:pPr>
        <w:widowControl/>
        <w:tabs>
          <w:tab w:val="left" w:pos="4502"/>
          <w:tab w:val="center" w:pos="4832"/>
        </w:tabs>
        <w:autoSpaceDE w:val="0"/>
        <w:autoSpaceDN w:val="0"/>
        <w:ind w:right="-26"/>
        <w:jc w:val="center"/>
        <w:textAlignment w:val="bottom"/>
        <w:rPr>
          <w:rFonts w:ascii="宋体" w:hAnsi="宋体"/>
          <w:sz w:val="84"/>
          <w:szCs w:val="84"/>
        </w:rPr>
      </w:pPr>
      <w:r>
        <w:rPr>
          <w:rFonts w:hint="eastAsia" w:ascii="宋体" w:hAnsi="宋体"/>
          <w:sz w:val="84"/>
          <w:szCs w:val="84"/>
        </w:rPr>
        <w:t>文</w:t>
      </w:r>
    </w:p>
    <w:p w14:paraId="5F860A61">
      <w:pPr>
        <w:widowControl/>
        <w:autoSpaceDE w:val="0"/>
        <w:autoSpaceDN w:val="0"/>
        <w:ind w:right="-26"/>
        <w:jc w:val="center"/>
        <w:textAlignment w:val="bottom"/>
        <w:outlineLvl w:val="0"/>
        <w:rPr>
          <w:rFonts w:ascii="宋体" w:hAnsi="宋体"/>
          <w:sz w:val="52"/>
          <w:szCs w:val="52"/>
        </w:rPr>
      </w:pPr>
      <w:r>
        <w:rPr>
          <w:rFonts w:hint="eastAsia" w:ascii="宋体" w:hAnsi="宋体"/>
          <w:sz w:val="84"/>
          <w:szCs w:val="84"/>
        </w:rPr>
        <w:t>件</w:t>
      </w:r>
    </w:p>
    <w:p w14:paraId="703F8CFE">
      <w:pPr>
        <w:pStyle w:val="44"/>
        <w:rPr>
          <w:color w:val="auto"/>
        </w:rPr>
      </w:pPr>
    </w:p>
    <w:p w14:paraId="1168FE33">
      <w:pPr>
        <w:pStyle w:val="44"/>
        <w:rPr>
          <w:color w:val="auto"/>
        </w:rPr>
      </w:pPr>
    </w:p>
    <w:p w14:paraId="37E225AE">
      <w:pPr>
        <w:pStyle w:val="44"/>
        <w:rPr>
          <w:color w:val="auto"/>
        </w:rPr>
      </w:pPr>
    </w:p>
    <w:p w14:paraId="2B4C5A55">
      <w:pPr>
        <w:widowControl/>
        <w:autoSpaceDE w:val="0"/>
        <w:autoSpaceDN w:val="0"/>
        <w:ind w:left="2241" w:leftChars="304" w:right="-26" w:hanging="1603" w:hangingChars="501"/>
        <w:textAlignment w:val="bottom"/>
        <w:rPr>
          <w:rFonts w:ascii="黑体" w:eastAsia="黑体"/>
          <w:b/>
          <w:color w:val="000000"/>
          <w:sz w:val="32"/>
          <w:lang w:val="zh-CN"/>
        </w:rPr>
      </w:pPr>
      <w:r>
        <w:rPr>
          <w:rFonts w:hint="eastAsia" w:ascii="黑体" w:eastAsia="黑体"/>
          <w:b/>
          <w:color w:val="000000"/>
          <w:sz w:val="32"/>
        </w:rPr>
        <w:t>采购单位：</w:t>
      </w:r>
      <w:r>
        <w:rPr>
          <w:rFonts w:hint="eastAsia" w:ascii="黑体" w:eastAsia="黑体"/>
          <w:b/>
          <w:color w:val="000000"/>
          <w:sz w:val="32"/>
          <w:lang w:val="en-US" w:eastAsia="zh-CN"/>
        </w:rPr>
        <w:t>中共乌恰县委员会宣传部</w:t>
      </w:r>
      <w:r>
        <w:rPr>
          <w:rFonts w:hint="eastAsia" w:ascii="黑体" w:eastAsia="黑体"/>
          <w:b/>
          <w:color w:val="000000"/>
          <w:sz w:val="32"/>
          <w:lang w:val="zh-CN"/>
        </w:rPr>
        <w:t>（盖章）</w:t>
      </w:r>
    </w:p>
    <w:p w14:paraId="70AA7EDD">
      <w:pPr>
        <w:pStyle w:val="6"/>
        <w:rPr>
          <w:color w:val="000000"/>
        </w:rPr>
      </w:pPr>
    </w:p>
    <w:p w14:paraId="217A3501">
      <w:pPr>
        <w:widowControl/>
        <w:autoSpaceDE w:val="0"/>
        <w:autoSpaceDN w:val="0"/>
        <w:ind w:left="2241" w:leftChars="304" w:right="-26" w:hanging="1603" w:hangingChars="501"/>
        <w:textAlignment w:val="bottom"/>
        <w:rPr>
          <w:rFonts w:ascii="黑体" w:eastAsia="黑体"/>
          <w:b/>
          <w:color w:val="000000"/>
          <w:sz w:val="32"/>
        </w:rPr>
      </w:pPr>
      <w:r>
        <w:rPr>
          <w:rFonts w:hint="eastAsia" w:ascii="黑体" w:eastAsia="黑体"/>
          <w:b/>
          <w:color w:val="000000"/>
          <w:sz w:val="32"/>
        </w:rPr>
        <w:t>代理机构：新疆建硕项目管理咨询有限公司</w:t>
      </w:r>
      <w:r>
        <w:rPr>
          <w:rFonts w:hint="eastAsia" w:ascii="黑体" w:eastAsia="黑体"/>
          <w:b/>
          <w:color w:val="000000"/>
          <w:sz w:val="32"/>
          <w:lang w:val="zh-CN"/>
        </w:rPr>
        <w:t>（盖章）</w:t>
      </w:r>
    </w:p>
    <w:p w14:paraId="14A1C3BF">
      <w:pPr>
        <w:pStyle w:val="6"/>
        <w:rPr>
          <w:color w:val="000000"/>
        </w:rPr>
      </w:pPr>
    </w:p>
    <w:p w14:paraId="698DD60C">
      <w:pPr>
        <w:widowControl/>
        <w:autoSpaceDE w:val="0"/>
        <w:autoSpaceDN w:val="0"/>
        <w:ind w:left="2241" w:leftChars="304" w:right="-26" w:hanging="1603" w:hangingChars="501"/>
        <w:textAlignment w:val="bottom"/>
        <w:rPr>
          <w:rFonts w:ascii="黑体" w:eastAsia="黑体"/>
          <w:b/>
          <w:color w:val="000000"/>
          <w:sz w:val="32"/>
        </w:rPr>
      </w:pPr>
      <w:r>
        <w:rPr>
          <w:rFonts w:hint="eastAsia" w:ascii="黑体" w:eastAsia="黑体"/>
          <w:b/>
          <w:color w:val="000000"/>
          <w:sz w:val="32"/>
        </w:rPr>
        <w:t>联 系 人：朱先生</w:t>
      </w:r>
    </w:p>
    <w:p w14:paraId="61DEAC84">
      <w:pPr>
        <w:pStyle w:val="6"/>
        <w:rPr>
          <w:color w:val="000000"/>
        </w:rPr>
      </w:pPr>
    </w:p>
    <w:p w14:paraId="52F2C9C8">
      <w:pPr>
        <w:widowControl/>
        <w:autoSpaceDE w:val="0"/>
        <w:autoSpaceDN w:val="0"/>
        <w:ind w:left="2241" w:leftChars="304" w:right="-26" w:hanging="1603" w:hangingChars="501"/>
        <w:textAlignment w:val="bottom"/>
        <w:rPr>
          <w:rFonts w:ascii="宋体" w:hAnsi="宋体"/>
          <w:sz w:val="32"/>
          <w:szCs w:val="32"/>
        </w:rPr>
      </w:pPr>
      <w:r>
        <w:rPr>
          <w:rFonts w:hint="eastAsia" w:ascii="黑体" w:eastAsia="黑体"/>
          <w:b/>
          <w:color w:val="000000"/>
          <w:sz w:val="32"/>
        </w:rPr>
        <w:t>联系电话:15770150301</w:t>
      </w:r>
      <w:r>
        <w:rPr>
          <w:rFonts w:hint="eastAsia" w:ascii="宋体" w:hAnsi="宋体"/>
          <w:sz w:val="32"/>
          <w:szCs w:val="32"/>
        </w:rPr>
        <w:t xml:space="preserve"> </w:t>
      </w:r>
    </w:p>
    <w:p w14:paraId="4C953A4A">
      <w:pPr>
        <w:pStyle w:val="48"/>
      </w:pPr>
      <w:bookmarkStart w:id="0" w:name="_Hlt10519329"/>
      <w:bookmarkEnd w:id="0"/>
      <w:bookmarkStart w:id="1" w:name="_Hlt42956379"/>
      <w:bookmarkEnd w:id="1"/>
      <w:bookmarkStart w:id="2" w:name="_Hlt10524029"/>
      <w:bookmarkEnd w:id="2"/>
      <w:bookmarkStart w:id="3" w:name="_Hlt10524018"/>
      <w:bookmarkEnd w:id="3"/>
      <w:bookmarkStart w:id="4" w:name="_Hlt10523642"/>
      <w:bookmarkEnd w:id="4"/>
      <w:bookmarkStart w:id="5" w:name="_Hlt10462525"/>
      <w:bookmarkEnd w:id="5"/>
      <w:bookmarkStart w:id="6" w:name="_Hlt10529670"/>
      <w:bookmarkEnd w:id="6"/>
      <w:bookmarkStart w:id="7" w:name="_Hlt42956360"/>
      <w:bookmarkEnd w:id="7"/>
      <w:bookmarkStart w:id="8" w:name="_Hlt10567911"/>
      <w:bookmarkEnd w:id="8"/>
      <w:bookmarkStart w:id="9" w:name="_Hlt10524010"/>
      <w:bookmarkEnd w:id="9"/>
    </w:p>
    <w:p w14:paraId="0B2F3250">
      <w:pPr>
        <w:jc w:val="center"/>
        <w:rPr>
          <w:rFonts w:hint="eastAsia"/>
          <w:sz w:val="36"/>
        </w:rPr>
      </w:pPr>
    </w:p>
    <w:p w14:paraId="64C6F55D">
      <w:pPr>
        <w:jc w:val="center"/>
        <w:rPr>
          <w:sz w:val="36"/>
        </w:rPr>
      </w:pPr>
      <w:r>
        <w:rPr>
          <w:rFonts w:hint="eastAsia"/>
          <w:sz w:val="36"/>
        </w:rPr>
        <w:t>目  录</w:t>
      </w:r>
    </w:p>
    <w:p w14:paraId="682BAE47">
      <w:pPr>
        <w:pStyle w:val="18"/>
        <w:tabs>
          <w:tab w:val="left" w:pos="1050"/>
          <w:tab w:val="right" w:leader="dot" w:pos="8296"/>
        </w:tabs>
        <w:spacing w:line="440" w:lineRule="exact"/>
        <w:ind w:firstLine="480" w:firstLineChars="200"/>
        <w:rPr>
          <w:rFonts w:ascii="宋体" w:hAnsi="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rPr>
          <w:sz w:val="24"/>
          <w:szCs w:val="24"/>
        </w:rPr>
        <w:fldChar w:fldCharType="begin"/>
      </w:r>
      <w:r>
        <w:rPr>
          <w:sz w:val="24"/>
          <w:szCs w:val="24"/>
        </w:rPr>
        <w:instrText xml:space="preserve"> HYPERLINK \l "_Toc469495720" </w:instrText>
      </w:r>
      <w:r>
        <w:rPr>
          <w:sz w:val="24"/>
          <w:szCs w:val="24"/>
        </w:rPr>
        <w:fldChar w:fldCharType="separate"/>
      </w:r>
      <w:r>
        <w:rPr>
          <w:rStyle w:val="38"/>
          <w:rFonts w:hint="eastAsia" w:ascii="宋体" w:hAnsi="宋体"/>
          <w:color w:val="auto"/>
          <w:sz w:val="24"/>
          <w:szCs w:val="24"/>
        </w:rPr>
        <w:t>第一章 招标公告</w:t>
      </w:r>
      <w:r>
        <w:rPr>
          <w:rFonts w:ascii="宋体" w:hAnsi="宋体"/>
          <w:sz w:val="24"/>
          <w:szCs w:val="24"/>
        </w:rPr>
        <w:tab/>
      </w:r>
      <w:r>
        <w:rPr>
          <w:rFonts w:hint="eastAsia" w:ascii="宋体" w:hAnsi="宋体"/>
          <w:sz w:val="24"/>
          <w:szCs w:val="24"/>
        </w:rPr>
        <w:fldChar w:fldCharType="end"/>
      </w:r>
    </w:p>
    <w:p w14:paraId="02DE604B">
      <w:pPr>
        <w:pStyle w:val="18"/>
        <w:tabs>
          <w:tab w:val="right" w:leader="dot" w:pos="8296"/>
        </w:tabs>
        <w:spacing w:line="440" w:lineRule="exact"/>
        <w:ind w:firstLine="480" w:firstLineChars="200"/>
        <w:rPr>
          <w:rFonts w:ascii="宋体" w:hAnsi="宋体"/>
          <w:sz w:val="24"/>
          <w:szCs w:val="24"/>
        </w:rPr>
      </w:pPr>
      <w:r>
        <w:rPr>
          <w:sz w:val="24"/>
          <w:szCs w:val="24"/>
        </w:rPr>
        <w:fldChar w:fldCharType="begin"/>
      </w:r>
      <w:r>
        <w:rPr>
          <w:sz w:val="24"/>
          <w:szCs w:val="24"/>
        </w:rPr>
        <w:instrText xml:space="preserve"> HYPERLINK \l "_Toc469495721" </w:instrText>
      </w:r>
      <w:r>
        <w:rPr>
          <w:sz w:val="24"/>
          <w:szCs w:val="24"/>
        </w:rPr>
        <w:fldChar w:fldCharType="separate"/>
      </w:r>
      <w:r>
        <w:rPr>
          <w:rStyle w:val="38"/>
          <w:rFonts w:hint="eastAsia" w:ascii="宋体" w:hAnsi="宋体"/>
          <w:color w:val="auto"/>
          <w:sz w:val="24"/>
          <w:szCs w:val="24"/>
        </w:rPr>
        <w:t>第二章</w:t>
      </w:r>
      <w:r>
        <w:rPr>
          <w:rStyle w:val="38"/>
          <w:rFonts w:ascii="宋体" w:hAnsi="宋体"/>
          <w:color w:val="auto"/>
          <w:sz w:val="24"/>
          <w:szCs w:val="24"/>
        </w:rPr>
        <w:t xml:space="preserve"> </w:t>
      </w:r>
      <w:r>
        <w:rPr>
          <w:rStyle w:val="38"/>
          <w:rFonts w:hint="eastAsia" w:ascii="宋体" w:hAnsi="宋体"/>
          <w:color w:val="auto"/>
          <w:sz w:val="24"/>
          <w:szCs w:val="24"/>
        </w:rPr>
        <w:t>投标人须知</w:t>
      </w:r>
      <w:r>
        <w:rPr>
          <w:rFonts w:ascii="宋体" w:hAnsi="宋体"/>
          <w:sz w:val="24"/>
          <w:szCs w:val="24"/>
        </w:rPr>
        <w:tab/>
      </w:r>
      <w:r>
        <w:rPr>
          <w:rFonts w:hint="eastAsia" w:ascii="宋体" w:hAnsi="宋体"/>
          <w:sz w:val="24"/>
          <w:szCs w:val="24"/>
        </w:rPr>
        <w:fldChar w:fldCharType="end"/>
      </w:r>
    </w:p>
    <w:p w14:paraId="31637ACE">
      <w:pPr>
        <w:pStyle w:val="21"/>
        <w:tabs>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"_Toc469495722" </w:instrText>
      </w:r>
      <w:r>
        <w:rPr>
          <w:sz w:val="24"/>
          <w:szCs w:val="24"/>
        </w:rPr>
        <w:fldChar w:fldCharType="separate"/>
      </w:r>
      <w:r>
        <w:rPr>
          <w:rStyle w:val="38"/>
          <w:rFonts w:hint="eastAsia" w:ascii="宋体" w:hAnsi="宋体"/>
          <w:color w:val="auto"/>
          <w:sz w:val="24"/>
          <w:szCs w:val="24"/>
        </w:rPr>
        <w:t>一、投标人须知前附表</w:t>
      </w:r>
      <w:r>
        <w:rPr>
          <w:rFonts w:ascii="宋体" w:hAnsi="宋体"/>
          <w:sz w:val="24"/>
          <w:szCs w:val="24"/>
        </w:rPr>
        <w:tab/>
      </w:r>
      <w:r>
        <w:rPr>
          <w:rFonts w:hint="eastAsia" w:ascii="宋体" w:hAnsi="宋体"/>
          <w:sz w:val="24"/>
          <w:szCs w:val="24"/>
        </w:rPr>
        <w:fldChar w:fldCharType="end"/>
      </w:r>
    </w:p>
    <w:p w14:paraId="095A635B">
      <w:pPr>
        <w:pStyle w:val="21"/>
        <w:tabs>
          <w:tab w:val="left" w:pos="945"/>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"_Toc469495723" </w:instrText>
      </w:r>
      <w:r>
        <w:rPr>
          <w:sz w:val="24"/>
          <w:szCs w:val="24"/>
        </w:rPr>
        <w:fldChar w:fldCharType="separate"/>
      </w:r>
      <w:r>
        <w:rPr>
          <w:rFonts w:hint="eastAsia" w:ascii="宋体" w:hAnsi="宋体"/>
          <w:sz w:val="24"/>
          <w:szCs w:val="24"/>
        </w:rPr>
        <w:t>二、投标人须知</w:t>
      </w:r>
      <w:r>
        <w:rPr>
          <w:rFonts w:ascii="宋体" w:hAnsi="宋体"/>
          <w:sz w:val="24"/>
          <w:szCs w:val="24"/>
        </w:rPr>
        <w:tab/>
      </w:r>
      <w:r>
        <w:rPr>
          <w:rFonts w:hint="eastAsia" w:ascii="宋体" w:hAnsi="宋体"/>
          <w:sz w:val="24"/>
          <w:szCs w:val="24"/>
        </w:rPr>
        <w:fldChar w:fldCharType="end"/>
      </w:r>
    </w:p>
    <w:p w14:paraId="04E6611A">
      <w:pPr>
        <w:pStyle w:val="21"/>
        <w:tabs>
          <w:tab w:val="left" w:pos="945"/>
          <w:tab w:val="right" w:leader="dot" w:pos="8296"/>
        </w:tabs>
        <w:spacing w:line="440" w:lineRule="exact"/>
        <w:ind w:left="420" w:firstLine="480" w:firstLineChars="200"/>
        <w:rPr>
          <w:rFonts w:ascii="宋体" w:hAnsi="宋体"/>
          <w:sz w:val="24"/>
          <w:szCs w:val="24"/>
        </w:rPr>
      </w:pPr>
      <w:r>
        <w:rPr>
          <w:rFonts w:hint="eastAsia" w:ascii="宋体" w:hAnsi="宋体"/>
          <w:sz w:val="24"/>
          <w:szCs w:val="24"/>
        </w:rPr>
        <w:t>1.政府采购投诉书(范本、质疑函范本）.........................</w:t>
      </w:r>
    </w:p>
    <w:p w14:paraId="619010CF">
      <w:pPr>
        <w:pStyle w:val="21"/>
        <w:tabs>
          <w:tab w:val="left" w:pos="945"/>
          <w:tab w:val="right" w:leader="dot" w:pos="8296"/>
        </w:tabs>
        <w:spacing w:line="440" w:lineRule="exact"/>
        <w:ind w:left="420" w:firstLine="720" w:firstLineChars="300"/>
        <w:rPr>
          <w:rFonts w:ascii="宋体" w:hAnsi="宋体"/>
          <w:sz w:val="24"/>
          <w:szCs w:val="24"/>
        </w:rPr>
      </w:pPr>
      <w:r>
        <w:rPr>
          <w:rFonts w:hint="eastAsia" w:ascii="宋体" w:hAnsi="宋体"/>
          <w:sz w:val="24"/>
          <w:szCs w:val="24"/>
        </w:rPr>
        <w:t>政府采购投诉书范本........................................</w:t>
      </w:r>
    </w:p>
    <w:p w14:paraId="465FB1F0">
      <w:pPr>
        <w:pStyle w:val="21"/>
        <w:tabs>
          <w:tab w:val="left" w:pos="945"/>
          <w:tab w:val="right" w:leader="dot" w:pos="8296"/>
        </w:tabs>
        <w:spacing w:line="440" w:lineRule="exact"/>
        <w:ind w:left="420" w:firstLine="480" w:firstLineChars="200"/>
        <w:rPr>
          <w:rFonts w:ascii="宋体" w:hAnsi="宋体"/>
          <w:sz w:val="24"/>
          <w:szCs w:val="24"/>
        </w:rPr>
      </w:pPr>
      <w:r>
        <w:rPr>
          <w:rFonts w:hint="eastAsia" w:ascii="宋体" w:hAnsi="宋体"/>
          <w:sz w:val="24"/>
          <w:szCs w:val="24"/>
        </w:rPr>
        <w:t>2.投诉相关说明.............................................</w:t>
      </w:r>
    </w:p>
    <w:p w14:paraId="36526B86">
      <w:pPr>
        <w:pStyle w:val="21"/>
        <w:tabs>
          <w:tab w:val="left" w:pos="945"/>
          <w:tab w:val="right" w:leader="dot" w:pos="8296"/>
        </w:tabs>
        <w:spacing w:line="440" w:lineRule="exact"/>
        <w:ind w:left="420" w:firstLine="480" w:firstLineChars="200"/>
        <w:rPr>
          <w:rFonts w:ascii="宋体" w:hAnsi="宋体"/>
          <w:sz w:val="24"/>
          <w:szCs w:val="24"/>
        </w:rPr>
      </w:pPr>
      <w:r>
        <w:rPr>
          <w:rFonts w:hint="eastAsia" w:ascii="宋体" w:hAnsi="宋体"/>
          <w:sz w:val="24"/>
          <w:szCs w:val="24"/>
        </w:rPr>
        <w:t>3.质疑函范本................................................</w:t>
      </w:r>
    </w:p>
    <w:p w14:paraId="454E6C2A">
      <w:pPr>
        <w:pStyle w:val="18"/>
        <w:tabs>
          <w:tab w:val="right" w:leader="dot" w:pos="8296"/>
        </w:tabs>
        <w:spacing w:line="440" w:lineRule="exact"/>
        <w:ind w:firstLine="480" w:firstLineChars="200"/>
        <w:rPr>
          <w:rFonts w:ascii="宋体" w:hAnsi="宋体"/>
          <w:sz w:val="24"/>
          <w:szCs w:val="24"/>
        </w:rPr>
      </w:pPr>
      <w:r>
        <w:rPr>
          <w:sz w:val="24"/>
          <w:szCs w:val="24"/>
        </w:rPr>
        <w:fldChar w:fldCharType="begin"/>
      </w:r>
      <w:r>
        <w:rPr>
          <w:sz w:val="24"/>
          <w:szCs w:val="24"/>
        </w:rPr>
        <w:instrText xml:space="preserve"> HYPERLINK \l "_Toc469495731" </w:instrText>
      </w:r>
      <w:r>
        <w:rPr>
          <w:sz w:val="24"/>
          <w:szCs w:val="24"/>
        </w:rPr>
        <w:fldChar w:fldCharType="separate"/>
      </w:r>
      <w:r>
        <w:rPr>
          <w:rStyle w:val="38"/>
          <w:rFonts w:hint="eastAsia" w:ascii="宋体" w:hAnsi="宋体"/>
          <w:color w:val="auto"/>
          <w:sz w:val="24"/>
          <w:szCs w:val="24"/>
        </w:rPr>
        <w:t>第三章</w:t>
      </w:r>
      <w:r>
        <w:rPr>
          <w:rStyle w:val="38"/>
          <w:rFonts w:ascii="宋体" w:hAnsi="宋体"/>
          <w:color w:val="auto"/>
          <w:sz w:val="24"/>
          <w:szCs w:val="24"/>
        </w:rPr>
        <w:t xml:space="preserve">  </w:t>
      </w:r>
      <w:r>
        <w:rPr>
          <w:rStyle w:val="38"/>
          <w:rFonts w:hint="eastAsia" w:ascii="宋体" w:hAnsi="宋体"/>
          <w:color w:val="auto"/>
          <w:sz w:val="24"/>
          <w:szCs w:val="24"/>
        </w:rPr>
        <w:t>评标办法</w:t>
      </w:r>
      <w:r>
        <w:rPr>
          <w:rFonts w:ascii="宋体" w:hAnsi="宋体"/>
          <w:sz w:val="24"/>
          <w:szCs w:val="24"/>
        </w:rPr>
        <w:tab/>
      </w:r>
      <w:r>
        <w:rPr>
          <w:rFonts w:hint="eastAsia" w:ascii="宋体" w:hAnsi="宋体"/>
          <w:sz w:val="24"/>
          <w:szCs w:val="24"/>
        </w:rPr>
        <w:fldChar w:fldCharType="end"/>
      </w:r>
    </w:p>
    <w:p w14:paraId="33864B4F">
      <w:pPr>
        <w:pStyle w:val="21"/>
        <w:tabs>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"_Toc469495732" </w:instrText>
      </w:r>
      <w:r>
        <w:rPr>
          <w:sz w:val="24"/>
          <w:szCs w:val="24"/>
        </w:rPr>
        <w:fldChar w:fldCharType="separate"/>
      </w:r>
      <w:r>
        <w:rPr>
          <w:rStyle w:val="38"/>
          <w:rFonts w:hint="eastAsia" w:ascii="宋体" w:hAnsi="宋体"/>
          <w:color w:val="auto"/>
          <w:sz w:val="24"/>
          <w:szCs w:val="24"/>
        </w:rPr>
        <w:t>一</w:t>
      </w:r>
      <w:r>
        <w:rPr>
          <w:rStyle w:val="38"/>
          <w:rFonts w:ascii="宋体" w:hAnsi="宋体"/>
          <w:color w:val="auto"/>
          <w:sz w:val="24"/>
          <w:szCs w:val="24"/>
        </w:rPr>
        <w:t xml:space="preserve">  </w:t>
      </w:r>
      <w:r>
        <w:rPr>
          <w:rStyle w:val="38"/>
          <w:rFonts w:hint="eastAsia" w:ascii="宋体" w:hAnsi="宋体"/>
          <w:color w:val="auto"/>
          <w:sz w:val="24"/>
          <w:szCs w:val="24"/>
        </w:rPr>
        <w:t>总则</w:t>
      </w:r>
      <w:r>
        <w:rPr>
          <w:rFonts w:ascii="宋体" w:hAnsi="宋体"/>
          <w:sz w:val="24"/>
          <w:szCs w:val="24"/>
        </w:rPr>
        <w:tab/>
      </w:r>
      <w:r>
        <w:rPr>
          <w:rFonts w:hint="eastAsia" w:ascii="宋体" w:hAnsi="宋体"/>
          <w:sz w:val="24"/>
          <w:szCs w:val="24"/>
        </w:rPr>
        <w:fldChar w:fldCharType="end"/>
      </w:r>
    </w:p>
    <w:p w14:paraId="1E092E6D">
      <w:pPr>
        <w:pStyle w:val="21"/>
        <w:tabs>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"_Toc469495733" </w:instrText>
      </w:r>
      <w:r>
        <w:rPr>
          <w:sz w:val="24"/>
          <w:szCs w:val="24"/>
        </w:rPr>
        <w:fldChar w:fldCharType="separate"/>
      </w:r>
      <w:r>
        <w:rPr>
          <w:rStyle w:val="38"/>
          <w:rFonts w:hint="eastAsia" w:ascii="宋体" w:hAnsi="宋体"/>
          <w:color w:val="auto"/>
          <w:sz w:val="24"/>
          <w:szCs w:val="24"/>
        </w:rPr>
        <w:t>二</w:t>
      </w:r>
      <w:r>
        <w:rPr>
          <w:rStyle w:val="38"/>
          <w:rFonts w:ascii="宋体" w:hAnsi="宋体"/>
          <w:color w:val="auto"/>
          <w:sz w:val="24"/>
          <w:szCs w:val="24"/>
        </w:rPr>
        <w:t xml:space="preserve">  </w:t>
      </w:r>
      <w:r>
        <w:rPr>
          <w:rStyle w:val="38"/>
          <w:rFonts w:hint="eastAsia" w:ascii="宋体" w:hAnsi="宋体"/>
          <w:color w:val="auto"/>
          <w:sz w:val="24"/>
          <w:szCs w:val="24"/>
        </w:rPr>
        <w:t>投标文件初审</w:t>
      </w:r>
      <w:r>
        <w:rPr>
          <w:rFonts w:ascii="宋体" w:hAnsi="宋体"/>
          <w:sz w:val="24"/>
          <w:szCs w:val="24"/>
        </w:rPr>
        <w:tab/>
      </w:r>
      <w:r>
        <w:rPr>
          <w:rFonts w:hint="eastAsia" w:ascii="宋体" w:hAnsi="宋体"/>
          <w:sz w:val="24"/>
          <w:szCs w:val="24"/>
        </w:rPr>
        <w:fldChar w:fldCharType="end"/>
      </w:r>
    </w:p>
    <w:p w14:paraId="252F1505">
      <w:pPr>
        <w:pStyle w:val="21"/>
        <w:tabs>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"_Toc469495734" </w:instrText>
      </w:r>
      <w:r>
        <w:rPr>
          <w:sz w:val="24"/>
          <w:szCs w:val="24"/>
        </w:rPr>
        <w:fldChar w:fldCharType="separate"/>
      </w:r>
      <w:r>
        <w:rPr>
          <w:rStyle w:val="38"/>
          <w:rFonts w:hint="eastAsia" w:ascii="宋体" w:hAnsi="宋体"/>
          <w:color w:val="auto"/>
          <w:sz w:val="24"/>
          <w:szCs w:val="24"/>
        </w:rPr>
        <w:t>三</w:t>
      </w:r>
      <w:r>
        <w:rPr>
          <w:rStyle w:val="38"/>
          <w:rFonts w:ascii="宋体" w:hAnsi="宋体"/>
          <w:color w:val="auto"/>
          <w:sz w:val="24"/>
          <w:szCs w:val="24"/>
        </w:rPr>
        <w:t xml:space="preserve">  </w:t>
      </w:r>
      <w:r>
        <w:rPr>
          <w:rStyle w:val="38"/>
          <w:rFonts w:hint="eastAsia" w:ascii="宋体" w:hAnsi="宋体"/>
          <w:color w:val="auto"/>
          <w:sz w:val="24"/>
          <w:szCs w:val="24"/>
        </w:rPr>
        <w:t>投标文件的澄清和补正</w:t>
      </w:r>
      <w:r>
        <w:rPr>
          <w:rFonts w:ascii="宋体" w:hAnsi="宋体"/>
          <w:sz w:val="24"/>
          <w:szCs w:val="24"/>
        </w:rPr>
        <w:tab/>
      </w:r>
      <w:r>
        <w:rPr>
          <w:rFonts w:hint="eastAsia" w:ascii="宋体" w:hAnsi="宋体"/>
          <w:sz w:val="24"/>
          <w:szCs w:val="24"/>
        </w:rPr>
        <w:fldChar w:fldCharType="end"/>
      </w:r>
    </w:p>
    <w:p w14:paraId="6964CA4E">
      <w:pPr>
        <w:pStyle w:val="21"/>
        <w:tabs>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"_Toc469495735" </w:instrText>
      </w:r>
      <w:r>
        <w:rPr>
          <w:sz w:val="24"/>
          <w:szCs w:val="24"/>
        </w:rPr>
        <w:fldChar w:fldCharType="separate"/>
      </w:r>
      <w:r>
        <w:rPr>
          <w:rStyle w:val="38"/>
          <w:rFonts w:hint="eastAsia" w:ascii="宋体" w:hAnsi="宋体"/>
          <w:color w:val="auto"/>
          <w:sz w:val="24"/>
          <w:szCs w:val="24"/>
        </w:rPr>
        <w:t>四</w:t>
      </w:r>
      <w:r>
        <w:rPr>
          <w:rStyle w:val="38"/>
          <w:rFonts w:ascii="宋体" w:hAnsi="宋体"/>
          <w:color w:val="auto"/>
          <w:sz w:val="24"/>
          <w:szCs w:val="24"/>
        </w:rPr>
        <w:t xml:space="preserve"> </w:t>
      </w:r>
      <w:r>
        <w:rPr>
          <w:rStyle w:val="38"/>
          <w:rFonts w:hint="eastAsia" w:ascii="宋体" w:hAnsi="宋体"/>
          <w:color w:val="auto"/>
          <w:sz w:val="24"/>
          <w:szCs w:val="24"/>
        </w:rPr>
        <w:t xml:space="preserve"> 比较与评价</w:t>
      </w:r>
      <w:r>
        <w:rPr>
          <w:rFonts w:ascii="宋体" w:hAnsi="宋体"/>
          <w:sz w:val="24"/>
          <w:szCs w:val="24"/>
        </w:rPr>
        <w:tab/>
      </w:r>
      <w:r>
        <w:rPr>
          <w:rFonts w:hint="eastAsia" w:ascii="宋体" w:hAnsi="宋体"/>
          <w:sz w:val="24"/>
          <w:szCs w:val="24"/>
        </w:rPr>
        <w:fldChar w:fldCharType="end"/>
      </w:r>
    </w:p>
    <w:p w14:paraId="4080CFD3">
      <w:pPr>
        <w:pStyle w:val="21"/>
        <w:tabs>
          <w:tab w:val="left" w:pos="945"/>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"_Toc469495736" </w:instrText>
      </w:r>
      <w:r>
        <w:rPr>
          <w:sz w:val="24"/>
          <w:szCs w:val="24"/>
        </w:rPr>
        <w:fldChar w:fldCharType="separate"/>
      </w:r>
      <w:r>
        <w:rPr>
          <w:rFonts w:hint="eastAsia" w:ascii="宋体" w:hAnsi="宋体"/>
          <w:sz w:val="24"/>
          <w:szCs w:val="24"/>
        </w:rPr>
        <w:t>五</w:t>
      </w:r>
      <w:r>
        <w:rPr>
          <w:rFonts w:ascii="宋体" w:hAnsi="宋体"/>
          <w:sz w:val="24"/>
          <w:szCs w:val="24"/>
        </w:rPr>
        <w:t xml:space="preserve">  </w:t>
      </w:r>
      <w:r>
        <w:rPr>
          <w:rFonts w:hint="eastAsia" w:ascii="宋体" w:hAnsi="宋体"/>
          <w:sz w:val="24"/>
          <w:szCs w:val="24"/>
        </w:rPr>
        <w:t>推荐中标候选人</w:t>
      </w:r>
      <w:r>
        <w:rPr>
          <w:rFonts w:ascii="宋体" w:hAnsi="宋体"/>
          <w:sz w:val="24"/>
          <w:szCs w:val="24"/>
        </w:rPr>
        <w:tab/>
      </w:r>
      <w:r>
        <w:rPr>
          <w:rFonts w:ascii="宋体" w:hAnsi="宋体"/>
          <w:sz w:val="24"/>
          <w:szCs w:val="24"/>
        </w:rPr>
        <w:fldChar w:fldCharType="end"/>
      </w:r>
    </w:p>
    <w:p w14:paraId="54696345">
      <w:pPr>
        <w:pStyle w:val="21"/>
        <w:tabs>
          <w:tab w:val="left" w:pos="945"/>
          <w:tab w:val="right" w:leader="dot" w:pos="8296"/>
        </w:tabs>
        <w:spacing w:line="440" w:lineRule="exact"/>
        <w:ind w:left="420"/>
        <w:rPr>
          <w:rFonts w:ascii="宋体" w:hAnsi="宋体"/>
          <w:sz w:val="24"/>
          <w:szCs w:val="24"/>
        </w:rPr>
      </w:pPr>
      <w:r>
        <w:rPr>
          <w:rFonts w:hint="eastAsia" w:ascii="宋体" w:hAnsi="宋体"/>
          <w:sz w:val="24"/>
          <w:szCs w:val="24"/>
        </w:rPr>
        <w:t>第四章  采购内容及技术要求......................................</w:t>
      </w:r>
    </w:p>
    <w:p w14:paraId="37E63F6C">
      <w:pPr>
        <w:pStyle w:val="18"/>
        <w:tabs>
          <w:tab w:val="right" w:leader="dot" w:pos="8296"/>
        </w:tabs>
        <w:spacing w:line="440" w:lineRule="exact"/>
        <w:ind w:firstLine="480" w:firstLineChars="200"/>
        <w:rPr>
          <w:rFonts w:ascii="宋体" w:hAnsi="宋体"/>
          <w:sz w:val="24"/>
          <w:szCs w:val="24"/>
        </w:rPr>
      </w:pPr>
      <w:r>
        <w:rPr>
          <w:sz w:val="24"/>
          <w:szCs w:val="24"/>
        </w:rPr>
        <w:fldChar w:fldCharType="begin"/>
      </w:r>
      <w:r>
        <w:rPr>
          <w:sz w:val="24"/>
          <w:szCs w:val="24"/>
        </w:rPr>
        <w:instrText xml:space="preserve"> HYPERLINK \l "_Toc469495740" </w:instrText>
      </w:r>
      <w:r>
        <w:rPr>
          <w:sz w:val="24"/>
          <w:szCs w:val="24"/>
        </w:rPr>
        <w:fldChar w:fldCharType="separate"/>
      </w:r>
      <w:r>
        <w:rPr>
          <w:rStyle w:val="38"/>
          <w:rFonts w:hint="eastAsia" w:ascii="宋体" w:hAnsi="宋体"/>
          <w:color w:val="auto"/>
          <w:sz w:val="24"/>
          <w:szCs w:val="24"/>
        </w:rPr>
        <w:t>第五章</w:t>
      </w:r>
      <w:r>
        <w:rPr>
          <w:rStyle w:val="38"/>
          <w:rFonts w:ascii="宋体" w:hAnsi="宋体"/>
          <w:color w:val="auto"/>
          <w:sz w:val="24"/>
          <w:szCs w:val="24"/>
        </w:rPr>
        <w:t xml:space="preserve">  </w:t>
      </w:r>
      <w:r>
        <w:rPr>
          <w:rStyle w:val="38"/>
          <w:rFonts w:hint="eastAsia" w:ascii="宋体" w:hAnsi="宋体"/>
          <w:color w:val="auto"/>
          <w:sz w:val="24"/>
          <w:szCs w:val="24"/>
        </w:rPr>
        <w:t>合同条款及格式</w:t>
      </w:r>
      <w:r>
        <w:rPr>
          <w:rFonts w:ascii="宋体" w:hAnsi="宋体"/>
          <w:sz w:val="24"/>
          <w:szCs w:val="24"/>
        </w:rPr>
        <w:tab/>
      </w:r>
      <w:r>
        <w:rPr>
          <w:rFonts w:ascii="宋体" w:hAnsi="宋体"/>
          <w:sz w:val="24"/>
          <w:szCs w:val="24"/>
        </w:rPr>
        <w:fldChar w:fldCharType="end"/>
      </w:r>
    </w:p>
    <w:p w14:paraId="36EF871B">
      <w:pPr>
        <w:pStyle w:val="21"/>
        <w:tabs>
          <w:tab w:val="left" w:pos="945"/>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"_Toc469495741" </w:instrText>
      </w:r>
      <w:r>
        <w:rPr>
          <w:sz w:val="24"/>
          <w:szCs w:val="24"/>
        </w:rPr>
        <w:fldChar w:fldCharType="separate"/>
      </w:r>
      <w:r>
        <w:rPr>
          <w:rStyle w:val="38"/>
          <w:rFonts w:hint="eastAsia" w:ascii="宋体" w:hAnsi="宋体"/>
          <w:color w:val="auto"/>
          <w:sz w:val="24"/>
          <w:szCs w:val="24"/>
        </w:rPr>
        <w:t>一  合同协议书</w:t>
      </w:r>
      <w:r>
        <w:rPr>
          <w:rFonts w:ascii="宋体" w:hAnsi="宋体"/>
          <w:sz w:val="24"/>
          <w:szCs w:val="24"/>
        </w:rPr>
        <w:tab/>
      </w:r>
      <w:r>
        <w:rPr>
          <w:rFonts w:ascii="宋体" w:hAnsi="宋体"/>
          <w:sz w:val="24"/>
          <w:szCs w:val="24"/>
        </w:rPr>
        <w:fldChar w:fldCharType="end"/>
      </w:r>
    </w:p>
    <w:p w14:paraId="370FB65F">
      <w:pPr>
        <w:pStyle w:val="21"/>
        <w:tabs>
          <w:tab w:val="right" w:leader="dot" w:pos="8296"/>
        </w:tabs>
        <w:spacing w:line="440" w:lineRule="exact"/>
        <w:ind w:left="420" w:firstLine="480" w:firstLineChars="200"/>
        <w:rPr>
          <w:rFonts w:ascii="宋体" w:hAnsi="宋体"/>
          <w:sz w:val="24"/>
          <w:szCs w:val="24"/>
        </w:rPr>
      </w:pPr>
      <w:r>
        <w:rPr>
          <w:sz w:val="24"/>
          <w:szCs w:val="24"/>
        </w:rPr>
        <w:fldChar w:fldCharType="begin"/>
      </w:r>
      <w:r>
        <w:rPr>
          <w:sz w:val="24"/>
          <w:szCs w:val="24"/>
        </w:rPr>
        <w:instrText xml:space="preserve"> HYPERLINK \l "_Toc469495742" </w:instrText>
      </w:r>
      <w:r>
        <w:rPr>
          <w:sz w:val="24"/>
          <w:szCs w:val="24"/>
        </w:rPr>
        <w:fldChar w:fldCharType="separate"/>
      </w:r>
      <w:r>
        <w:rPr>
          <w:rStyle w:val="38"/>
          <w:rFonts w:hint="eastAsia" w:ascii="宋体" w:hAnsi="宋体"/>
          <w:color w:val="auto"/>
          <w:sz w:val="24"/>
          <w:szCs w:val="24"/>
        </w:rPr>
        <w:t>二</w:t>
      </w:r>
      <w:r>
        <w:rPr>
          <w:rStyle w:val="38"/>
          <w:rFonts w:ascii="宋体" w:hAnsi="宋体"/>
          <w:color w:val="auto"/>
          <w:sz w:val="24"/>
          <w:szCs w:val="24"/>
        </w:rPr>
        <w:t xml:space="preserve">  </w:t>
      </w:r>
      <w:r>
        <w:rPr>
          <w:rStyle w:val="38"/>
          <w:rFonts w:hint="eastAsia" w:ascii="宋体" w:hAnsi="宋体"/>
          <w:color w:val="auto"/>
          <w:sz w:val="24"/>
          <w:szCs w:val="24"/>
        </w:rPr>
        <w:t>合同条款</w:t>
      </w:r>
      <w:r>
        <w:rPr>
          <w:rFonts w:ascii="宋体" w:hAnsi="宋体"/>
          <w:sz w:val="24"/>
          <w:szCs w:val="24"/>
        </w:rPr>
        <w:tab/>
      </w:r>
      <w:r>
        <w:rPr>
          <w:rFonts w:hint="eastAsia" w:ascii="宋体" w:hAnsi="宋体"/>
          <w:sz w:val="24"/>
          <w:szCs w:val="24"/>
        </w:rPr>
        <w:t>.</w:t>
      </w:r>
      <w:r>
        <w:rPr>
          <w:rFonts w:hint="eastAsia" w:ascii="宋体" w:hAnsi="宋体"/>
          <w:sz w:val="24"/>
          <w:szCs w:val="24"/>
        </w:rPr>
        <w:fldChar w:fldCharType="end"/>
      </w:r>
    </w:p>
    <w:p w14:paraId="02BFF33A">
      <w:pPr>
        <w:pStyle w:val="18"/>
        <w:tabs>
          <w:tab w:val="right" w:leader="dot" w:pos="8296"/>
        </w:tabs>
        <w:spacing w:line="440" w:lineRule="exact"/>
        <w:ind w:firstLine="480" w:firstLineChars="200"/>
        <w:rPr>
          <w:rFonts w:ascii="宋体" w:hAnsi="宋体"/>
          <w:sz w:val="24"/>
          <w:szCs w:val="24"/>
        </w:rPr>
      </w:pPr>
      <w:r>
        <w:rPr>
          <w:sz w:val="24"/>
          <w:szCs w:val="24"/>
        </w:rPr>
        <w:fldChar w:fldCharType="begin"/>
      </w:r>
      <w:r>
        <w:rPr>
          <w:sz w:val="24"/>
          <w:szCs w:val="24"/>
        </w:rPr>
        <w:instrText xml:space="preserve"> HYPERLINK \l "_Toc469495743" </w:instrText>
      </w:r>
      <w:r>
        <w:rPr>
          <w:sz w:val="24"/>
          <w:szCs w:val="24"/>
        </w:rPr>
        <w:fldChar w:fldCharType="separate"/>
      </w:r>
      <w:r>
        <w:rPr>
          <w:rStyle w:val="38"/>
          <w:rFonts w:hint="eastAsia" w:ascii="宋体" w:hAnsi="宋体"/>
          <w:color w:val="auto"/>
          <w:sz w:val="24"/>
          <w:szCs w:val="24"/>
        </w:rPr>
        <w:t>第六章</w:t>
      </w:r>
      <w:r>
        <w:rPr>
          <w:rStyle w:val="38"/>
          <w:rFonts w:ascii="宋体" w:hAnsi="宋体"/>
          <w:color w:val="auto"/>
          <w:sz w:val="24"/>
          <w:szCs w:val="24"/>
        </w:rPr>
        <w:t xml:space="preserve">  </w:t>
      </w:r>
      <w:r>
        <w:rPr>
          <w:rStyle w:val="38"/>
          <w:rFonts w:hint="eastAsia" w:ascii="宋体" w:hAnsi="宋体"/>
          <w:color w:val="auto"/>
          <w:sz w:val="24"/>
          <w:szCs w:val="24"/>
        </w:rPr>
        <w:t>投标文件格式</w:t>
      </w:r>
      <w:r>
        <w:rPr>
          <w:rFonts w:ascii="宋体" w:hAnsi="宋体"/>
          <w:sz w:val="24"/>
          <w:szCs w:val="24"/>
        </w:rPr>
        <w:tab/>
      </w:r>
      <w:r>
        <w:rPr>
          <w:rFonts w:hint="eastAsia" w:ascii="宋体" w:hAnsi="宋体"/>
          <w:sz w:val="24"/>
          <w:szCs w:val="24"/>
        </w:rPr>
        <w:t>.</w:t>
      </w:r>
      <w:r>
        <w:rPr>
          <w:rFonts w:hint="eastAsia" w:ascii="宋体" w:hAnsi="宋体"/>
          <w:sz w:val="24"/>
          <w:szCs w:val="24"/>
        </w:rPr>
        <w:fldChar w:fldCharType="end"/>
      </w:r>
    </w:p>
    <w:p w14:paraId="04822C65">
      <w:pPr>
        <w:spacing w:line="440" w:lineRule="exact"/>
        <w:ind w:firstLine="480" w:firstLineChars="200"/>
        <w:jc w:val="distribute"/>
        <w:rPr>
          <w:rFonts w:ascii="宋体" w:hAnsi="宋体" w:cs="宋体"/>
          <w:sz w:val="24"/>
        </w:rPr>
      </w:pPr>
      <w:r>
        <w:rPr>
          <w:rFonts w:hint="eastAsia" w:ascii="宋体" w:hAnsi="宋体" w:cs="宋体"/>
          <w:sz w:val="24"/>
          <w:szCs w:val="24"/>
        </w:rPr>
        <w:fldChar w:fldCharType="end"/>
      </w:r>
    </w:p>
    <w:p w14:paraId="4A222624">
      <w:pPr>
        <w:jc w:val="center"/>
        <w:rPr>
          <w:rFonts w:ascii="宋体" w:hAnsi="宋体" w:cs="宋体"/>
          <w:kern w:val="36"/>
          <w:sz w:val="36"/>
          <w:szCs w:val="36"/>
        </w:rPr>
      </w:pPr>
      <w:r>
        <w:rPr>
          <w:rFonts w:hint="eastAsia" w:ascii="宋体" w:hAnsi="宋体" w:cs="宋体"/>
          <w:sz w:val="24"/>
        </w:rPr>
        <w:br w:type="page"/>
      </w:r>
    </w:p>
    <w:p w14:paraId="18698574">
      <w:pPr>
        <w:pStyle w:val="23"/>
        <w:autoSpaceDE w:val="0"/>
        <w:spacing w:before="75" w:beforeAutospacing="0" w:after="75" w:afterAutospacing="0" w:line="380" w:lineRule="exact"/>
        <w:ind w:firstLine="720" w:firstLineChars="200"/>
        <w:jc w:val="center"/>
        <w:rPr>
          <w:rFonts w:hint="eastAsia" w:asciiTheme="minorEastAsia" w:hAnsiTheme="minorEastAsia" w:eastAsiaTheme="minorEastAsia" w:cstheme="minorEastAsia"/>
          <w:sz w:val="36"/>
          <w:szCs w:val="36"/>
          <w:lang w:val="en-US" w:eastAsia="zh-CN" w:bidi="ar"/>
        </w:rPr>
      </w:pPr>
      <w:r>
        <w:rPr>
          <w:rFonts w:hint="eastAsia" w:asciiTheme="minorEastAsia" w:hAnsiTheme="minorEastAsia" w:eastAsiaTheme="minorEastAsia" w:cstheme="minorEastAsia"/>
          <w:sz w:val="36"/>
          <w:szCs w:val="36"/>
          <w:lang w:val="en-US" w:eastAsia="zh-CN" w:bidi="ar"/>
        </w:rPr>
        <w:t>乌恰县中华文化符号和中华民族形象示范点项目</w:t>
      </w:r>
    </w:p>
    <w:p w14:paraId="5F092199">
      <w:pPr>
        <w:pStyle w:val="23"/>
        <w:autoSpaceDE w:val="0"/>
        <w:spacing w:before="75" w:beforeAutospacing="0" w:after="75" w:afterAutospacing="0" w:line="380" w:lineRule="exact"/>
        <w:ind w:firstLine="720" w:firstLineChars="200"/>
        <w:jc w:val="center"/>
        <w:rPr>
          <w:rFonts w:asciiTheme="minorEastAsia" w:hAnsiTheme="minorEastAsia" w:eastAsiaTheme="minorEastAsia" w:cstheme="minorEastAsia"/>
          <w:sz w:val="36"/>
          <w:szCs w:val="36"/>
          <w:lang w:bidi="ar"/>
        </w:rPr>
      </w:pPr>
      <w:r>
        <w:rPr>
          <w:rFonts w:hint="eastAsia" w:asciiTheme="minorEastAsia" w:hAnsiTheme="minorEastAsia" w:eastAsiaTheme="minorEastAsia" w:cstheme="minorEastAsia"/>
          <w:sz w:val="36"/>
          <w:szCs w:val="36"/>
          <w:lang w:bidi="ar"/>
        </w:rPr>
        <w:t>公开招标公告</w:t>
      </w:r>
    </w:p>
    <w:p w14:paraId="779E4BF9">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p>
    <w:tbl>
      <w:tblPr>
        <w:tblStyle w:val="27"/>
        <w:tblpPr w:leftFromText="180" w:rightFromText="180" w:vertAnchor="page" w:horzAnchor="page" w:tblpX="1627" w:tblpY="3176"/>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14:paraId="34C5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960" w:type="dxa"/>
            <w:tcBorders>
              <w:top w:val="single" w:color="auto" w:sz="4" w:space="0"/>
              <w:left w:val="single" w:color="auto" w:sz="4" w:space="0"/>
              <w:bottom w:val="single" w:color="auto" w:sz="4" w:space="0"/>
              <w:right w:val="single" w:color="auto" w:sz="4" w:space="0"/>
            </w:tcBorders>
            <w:noWrap w:val="0"/>
            <w:vAlign w:val="top"/>
          </w:tcPr>
          <w:p w14:paraId="2B7134E0">
            <w:pPr>
              <w:pStyle w:val="23"/>
              <w:autoSpaceDE w:val="0"/>
              <w:spacing w:before="75" w:beforeAutospacing="0" w:after="75" w:afterAutospacing="0" w:line="380" w:lineRule="exact"/>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项目概况</w:t>
            </w:r>
          </w:p>
          <w:p w14:paraId="0870E79A">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乌恰县中华文化符号和中华民族形象示范点项目采购项目</w:t>
            </w:r>
            <w:r>
              <w:rPr>
                <w:rFonts w:hint="eastAsia" w:asciiTheme="minorEastAsia" w:hAnsiTheme="minorEastAsia" w:eastAsiaTheme="minorEastAsia" w:cstheme="minorEastAsia"/>
                <w:sz w:val="24"/>
                <w:szCs w:val="24"/>
                <w:lang w:bidi="ar"/>
              </w:rPr>
              <w:t>的潜在投标人应在政采云平台线上获取招标文件，并于202</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年</w:t>
            </w:r>
            <w:r>
              <w:rPr>
                <w:rFonts w:hint="eastAsia" w:asciiTheme="minorEastAsia" w:hAnsiTheme="minorEastAsia" w:eastAsiaTheme="minorEastAsia" w:cstheme="minorEastAsia"/>
                <w:sz w:val="24"/>
                <w:szCs w:val="24"/>
                <w:lang w:val="en-US" w:eastAsia="zh-CN" w:bidi="ar"/>
              </w:rPr>
              <w:t>07</w:t>
            </w:r>
            <w:r>
              <w:rPr>
                <w:rFonts w:hint="eastAsia" w:asciiTheme="minorEastAsia" w:hAnsiTheme="minorEastAsia" w:eastAsiaTheme="minorEastAsia" w:cstheme="minorEastAsia"/>
                <w:sz w:val="24"/>
                <w:szCs w:val="24"/>
                <w:lang w:bidi="ar"/>
              </w:rPr>
              <w:t>月</w:t>
            </w:r>
            <w:r>
              <w:rPr>
                <w:rFonts w:hint="eastAsia" w:asciiTheme="minorEastAsia" w:hAnsiTheme="minorEastAsia" w:eastAsiaTheme="minorEastAsia" w:cstheme="minorEastAsia"/>
                <w:sz w:val="24"/>
                <w:szCs w:val="24"/>
                <w:lang w:val="en-US" w:eastAsia="zh-CN" w:bidi="ar"/>
              </w:rPr>
              <w:t>28</w:t>
            </w:r>
            <w:r>
              <w:rPr>
                <w:rFonts w:hint="eastAsia" w:asciiTheme="minorEastAsia" w:hAnsiTheme="minorEastAsia" w:eastAsiaTheme="minorEastAsia" w:cstheme="minorEastAsia"/>
                <w:sz w:val="24"/>
                <w:szCs w:val="24"/>
                <w:lang w:bidi="ar"/>
              </w:rPr>
              <w:t>日</w:t>
            </w:r>
            <w:r>
              <w:rPr>
                <w:rFonts w:hint="eastAsia" w:asciiTheme="minorEastAsia" w:hAnsiTheme="minorEastAsia" w:eastAsiaTheme="minorEastAsia" w:cstheme="minorEastAsia"/>
                <w:sz w:val="24"/>
                <w:szCs w:val="24"/>
                <w:lang w:val="en-US" w:eastAsia="zh-CN" w:bidi="ar"/>
              </w:rPr>
              <w:t>10</w:t>
            </w:r>
            <w:r>
              <w:rPr>
                <w:rFonts w:hint="eastAsia" w:asciiTheme="minorEastAsia" w:hAnsiTheme="minorEastAsia" w:eastAsiaTheme="minorEastAsia" w:cstheme="minorEastAsia"/>
                <w:sz w:val="24"/>
                <w:szCs w:val="24"/>
                <w:lang w:bidi="ar"/>
              </w:rPr>
              <w:t>:</w:t>
            </w: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0（北京时间）前递交投标文件。</w:t>
            </w:r>
          </w:p>
        </w:tc>
      </w:tr>
    </w:tbl>
    <w:p w14:paraId="735F877D">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一、项目基本情况</w:t>
      </w:r>
    </w:p>
    <w:p w14:paraId="5907CFC3">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bidi="ar"/>
        </w:rPr>
        <w:t>项目编号：WQZFCG(ZB)-202</w:t>
      </w:r>
      <w:r>
        <w:rPr>
          <w:rFonts w:hint="eastAsia" w:asciiTheme="minorEastAsia" w:hAnsiTheme="minorEastAsia" w:eastAsiaTheme="minorEastAsia" w:cstheme="minorEastAsia"/>
          <w:sz w:val="24"/>
          <w:szCs w:val="24"/>
          <w:lang w:val="en-US" w:eastAsia="zh-CN" w:bidi="ar"/>
        </w:rPr>
        <w:t>5-076</w:t>
      </w:r>
    </w:p>
    <w:p w14:paraId="241E1AA7">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项目名称：</w:t>
      </w:r>
      <w:r>
        <w:rPr>
          <w:rFonts w:hint="eastAsia" w:asciiTheme="minorEastAsia" w:hAnsiTheme="minorEastAsia" w:eastAsiaTheme="minorEastAsia" w:cstheme="minorEastAsia"/>
          <w:sz w:val="24"/>
          <w:szCs w:val="24"/>
          <w:lang w:val="en-US" w:eastAsia="zh-CN" w:bidi="ar"/>
        </w:rPr>
        <w:t>乌恰县中华文化符号和中华民族形象示范点项目</w:t>
      </w:r>
    </w:p>
    <w:p w14:paraId="0237980A">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采购方式：公开招标</w:t>
      </w:r>
    </w:p>
    <w:p w14:paraId="00B129D4">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bidi="ar"/>
        </w:rPr>
        <w:t>预算金额（元）：</w:t>
      </w:r>
      <w:r>
        <w:rPr>
          <w:rFonts w:hint="eastAsia" w:asciiTheme="minorEastAsia" w:hAnsiTheme="minorEastAsia" w:eastAsiaTheme="minorEastAsia" w:cstheme="minorEastAsia"/>
          <w:sz w:val="24"/>
          <w:szCs w:val="24"/>
          <w:lang w:val="en-US" w:eastAsia="zh-CN" w:bidi="ar"/>
        </w:rPr>
        <w:t>3000000.00</w:t>
      </w:r>
    </w:p>
    <w:p w14:paraId="3EAAC5E2">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bidi="ar"/>
        </w:rPr>
        <w:t>最高限价（元）：</w:t>
      </w:r>
      <w:r>
        <w:rPr>
          <w:rFonts w:hint="eastAsia" w:asciiTheme="minorEastAsia" w:hAnsiTheme="minorEastAsia" w:eastAsiaTheme="minorEastAsia" w:cstheme="minorEastAsia"/>
          <w:sz w:val="24"/>
          <w:szCs w:val="24"/>
          <w:lang w:val="en-US" w:eastAsia="zh-CN" w:bidi="ar"/>
        </w:rPr>
        <w:t>3000000.00</w:t>
      </w:r>
    </w:p>
    <w:p w14:paraId="5635BF7F">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采购需求：</w:t>
      </w:r>
    </w:p>
    <w:p w14:paraId="7C1D0E08">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标项名称: </w:t>
      </w:r>
      <w:r>
        <w:rPr>
          <w:rFonts w:hint="eastAsia" w:asciiTheme="minorEastAsia" w:hAnsiTheme="minorEastAsia" w:eastAsiaTheme="minorEastAsia" w:cstheme="minorEastAsia"/>
          <w:sz w:val="24"/>
          <w:szCs w:val="24"/>
          <w:lang w:val="en-US" w:eastAsia="zh-CN" w:bidi="ar"/>
        </w:rPr>
        <w:t>乌恰县中华文化符号和中华民族形象示范点项目</w:t>
      </w:r>
    </w:p>
    <w:p w14:paraId="6E2FE7F2">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数量: 1  </w:t>
      </w:r>
    </w:p>
    <w:p w14:paraId="36C083D8">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bidi="ar"/>
        </w:rPr>
        <w:t>预算金额（元）:</w:t>
      </w:r>
      <w:r>
        <w:rPr>
          <w:rFonts w:hint="eastAsia" w:asciiTheme="minorEastAsia" w:hAnsiTheme="minorEastAsia" w:eastAsiaTheme="minorEastAsia" w:cstheme="minorEastAsia"/>
          <w:sz w:val="24"/>
          <w:szCs w:val="24"/>
          <w:lang w:val="en-US" w:eastAsia="zh-CN" w:bidi="ar"/>
        </w:rPr>
        <w:t>3000000.00</w:t>
      </w:r>
    </w:p>
    <w:p w14:paraId="109534C2">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单位：批</w:t>
      </w:r>
    </w:p>
    <w:p w14:paraId="099C72D2">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bidi="ar"/>
        </w:rPr>
        <w:t>简要规格描述或项目基本概况介绍、用途：</w:t>
      </w:r>
      <w:r>
        <w:rPr>
          <w:rFonts w:hint="default" w:asciiTheme="minorEastAsia" w:hAnsiTheme="minorEastAsia" w:eastAsiaTheme="minorEastAsia" w:cstheme="minorEastAsia"/>
          <w:sz w:val="24"/>
          <w:szCs w:val="24"/>
          <w:lang w:val="en-US" w:eastAsia="zh-CN" w:bidi="ar"/>
        </w:rPr>
        <w:t>乌恰县中华文化符号和中华民族形象示范点项目</w:t>
      </w:r>
      <w:r>
        <w:rPr>
          <w:rFonts w:hint="eastAsia" w:asciiTheme="minorEastAsia" w:hAnsiTheme="minorEastAsia" w:eastAsiaTheme="minorEastAsia" w:cstheme="minorEastAsia"/>
          <w:sz w:val="24"/>
          <w:szCs w:val="24"/>
          <w:lang w:val="en-US" w:eastAsia="zh-CN" w:bidi="ar"/>
        </w:rPr>
        <w:t>（详见采购需求清单）</w:t>
      </w:r>
    </w:p>
    <w:p w14:paraId="40D3FAC1">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备注：</w:t>
      </w:r>
    </w:p>
    <w:p w14:paraId="3B2F00D1">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合同履行期限</w:t>
      </w:r>
      <w:r>
        <w:rPr>
          <w:rFonts w:hint="eastAsia" w:asciiTheme="minorEastAsia" w:hAnsiTheme="minorEastAsia" w:eastAsiaTheme="minorEastAsia" w:cstheme="minorEastAsia"/>
          <w:sz w:val="24"/>
          <w:szCs w:val="24"/>
          <w:lang w:eastAsia="zh-CN" w:bidi="ar"/>
        </w:rPr>
        <w:t>：标项 1，</w:t>
      </w:r>
      <w:r>
        <w:rPr>
          <w:rFonts w:hint="eastAsia" w:asciiTheme="minorEastAsia" w:hAnsiTheme="minorEastAsia" w:eastAsiaTheme="minorEastAsia" w:cstheme="minorEastAsia"/>
          <w:sz w:val="24"/>
          <w:szCs w:val="24"/>
          <w:lang w:val="en-US" w:eastAsia="zh-CN" w:bidi="ar"/>
        </w:rPr>
        <w:t>以签订合同内容为准</w:t>
      </w:r>
      <w:r>
        <w:rPr>
          <w:rFonts w:hint="eastAsia" w:asciiTheme="minorEastAsia" w:hAnsiTheme="minorEastAsia" w:eastAsiaTheme="minorEastAsia" w:cstheme="minorEastAsia"/>
          <w:sz w:val="24"/>
          <w:szCs w:val="24"/>
          <w:lang w:bidi="ar"/>
        </w:rPr>
        <w:t xml:space="preserve"> </w:t>
      </w:r>
    </w:p>
    <w:p w14:paraId="33FA03B7">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本项目（否）接受联合体投标</w:t>
      </w:r>
    </w:p>
    <w:p w14:paraId="53F9693A">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二、申请人的资格要求：</w:t>
      </w:r>
    </w:p>
    <w:p w14:paraId="5B7EBF2F">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1.满足《中华人民共和国政府采购法》第二十二条规定；</w:t>
      </w:r>
    </w:p>
    <w:p w14:paraId="28388237">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2.落实政府采购政策需满足的资格要求：标项1：供应商为中小企业</w:t>
      </w:r>
    </w:p>
    <w:p w14:paraId="254B34F2">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3.本项目的特定资格要求：</w:t>
      </w:r>
    </w:p>
    <w:p w14:paraId="1A1BEFDE">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【标项1】</w:t>
      </w:r>
    </w:p>
    <w:p w14:paraId="3A772CBA">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1).具备三证合一营业执照副本；</w:t>
      </w:r>
    </w:p>
    <w:p w14:paraId="13BBFC4E">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bidi="ar"/>
        </w:rPr>
      </w:pPr>
      <w:r>
        <w:rPr>
          <w:rFonts w:hint="eastAsia" w:asciiTheme="minorEastAsia" w:hAnsiTheme="minorEastAsia" w:eastAsiaTheme="minorEastAsia" w:cstheme="minorEastAsia"/>
          <w:sz w:val="24"/>
          <w:szCs w:val="24"/>
          <w:lang w:bidi="ar"/>
        </w:rPr>
        <w:t>2）法定代表人投标须提供法定代表人资格证明书，委托代理人投标须提供法定代表人授权委托书</w:t>
      </w:r>
      <w:r>
        <w:rPr>
          <w:rFonts w:hint="eastAsia" w:asciiTheme="minorEastAsia" w:hAnsiTheme="minorEastAsia" w:eastAsiaTheme="minorEastAsia" w:cstheme="minorEastAsia"/>
          <w:sz w:val="24"/>
          <w:szCs w:val="24"/>
          <w:lang w:val="en-US" w:eastAsia="zh-CN" w:bidi="ar"/>
        </w:rPr>
        <w:t>和法人、委托代理人身份证明</w:t>
      </w:r>
      <w:r>
        <w:rPr>
          <w:rFonts w:hint="eastAsia" w:asciiTheme="minorEastAsia" w:hAnsiTheme="minorEastAsia" w:eastAsiaTheme="minorEastAsia" w:cstheme="minorEastAsia"/>
          <w:sz w:val="24"/>
          <w:szCs w:val="24"/>
          <w:lang w:bidi="ar"/>
        </w:rPr>
        <w:t>；</w:t>
      </w:r>
      <w:r>
        <w:rPr>
          <w:rFonts w:hint="eastAsia" w:asciiTheme="minorEastAsia" w:hAnsiTheme="minorEastAsia" w:eastAsiaTheme="minorEastAsia" w:cstheme="minorEastAsia"/>
          <w:sz w:val="24"/>
          <w:szCs w:val="24"/>
          <w:lang w:bidi="ar"/>
        </w:rPr>
        <w:br w:type="textWrapping"/>
      </w:r>
      <w:r>
        <w:rPr>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t>3）投标企业须提供投标人（被授权在职人员）近六个月内任意一个月社保证明；</w:t>
      </w:r>
      <w:r>
        <w:rPr>
          <w:rFonts w:hint="eastAsia" w:asciiTheme="minorEastAsia" w:hAnsiTheme="minorEastAsia" w:eastAsiaTheme="minorEastAsia" w:cstheme="minorEastAsia"/>
          <w:sz w:val="24"/>
          <w:szCs w:val="24"/>
          <w:lang w:bidi="ar"/>
        </w:rPr>
        <w:br w:type="textWrapping"/>
      </w:r>
      <w:r>
        <w:rPr>
          <w:rFonts w:hint="eastAsia" w:asciiTheme="minorEastAsia" w:hAnsiTheme="minorEastAsia" w:eastAsiaTheme="minorEastAsia" w:cstheme="minorEastAsia"/>
          <w:sz w:val="24"/>
          <w:szCs w:val="24"/>
          <w:lang w:val="en-US" w:eastAsia="zh-CN" w:bidi="ar"/>
        </w:rPr>
        <w:t xml:space="preserve">    </w:t>
      </w:r>
      <w:r>
        <w:rPr>
          <w:rFonts w:hint="eastAsia" w:asciiTheme="minorEastAsia" w:hAnsiTheme="minorEastAsia" w:eastAsiaTheme="minorEastAsia" w:cstheme="minorEastAsia"/>
          <w:sz w:val="24"/>
          <w:szCs w:val="24"/>
          <w:lang w:bidi="ar"/>
        </w:rPr>
        <w:t>4）</w:t>
      </w:r>
      <w:r>
        <w:rPr>
          <w:rFonts w:hint="eastAsia" w:asciiTheme="minorEastAsia" w:hAnsiTheme="minorEastAsia" w:eastAsiaTheme="minorEastAsia" w:cstheme="minorEastAsia"/>
          <w:sz w:val="24"/>
          <w:szCs w:val="24"/>
          <w:lang w:val="en-US" w:eastAsia="zh-CN" w:bidi="ar"/>
        </w:rPr>
        <w:t>投标企业未被“信用中国”（www.creditchina.gov.cn）、中国政府采购网（www.ccgp.gov.cn）列入失信被执行人、重大税收违法案件当事人名单、政府采购严重违法失信行为记录名单。</w:t>
      </w:r>
    </w:p>
    <w:p w14:paraId="2102DAE2">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三、获取招标文件</w:t>
      </w:r>
    </w:p>
    <w:p w14:paraId="55595955">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时间：202</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年</w:t>
      </w:r>
      <w:r>
        <w:rPr>
          <w:rFonts w:hint="eastAsia" w:asciiTheme="minorEastAsia" w:hAnsiTheme="minorEastAsia" w:eastAsiaTheme="minorEastAsia" w:cstheme="minorEastAsia"/>
          <w:sz w:val="24"/>
          <w:szCs w:val="24"/>
          <w:lang w:val="en-US" w:eastAsia="zh-CN" w:bidi="ar"/>
        </w:rPr>
        <w:t>07</w:t>
      </w:r>
      <w:r>
        <w:rPr>
          <w:rFonts w:hint="eastAsia" w:asciiTheme="minorEastAsia" w:hAnsiTheme="minorEastAsia" w:eastAsiaTheme="minorEastAsia" w:cstheme="minorEastAsia"/>
          <w:sz w:val="24"/>
          <w:szCs w:val="24"/>
          <w:lang w:bidi="ar"/>
        </w:rPr>
        <w:t>月</w:t>
      </w:r>
      <w:r>
        <w:rPr>
          <w:rFonts w:hint="eastAsia" w:asciiTheme="minorEastAsia" w:hAnsiTheme="minorEastAsia" w:eastAsiaTheme="minorEastAsia" w:cstheme="minorEastAsia"/>
          <w:sz w:val="24"/>
          <w:szCs w:val="24"/>
          <w:lang w:val="en-US" w:eastAsia="zh-CN" w:bidi="ar"/>
        </w:rPr>
        <w:t>08</w:t>
      </w:r>
      <w:r>
        <w:rPr>
          <w:rFonts w:hint="eastAsia" w:asciiTheme="minorEastAsia" w:hAnsiTheme="minorEastAsia" w:eastAsiaTheme="minorEastAsia" w:cstheme="minorEastAsia"/>
          <w:sz w:val="24"/>
          <w:szCs w:val="24"/>
          <w:lang w:bidi="ar"/>
        </w:rPr>
        <w:t>日至202</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年</w:t>
      </w:r>
      <w:r>
        <w:rPr>
          <w:rFonts w:hint="eastAsia" w:asciiTheme="minorEastAsia" w:hAnsiTheme="minorEastAsia" w:eastAsiaTheme="minorEastAsia" w:cstheme="minorEastAsia"/>
          <w:sz w:val="24"/>
          <w:szCs w:val="24"/>
          <w:lang w:val="en-US" w:eastAsia="zh-CN" w:bidi="ar"/>
        </w:rPr>
        <w:t>07</w:t>
      </w:r>
      <w:r>
        <w:rPr>
          <w:rFonts w:hint="eastAsia" w:asciiTheme="minorEastAsia" w:hAnsiTheme="minorEastAsia" w:eastAsiaTheme="minorEastAsia" w:cstheme="minorEastAsia"/>
          <w:sz w:val="24"/>
          <w:szCs w:val="24"/>
          <w:lang w:bidi="ar"/>
        </w:rPr>
        <w:t>月</w:t>
      </w:r>
      <w:r>
        <w:rPr>
          <w:rFonts w:hint="eastAsia" w:asciiTheme="minorEastAsia" w:hAnsiTheme="minorEastAsia" w:eastAsiaTheme="minorEastAsia" w:cstheme="minorEastAsia"/>
          <w:sz w:val="24"/>
          <w:szCs w:val="24"/>
          <w:lang w:val="en-US" w:eastAsia="zh-CN" w:bidi="ar"/>
        </w:rPr>
        <w:t>16</w:t>
      </w:r>
      <w:r>
        <w:rPr>
          <w:rFonts w:hint="eastAsia" w:asciiTheme="minorEastAsia" w:hAnsiTheme="minorEastAsia" w:eastAsiaTheme="minorEastAsia" w:cstheme="minorEastAsia"/>
          <w:sz w:val="24"/>
          <w:szCs w:val="24"/>
          <w:lang w:bidi="ar"/>
        </w:rPr>
        <w:t>日，每天上午10:00至14:00，下午16:00至</w:t>
      </w:r>
      <w:r>
        <w:rPr>
          <w:rFonts w:hint="eastAsia" w:asciiTheme="minorEastAsia" w:hAnsiTheme="minorEastAsia" w:eastAsiaTheme="minorEastAsia" w:cstheme="minorEastAsia"/>
          <w:sz w:val="24"/>
          <w:szCs w:val="24"/>
          <w:lang w:val="en-US" w:eastAsia="zh-CN" w:bidi="ar"/>
        </w:rPr>
        <w:t>20</w:t>
      </w:r>
      <w:r>
        <w:rPr>
          <w:rFonts w:hint="eastAsia" w:asciiTheme="minorEastAsia" w:hAnsiTheme="minorEastAsia" w:eastAsiaTheme="minorEastAsia" w:cstheme="minorEastAsia"/>
          <w:sz w:val="24"/>
          <w:szCs w:val="24"/>
          <w:lang w:bidi="ar"/>
        </w:rPr>
        <w:t>:</w:t>
      </w:r>
      <w:r>
        <w:rPr>
          <w:rFonts w:hint="eastAsia" w:asciiTheme="minorEastAsia" w:hAnsiTheme="minorEastAsia" w:eastAsiaTheme="minorEastAsia" w:cstheme="minorEastAsia"/>
          <w:sz w:val="24"/>
          <w:szCs w:val="24"/>
          <w:lang w:val="en-US" w:eastAsia="zh-CN" w:bidi="ar"/>
        </w:rPr>
        <w:t>0</w:t>
      </w:r>
      <w:r>
        <w:rPr>
          <w:rFonts w:hint="eastAsia" w:asciiTheme="minorEastAsia" w:hAnsiTheme="minorEastAsia" w:eastAsiaTheme="minorEastAsia" w:cstheme="minorEastAsia"/>
          <w:sz w:val="24"/>
          <w:szCs w:val="24"/>
          <w:lang w:bidi="ar"/>
        </w:rPr>
        <w:t>0（北京时间，法定节假日除外）</w:t>
      </w:r>
    </w:p>
    <w:p w14:paraId="3277113F">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地点：政采云平台线上</w:t>
      </w:r>
    </w:p>
    <w:p w14:paraId="7E005A0D">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992EE7E">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售价（元）：0</w:t>
      </w:r>
    </w:p>
    <w:p w14:paraId="396F21C9">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四、提交投标文件截止时间、开标时间和地点</w:t>
      </w:r>
    </w:p>
    <w:p w14:paraId="31294118">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提交投标文件截止时间：202</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年</w:t>
      </w:r>
      <w:r>
        <w:rPr>
          <w:rFonts w:hint="eastAsia" w:asciiTheme="minorEastAsia" w:hAnsiTheme="minorEastAsia" w:eastAsiaTheme="minorEastAsia" w:cstheme="minorEastAsia"/>
          <w:sz w:val="24"/>
          <w:szCs w:val="24"/>
          <w:lang w:val="en-US" w:eastAsia="zh-CN" w:bidi="ar"/>
        </w:rPr>
        <w:t>07</w:t>
      </w:r>
      <w:r>
        <w:rPr>
          <w:rFonts w:hint="eastAsia" w:asciiTheme="minorEastAsia" w:hAnsiTheme="minorEastAsia" w:eastAsiaTheme="minorEastAsia" w:cstheme="minorEastAsia"/>
          <w:sz w:val="24"/>
          <w:szCs w:val="24"/>
          <w:lang w:bidi="ar"/>
        </w:rPr>
        <w:t>月</w:t>
      </w:r>
      <w:r>
        <w:rPr>
          <w:rFonts w:hint="eastAsia" w:asciiTheme="minorEastAsia" w:hAnsiTheme="minorEastAsia" w:eastAsiaTheme="minorEastAsia" w:cstheme="minorEastAsia"/>
          <w:sz w:val="24"/>
          <w:szCs w:val="24"/>
          <w:lang w:val="en-US" w:eastAsia="zh-CN" w:bidi="ar"/>
        </w:rPr>
        <w:t>28</w:t>
      </w:r>
      <w:r>
        <w:rPr>
          <w:rFonts w:hint="eastAsia" w:asciiTheme="minorEastAsia" w:hAnsiTheme="minorEastAsia" w:eastAsiaTheme="minorEastAsia" w:cstheme="minorEastAsia"/>
          <w:sz w:val="24"/>
          <w:szCs w:val="24"/>
          <w:lang w:bidi="ar"/>
        </w:rPr>
        <w:t>日 1</w:t>
      </w:r>
      <w:r>
        <w:rPr>
          <w:rFonts w:hint="eastAsia" w:asciiTheme="minorEastAsia" w:hAnsiTheme="minorEastAsia" w:eastAsiaTheme="minorEastAsia" w:cstheme="minorEastAsia"/>
          <w:sz w:val="24"/>
          <w:szCs w:val="24"/>
          <w:lang w:val="en-US" w:eastAsia="zh-CN" w:bidi="ar"/>
        </w:rPr>
        <w:t>0</w:t>
      </w:r>
      <w:r>
        <w:rPr>
          <w:rFonts w:hint="eastAsia" w:asciiTheme="minorEastAsia" w:hAnsiTheme="minorEastAsia" w:eastAsiaTheme="minorEastAsia" w:cstheme="minorEastAsia"/>
          <w:sz w:val="24"/>
          <w:szCs w:val="24"/>
          <w:lang w:bidi="ar"/>
        </w:rPr>
        <w:t>:</w:t>
      </w: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0（北京时间）</w:t>
      </w:r>
    </w:p>
    <w:p w14:paraId="516A8869">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投标地点：请登录政采云投标客户端投标</w:t>
      </w:r>
    </w:p>
    <w:p w14:paraId="2338CC66">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开标时间：202</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年</w:t>
      </w:r>
      <w:r>
        <w:rPr>
          <w:rFonts w:hint="eastAsia" w:asciiTheme="minorEastAsia" w:hAnsiTheme="minorEastAsia" w:eastAsiaTheme="minorEastAsia" w:cstheme="minorEastAsia"/>
          <w:sz w:val="24"/>
          <w:szCs w:val="24"/>
          <w:lang w:val="en-US" w:eastAsia="zh-CN" w:bidi="ar"/>
        </w:rPr>
        <w:t>07</w:t>
      </w:r>
      <w:r>
        <w:rPr>
          <w:rFonts w:hint="eastAsia" w:asciiTheme="minorEastAsia" w:hAnsiTheme="minorEastAsia" w:eastAsiaTheme="minorEastAsia" w:cstheme="minorEastAsia"/>
          <w:sz w:val="24"/>
          <w:szCs w:val="24"/>
          <w:lang w:bidi="ar"/>
        </w:rPr>
        <w:t>月</w:t>
      </w:r>
      <w:r>
        <w:rPr>
          <w:rFonts w:hint="eastAsia" w:asciiTheme="minorEastAsia" w:hAnsiTheme="minorEastAsia" w:eastAsiaTheme="minorEastAsia" w:cstheme="minorEastAsia"/>
          <w:sz w:val="24"/>
          <w:szCs w:val="24"/>
          <w:lang w:val="en-US" w:eastAsia="zh-CN" w:bidi="ar"/>
        </w:rPr>
        <w:t>28</w:t>
      </w:r>
      <w:r>
        <w:rPr>
          <w:rFonts w:hint="eastAsia" w:asciiTheme="minorEastAsia" w:hAnsiTheme="minorEastAsia" w:eastAsiaTheme="minorEastAsia" w:cstheme="minorEastAsia"/>
          <w:sz w:val="24"/>
          <w:szCs w:val="24"/>
          <w:lang w:bidi="ar"/>
        </w:rPr>
        <w:t>日 1</w:t>
      </w:r>
      <w:r>
        <w:rPr>
          <w:rFonts w:hint="eastAsia" w:asciiTheme="minorEastAsia" w:hAnsiTheme="minorEastAsia" w:eastAsiaTheme="minorEastAsia" w:cstheme="minorEastAsia"/>
          <w:sz w:val="24"/>
          <w:szCs w:val="24"/>
          <w:lang w:val="en-US" w:eastAsia="zh-CN" w:bidi="ar"/>
        </w:rPr>
        <w:t>0</w:t>
      </w:r>
      <w:r>
        <w:rPr>
          <w:rFonts w:hint="eastAsia" w:asciiTheme="minorEastAsia" w:hAnsiTheme="minorEastAsia" w:eastAsiaTheme="minorEastAsia" w:cstheme="minorEastAsia"/>
          <w:sz w:val="24"/>
          <w:szCs w:val="24"/>
          <w:lang w:bidi="ar"/>
        </w:rPr>
        <w:t>:</w:t>
      </w: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0（北京时间）</w:t>
      </w:r>
    </w:p>
    <w:p w14:paraId="35F8F268">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开标地点：投标人登录政采云平台https://www.zcygov.cn/，进入“项目采购-开标评标-右边选择对应项目点击“进入项目”进入开标大厅。</w:t>
      </w:r>
    </w:p>
    <w:p w14:paraId="2C641866">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五、公告期限</w:t>
      </w:r>
    </w:p>
    <w:p w14:paraId="486B2C76">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自本公告发布之日5个工作日</w:t>
      </w:r>
    </w:p>
    <w:p w14:paraId="1A3A1A90">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六、其他补充事宜</w:t>
      </w:r>
    </w:p>
    <w:p w14:paraId="26E5E721">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1、本项目实行网上投标，采用电子投标文件。</w:t>
      </w:r>
    </w:p>
    <w:p w14:paraId="11DE2FB9">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752EC146">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3、供应商将政采云电子交易客户端下载、安装完成后，可通过账号密码或CA登录客户端进行投标文件的制作。在使用政采云投标客户端时，建议使用WIN7及以上操作系统。</w:t>
      </w:r>
    </w:p>
    <w:p w14:paraId="55583DB5">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4、其他事项：</w:t>
      </w:r>
      <w:r>
        <w:rPr>
          <w:rFonts w:hint="eastAsia" w:asciiTheme="minorEastAsia" w:hAnsiTheme="minorEastAsia" w:eastAsiaTheme="minorEastAsia" w:cstheme="minorEastAsia"/>
          <w:sz w:val="24"/>
          <w:szCs w:val="24"/>
          <w:lang w:bidi="ar"/>
        </w:rPr>
        <w:t>采购人与招标代理机构经协商本次招标代理服务费为</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val="en-US" w:eastAsia="zh-CN" w:bidi="ar"/>
        </w:rPr>
        <w:t>31000</w:t>
      </w:r>
      <w:r>
        <w:rPr>
          <w:rFonts w:hint="eastAsia" w:asciiTheme="minorEastAsia" w:hAnsiTheme="minorEastAsia" w:eastAsiaTheme="minorEastAsia" w:cstheme="minorEastAsia"/>
          <w:sz w:val="24"/>
          <w:szCs w:val="24"/>
          <w:lang w:bidi="ar"/>
        </w:rPr>
        <w:t xml:space="preserve">元 </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val="en-US" w:eastAsia="zh-CN" w:bidi="ar"/>
        </w:rPr>
        <w:t> </w:t>
      </w:r>
    </w:p>
    <w:p w14:paraId="6480E320">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特别提示：</w:t>
      </w:r>
    </w:p>
    <w:p w14:paraId="7C548C9D">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1、采购限额标准以上，200万元以下的货物和服务采购项目、400万元以下的工程采购项目，适宜由中小企业提供的，采购人应当专门面向中小企业采购。</w:t>
      </w:r>
    </w:p>
    <w:p w14:paraId="3216B353">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2、超过200万元的货物和服务采购项目，预留该部分采购项目预算总额的30%以上专门面向中小企业采购，其中预留给小微企业的比例不低于60%。</w:t>
      </w:r>
    </w:p>
    <w:p w14:paraId="6C37B26A">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3、超过400万元的工程采购项目中适宜由中小企业提供的，预留该部分采购项目预算总额的40%以上专门面向中小企业采购，其中预留给小微企业的比例不低于60%。</w:t>
      </w:r>
    </w:p>
    <w:p w14:paraId="0E78FB62">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1CDF1E2">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A77635">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七、对本次采购提出询问，请按以下方式联系         </w:t>
      </w:r>
    </w:p>
    <w:p w14:paraId="6CB1777A">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1.采购人信息</w:t>
      </w:r>
    </w:p>
    <w:p w14:paraId="281CFF3D">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bidi="ar"/>
        </w:rPr>
        <w:t>名 称：</w:t>
      </w:r>
      <w:r>
        <w:rPr>
          <w:rFonts w:hint="eastAsia" w:asciiTheme="minorEastAsia" w:hAnsiTheme="minorEastAsia" w:eastAsiaTheme="minorEastAsia" w:cstheme="minorEastAsia"/>
          <w:sz w:val="24"/>
          <w:szCs w:val="24"/>
          <w:lang w:val="en-US" w:eastAsia="zh-CN" w:bidi="ar"/>
        </w:rPr>
        <w:t>中共乌恰县委员会宣传部</w:t>
      </w:r>
    </w:p>
    <w:p w14:paraId="260E56A5">
      <w:pPr>
        <w:pStyle w:val="23"/>
        <w:autoSpaceDE w:val="0"/>
        <w:spacing w:before="75" w:beforeAutospacing="0" w:after="75" w:afterAutospacing="0" w:line="3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地 址：乌恰县</w:t>
      </w:r>
    </w:p>
    <w:p w14:paraId="43059406">
      <w:pPr>
        <w:pStyle w:val="23"/>
        <w:autoSpaceDE w:val="0"/>
        <w:spacing w:before="75" w:beforeAutospacing="0" w:after="75" w:afterAutospacing="0" w:line="380" w:lineRule="exact"/>
        <w:ind w:firstLine="480" w:firstLineChars="200"/>
        <w:rPr>
          <w:rFonts w:hint="default" w:asciiTheme="minorEastAsia" w:hAnsiTheme="minorEastAsia" w:eastAsiaTheme="minorEastAsia" w:cstheme="minorEastAsia"/>
          <w:sz w:val="24"/>
          <w:szCs w:val="24"/>
          <w:lang w:val="en-US" w:bidi="ar"/>
        </w:rPr>
      </w:pPr>
      <w:r>
        <w:rPr>
          <w:rFonts w:hint="eastAsia" w:asciiTheme="minorEastAsia" w:hAnsiTheme="minorEastAsia" w:eastAsiaTheme="minorEastAsia" w:cstheme="minorEastAsia"/>
          <w:sz w:val="24"/>
          <w:szCs w:val="24"/>
          <w:lang w:bidi="ar"/>
        </w:rPr>
        <w:t>联系方式：</w:t>
      </w:r>
      <w:r>
        <w:rPr>
          <w:rFonts w:hint="eastAsia" w:asciiTheme="minorEastAsia" w:hAnsiTheme="minorEastAsia" w:eastAsiaTheme="minorEastAsia" w:cstheme="minorEastAsia"/>
          <w:sz w:val="24"/>
          <w:szCs w:val="24"/>
          <w:lang w:val="en-US" w:eastAsia="zh-CN" w:bidi="ar"/>
        </w:rPr>
        <w:t>15809080119</w:t>
      </w:r>
    </w:p>
    <w:p w14:paraId="5B9E09BD">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2.采购代理机构信息</w:t>
      </w:r>
    </w:p>
    <w:p w14:paraId="3D1CC5CB">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名 称：新疆建硕项目管理咨询有限公司</w:t>
      </w:r>
    </w:p>
    <w:p w14:paraId="2D6EE9C2">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地 址：新疆克州阿图什市前进路17-1-16号四楼</w:t>
      </w:r>
    </w:p>
    <w:p w14:paraId="0815D133">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联系方式：15770150301</w:t>
      </w:r>
    </w:p>
    <w:p w14:paraId="58AE2706">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3.项目联系方式</w:t>
      </w:r>
    </w:p>
    <w:p w14:paraId="129358FB">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项目联系人：朱先生</w:t>
      </w:r>
    </w:p>
    <w:p w14:paraId="4285EA98">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电 话：15770150301</w:t>
      </w:r>
    </w:p>
    <w:p w14:paraId="3A663E5E">
      <w:pPr>
        <w:pStyle w:val="23"/>
        <w:autoSpaceDE w:val="0"/>
        <w:spacing w:before="75" w:beforeAutospacing="0" w:after="75" w:afterAutospacing="0" w:line="380" w:lineRule="exact"/>
        <w:ind w:firstLine="480" w:firstLineChars="200"/>
        <w:rPr>
          <w:rFonts w:asciiTheme="minorEastAsia" w:hAnsiTheme="minorEastAsia" w:eastAsiaTheme="minorEastAsia" w:cstheme="minorEastAsia"/>
          <w:sz w:val="24"/>
          <w:szCs w:val="24"/>
          <w:lang w:bidi="ar"/>
        </w:rPr>
      </w:pPr>
    </w:p>
    <w:p w14:paraId="306AEFDF"/>
    <w:p w14:paraId="177E9FFA">
      <w:pPr>
        <w:pStyle w:val="23"/>
        <w:autoSpaceDE w:val="0"/>
        <w:spacing w:before="75" w:beforeAutospacing="0" w:after="75" w:afterAutospacing="0" w:line="400" w:lineRule="exact"/>
        <w:ind w:firstLine="420" w:firstLineChars="200"/>
        <w:rPr>
          <w:rFonts w:ascii="新宋体" w:hAnsi="新宋体" w:eastAsia="新宋体" w:cs="新宋体"/>
          <w:sz w:val="21"/>
          <w:szCs w:val="21"/>
        </w:rPr>
      </w:pPr>
    </w:p>
    <w:p w14:paraId="6BFB900E">
      <w:pPr>
        <w:ind w:firstLine="320" w:firstLineChars="100"/>
        <w:jc w:val="center"/>
        <w:rPr>
          <w:rFonts w:ascii="宋体"/>
          <w:sz w:val="32"/>
          <w:szCs w:val="32"/>
        </w:rPr>
      </w:pPr>
      <w:bookmarkStart w:id="10" w:name="_Toc469495723"/>
      <w:r>
        <w:rPr>
          <w:rFonts w:hint="eastAsia" w:ascii="宋体"/>
          <w:sz w:val="32"/>
          <w:szCs w:val="32"/>
        </w:rPr>
        <w:t>第二章 投标人须知</w:t>
      </w:r>
      <w:bookmarkStart w:id="11" w:name="_Toc469495722"/>
    </w:p>
    <w:p w14:paraId="1C28B744">
      <w:pPr>
        <w:numPr>
          <w:ilvl w:val="0"/>
          <w:numId w:val="3"/>
        </w:numPr>
        <w:spacing w:line="500" w:lineRule="exact"/>
        <w:ind w:firstLine="3520"/>
        <w:outlineLvl w:val="1"/>
      </w:pPr>
      <w:r>
        <w:rPr>
          <w:rFonts w:hint="eastAsia" w:ascii="宋体"/>
          <w:sz w:val="28"/>
          <w:szCs w:val="28"/>
        </w:rPr>
        <w:t>投标人须知前附表</w:t>
      </w:r>
      <w:bookmarkEnd w:id="11"/>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14:paraId="1D08E3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vAlign w:val="center"/>
          </w:tcPr>
          <w:p w14:paraId="6AF41EBB">
            <w:pPr>
              <w:pStyle w:val="13"/>
              <w:snapToGrid w:val="0"/>
              <w:spacing w:line="290" w:lineRule="exact"/>
              <w:ind w:left="-94" w:leftChars="-45" w:right="-81" w:rightChars="-39"/>
              <w:jc w:val="center"/>
              <w:rPr>
                <w:color w:val="auto"/>
                <w:sz w:val="24"/>
                <w:szCs w:val="24"/>
              </w:rPr>
            </w:pPr>
            <w:r>
              <w:rPr>
                <w:rFonts w:hint="eastAsia"/>
                <w:color w:val="auto"/>
                <w:sz w:val="24"/>
                <w:szCs w:val="24"/>
              </w:rPr>
              <w:t>条款号</w:t>
            </w:r>
          </w:p>
        </w:tc>
        <w:tc>
          <w:tcPr>
            <w:tcW w:w="1536" w:type="dxa"/>
            <w:vAlign w:val="center"/>
          </w:tcPr>
          <w:p w14:paraId="122D6D53">
            <w:pPr>
              <w:pStyle w:val="13"/>
              <w:snapToGrid w:val="0"/>
              <w:spacing w:line="290" w:lineRule="exact"/>
              <w:jc w:val="center"/>
              <w:rPr>
                <w:color w:val="auto"/>
                <w:sz w:val="24"/>
                <w:szCs w:val="24"/>
              </w:rPr>
            </w:pPr>
            <w:r>
              <w:rPr>
                <w:rFonts w:hint="eastAsia"/>
                <w:color w:val="auto"/>
                <w:sz w:val="24"/>
                <w:szCs w:val="24"/>
              </w:rPr>
              <w:t>内容</w:t>
            </w:r>
          </w:p>
        </w:tc>
        <w:tc>
          <w:tcPr>
            <w:tcW w:w="7288" w:type="dxa"/>
            <w:vAlign w:val="center"/>
          </w:tcPr>
          <w:p w14:paraId="1F46E860">
            <w:pPr>
              <w:pStyle w:val="13"/>
              <w:snapToGrid w:val="0"/>
              <w:spacing w:line="290" w:lineRule="exact"/>
              <w:ind w:firstLine="2400" w:firstLineChars="1000"/>
              <w:rPr>
                <w:color w:val="auto"/>
                <w:sz w:val="24"/>
                <w:szCs w:val="24"/>
              </w:rPr>
            </w:pPr>
            <w:r>
              <w:rPr>
                <w:rFonts w:hint="eastAsia"/>
                <w:color w:val="auto"/>
                <w:sz w:val="24"/>
                <w:szCs w:val="24"/>
              </w:rPr>
              <w:t>说明与要求</w:t>
            </w:r>
          </w:p>
        </w:tc>
      </w:tr>
      <w:tr w14:paraId="32CCD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vAlign w:val="center"/>
          </w:tcPr>
          <w:p w14:paraId="5FC643EF">
            <w:pPr>
              <w:pStyle w:val="13"/>
              <w:snapToGrid w:val="0"/>
              <w:spacing w:line="290" w:lineRule="exact"/>
              <w:jc w:val="center"/>
              <w:rPr>
                <w:color w:val="auto"/>
                <w:sz w:val="24"/>
                <w:szCs w:val="24"/>
              </w:rPr>
            </w:pPr>
            <w:r>
              <w:rPr>
                <w:rFonts w:hint="eastAsia"/>
                <w:color w:val="auto"/>
                <w:sz w:val="24"/>
                <w:szCs w:val="24"/>
              </w:rPr>
              <w:t>1</w:t>
            </w:r>
          </w:p>
        </w:tc>
        <w:tc>
          <w:tcPr>
            <w:tcW w:w="1536" w:type="dxa"/>
            <w:vAlign w:val="center"/>
          </w:tcPr>
          <w:p w14:paraId="1A422F96">
            <w:pPr>
              <w:widowControl/>
              <w:spacing w:line="360" w:lineRule="auto"/>
              <w:jc w:val="center"/>
              <w:rPr>
                <w:rFonts w:ascii="宋体" w:hAnsi="宋体" w:cs="宋体"/>
                <w:sz w:val="24"/>
                <w:szCs w:val="24"/>
              </w:rPr>
            </w:pPr>
            <w:r>
              <w:rPr>
                <w:rFonts w:hint="eastAsia" w:ascii="宋体" w:hAnsi="宋体" w:cs="宋体"/>
                <w:sz w:val="24"/>
                <w:szCs w:val="24"/>
              </w:rPr>
              <w:t>采购人信息</w:t>
            </w:r>
          </w:p>
        </w:tc>
        <w:tc>
          <w:tcPr>
            <w:tcW w:w="7288" w:type="dxa"/>
            <w:vAlign w:val="center"/>
          </w:tcPr>
          <w:p w14:paraId="1300E36C">
            <w:pPr>
              <w:spacing w:line="360" w:lineRule="auto"/>
              <w:rPr>
                <w:sz w:val="24"/>
                <w:szCs w:val="24"/>
              </w:rPr>
            </w:pPr>
            <w:r>
              <w:rPr>
                <w:rFonts w:hint="eastAsia"/>
                <w:sz w:val="24"/>
                <w:szCs w:val="24"/>
              </w:rPr>
              <w:t>采购单位：</w:t>
            </w:r>
            <w:r>
              <w:rPr>
                <w:rFonts w:hint="eastAsia"/>
                <w:sz w:val="24"/>
                <w:szCs w:val="24"/>
                <w:lang w:val="en-US" w:eastAsia="zh-CN"/>
              </w:rPr>
              <w:t>中共乌恰县委员会宣传部</w:t>
            </w:r>
          </w:p>
          <w:p w14:paraId="7D1AFFA1">
            <w:pPr>
              <w:spacing w:line="360" w:lineRule="auto"/>
              <w:rPr>
                <w:sz w:val="24"/>
                <w:szCs w:val="24"/>
              </w:rPr>
            </w:pPr>
            <w:r>
              <w:rPr>
                <w:rFonts w:hint="eastAsia"/>
                <w:sz w:val="24"/>
                <w:szCs w:val="24"/>
              </w:rPr>
              <w:t>联系人：</w:t>
            </w:r>
            <w:r>
              <w:rPr>
                <w:rFonts w:hint="eastAsia"/>
                <w:sz w:val="24"/>
                <w:szCs w:val="24"/>
                <w:lang w:val="en-US" w:eastAsia="zh-CN"/>
              </w:rPr>
              <w:t>刘</w:t>
            </w:r>
            <w:r>
              <w:rPr>
                <w:rFonts w:hint="eastAsia"/>
                <w:sz w:val="24"/>
                <w:szCs w:val="24"/>
              </w:rPr>
              <w:t>先生        联系电话：</w:t>
            </w:r>
            <w:r>
              <w:rPr>
                <w:rStyle w:val="29"/>
                <w:rFonts w:hint="eastAsia" w:cs="宋体"/>
                <w:color w:val="000000"/>
                <w:sz w:val="24"/>
                <w:szCs w:val="24"/>
                <w:lang w:val="en-US" w:eastAsia="zh-CN"/>
              </w:rPr>
              <w:t>15809080119</w:t>
            </w:r>
          </w:p>
        </w:tc>
      </w:tr>
      <w:tr w14:paraId="2ACE16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vAlign w:val="center"/>
          </w:tcPr>
          <w:p w14:paraId="472D459D">
            <w:pPr>
              <w:pStyle w:val="13"/>
              <w:snapToGrid w:val="0"/>
              <w:spacing w:line="290" w:lineRule="exact"/>
              <w:jc w:val="center"/>
              <w:rPr>
                <w:color w:val="auto"/>
                <w:sz w:val="24"/>
                <w:szCs w:val="24"/>
              </w:rPr>
            </w:pPr>
            <w:r>
              <w:rPr>
                <w:color w:val="auto"/>
                <w:sz w:val="24"/>
                <w:szCs w:val="24"/>
              </w:rPr>
              <w:t>2</w:t>
            </w:r>
          </w:p>
        </w:tc>
        <w:tc>
          <w:tcPr>
            <w:tcW w:w="1536" w:type="dxa"/>
            <w:vAlign w:val="center"/>
          </w:tcPr>
          <w:p w14:paraId="328B3957">
            <w:pPr>
              <w:widowControl/>
              <w:spacing w:line="290" w:lineRule="exact"/>
              <w:jc w:val="center"/>
              <w:rPr>
                <w:sz w:val="24"/>
                <w:szCs w:val="24"/>
              </w:rPr>
            </w:pPr>
            <w:r>
              <w:rPr>
                <w:rFonts w:hint="eastAsia" w:ascii="宋体" w:hAnsi="宋体" w:cs="宋体"/>
                <w:sz w:val="24"/>
                <w:szCs w:val="24"/>
              </w:rPr>
              <w:t>采购代理机构</w:t>
            </w:r>
          </w:p>
        </w:tc>
        <w:tc>
          <w:tcPr>
            <w:tcW w:w="7288" w:type="dxa"/>
            <w:vAlign w:val="center"/>
          </w:tcPr>
          <w:p w14:paraId="26A266D2">
            <w:pPr>
              <w:widowControl/>
              <w:spacing w:line="530" w:lineRule="exact"/>
              <w:rPr>
                <w:sz w:val="24"/>
                <w:szCs w:val="24"/>
              </w:rPr>
            </w:pPr>
            <w:r>
              <w:rPr>
                <w:rFonts w:hint="eastAsia"/>
                <w:sz w:val="24"/>
                <w:szCs w:val="24"/>
              </w:rPr>
              <w:t>名  称：新疆建硕项目管理咨询有限公司</w:t>
            </w:r>
          </w:p>
          <w:p w14:paraId="0DED157D">
            <w:pPr>
              <w:widowControl/>
              <w:spacing w:line="530" w:lineRule="exact"/>
              <w:rPr>
                <w:sz w:val="24"/>
                <w:szCs w:val="24"/>
              </w:rPr>
            </w:pPr>
            <w:r>
              <w:rPr>
                <w:rFonts w:hint="eastAsia"/>
                <w:sz w:val="24"/>
                <w:szCs w:val="24"/>
              </w:rPr>
              <w:t>地  址：新疆克州阿图什市前进路17-1-16四楼</w:t>
            </w:r>
          </w:p>
          <w:p w14:paraId="1E4E2A92">
            <w:pPr>
              <w:widowControl/>
              <w:spacing w:line="530" w:lineRule="exact"/>
              <w:rPr>
                <w:sz w:val="24"/>
                <w:szCs w:val="24"/>
              </w:rPr>
            </w:pPr>
            <w:r>
              <w:rPr>
                <w:rFonts w:hint="eastAsia"/>
                <w:sz w:val="24"/>
                <w:szCs w:val="24"/>
              </w:rPr>
              <w:t>联系人：朱先生       电  话：15770150301</w:t>
            </w:r>
          </w:p>
        </w:tc>
      </w:tr>
      <w:tr w14:paraId="42EE59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33" w:hRule="atLeast"/>
          <w:jc w:val="center"/>
        </w:trPr>
        <w:tc>
          <w:tcPr>
            <w:tcW w:w="1012" w:type="dxa"/>
            <w:vAlign w:val="center"/>
          </w:tcPr>
          <w:p w14:paraId="1709F7C2">
            <w:pPr>
              <w:pStyle w:val="13"/>
              <w:snapToGrid w:val="0"/>
              <w:spacing w:line="290" w:lineRule="exact"/>
              <w:jc w:val="center"/>
              <w:rPr>
                <w:color w:val="auto"/>
                <w:sz w:val="24"/>
                <w:szCs w:val="24"/>
              </w:rPr>
            </w:pPr>
            <w:r>
              <w:rPr>
                <w:rFonts w:hint="eastAsia"/>
                <w:color w:val="auto"/>
                <w:sz w:val="24"/>
                <w:szCs w:val="24"/>
              </w:rPr>
              <w:t>3</w:t>
            </w:r>
          </w:p>
        </w:tc>
        <w:tc>
          <w:tcPr>
            <w:tcW w:w="1536" w:type="dxa"/>
            <w:vAlign w:val="center"/>
          </w:tcPr>
          <w:p w14:paraId="5552EA46">
            <w:pPr>
              <w:pStyle w:val="23"/>
              <w:spacing w:before="0" w:beforeAutospacing="0" w:after="0" w:afterAutospacing="0" w:line="510" w:lineRule="atLeast"/>
              <w:jc w:val="center"/>
              <w:rPr>
                <w:rFonts w:ascii="Times New Roman" w:hAnsi="Times New Roman" w:cs="Times New Roman"/>
                <w:kern w:val="2"/>
                <w:sz w:val="24"/>
                <w:szCs w:val="24"/>
              </w:rPr>
            </w:pPr>
            <w:r>
              <w:rPr>
                <w:rFonts w:hint="eastAsia" w:ascii="Times New Roman" w:hAnsi="Times New Roman" w:cs="Times New Roman"/>
                <w:kern w:val="2"/>
                <w:sz w:val="24"/>
                <w:szCs w:val="24"/>
              </w:rPr>
              <w:t>项目名称</w:t>
            </w:r>
          </w:p>
          <w:p w14:paraId="307F776B">
            <w:pPr>
              <w:pStyle w:val="23"/>
              <w:spacing w:before="0" w:beforeAutospacing="0" w:after="0" w:afterAutospacing="0" w:line="510" w:lineRule="atLeast"/>
              <w:jc w:val="center"/>
              <w:rPr>
                <w:rFonts w:ascii="Times New Roman" w:hAnsi="Times New Roman" w:cs="Times New Roman"/>
                <w:kern w:val="2"/>
                <w:sz w:val="24"/>
                <w:szCs w:val="24"/>
              </w:rPr>
            </w:pPr>
            <w:r>
              <w:rPr>
                <w:rFonts w:hint="eastAsia" w:ascii="Times New Roman" w:hAnsi="Times New Roman" w:cs="Times New Roman"/>
                <w:kern w:val="2"/>
                <w:sz w:val="24"/>
                <w:szCs w:val="24"/>
              </w:rPr>
              <w:t>项目编号</w:t>
            </w:r>
          </w:p>
          <w:p w14:paraId="5EF576CD">
            <w:pPr>
              <w:pStyle w:val="23"/>
              <w:spacing w:before="0" w:beforeAutospacing="0" w:after="0" w:afterAutospacing="0" w:line="510" w:lineRule="atLeast"/>
              <w:jc w:val="center"/>
              <w:rPr>
                <w:rFonts w:ascii="Times New Roman" w:hAnsi="Times New Roman" w:cs="Times New Roman"/>
                <w:kern w:val="2"/>
                <w:sz w:val="24"/>
                <w:szCs w:val="24"/>
              </w:rPr>
            </w:pPr>
            <w:r>
              <w:rPr>
                <w:rFonts w:hint="eastAsia" w:ascii="Times New Roman" w:hAnsi="Times New Roman" w:cs="Times New Roman"/>
                <w:kern w:val="2"/>
                <w:sz w:val="24"/>
                <w:szCs w:val="24"/>
              </w:rPr>
              <w:t>采购内容</w:t>
            </w:r>
          </w:p>
        </w:tc>
        <w:tc>
          <w:tcPr>
            <w:tcW w:w="7288" w:type="dxa"/>
            <w:vAlign w:val="center"/>
          </w:tcPr>
          <w:p w14:paraId="5FDD8C3D">
            <w:pPr>
              <w:pStyle w:val="23"/>
              <w:spacing w:before="0" w:beforeAutospacing="0" w:after="0" w:afterAutospacing="0" w:line="510" w:lineRule="atLeast"/>
              <w:jc w:val="both"/>
              <w:rPr>
                <w:rFonts w:hint="eastAsia" w:ascii="宋体" w:hAnsi="宋体" w:eastAsia="宋体" w:cs="宋体"/>
                <w:sz w:val="24"/>
                <w:szCs w:val="24"/>
                <w:lang w:val="en-US" w:eastAsia="zh-CN" w:bidi="ar"/>
              </w:rPr>
            </w:pPr>
            <w:r>
              <w:rPr>
                <w:rFonts w:hint="eastAsia" w:ascii="Times New Roman" w:hAnsi="Times New Roman" w:cs="Times New Roman"/>
                <w:kern w:val="2"/>
                <w:sz w:val="24"/>
                <w:szCs w:val="24"/>
              </w:rPr>
              <w:t>项目名称：</w:t>
            </w:r>
            <w:r>
              <w:rPr>
                <w:rFonts w:hint="eastAsia" w:ascii="宋体" w:hAnsi="宋体" w:eastAsia="宋体" w:cs="宋体"/>
                <w:sz w:val="24"/>
                <w:szCs w:val="24"/>
                <w:lang w:val="en-US" w:eastAsia="zh-CN" w:bidi="ar"/>
              </w:rPr>
              <w:t>乌恰县中华文化符号和中华民族形象示范点项目</w:t>
            </w:r>
          </w:p>
          <w:p w14:paraId="222ACB0A">
            <w:pPr>
              <w:pStyle w:val="23"/>
              <w:spacing w:before="0" w:beforeAutospacing="0" w:after="0" w:afterAutospacing="0" w:line="510" w:lineRule="atLeast"/>
              <w:jc w:val="both"/>
              <w:rPr>
                <w:rFonts w:hint="default" w:ascii="Times New Roman" w:hAnsi="Times New Roman" w:eastAsia="宋体" w:cs="Times New Roman"/>
                <w:kern w:val="2"/>
                <w:sz w:val="24"/>
                <w:szCs w:val="24"/>
                <w:lang w:val="en-US" w:eastAsia="zh-CN"/>
              </w:rPr>
            </w:pPr>
            <w:r>
              <w:rPr>
                <w:rFonts w:hint="eastAsia" w:ascii="Times New Roman" w:hAnsi="Times New Roman" w:cs="Times New Roman"/>
                <w:kern w:val="2"/>
                <w:sz w:val="24"/>
                <w:szCs w:val="24"/>
              </w:rPr>
              <w:t>项目编号</w:t>
            </w:r>
            <w:r>
              <w:rPr>
                <w:rFonts w:hint="eastAsia" w:ascii="Times New Roman" w:hAnsi="Times New Roman" w:cs="Times New Roman"/>
                <w:color w:val="auto"/>
                <w:kern w:val="2"/>
                <w:sz w:val="24"/>
                <w:szCs w:val="24"/>
              </w:rPr>
              <w:t>：</w:t>
            </w:r>
            <w:r>
              <w:rPr>
                <w:rFonts w:hint="eastAsia" w:ascii="宋体" w:hAnsi="宋体" w:eastAsia="宋体" w:cs="宋体"/>
                <w:color w:val="000000"/>
                <w:sz w:val="24"/>
                <w:szCs w:val="24"/>
                <w:lang w:bidi="ar"/>
              </w:rPr>
              <w:t>WQZFCG(ZB)-202</w:t>
            </w:r>
            <w:r>
              <w:rPr>
                <w:rFonts w:hint="eastAsia" w:ascii="宋体" w:hAnsi="宋体" w:eastAsia="宋体" w:cs="宋体"/>
                <w:color w:val="000000"/>
                <w:sz w:val="24"/>
                <w:szCs w:val="24"/>
                <w:lang w:val="en-US" w:eastAsia="zh-CN" w:bidi="ar"/>
              </w:rPr>
              <w:t>5-076</w:t>
            </w:r>
          </w:p>
          <w:p w14:paraId="210E4BB7">
            <w:pPr>
              <w:pStyle w:val="23"/>
              <w:autoSpaceDE w:val="0"/>
              <w:spacing w:before="75" w:beforeAutospacing="0" w:after="75" w:afterAutospacing="0" w:line="380" w:lineRule="exact"/>
              <w:rPr>
                <w:rFonts w:ascii="Times New Roman" w:hAnsi="Times New Roman" w:cs="Times New Roman"/>
                <w:kern w:val="2"/>
                <w:sz w:val="24"/>
                <w:szCs w:val="24"/>
              </w:rPr>
            </w:pPr>
            <w:r>
              <w:rPr>
                <w:rFonts w:hint="eastAsia" w:ascii="Times New Roman" w:hAnsi="Times New Roman" w:cs="Times New Roman"/>
                <w:kern w:val="2"/>
                <w:sz w:val="24"/>
                <w:szCs w:val="24"/>
                <w:lang w:val="en-US" w:eastAsia="zh-CN"/>
              </w:rPr>
              <w:t>采购</w:t>
            </w:r>
            <w:r>
              <w:rPr>
                <w:rFonts w:hint="eastAsia" w:ascii="Times New Roman" w:hAnsi="Times New Roman" w:cs="Times New Roman"/>
                <w:kern w:val="2"/>
                <w:sz w:val="24"/>
                <w:szCs w:val="24"/>
              </w:rPr>
              <w:t>内容：</w:t>
            </w:r>
            <w:r>
              <w:rPr>
                <w:rFonts w:hint="eastAsia" w:ascii="宋体" w:hAnsi="宋体" w:eastAsia="宋体" w:cs="宋体"/>
                <w:sz w:val="24"/>
                <w:szCs w:val="24"/>
                <w:lang w:val="en-US" w:eastAsia="zh-CN" w:bidi="ar"/>
              </w:rPr>
              <w:t>乌</w:t>
            </w:r>
            <w:r>
              <w:rPr>
                <w:rFonts w:hint="default"/>
                <w:sz w:val="24"/>
                <w:szCs w:val="24"/>
                <w:vertAlign w:val="baseline"/>
                <w:lang w:val="en-US" w:eastAsia="zh-CN"/>
              </w:rPr>
              <w:t>恰县中华文化符号和中华民族形象示范点项目</w:t>
            </w:r>
            <w:r>
              <w:rPr>
                <w:rFonts w:hint="eastAsia"/>
                <w:sz w:val="24"/>
                <w:szCs w:val="24"/>
                <w:vertAlign w:val="baseline"/>
                <w:lang w:val="en-US" w:eastAsia="zh-CN"/>
              </w:rPr>
              <w:t>（详见采购需求清单）。</w:t>
            </w:r>
          </w:p>
        </w:tc>
      </w:tr>
      <w:tr w14:paraId="0EF4D3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2" w:hRule="atLeast"/>
          <w:jc w:val="center"/>
        </w:trPr>
        <w:tc>
          <w:tcPr>
            <w:tcW w:w="1012" w:type="dxa"/>
            <w:vAlign w:val="center"/>
          </w:tcPr>
          <w:p w14:paraId="611E1AB3">
            <w:pPr>
              <w:pStyle w:val="13"/>
              <w:snapToGrid w:val="0"/>
              <w:spacing w:line="290" w:lineRule="exact"/>
              <w:jc w:val="center"/>
              <w:rPr>
                <w:color w:val="auto"/>
                <w:sz w:val="24"/>
                <w:szCs w:val="24"/>
              </w:rPr>
            </w:pPr>
            <w:r>
              <w:rPr>
                <w:rFonts w:hint="eastAsia"/>
                <w:color w:val="auto"/>
                <w:sz w:val="24"/>
                <w:szCs w:val="24"/>
              </w:rPr>
              <w:t>4</w:t>
            </w:r>
          </w:p>
        </w:tc>
        <w:tc>
          <w:tcPr>
            <w:tcW w:w="1536" w:type="dxa"/>
            <w:vAlign w:val="center"/>
          </w:tcPr>
          <w:p w14:paraId="6F3E832D">
            <w:pPr>
              <w:pStyle w:val="23"/>
              <w:spacing w:before="0" w:beforeAutospacing="0" w:after="0" w:afterAutospacing="0" w:line="510" w:lineRule="atLeast"/>
              <w:jc w:val="center"/>
              <w:rPr>
                <w:rFonts w:ascii="Times New Roman" w:hAnsi="Times New Roman" w:cs="Times New Roman"/>
                <w:kern w:val="2"/>
                <w:sz w:val="24"/>
                <w:szCs w:val="24"/>
              </w:rPr>
            </w:pPr>
            <w:r>
              <w:rPr>
                <w:rFonts w:hint="eastAsia" w:ascii="Times New Roman" w:hAnsi="Times New Roman" w:cs="Times New Roman"/>
                <w:kern w:val="2"/>
                <w:sz w:val="24"/>
                <w:szCs w:val="24"/>
              </w:rPr>
              <w:t>采购预算</w:t>
            </w:r>
          </w:p>
          <w:p w14:paraId="38E210B6">
            <w:pPr>
              <w:pStyle w:val="23"/>
              <w:spacing w:before="0" w:beforeAutospacing="0" w:after="0" w:afterAutospacing="0" w:line="510" w:lineRule="atLeast"/>
              <w:jc w:val="center"/>
              <w:rPr>
                <w:rFonts w:ascii="Times New Roman" w:hAnsi="Times New Roman" w:cs="Times New Roman"/>
                <w:kern w:val="2"/>
                <w:sz w:val="24"/>
                <w:szCs w:val="24"/>
              </w:rPr>
            </w:pPr>
            <w:r>
              <w:rPr>
                <w:rFonts w:hint="eastAsia" w:ascii="Times New Roman" w:hAnsi="Times New Roman" w:cs="Times New Roman"/>
                <w:kern w:val="2"/>
                <w:sz w:val="24"/>
                <w:szCs w:val="24"/>
              </w:rPr>
              <w:t>最高投标限价</w:t>
            </w:r>
          </w:p>
        </w:tc>
        <w:tc>
          <w:tcPr>
            <w:tcW w:w="7288" w:type="dxa"/>
            <w:vAlign w:val="center"/>
          </w:tcPr>
          <w:p w14:paraId="5767E7D4">
            <w:pPr>
              <w:pStyle w:val="23"/>
              <w:spacing w:before="0" w:beforeAutospacing="0" w:after="0" w:afterAutospacing="0" w:line="510" w:lineRule="atLeast"/>
              <w:rPr>
                <w:rFonts w:ascii="Times New Roman" w:hAnsi="Times New Roman" w:cs="Times New Roman"/>
                <w:kern w:val="2"/>
                <w:sz w:val="24"/>
                <w:szCs w:val="24"/>
              </w:rPr>
            </w:pPr>
            <w:r>
              <w:rPr>
                <w:rFonts w:hint="eastAsia" w:ascii="Times New Roman" w:hAnsi="Times New Roman" w:cs="Times New Roman"/>
                <w:kern w:val="2"/>
                <w:sz w:val="24"/>
                <w:szCs w:val="24"/>
              </w:rPr>
              <w:t>采购预算：</w:t>
            </w:r>
            <w:r>
              <w:rPr>
                <w:rFonts w:hint="eastAsia" w:ascii="Times New Roman" w:hAnsi="Times New Roman" w:cs="Times New Roman"/>
                <w:kern w:val="2"/>
                <w:sz w:val="24"/>
                <w:szCs w:val="24"/>
                <w:lang w:val="en-US" w:eastAsia="zh-CN"/>
              </w:rPr>
              <w:t>3000000.00</w:t>
            </w:r>
            <w:r>
              <w:rPr>
                <w:rFonts w:hint="eastAsia" w:ascii="Times New Roman" w:hAnsi="Times New Roman" w:cs="Times New Roman"/>
                <w:kern w:val="2"/>
                <w:sz w:val="24"/>
                <w:szCs w:val="24"/>
              </w:rPr>
              <w:t>元</w:t>
            </w:r>
          </w:p>
          <w:p w14:paraId="3C5B2CD9">
            <w:pPr>
              <w:pStyle w:val="23"/>
              <w:spacing w:before="0" w:beforeAutospacing="0" w:after="0" w:afterAutospacing="0" w:line="510" w:lineRule="atLeast"/>
              <w:rPr>
                <w:rFonts w:ascii="Times New Roman" w:hAnsi="Times New Roman" w:cs="Times New Roman"/>
                <w:kern w:val="2"/>
                <w:sz w:val="24"/>
                <w:szCs w:val="24"/>
              </w:rPr>
            </w:pPr>
            <w:r>
              <w:rPr>
                <w:rFonts w:hint="eastAsia" w:ascii="Times New Roman" w:hAnsi="Times New Roman" w:cs="Times New Roman"/>
                <w:kern w:val="2"/>
                <w:sz w:val="24"/>
                <w:szCs w:val="24"/>
              </w:rPr>
              <w:t>最高投标限</w:t>
            </w:r>
            <w:r>
              <w:rPr>
                <w:rFonts w:hint="eastAsia" w:ascii="Times New Roman" w:hAnsi="Times New Roman" w:cs="Times New Roman"/>
                <w:color w:val="auto"/>
                <w:kern w:val="2"/>
                <w:sz w:val="24"/>
                <w:szCs w:val="24"/>
              </w:rPr>
              <w:t>价：</w:t>
            </w:r>
            <w:r>
              <w:rPr>
                <w:rFonts w:hint="eastAsia" w:ascii="Times New Roman" w:hAnsi="Times New Roman" w:cs="Times New Roman"/>
                <w:color w:val="auto"/>
                <w:kern w:val="2"/>
                <w:sz w:val="24"/>
                <w:szCs w:val="24"/>
                <w:lang w:val="en-US" w:eastAsia="zh-CN"/>
              </w:rPr>
              <w:t>3000000.00</w:t>
            </w:r>
            <w:r>
              <w:rPr>
                <w:rFonts w:hint="eastAsia" w:ascii="Times New Roman" w:hAnsi="Times New Roman" w:cs="Times New Roman"/>
                <w:color w:val="auto"/>
                <w:kern w:val="2"/>
                <w:sz w:val="24"/>
                <w:szCs w:val="24"/>
              </w:rPr>
              <w:t>元，</w:t>
            </w:r>
            <w:r>
              <w:rPr>
                <w:rFonts w:hint="eastAsia" w:ascii="Times New Roman" w:hAnsi="Times New Roman" w:cs="Times New Roman"/>
                <w:kern w:val="2"/>
                <w:sz w:val="24"/>
                <w:szCs w:val="24"/>
              </w:rPr>
              <w:t>投标人的投标报价不得高于最高投标限价，否则其投标将被否决。</w:t>
            </w:r>
          </w:p>
        </w:tc>
      </w:tr>
      <w:tr w14:paraId="48148C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8" w:hRule="atLeast"/>
          <w:jc w:val="center"/>
        </w:trPr>
        <w:tc>
          <w:tcPr>
            <w:tcW w:w="1012" w:type="dxa"/>
            <w:vAlign w:val="center"/>
          </w:tcPr>
          <w:p w14:paraId="323BB7C9">
            <w:pPr>
              <w:pStyle w:val="13"/>
              <w:snapToGrid w:val="0"/>
              <w:jc w:val="center"/>
              <w:rPr>
                <w:color w:val="auto"/>
                <w:sz w:val="24"/>
                <w:szCs w:val="24"/>
              </w:rPr>
            </w:pPr>
            <w:r>
              <w:rPr>
                <w:rFonts w:hint="eastAsia"/>
                <w:color w:val="auto"/>
                <w:sz w:val="24"/>
                <w:szCs w:val="24"/>
              </w:rPr>
              <w:t>5</w:t>
            </w:r>
          </w:p>
        </w:tc>
        <w:tc>
          <w:tcPr>
            <w:tcW w:w="1536" w:type="dxa"/>
            <w:vAlign w:val="center"/>
          </w:tcPr>
          <w:p w14:paraId="25B743BA">
            <w:pPr>
              <w:widowControl/>
              <w:jc w:val="center"/>
              <w:rPr>
                <w:sz w:val="24"/>
                <w:szCs w:val="24"/>
              </w:rPr>
            </w:pPr>
            <w:r>
              <w:rPr>
                <w:rFonts w:hint="eastAsia"/>
                <w:sz w:val="24"/>
                <w:szCs w:val="24"/>
              </w:rPr>
              <w:t>资金来源</w:t>
            </w:r>
          </w:p>
        </w:tc>
        <w:tc>
          <w:tcPr>
            <w:tcW w:w="7288" w:type="dxa"/>
            <w:vAlign w:val="center"/>
          </w:tcPr>
          <w:p w14:paraId="49B711DB">
            <w:pPr>
              <w:widowControl/>
              <w:rPr>
                <w:rFonts w:ascii="宋体" w:hAnsi="宋体" w:cs="宋体"/>
                <w:kern w:val="0"/>
                <w:sz w:val="24"/>
                <w:szCs w:val="24"/>
              </w:rPr>
            </w:pPr>
            <w:r>
              <w:rPr>
                <w:rFonts w:hint="eastAsia" w:ascii="宋体" w:hAnsi="宋体" w:cs="宋体"/>
                <w:kern w:val="0"/>
                <w:sz w:val="24"/>
                <w:szCs w:val="24"/>
                <w:lang w:val="en-US" w:eastAsia="zh-CN"/>
              </w:rPr>
              <w:t>援疆资金</w:t>
            </w:r>
          </w:p>
        </w:tc>
      </w:tr>
      <w:tr w14:paraId="2C1409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vAlign w:val="center"/>
          </w:tcPr>
          <w:p w14:paraId="0E36D18A">
            <w:pPr>
              <w:pStyle w:val="13"/>
              <w:snapToGrid w:val="0"/>
              <w:jc w:val="center"/>
              <w:rPr>
                <w:color w:val="auto"/>
                <w:sz w:val="24"/>
                <w:szCs w:val="24"/>
              </w:rPr>
            </w:pPr>
            <w:r>
              <w:rPr>
                <w:rFonts w:hint="eastAsia"/>
                <w:color w:val="auto"/>
                <w:sz w:val="24"/>
                <w:szCs w:val="24"/>
              </w:rPr>
              <w:t>6</w:t>
            </w:r>
          </w:p>
        </w:tc>
        <w:tc>
          <w:tcPr>
            <w:tcW w:w="1536" w:type="dxa"/>
            <w:vAlign w:val="center"/>
          </w:tcPr>
          <w:p w14:paraId="2EDF5715">
            <w:pPr>
              <w:widowControl/>
              <w:spacing w:line="300" w:lineRule="exact"/>
              <w:jc w:val="center"/>
              <w:rPr>
                <w:sz w:val="24"/>
                <w:szCs w:val="24"/>
              </w:rPr>
            </w:pPr>
            <w:r>
              <w:rPr>
                <w:rFonts w:hint="eastAsia"/>
                <w:sz w:val="24"/>
                <w:szCs w:val="24"/>
              </w:rPr>
              <w:t>实施（供货）时间</w:t>
            </w:r>
          </w:p>
        </w:tc>
        <w:tc>
          <w:tcPr>
            <w:tcW w:w="7288" w:type="dxa"/>
            <w:vAlign w:val="center"/>
          </w:tcPr>
          <w:p w14:paraId="2ADF2E3D">
            <w:pPr>
              <w:pStyle w:val="23"/>
              <w:spacing w:before="256" w:beforeAutospacing="0" w:after="256" w:afterAutospacing="0" w:line="300" w:lineRule="exact"/>
              <w:jc w:val="both"/>
              <w:rPr>
                <w:rFonts w:hint="eastAsia" w:ascii="Times New Roman" w:hAnsi="Times New Roman" w:eastAsia="宋体" w:cs="Times New Roman"/>
                <w:kern w:val="2"/>
                <w:sz w:val="24"/>
                <w:szCs w:val="24"/>
                <w:lang w:eastAsia="zh-CN"/>
              </w:rPr>
            </w:pPr>
            <w:r>
              <w:rPr>
                <w:rFonts w:hint="eastAsia"/>
                <w:color w:val="auto"/>
                <w:kern w:val="2"/>
                <w:sz w:val="24"/>
                <w:szCs w:val="24"/>
                <w:highlight w:val="none"/>
              </w:rPr>
              <w:t>合同签订后于</w:t>
            </w:r>
            <w:r>
              <w:rPr>
                <w:rFonts w:hint="eastAsia"/>
                <w:color w:val="auto"/>
                <w:kern w:val="2"/>
                <w:sz w:val="24"/>
                <w:szCs w:val="24"/>
                <w:highlight w:val="none"/>
                <w:lang w:val="en-US" w:eastAsia="zh-CN"/>
              </w:rPr>
              <w:t>30</w:t>
            </w:r>
            <w:r>
              <w:rPr>
                <w:rFonts w:hint="eastAsia"/>
                <w:color w:val="auto"/>
                <w:kern w:val="2"/>
                <w:sz w:val="24"/>
                <w:szCs w:val="24"/>
                <w:highlight w:val="none"/>
              </w:rPr>
              <w:t>日内</w:t>
            </w:r>
            <w:r>
              <w:rPr>
                <w:rFonts w:hint="eastAsia"/>
                <w:color w:val="auto"/>
                <w:kern w:val="2"/>
                <w:sz w:val="24"/>
                <w:szCs w:val="24"/>
                <w:highlight w:val="none"/>
                <w:lang w:val="en-US" w:eastAsia="zh-CN"/>
              </w:rPr>
              <w:t>完成供货并安装完毕（具体以甲乙双方合同签订为准）</w:t>
            </w:r>
          </w:p>
        </w:tc>
      </w:tr>
      <w:tr w14:paraId="6FDFAF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vAlign w:val="center"/>
          </w:tcPr>
          <w:p w14:paraId="24ABF6C1">
            <w:pPr>
              <w:pStyle w:val="13"/>
              <w:snapToGrid w:val="0"/>
              <w:jc w:val="center"/>
              <w:rPr>
                <w:color w:val="auto"/>
                <w:sz w:val="24"/>
                <w:szCs w:val="24"/>
              </w:rPr>
            </w:pPr>
            <w:r>
              <w:rPr>
                <w:rFonts w:hint="eastAsia"/>
                <w:color w:val="auto"/>
                <w:sz w:val="24"/>
                <w:szCs w:val="24"/>
              </w:rPr>
              <w:t>7</w:t>
            </w:r>
          </w:p>
        </w:tc>
        <w:tc>
          <w:tcPr>
            <w:tcW w:w="1536" w:type="dxa"/>
            <w:vAlign w:val="center"/>
          </w:tcPr>
          <w:p w14:paraId="50BF1B92">
            <w:pPr>
              <w:widowControl/>
              <w:jc w:val="center"/>
              <w:rPr>
                <w:sz w:val="24"/>
                <w:szCs w:val="24"/>
              </w:rPr>
            </w:pPr>
            <w:r>
              <w:rPr>
                <w:rFonts w:hint="eastAsia"/>
                <w:sz w:val="24"/>
                <w:szCs w:val="24"/>
              </w:rPr>
              <w:t>实施（供货）</w:t>
            </w:r>
            <w:r>
              <w:rPr>
                <w:rFonts w:hint="eastAsia" w:ascii="宋体" w:hAnsi="宋体" w:cs="宋体"/>
                <w:sz w:val="24"/>
                <w:szCs w:val="24"/>
              </w:rPr>
              <w:t>地点</w:t>
            </w:r>
          </w:p>
        </w:tc>
        <w:tc>
          <w:tcPr>
            <w:tcW w:w="7288" w:type="dxa"/>
            <w:vAlign w:val="center"/>
          </w:tcPr>
          <w:p w14:paraId="76C14876">
            <w:pPr>
              <w:widowControl/>
              <w:rPr>
                <w:rFonts w:ascii="宋体" w:hAnsi="宋体" w:cs="宋体"/>
                <w:sz w:val="24"/>
                <w:szCs w:val="24"/>
              </w:rPr>
            </w:pPr>
            <w:r>
              <w:rPr>
                <w:rFonts w:ascii="宋体" w:hAnsi="宋体" w:cs="宋体"/>
                <w:sz w:val="24"/>
                <w:szCs w:val="24"/>
              </w:rPr>
              <w:t>采购人指定地点。</w:t>
            </w:r>
          </w:p>
        </w:tc>
      </w:tr>
      <w:tr w14:paraId="696885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vAlign w:val="center"/>
          </w:tcPr>
          <w:p w14:paraId="1FCE5CCD">
            <w:pPr>
              <w:pStyle w:val="13"/>
              <w:snapToGrid w:val="0"/>
              <w:spacing w:line="290" w:lineRule="exact"/>
              <w:jc w:val="center"/>
              <w:rPr>
                <w:color w:val="auto"/>
                <w:sz w:val="24"/>
                <w:szCs w:val="24"/>
              </w:rPr>
            </w:pPr>
            <w:r>
              <w:rPr>
                <w:rFonts w:hint="eastAsia"/>
                <w:color w:val="auto"/>
                <w:sz w:val="24"/>
                <w:szCs w:val="24"/>
              </w:rPr>
              <w:t>8</w:t>
            </w:r>
          </w:p>
        </w:tc>
        <w:tc>
          <w:tcPr>
            <w:tcW w:w="1536" w:type="dxa"/>
            <w:vAlign w:val="center"/>
          </w:tcPr>
          <w:p w14:paraId="6E90B339">
            <w:pPr>
              <w:widowControl/>
              <w:spacing w:line="290" w:lineRule="exact"/>
              <w:jc w:val="center"/>
              <w:rPr>
                <w:rFonts w:ascii="宋体" w:hAnsi="宋体" w:cs="宋体"/>
                <w:sz w:val="24"/>
                <w:szCs w:val="24"/>
              </w:rPr>
            </w:pPr>
            <w:r>
              <w:rPr>
                <w:rFonts w:hint="eastAsia" w:ascii="宋体" w:hAnsi="宋体" w:cs="宋体"/>
                <w:sz w:val="24"/>
                <w:szCs w:val="24"/>
              </w:rPr>
              <w:t>质保期</w:t>
            </w:r>
          </w:p>
        </w:tc>
        <w:tc>
          <w:tcPr>
            <w:tcW w:w="7288" w:type="dxa"/>
            <w:vAlign w:val="center"/>
          </w:tcPr>
          <w:p w14:paraId="76D832F6">
            <w:pPr>
              <w:widowControl/>
              <w:spacing w:line="290" w:lineRule="exact"/>
              <w:rPr>
                <w:rFonts w:hint="eastAsia" w:ascii="方正仿宋_GB2312" w:hAnsi="方正仿宋_GB2312" w:eastAsia="方正仿宋_GB2312" w:cs="方正仿宋_GB2312"/>
                <w:color w:val="FF0000"/>
                <w:sz w:val="24"/>
                <w:szCs w:val="24"/>
                <w:lang w:eastAsia="zh-CN"/>
              </w:rPr>
            </w:pPr>
            <w:r>
              <w:rPr>
                <w:rFonts w:hint="eastAsia" w:ascii="宋体" w:hAnsi="宋体" w:cs="宋体"/>
                <w:color w:val="auto"/>
                <w:sz w:val="24"/>
                <w:szCs w:val="24"/>
              </w:rPr>
              <w:t>2年</w:t>
            </w:r>
            <w:r>
              <w:rPr>
                <w:rFonts w:hint="eastAsia" w:ascii="宋体" w:hAnsi="宋体" w:cs="宋体"/>
                <w:color w:val="auto"/>
                <w:sz w:val="24"/>
                <w:szCs w:val="24"/>
                <w:lang w:eastAsia="zh-CN"/>
              </w:rPr>
              <w:t>（</w:t>
            </w:r>
            <w:r>
              <w:rPr>
                <w:rFonts w:hint="eastAsia" w:ascii="宋体" w:hAnsi="宋体" w:cs="宋体"/>
                <w:color w:val="auto"/>
                <w:kern w:val="0"/>
                <w:sz w:val="24"/>
                <w:szCs w:val="24"/>
              </w:rPr>
              <w:t>具体以实际签订合同为准</w:t>
            </w:r>
            <w:r>
              <w:rPr>
                <w:rFonts w:hint="eastAsia" w:ascii="宋体" w:hAnsi="宋体" w:cs="宋体"/>
                <w:color w:val="auto"/>
                <w:kern w:val="0"/>
                <w:sz w:val="24"/>
                <w:szCs w:val="24"/>
                <w:lang w:eastAsia="zh-CN"/>
              </w:rPr>
              <w:t>）</w:t>
            </w:r>
          </w:p>
        </w:tc>
      </w:tr>
      <w:tr w14:paraId="7675F1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vAlign w:val="center"/>
          </w:tcPr>
          <w:p w14:paraId="4EA88596">
            <w:pPr>
              <w:pStyle w:val="13"/>
              <w:snapToGrid w:val="0"/>
              <w:spacing w:line="290" w:lineRule="exact"/>
              <w:jc w:val="center"/>
              <w:rPr>
                <w:color w:val="auto"/>
                <w:sz w:val="24"/>
                <w:szCs w:val="24"/>
              </w:rPr>
            </w:pPr>
            <w:r>
              <w:rPr>
                <w:rFonts w:hint="eastAsia"/>
                <w:color w:val="auto"/>
                <w:sz w:val="24"/>
                <w:szCs w:val="24"/>
              </w:rPr>
              <w:t>9</w:t>
            </w:r>
          </w:p>
        </w:tc>
        <w:tc>
          <w:tcPr>
            <w:tcW w:w="1536" w:type="dxa"/>
            <w:vAlign w:val="center"/>
          </w:tcPr>
          <w:p w14:paraId="2D222A26">
            <w:pPr>
              <w:widowControl/>
              <w:spacing w:line="290" w:lineRule="exact"/>
              <w:jc w:val="center"/>
              <w:rPr>
                <w:sz w:val="24"/>
                <w:szCs w:val="24"/>
              </w:rPr>
            </w:pPr>
            <w:r>
              <w:rPr>
                <w:rFonts w:hint="eastAsia" w:ascii="宋体" w:hAnsi="宋体" w:cs="宋体"/>
                <w:sz w:val="24"/>
                <w:szCs w:val="24"/>
              </w:rPr>
              <w:t>付款方式</w:t>
            </w:r>
          </w:p>
        </w:tc>
        <w:tc>
          <w:tcPr>
            <w:tcW w:w="7288" w:type="dxa"/>
            <w:vAlign w:val="center"/>
          </w:tcPr>
          <w:p w14:paraId="368C1E26">
            <w:pPr>
              <w:keepNext w:val="0"/>
              <w:keepLines w:val="0"/>
              <w:widowControl/>
              <w:suppressLineNumbers w:val="0"/>
              <w:spacing w:line="360" w:lineRule="auto"/>
              <w:jc w:val="left"/>
              <w:rPr>
                <w:rFonts w:ascii="宋体" w:hAnsi="宋体" w:cs="宋体"/>
                <w:sz w:val="24"/>
                <w:szCs w:val="24"/>
              </w:rPr>
            </w:pPr>
            <w:r>
              <w:rPr>
                <w:rFonts w:hint="eastAsia" w:ascii="宋体" w:hAnsi="宋体" w:cs="宋体"/>
                <w:color w:val="auto"/>
                <w:sz w:val="24"/>
                <w:szCs w:val="24"/>
                <w:lang w:val="en-US" w:eastAsia="zh-CN"/>
              </w:rPr>
              <w:t>签订合同后，甲方向乙方拨付合同价30%的预付款，项目完全结束验收合格后拨付至合同价款的80% 。审计完成后，甲方将拨付至审计结算价的100% 。（具体以甲乙双方签订合同为准）</w:t>
            </w:r>
          </w:p>
        </w:tc>
      </w:tr>
      <w:tr w14:paraId="2B92FE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vAlign w:val="center"/>
          </w:tcPr>
          <w:p w14:paraId="7E6759C1">
            <w:pPr>
              <w:pStyle w:val="13"/>
              <w:snapToGrid w:val="0"/>
              <w:spacing w:line="290" w:lineRule="exact"/>
              <w:jc w:val="center"/>
              <w:rPr>
                <w:color w:val="auto"/>
                <w:sz w:val="24"/>
                <w:szCs w:val="24"/>
              </w:rPr>
            </w:pPr>
            <w:r>
              <w:rPr>
                <w:rFonts w:hint="eastAsia"/>
                <w:color w:val="auto"/>
                <w:sz w:val="24"/>
                <w:szCs w:val="24"/>
              </w:rPr>
              <w:t>10</w:t>
            </w:r>
          </w:p>
        </w:tc>
        <w:tc>
          <w:tcPr>
            <w:tcW w:w="1536" w:type="dxa"/>
            <w:vAlign w:val="center"/>
          </w:tcPr>
          <w:p w14:paraId="01768B6B">
            <w:pPr>
              <w:pStyle w:val="13"/>
              <w:snapToGrid w:val="0"/>
              <w:spacing w:line="290" w:lineRule="exact"/>
              <w:jc w:val="center"/>
              <w:rPr>
                <w:color w:val="auto"/>
                <w:sz w:val="24"/>
                <w:szCs w:val="24"/>
              </w:rPr>
            </w:pPr>
            <w:r>
              <w:rPr>
                <w:rFonts w:hint="eastAsia"/>
                <w:color w:val="auto"/>
                <w:sz w:val="24"/>
                <w:szCs w:val="24"/>
              </w:rPr>
              <w:t>招标方式</w:t>
            </w:r>
          </w:p>
        </w:tc>
        <w:tc>
          <w:tcPr>
            <w:tcW w:w="7288" w:type="dxa"/>
            <w:vAlign w:val="center"/>
          </w:tcPr>
          <w:p w14:paraId="7797C8C7">
            <w:pPr>
              <w:pStyle w:val="13"/>
              <w:snapToGrid w:val="0"/>
              <w:spacing w:line="290" w:lineRule="exact"/>
              <w:rPr>
                <w:color w:val="auto"/>
                <w:sz w:val="24"/>
                <w:szCs w:val="24"/>
              </w:rPr>
            </w:pPr>
            <w:r>
              <w:rPr>
                <w:rFonts w:hint="eastAsia"/>
                <w:color w:val="auto"/>
                <w:sz w:val="24"/>
                <w:szCs w:val="24"/>
              </w:rPr>
              <w:t>公开招标</w:t>
            </w:r>
            <w:r>
              <w:rPr>
                <w:rFonts w:hint="eastAsia" w:hAnsi="宋体" w:cs="宋体-18030"/>
                <w:color w:val="auto"/>
                <w:sz w:val="24"/>
                <w:szCs w:val="24"/>
              </w:rPr>
              <w:t>(本项目采用网上电子招投标)</w:t>
            </w:r>
            <w:r>
              <w:rPr>
                <w:rFonts w:hint="eastAsia"/>
                <w:color w:val="auto"/>
                <w:sz w:val="24"/>
                <w:szCs w:val="24"/>
              </w:rPr>
              <w:t xml:space="preserve">             </w:t>
            </w:r>
          </w:p>
        </w:tc>
      </w:tr>
      <w:tr w14:paraId="232F20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Align w:val="center"/>
          </w:tcPr>
          <w:p w14:paraId="62531ECC">
            <w:pPr>
              <w:pStyle w:val="13"/>
              <w:snapToGrid w:val="0"/>
              <w:spacing w:line="290" w:lineRule="exact"/>
              <w:jc w:val="center"/>
              <w:rPr>
                <w:color w:val="auto"/>
                <w:sz w:val="24"/>
                <w:szCs w:val="24"/>
              </w:rPr>
            </w:pPr>
            <w:r>
              <w:rPr>
                <w:rFonts w:hint="eastAsia"/>
                <w:color w:val="auto"/>
                <w:sz w:val="24"/>
                <w:szCs w:val="24"/>
              </w:rPr>
              <w:t>11</w:t>
            </w:r>
          </w:p>
        </w:tc>
        <w:tc>
          <w:tcPr>
            <w:tcW w:w="1536" w:type="dxa"/>
            <w:vAlign w:val="center"/>
          </w:tcPr>
          <w:p w14:paraId="47CB291B">
            <w:pPr>
              <w:pStyle w:val="13"/>
              <w:snapToGrid w:val="0"/>
              <w:spacing w:line="290" w:lineRule="exact"/>
              <w:jc w:val="center"/>
              <w:rPr>
                <w:color w:val="auto"/>
                <w:sz w:val="24"/>
                <w:szCs w:val="24"/>
              </w:rPr>
            </w:pPr>
            <w:r>
              <w:rPr>
                <w:rFonts w:hint="eastAsia"/>
                <w:color w:val="auto"/>
                <w:sz w:val="24"/>
                <w:szCs w:val="24"/>
              </w:rPr>
              <w:t>投标人资格条件及其他要求</w:t>
            </w:r>
          </w:p>
        </w:tc>
        <w:tc>
          <w:tcPr>
            <w:tcW w:w="7288" w:type="dxa"/>
            <w:vAlign w:val="center"/>
          </w:tcPr>
          <w:p w14:paraId="4636D2BA">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1.满足《中华人民共和国政府采购法》第二十二条规定；</w:t>
            </w:r>
          </w:p>
          <w:p w14:paraId="0928CA25">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2.落实政府采购政策需满足的资格要求：标项1：供应商为中小企业</w:t>
            </w:r>
          </w:p>
          <w:p w14:paraId="1120CCBA">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3.本项目的特定资格要求：</w:t>
            </w:r>
          </w:p>
          <w:p w14:paraId="0AF95068">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【标项1】</w:t>
            </w:r>
          </w:p>
          <w:p w14:paraId="64F5FBB5">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1).具备三证合一营业执照副本；</w:t>
            </w:r>
          </w:p>
          <w:p w14:paraId="0630D794">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2）法定代表人投标须提供法定代表人资格证明书，委托代理人投标须提供法定代表人授权委托书和法人、委托代理人身份证明；</w:t>
            </w:r>
          </w:p>
          <w:p w14:paraId="0A04BB7D">
            <w:pPr>
              <w:pStyle w:val="13"/>
              <w:snapToGrid w:val="0"/>
              <w:spacing w:line="360" w:lineRule="auto"/>
              <w:jc w:val="left"/>
              <w:rPr>
                <w:rFonts w:hint="eastAsia"/>
                <w:color w:val="auto"/>
                <w:sz w:val="24"/>
                <w:szCs w:val="24"/>
                <w:lang w:val="en-US" w:eastAsia="zh-CN"/>
              </w:rPr>
            </w:pPr>
            <w:r>
              <w:rPr>
                <w:rFonts w:hint="eastAsia"/>
                <w:color w:val="auto"/>
                <w:sz w:val="24"/>
                <w:szCs w:val="24"/>
                <w:lang w:val="en-US" w:eastAsia="zh-CN"/>
              </w:rPr>
              <w:t xml:space="preserve"> 3）投标企业须提供投标人（被授权在职人员）近六个月内任意一个月社保证明；</w:t>
            </w:r>
            <w:r>
              <w:rPr>
                <w:rFonts w:hint="eastAsia"/>
                <w:color w:val="auto"/>
                <w:sz w:val="24"/>
                <w:szCs w:val="24"/>
                <w:lang w:val="en-US" w:eastAsia="zh-CN"/>
              </w:rPr>
              <w:br w:type="textWrapping"/>
            </w:r>
            <w:r>
              <w:rPr>
                <w:rFonts w:hint="eastAsia"/>
                <w:color w:val="auto"/>
                <w:sz w:val="24"/>
                <w:szCs w:val="24"/>
                <w:lang w:val="en-US" w:eastAsia="zh-CN"/>
              </w:rPr>
              <w:t xml:space="preserve"> 4）投标企业未被“信用中国”（www.creditchina.gov.cn）、中国政府采购网（www.ccgp.gov.cn）列入失信被执行人、重大税收违法案件当事人名单、政府采购严重违法失信行为记录名单。</w:t>
            </w:r>
          </w:p>
          <w:p w14:paraId="628B2451">
            <w:pPr>
              <w:pStyle w:val="13"/>
              <w:snapToGrid w:val="0"/>
              <w:spacing w:line="360" w:lineRule="auto"/>
              <w:jc w:val="left"/>
              <w:rPr>
                <w:color w:val="auto"/>
                <w:sz w:val="24"/>
                <w:szCs w:val="24"/>
              </w:rPr>
            </w:pPr>
            <w:r>
              <w:rPr>
                <w:rFonts w:hint="eastAsia"/>
                <w:color w:val="auto"/>
                <w:sz w:val="24"/>
                <w:szCs w:val="24"/>
                <w:lang w:val="en-US" w:eastAsia="zh-CN"/>
              </w:rPr>
              <w:t>5）</w:t>
            </w:r>
            <w:r>
              <w:rPr>
                <w:rFonts w:hint="eastAsia"/>
                <w:color w:val="auto"/>
                <w:sz w:val="24"/>
                <w:szCs w:val="24"/>
              </w:rPr>
              <w:t>本项目不接受联合体投标。</w:t>
            </w:r>
          </w:p>
        </w:tc>
      </w:tr>
      <w:tr w14:paraId="2DED5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vAlign w:val="center"/>
          </w:tcPr>
          <w:p w14:paraId="6DEE527D">
            <w:pPr>
              <w:pStyle w:val="13"/>
              <w:snapToGrid w:val="0"/>
              <w:spacing w:line="290" w:lineRule="exact"/>
              <w:jc w:val="center"/>
              <w:rPr>
                <w:color w:val="auto"/>
                <w:sz w:val="24"/>
                <w:szCs w:val="24"/>
              </w:rPr>
            </w:pPr>
            <w:r>
              <w:rPr>
                <w:rFonts w:hint="eastAsia"/>
                <w:color w:val="auto"/>
                <w:sz w:val="24"/>
                <w:szCs w:val="24"/>
              </w:rPr>
              <w:t>12</w:t>
            </w:r>
          </w:p>
        </w:tc>
        <w:tc>
          <w:tcPr>
            <w:tcW w:w="1536" w:type="dxa"/>
            <w:vAlign w:val="center"/>
          </w:tcPr>
          <w:p w14:paraId="4924C6A4">
            <w:pPr>
              <w:pStyle w:val="13"/>
              <w:snapToGrid w:val="0"/>
              <w:spacing w:line="290" w:lineRule="exact"/>
              <w:jc w:val="center"/>
              <w:rPr>
                <w:color w:val="auto"/>
                <w:sz w:val="24"/>
                <w:szCs w:val="24"/>
              </w:rPr>
            </w:pPr>
            <w:r>
              <w:rPr>
                <w:rFonts w:hint="eastAsia"/>
                <w:color w:val="auto"/>
                <w:sz w:val="24"/>
                <w:szCs w:val="24"/>
              </w:rPr>
              <w:t>供应商信用</w:t>
            </w:r>
          </w:p>
          <w:p w14:paraId="43D6D8C1">
            <w:pPr>
              <w:pStyle w:val="13"/>
              <w:snapToGrid w:val="0"/>
              <w:spacing w:line="290" w:lineRule="exact"/>
              <w:jc w:val="center"/>
              <w:rPr>
                <w:color w:val="auto"/>
                <w:sz w:val="24"/>
                <w:szCs w:val="24"/>
              </w:rPr>
            </w:pPr>
            <w:r>
              <w:rPr>
                <w:rFonts w:hint="eastAsia"/>
                <w:color w:val="auto"/>
                <w:sz w:val="24"/>
                <w:szCs w:val="24"/>
              </w:rPr>
              <w:t>查询</w:t>
            </w:r>
          </w:p>
        </w:tc>
        <w:tc>
          <w:tcPr>
            <w:tcW w:w="7288" w:type="dxa"/>
            <w:vAlign w:val="center"/>
          </w:tcPr>
          <w:p w14:paraId="333B0242">
            <w:pPr>
              <w:pStyle w:val="13"/>
              <w:snapToGrid w:val="0"/>
              <w:spacing w:line="360" w:lineRule="auto"/>
              <w:jc w:val="left"/>
              <w:rPr>
                <w:color w:val="auto"/>
                <w:sz w:val="24"/>
                <w:szCs w:val="24"/>
              </w:rPr>
            </w:pPr>
            <w:r>
              <w:rPr>
                <w:rFonts w:hint="eastAsia"/>
                <w:color w:val="auto"/>
                <w:sz w:val="24"/>
                <w:szCs w:val="24"/>
              </w:rPr>
              <w:t>1、查询渠道：信用中国（网址：http://www.creditchina.gov.cn）、中国政府采购网(网址：http://www.ccgp.gov.cn）。</w:t>
            </w:r>
          </w:p>
          <w:p w14:paraId="7A278B20">
            <w:pPr>
              <w:pStyle w:val="13"/>
              <w:snapToGrid w:val="0"/>
              <w:spacing w:line="360" w:lineRule="auto"/>
              <w:jc w:val="left"/>
              <w:rPr>
                <w:color w:val="auto"/>
                <w:sz w:val="24"/>
                <w:szCs w:val="24"/>
              </w:rPr>
            </w:pPr>
            <w:r>
              <w:rPr>
                <w:rFonts w:hint="eastAsia"/>
                <w:color w:val="auto"/>
                <w:sz w:val="24"/>
                <w:szCs w:val="24"/>
              </w:rPr>
              <w:t>2、截止时点：开标后评标前。</w:t>
            </w:r>
          </w:p>
          <w:p w14:paraId="4ACAFEB7">
            <w:pPr>
              <w:pStyle w:val="13"/>
              <w:snapToGrid w:val="0"/>
              <w:spacing w:line="360" w:lineRule="auto"/>
              <w:jc w:val="left"/>
              <w:rPr>
                <w:color w:val="auto"/>
                <w:sz w:val="24"/>
                <w:szCs w:val="24"/>
              </w:rPr>
            </w:pPr>
            <w:r>
              <w:rPr>
                <w:rFonts w:hint="eastAsia"/>
                <w:color w:val="auto"/>
                <w:sz w:val="24"/>
                <w:szCs w:val="24"/>
              </w:rPr>
              <w:t>3、信用信息查询记录和证据留存的具体方式：由采购组织机构在规定查询时间内打印信用信息查询记录并归入项目档案。</w:t>
            </w:r>
          </w:p>
          <w:p w14:paraId="21008734">
            <w:pPr>
              <w:pStyle w:val="13"/>
              <w:snapToGrid w:val="0"/>
              <w:spacing w:line="360" w:lineRule="auto"/>
              <w:jc w:val="left"/>
              <w:rPr>
                <w:color w:val="auto"/>
                <w:sz w:val="24"/>
                <w:szCs w:val="24"/>
              </w:rPr>
            </w:pPr>
            <w:r>
              <w:rPr>
                <w:rFonts w:hint="eastAsia"/>
                <w:color w:val="auto"/>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00F50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vAlign w:val="center"/>
          </w:tcPr>
          <w:p w14:paraId="6F634BA0">
            <w:pPr>
              <w:pStyle w:val="13"/>
              <w:snapToGrid w:val="0"/>
              <w:spacing w:line="290" w:lineRule="exact"/>
              <w:jc w:val="center"/>
              <w:rPr>
                <w:color w:val="auto"/>
                <w:sz w:val="24"/>
                <w:szCs w:val="24"/>
              </w:rPr>
            </w:pPr>
            <w:r>
              <w:rPr>
                <w:rFonts w:hint="eastAsia"/>
                <w:color w:val="auto"/>
                <w:sz w:val="24"/>
                <w:szCs w:val="24"/>
              </w:rPr>
              <w:t>13</w:t>
            </w:r>
          </w:p>
        </w:tc>
        <w:tc>
          <w:tcPr>
            <w:tcW w:w="1536" w:type="dxa"/>
            <w:vAlign w:val="center"/>
          </w:tcPr>
          <w:p w14:paraId="14E7A61B">
            <w:pPr>
              <w:pStyle w:val="13"/>
              <w:snapToGrid w:val="0"/>
              <w:spacing w:line="290" w:lineRule="exact"/>
              <w:jc w:val="center"/>
              <w:rPr>
                <w:color w:val="auto"/>
                <w:sz w:val="24"/>
                <w:szCs w:val="24"/>
              </w:rPr>
            </w:pPr>
            <w:r>
              <w:rPr>
                <w:rFonts w:hint="eastAsia"/>
                <w:color w:val="auto"/>
                <w:sz w:val="24"/>
                <w:szCs w:val="24"/>
              </w:rPr>
              <w:t>踏勘现场</w:t>
            </w:r>
          </w:p>
        </w:tc>
        <w:tc>
          <w:tcPr>
            <w:tcW w:w="7288" w:type="dxa"/>
            <w:vAlign w:val="center"/>
          </w:tcPr>
          <w:p w14:paraId="787CC1FB">
            <w:pPr>
              <w:pStyle w:val="13"/>
              <w:snapToGrid w:val="0"/>
              <w:spacing w:line="290" w:lineRule="exact"/>
              <w:rPr>
                <w:color w:val="auto"/>
                <w:sz w:val="24"/>
                <w:szCs w:val="24"/>
              </w:rPr>
            </w:pPr>
            <w:r>
              <w:rPr>
                <w:rFonts w:hint="eastAsia"/>
                <w:color w:val="auto"/>
                <w:sz w:val="24"/>
                <w:szCs w:val="24"/>
              </w:rPr>
              <w:t>自行踏勘现场。</w:t>
            </w:r>
          </w:p>
        </w:tc>
      </w:tr>
      <w:tr w14:paraId="47F793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vAlign w:val="center"/>
          </w:tcPr>
          <w:p w14:paraId="0A120D87">
            <w:pPr>
              <w:pStyle w:val="13"/>
              <w:snapToGrid w:val="0"/>
              <w:spacing w:line="290" w:lineRule="exact"/>
              <w:jc w:val="center"/>
              <w:rPr>
                <w:color w:val="auto"/>
                <w:sz w:val="24"/>
                <w:szCs w:val="24"/>
              </w:rPr>
            </w:pPr>
            <w:r>
              <w:rPr>
                <w:rFonts w:hint="eastAsia"/>
                <w:color w:val="auto"/>
                <w:sz w:val="24"/>
                <w:szCs w:val="24"/>
              </w:rPr>
              <w:t>14</w:t>
            </w:r>
          </w:p>
        </w:tc>
        <w:tc>
          <w:tcPr>
            <w:tcW w:w="1536" w:type="dxa"/>
            <w:vAlign w:val="center"/>
          </w:tcPr>
          <w:p w14:paraId="158B8648">
            <w:pPr>
              <w:pStyle w:val="13"/>
              <w:snapToGrid w:val="0"/>
              <w:spacing w:line="290" w:lineRule="exact"/>
              <w:jc w:val="center"/>
              <w:rPr>
                <w:color w:val="auto"/>
                <w:sz w:val="24"/>
                <w:szCs w:val="24"/>
              </w:rPr>
            </w:pPr>
            <w:r>
              <w:rPr>
                <w:rFonts w:hint="eastAsia"/>
                <w:color w:val="auto"/>
                <w:sz w:val="24"/>
                <w:szCs w:val="24"/>
              </w:rPr>
              <w:t>投标预备会</w:t>
            </w:r>
          </w:p>
        </w:tc>
        <w:tc>
          <w:tcPr>
            <w:tcW w:w="7288" w:type="dxa"/>
            <w:vAlign w:val="center"/>
          </w:tcPr>
          <w:p w14:paraId="7B529997">
            <w:pPr>
              <w:pStyle w:val="13"/>
              <w:snapToGrid w:val="0"/>
              <w:spacing w:line="290" w:lineRule="exact"/>
              <w:rPr>
                <w:color w:val="auto"/>
                <w:sz w:val="24"/>
                <w:szCs w:val="24"/>
              </w:rPr>
            </w:pPr>
            <w:r>
              <w:rPr>
                <w:rFonts w:hint="eastAsia"/>
                <w:color w:val="auto"/>
                <w:sz w:val="24"/>
                <w:szCs w:val="24"/>
              </w:rPr>
              <w:t>不召开</w:t>
            </w:r>
          </w:p>
        </w:tc>
      </w:tr>
      <w:tr w14:paraId="749199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vAlign w:val="center"/>
          </w:tcPr>
          <w:p w14:paraId="67148BA6">
            <w:pPr>
              <w:snapToGrid w:val="0"/>
              <w:spacing w:line="290" w:lineRule="exact"/>
              <w:jc w:val="center"/>
              <w:rPr>
                <w:sz w:val="24"/>
                <w:szCs w:val="24"/>
              </w:rPr>
            </w:pPr>
            <w:r>
              <w:rPr>
                <w:rFonts w:hint="eastAsia" w:ascii="宋体" w:cs="宋体"/>
                <w:sz w:val="24"/>
                <w:szCs w:val="24"/>
              </w:rPr>
              <w:t>15</w:t>
            </w:r>
          </w:p>
        </w:tc>
        <w:tc>
          <w:tcPr>
            <w:tcW w:w="1536" w:type="dxa"/>
            <w:vAlign w:val="center"/>
          </w:tcPr>
          <w:p w14:paraId="490C434A">
            <w:pPr>
              <w:pStyle w:val="13"/>
              <w:snapToGrid w:val="0"/>
              <w:spacing w:line="290" w:lineRule="exact"/>
              <w:jc w:val="center"/>
              <w:rPr>
                <w:color w:val="auto"/>
                <w:sz w:val="24"/>
                <w:szCs w:val="24"/>
              </w:rPr>
            </w:pPr>
            <w:r>
              <w:rPr>
                <w:rFonts w:hint="eastAsia"/>
                <w:color w:val="auto"/>
                <w:sz w:val="24"/>
                <w:szCs w:val="24"/>
              </w:rPr>
              <w:t>联合体投标</w:t>
            </w:r>
          </w:p>
        </w:tc>
        <w:tc>
          <w:tcPr>
            <w:tcW w:w="7288" w:type="dxa"/>
            <w:vAlign w:val="center"/>
          </w:tcPr>
          <w:p w14:paraId="31C919EA">
            <w:pPr>
              <w:spacing w:line="360" w:lineRule="auto"/>
              <w:rPr>
                <w:rFonts w:ascii="宋体" w:hAnsi="宋体" w:cs="宋体"/>
                <w:sz w:val="24"/>
                <w:szCs w:val="24"/>
              </w:rPr>
            </w:pPr>
            <w:r>
              <w:rPr>
                <w:rFonts w:hint="eastAsia" w:hAnsi="宋体" w:cs="宋体"/>
                <w:sz w:val="24"/>
                <w:szCs w:val="24"/>
              </w:rPr>
              <w:t>☑</w:t>
            </w:r>
            <w:r>
              <w:rPr>
                <w:rFonts w:hint="eastAsia" w:ascii="宋体" w:hAnsi="宋体" w:cs="宋体"/>
                <w:sz w:val="24"/>
                <w:szCs w:val="24"/>
              </w:rPr>
              <w:t>不接受</w:t>
            </w:r>
          </w:p>
          <w:p w14:paraId="44500A98">
            <w:pPr>
              <w:pStyle w:val="13"/>
              <w:snapToGrid w:val="0"/>
              <w:spacing w:line="360" w:lineRule="auto"/>
              <w:rPr>
                <w:color w:val="auto"/>
                <w:sz w:val="24"/>
                <w:szCs w:val="24"/>
              </w:rPr>
            </w:pPr>
            <w:r>
              <w:rPr>
                <w:rFonts w:hint="eastAsia" w:hAnsi="宋体" w:cs="宋体"/>
                <w:color w:val="auto"/>
                <w:sz w:val="24"/>
                <w:szCs w:val="24"/>
              </w:rPr>
              <w:t>□接受，联合体投标的须在投标文件中提供联合体协议书，联合体所有成员不得超过2家，联合体的任何一方均不得再与其他投标单位联合。</w:t>
            </w:r>
          </w:p>
        </w:tc>
      </w:tr>
      <w:tr w14:paraId="731CC7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31" w:hRule="atLeast"/>
          <w:jc w:val="center"/>
        </w:trPr>
        <w:tc>
          <w:tcPr>
            <w:tcW w:w="1012" w:type="dxa"/>
            <w:vAlign w:val="center"/>
          </w:tcPr>
          <w:p w14:paraId="0BC7796A">
            <w:pPr>
              <w:snapToGrid w:val="0"/>
              <w:spacing w:line="290" w:lineRule="exact"/>
              <w:jc w:val="center"/>
              <w:rPr>
                <w:rFonts w:ascii="宋体" w:cs="宋体"/>
                <w:sz w:val="24"/>
                <w:szCs w:val="24"/>
              </w:rPr>
            </w:pPr>
            <w:r>
              <w:rPr>
                <w:rFonts w:hint="eastAsia" w:ascii="宋体" w:cs="宋体"/>
                <w:sz w:val="24"/>
                <w:szCs w:val="24"/>
              </w:rPr>
              <w:t>16</w:t>
            </w:r>
          </w:p>
        </w:tc>
        <w:tc>
          <w:tcPr>
            <w:tcW w:w="1536" w:type="dxa"/>
            <w:vAlign w:val="center"/>
          </w:tcPr>
          <w:p w14:paraId="45276C65">
            <w:pPr>
              <w:snapToGrid w:val="0"/>
              <w:spacing w:line="290" w:lineRule="exact"/>
              <w:jc w:val="center"/>
              <w:rPr>
                <w:rFonts w:ascii="宋体"/>
                <w:sz w:val="24"/>
                <w:szCs w:val="24"/>
              </w:rPr>
            </w:pPr>
            <w:r>
              <w:rPr>
                <w:rFonts w:hint="eastAsia" w:ascii="宋体"/>
                <w:sz w:val="24"/>
                <w:szCs w:val="24"/>
              </w:rPr>
              <w:t>招标代理费</w:t>
            </w:r>
          </w:p>
        </w:tc>
        <w:tc>
          <w:tcPr>
            <w:tcW w:w="7288" w:type="dxa"/>
            <w:vAlign w:val="center"/>
          </w:tcPr>
          <w:p w14:paraId="2BF899DB">
            <w:pPr>
              <w:snapToGrid w:val="0"/>
              <w:spacing w:line="360" w:lineRule="auto"/>
              <w:rPr>
                <w:rFonts w:ascii="宋体" w:hAnsi="宋体"/>
                <w:sz w:val="24"/>
                <w:szCs w:val="24"/>
              </w:rPr>
            </w:pPr>
            <w:r>
              <w:rPr>
                <w:rFonts w:hint="eastAsia" w:ascii="宋体" w:hAnsi="宋体"/>
                <w:sz w:val="24"/>
                <w:szCs w:val="24"/>
                <w:lang w:val="en-US" w:eastAsia="zh-CN"/>
              </w:rPr>
              <w:t>由</w:t>
            </w:r>
            <w:r>
              <w:rPr>
                <w:rFonts w:hint="eastAsia" w:ascii="宋体" w:hAnsi="宋体"/>
                <w:sz w:val="24"/>
                <w:szCs w:val="24"/>
                <w:lang w:eastAsia="zh-CN"/>
              </w:rPr>
              <w:t>中标单位在领取本项目中标通知书时，向招标代理机构支付本项目代理费。</w:t>
            </w:r>
            <w:r>
              <w:rPr>
                <w:rFonts w:hint="eastAsia" w:ascii="宋体" w:hAnsi="宋体"/>
                <w:sz w:val="24"/>
                <w:szCs w:val="24"/>
                <w:lang w:val="en-US" w:eastAsia="zh-CN"/>
              </w:rPr>
              <w:t xml:space="preserve">经采购单位与招标代理机构共同协商决定，本项目的招标代理服务费为 </w:t>
            </w:r>
            <w:r>
              <w:rPr>
                <w:rFonts w:hint="eastAsia" w:ascii="宋体" w:hAnsi="宋体"/>
                <w:color w:val="auto"/>
                <w:sz w:val="24"/>
                <w:szCs w:val="24"/>
                <w:lang w:val="en-US" w:eastAsia="zh-CN"/>
              </w:rPr>
              <w:t>31000</w:t>
            </w:r>
            <w:r>
              <w:rPr>
                <w:rFonts w:hint="eastAsia" w:ascii="宋体" w:hAnsi="宋体"/>
                <w:sz w:val="24"/>
                <w:szCs w:val="24"/>
                <w:lang w:val="en-US" w:eastAsia="zh-CN"/>
              </w:rPr>
              <w:t xml:space="preserve">元。 </w:t>
            </w:r>
          </w:p>
        </w:tc>
      </w:tr>
      <w:tr w14:paraId="6D9C39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61" w:hRule="atLeast"/>
          <w:jc w:val="center"/>
        </w:trPr>
        <w:tc>
          <w:tcPr>
            <w:tcW w:w="1012" w:type="dxa"/>
            <w:vAlign w:val="center"/>
          </w:tcPr>
          <w:p w14:paraId="600E4AD5">
            <w:pPr>
              <w:snapToGrid w:val="0"/>
              <w:spacing w:line="290" w:lineRule="exact"/>
              <w:jc w:val="center"/>
              <w:rPr>
                <w:sz w:val="24"/>
                <w:szCs w:val="24"/>
              </w:rPr>
            </w:pPr>
            <w:r>
              <w:rPr>
                <w:rFonts w:hint="eastAsia" w:ascii="宋体" w:cs="宋体"/>
                <w:sz w:val="24"/>
                <w:szCs w:val="24"/>
              </w:rPr>
              <w:t>17</w:t>
            </w:r>
          </w:p>
        </w:tc>
        <w:tc>
          <w:tcPr>
            <w:tcW w:w="1536" w:type="dxa"/>
            <w:vAlign w:val="center"/>
          </w:tcPr>
          <w:p w14:paraId="5497EE0E">
            <w:pPr>
              <w:pStyle w:val="13"/>
              <w:snapToGrid w:val="0"/>
              <w:spacing w:line="290" w:lineRule="exact"/>
              <w:jc w:val="center"/>
              <w:rPr>
                <w:color w:val="auto"/>
                <w:sz w:val="24"/>
                <w:szCs w:val="24"/>
              </w:rPr>
            </w:pPr>
            <w:r>
              <w:rPr>
                <w:color w:val="auto"/>
                <w:sz w:val="24"/>
                <w:szCs w:val="24"/>
              </w:rPr>
              <w:t>投标有效期</w:t>
            </w:r>
          </w:p>
        </w:tc>
        <w:tc>
          <w:tcPr>
            <w:tcW w:w="7288" w:type="dxa"/>
            <w:vAlign w:val="center"/>
          </w:tcPr>
          <w:p w14:paraId="750821E5">
            <w:pPr>
              <w:pStyle w:val="13"/>
              <w:snapToGrid w:val="0"/>
              <w:spacing w:line="360" w:lineRule="auto"/>
              <w:rPr>
                <w:color w:val="auto"/>
                <w:sz w:val="24"/>
                <w:szCs w:val="24"/>
              </w:rPr>
            </w:pPr>
            <w:r>
              <w:rPr>
                <w:rFonts w:hint="eastAsia"/>
                <w:color w:val="auto"/>
                <w:sz w:val="24"/>
                <w:szCs w:val="24"/>
              </w:rPr>
              <w:t>投标有效期为</w:t>
            </w:r>
            <w:r>
              <w:rPr>
                <w:rFonts w:hint="eastAsia"/>
                <w:color w:val="auto"/>
                <w:sz w:val="24"/>
                <w:szCs w:val="24"/>
                <w:u w:val="single"/>
              </w:rPr>
              <w:t xml:space="preserve"> 60 日历</w:t>
            </w:r>
            <w:r>
              <w:rPr>
                <w:rFonts w:hint="eastAsia"/>
                <w:color w:val="auto"/>
                <w:sz w:val="24"/>
                <w:szCs w:val="24"/>
              </w:rPr>
              <w:t>天（从投标截止之日算起）。在此期限内，凡符合本采购文件要求的投标文件均保持有效。</w:t>
            </w:r>
          </w:p>
        </w:tc>
      </w:tr>
      <w:tr w14:paraId="4BD93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33" w:hRule="atLeast"/>
          <w:jc w:val="center"/>
        </w:trPr>
        <w:tc>
          <w:tcPr>
            <w:tcW w:w="1012" w:type="dxa"/>
            <w:vAlign w:val="center"/>
          </w:tcPr>
          <w:p w14:paraId="2AD8F57E">
            <w:pPr>
              <w:snapToGrid w:val="0"/>
              <w:spacing w:line="290" w:lineRule="exact"/>
              <w:jc w:val="center"/>
              <w:rPr>
                <w:rFonts w:hint="eastAsia" w:ascii="宋体" w:eastAsia="宋体" w:cs="宋体"/>
                <w:sz w:val="24"/>
                <w:szCs w:val="24"/>
                <w:lang w:eastAsia="zh-CN"/>
              </w:rPr>
            </w:pPr>
            <w:r>
              <w:rPr>
                <w:rFonts w:hint="eastAsia" w:ascii="宋体" w:cs="宋体"/>
                <w:sz w:val="24"/>
                <w:szCs w:val="24"/>
              </w:rPr>
              <w:t>1</w:t>
            </w:r>
            <w:r>
              <w:rPr>
                <w:rFonts w:hint="eastAsia" w:ascii="宋体" w:cs="宋体"/>
                <w:sz w:val="24"/>
                <w:szCs w:val="24"/>
                <w:lang w:val="en-US" w:eastAsia="zh-CN"/>
              </w:rPr>
              <w:t>8</w:t>
            </w:r>
          </w:p>
          <w:p w14:paraId="105F064C">
            <w:pPr>
              <w:pStyle w:val="13"/>
              <w:snapToGrid w:val="0"/>
              <w:spacing w:line="290" w:lineRule="exact"/>
              <w:jc w:val="center"/>
              <w:rPr>
                <w:color w:val="auto"/>
                <w:sz w:val="24"/>
                <w:szCs w:val="24"/>
              </w:rPr>
            </w:pPr>
          </w:p>
        </w:tc>
        <w:tc>
          <w:tcPr>
            <w:tcW w:w="1536" w:type="dxa"/>
            <w:vAlign w:val="center"/>
          </w:tcPr>
          <w:p w14:paraId="67F46804">
            <w:pPr>
              <w:pStyle w:val="13"/>
              <w:snapToGrid w:val="0"/>
              <w:spacing w:line="290" w:lineRule="exact"/>
              <w:jc w:val="center"/>
              <w:rPr>
                <w:rFonts w:hint="eastAsia"/>
                <w:color w:val="auto"/>
                <w:sz w:val="24"/>
                <w:szCs w:val="24"/>
              </w:rPr>
            </w:pPr>
            <w:r>
              <w:rPr>
                <w:rFonts w:hint="eastAsia"/>
                <w:color w:val="auto"/>
                <w:sz w:val="24"/>
                <w:szCs w:val="24"/>
              </w:rPr>
              <w:t>投标保证金</w:t>
            </w:r>
          </w:p>
          <w:p w14:paraId="5CB67073">
            <w:pPr>
              <w:snapToGrid w:val="0"/>
              <w:spacing w:line="290" w:lineRule="exact"/>
              <w:jc w:val="center"/>
              <w:rPr>
                <w:rFonts w:ascii="宋体"/>
                <w:sz w:val="24"/>
                <w:szCs w:val="24"/>
              </w:rPr>
            </w:pPr>
          </w:p>
        </w:tc>
        <w:tc>
          <w:tcPr>
            <w:tcW w:w="7288" w:type="dxa"/>
            <w:vAlign w:val="center"/>
          </w:tcPr>
          <w:p w14:paraId="35F96759">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投标保证金交纳方式： 投标保证金应当以支票、汇票、本票、 网上银行支付或者金融机构、担保机构出具的保函等非现金形式交纳。</w:t>
            </w:r>
          </w:p>
          <w:p w14:paraId="333B43D4">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投标保证金的金额：50000.00 元（伍万元整）</w:t>
            </w:r>
          </w:p>
          <w:p w14:paraId="73328971">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1、投标保证金以电汇、网银等转账形式提交的，应在投标截止时间前以总公司的基本账户一次性汇入指定账户（以到账时间为准），不接受现金及任何个人汇款 。确认到账后，持法定代表人授权委托书、社保证明（委托代理人必须为参加本单位社保的在职工作人员）委托代理人近 1个月的社保证明，银行电子回单、持银行交款单、基本户开户许可证原件 （基本存款账户信息原件）到乌恰县政务服务和公共资源交易中心二楼换取票据收据（或与财务人员联系），项目开具的票据收据原件与投标保证金汇款凭证或投标担保函，须原件或原件的扫描上传。</w:t>
            </w:r>
          </w:p>
          <w:p w14:paraId="78CF7B53">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2、投标保证金以保函等票据形式提交的，需注明项目名称及单位名称，银行保函（电子保函）的有效期与投标有效期一致 。需提供基本户开户行出具的银行保函 ，响应文件内附此保函原件电子件。</w:t>
            </w:r>
          </w:p>
          <w:p w14:paraId="1EDB6E24">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3、有效投标保证金成功交纳后，截止开标时间，供应商无正当理由不参加该项目投标且不递交弃标函，投标保证金不予退还。</w:t>
            </w:r>
          </w:p>
          <w:p w14:paraId="75B714A0">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户名：乌恰县政务服务和公共资源交易中心</w:t>
            </w:r>
          </w:p>
          <w:p w14:paraId="6124E258">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账号：30470101040018134</w:t>
            </w:r>
          </w:p>
          <w:p w14:paraId="3FA73775">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行名：中国农业银行乌恰县支行</w:t>
            </w:r>
          </w:p>
          <w:p w14:paraId="28ED3287">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联系人：唐先生</w:t>
            </w:r>
          </w:p>
          <w:p w14:paraId="5C2BF946">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电话：0908-7652005,15509080607</w:t>
            </w:r>
          </w:p>
          <w:p w14:paraId="78B2E435">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（备注：必须写清楚某某公司某某项目保证金）</w:t>
            </w:r>
          </w:p>
          <w:p w14:paraId="550D8839">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投标保证金退还：（1） 中标单位由授权委托人持授权委托书、授权委托人近 1 个月社保（委托代理人必须为参加本单位社保的在职工作人员）、合同和票据收据原件 5 日内办理；</w:t>
            </w:r>
          </w:p>
          <w:p w14:paraId="3859EF9B">
            <w:pPr>
              <w:pStyle w:val="13"/>
              <w:snapToGrid w:val="0"/>
              <w:spacing w:line="360" w:lineRule="auto"/>
              <w:rPr>
                <w:rFonts w:hint="eastAsia" w:hAnsi="宋体" w:cs="宋体-18030"/>
                <w:color w:val="auto"/>
                <w:sz w:val="24"/>
                <w:szCs w:val="24"/>
                <w:lang w:val="en-US" w:eastAsia="zh-CN"/>
              </w:rPr>
            </w:pPr>
            <w:r>
              <w:rPr>
                <w:rFonts w:hint="eastAsia" w:hAnsi="宋体" w:cs="宋体-18030"/>
                <w:color w:val="auto"/>
                <w:sz w:val="24"/>
                <w:szCs w:val="24"/>
                <w:lang w:val="en-US" w:eastAsia="zh-CN"/>
              </w:rPr>
              <w:t>（2）未中标单位由授权委托人持授权委托书、授权委托人社保和票据收据原件 5日内办理 ;</w:t>
            </w:r>
          </w:p>
          <w:p w14:paraId="6D59EA4F">
            <w:pPr>
              <w:pStyle w:val="13"/>
              <w:snapToGrid w:val="0"/>
              <w:spacing w:line="360" w:lineRule="auto"/>
              <w:rPr>
                <w:rFonts w:hAnsi="宋体" w:cs="宋体-18030"/>
                <w:color w:val="auto"/>
                <w:sz w:val="24"/>
                <w:szCs w:val="24"/>
              </w:rPr>
            </w:pPr>
            <w:r>
              <w:rPr>
                <w:rFonts w:hint="eastAsia" w:hAnsi="宋体" w:cs="宋体-18030"/>
                <w:color w:val="auto"/>
                <w:sz w:val="24"/>
                <w:szCs w:val="24"/>
                <w:lang w:val="en-US" w:eastAsia="zh-CN"/>
              </w:rPr>
              <w:t>（3）因投标单位自身原因耽误领取，超过退还时限，不承担延后退还责任。</w:t>
            </w:r>
          </w:p>
        </w:tc>
      </w:tr>
      <w:tr w14:paraId="17B389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vAlign w:val="center"/>
          </w:tcPr>
          <w:p w14:paraId="23A20C98">
            <w:pPr>
              <w:snapToGrid w:val="0"/>
              <w:spacing w:line="290" w:lineRule="exact"/>
              <w:jc w:val="center"/>
              <w:rPr>
                <w:rFonts w:hint="default" w:eastAsia="宋体"/>
                <w:sz w:val="24"/>
                <w:szCs w:val="24"/>
                <w:lang w:val="en-US" w:eastAsia="zh-CN"/>
              </w:rPr>
            </w:pPr>
            <w:r>
              <w:rPr>
                <w:rFonts w:hint="eastAsia" w:ascii="宋体" w:cs="宋体"/>
                <w:sz w:val="24"/>
                <w:szCs w:val="24"/>
                <w:lang w:val="en-US" w:eastAsia="zh-CN"/>
              </w:rPr>
              <w:t>19</w:t>
            </w:r>
          </w:p>
        </w:tc>
        <w:tc>
          <w:tcPr>
            <w:tcW w:w="1536" w:type="dxa"/>
            <w:vAlign w:val="center"/>
          </w:tcPr>
          <w:p w14:paraId="7748EBA9">
            <w:pPr>
              <w:pStyle w:val="13"/>
              <w:snapToGrid w:val="0"/>
              <w:spacing w:line="290" w:lineRule="exact"/>
              <w:jc w:val="center"/>
              <w:rPr>
                <w:color w:val="auto"/>
                <w:sz w:val="24"/>
                <w:szCs w:val="24"/>
              </w:rPr>
            </w:pPr>
            <w:r>
              <w:rPr>
                <w:rFonts w:hint="eastAsia"/>
                <w:color w:val="auto"/>
                <w:sz w:val="24"/>
                <w:szCs w:val="24"/>
              </w:rPr>
              <w:t>投标文件形式</w:t>
            </w:r>
          </w:p>
        </w:tc>
        <w:tc>
          <w:tcPr>
            <w:tcW w:w="7288" w:type="dxa"/>
            <w:vAlign w:val="center"/>
          </w:tcPr>
          <w:p w14:paraId="2EB68A06">
            <w:pPr>
              <w:pStyle w:val="13"/>
              <w:snapToGrid w:val="0"/>
              <w:spacing w:line="360" w:lineRule="auto"/>
              <w:rPr>
                <w:color w:val="auto"/>
                <w:sz w:val="24"/>
                <w:szCs w:val="24"/>
              </w:rPr>
            </w:pPr>
            <w:r>
              <w:rPr>
                <w:rFonts w:hint="eastAsia"/>
                <w:color w:val="auto"/>
                <w:sz w:val="24"/>
                <w:szCs w:val="24"/>
              </w:rPr>
              <w:t>电子投标文件包括“电子加密投标文件”和“备份投标文件”，在投标文件编制完成后同时生成。</w:t>
            </w:r>
          </w:p>
          <w:p w14:paraId="32A5A311">
            <w:pPr>
              <w:pStyle w:val="13"/>
              <w:snapToGrid w:val="0"/>
              <w:spacing w:line="360" w:lineRule="auto"/>
              <w:rPr>
                <w:color w:val="auto"/>
                <w:sz w:val="24"/>
                <w:szCs w:val="24"/>
              </w:rPr>
            </w:pPr>
            <w:r>
              <w:rPr>
                <w:rFonts w:hint="eastAsia"/>
                <w:color w:val="auto"/>
                <w:sz w:val="24"/>
                <w:szCs w:val="24"/>
              </w:rPr>
              <w:t>1、“电子加密投标文件”是指通过“政采云电子交易客户端”完成投标文件编制后生成并加密的数据电文形式的投标文件。</w:t>
            </w:r>
          </w:p>
          <w:p w14:paraId="6B495CE6">
            <w:pPr>
              <w:pStyle w:val="14"/>
              <w:spacing w:line="360" w:lineRule="auto"/>
              <w:ind w:left="0" w:leftChars="0"/>
              <w:rPr>
                <w:sz w:val="24"/>
                <w:szCs w:val="24"/>
              </w:rPr>
            </w:pPr>
            <w:r>
              <w:rPr>
                <w:rFonts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14:paraId="29D9F0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vAlign w:val="center"/>
          </w:tcPr>
          <w:p w14:paraId="0A23D7A8">
            <w:pPr>
              <w:snapToGrid w:val="0"/>
              <w:spacing w:line="290" w:lineRule="exact"/>
              <w:ind w:left="-77" w:leftChars="-37" w:right="-94" w:rightChars="-45"/>
              <w:jc w:val="center"/>
              <w:rPr>
                <w:rFonts w:hint="eastAsia" w:ascii="宋体" w:eastAsia="宋体" w:cs="宋体"/>
                <w:sz w:val="24"/>
                <w:szCs w:val="24"/>
                <w:lang w:eastAsia="zh-CN"/>
              </w:rPr>
            </w:pPr>
            <w:r>
              <w:rPr>
                <w:rFonts w:hint="eastAsia" w:ascii="宋体" w:cs="宋体"/>
                <w:sz w:val="24"/>
                <w:szCs w:val="24"/>
              </w:rPr>
              <w:t>2</w:t>
            </w:r>
            <w:r>
              <w:rPr>
                <w:rFonts w:hint="eastAsia" w:ascii="宋体" w:cs="宋体"/>
                <w:sz w:val="24"/>
                <w:szCs w:val="24"/>
                <w:lang w:val="en-US" w:eastAsia="zh-CN"/>
              </w:rPr>
              <w:t>0</w:t>
            </w:r>
          </w:p>
        </w:tc>
        <w:tc>
          <w:tcPr>
            <w:tcW w:w="1536" w:type="dxa"/>
            <w:vAlign w:val="center"/>
          </w:tcPr>
          <w:p w14:paraId="58AA2C61">
            <w:pPr>
              <w:pStyle w:val="13"/>
              <w:snapToGrid w:val="0"/>
              <w:spacing w:line="290" w:lineRule="exact"/>
              <w:jc w:val="center"/>
              <w:rPr>
                <w:color w:val="auto"/>
                <w:sz w:val="24"/>
                <w:szCs w:val="24"/>
              </w:rPr>
            </w:pPr>
            <w:r>
              <w:rPr>
                <w:rFonts w:hint="eastAsia"/>
                <w:color w:val="auto"/>
                <w:sz w:val="24"/>
                <w:szCs w:val="24"/>
              </w:rPr>
              <w:t>投标文件份数及要求</w:t>
            </w:r>
          </w:p>
        </w:tc>
        <w:tc>
          <w:tcPr>
            <w:tcW w:w="7288" w:type="dxa"/>
            <w:vAlign w:val="center"/>
          </w:tcPr>
          <w:p w14:paraId="564DEE31">
            <w:pPr>
              <w:pStyle w:val="13"/>
              <w:snapToGrid w:val="0"/>
              <w:spacing w:line="360" w:lineRule="auto"/>
              <w:rPr>
                <w:color w:val="auto"/>
                <w:sz w:val="24"/>
                <w:szCs w:val="24"/>
              </w:rPr>
            </w:pPr>
            <w:r>
              <w:rPr>
                <w:color w:val="auto"/>
                <w:sz w:val="24"/>
                <w:szCs w:val="24"/>
              </w:rPr>
              <w:t>1、一份电子加密标书（“.jmbs”格式），一份备份标书文件（“.bfbs”格式）。</w:t>
            </w:r>
          </w:p>
          <w:p w14:paraId="276758B0">
            <w:pPr>
              <w:pStyle w:val="13"/>
              <w:snapToGrid w:val="0"/>
              <w:spacing w:line="360" w:lineRule="auto"/>
              <w:rPr>
                <w:color w:val="auto"/>
                <w:sz w:val="24"/>
                <w:szCs w:val="24"/>
              </w:rPr>
            </w:pPr>
            <w:r>
              <w:rPr>
                <w:color w:val="auto"/>
                <w:sz w:val="24"/>
                <w:szCs w:val="24"/>
              </w:rPr>
              <w:t>2、每份电子投标文件应包括资格证明文件和商务及技术文件两部分。</w:t>
            </w:r>
          </w:p>
        </w:tc>
      </w:tr>
      <w:tr w14:paraId="197B59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1012" w:type="dxa"/>
            <w:vAlign w:val="center"/>
          </w:tcPr>
          <w:p w14:paraId="0840D17F">
            <w:pPr>
              <w:snapToGrid w:val="0"/>
              <w:spacing w:line="290" w:lineRule="exact"/>
              <w:ind w:left="-77" w:leftChars="-37" w:right="-94" w:rightChars="-45"/>
              <w:jc w:val="center"/>
              <w:rPr>
                <w:rFonts w:hint="eastAsia" w:ascii="宋体" w:eastAsia="宋体" w:cs="宋体"/>
                <w:sz w:val="24"/>
                <w:szCs w:val="24"/>
                <w:lang w:eastAsia="zh-CN"/>
              </w:rPr>
            </w:pPr>
            <w:r>
              <w:rPr>
                <w:rFonts w:hint="eastAsia" w:ascii="宋体" w:cs="宋体"/>
                <w:sz w:val="24"/>
                <w:szCs w:val="24"/>
              </w:rPr>
              <w:t>2</w:t>
            </w:r>
            <w:r>
              <w:rPr>
                <w:rFonts w:hint="eastAsia" w:ascii="宋体" w:cs="宋体"/>
                <w:sz w:val="24"/>
                <w:szCs w:val="24"/>
                <w:lang w:val="en-US" w:eastAsia="zh-CN"/>
              </w:rPr>
              <w:t>1</w:t>
            </w:r>
          </w:p>
        </w:tc>
        <w:tc>
          <w:tcPr>
            <w:tcW w:w="1536" w:type="dxa"/>
            <w:vAlign w:val="center"/>
          </w:tcPr>
          <w:p w14:paraId="03905DE3">
            <w:pPr>
              <w:pStyle w:val="13"/>
              <w:snapToGrid w:val="0"/>
              <w:spacing w:line="290" w:lineRule="exact"/>
              <w:jc w:val="center"/>
              <w:rPr>
                <w:rFonts w:hAnsi="宋体" w:cs="宋体"/>
                <w:color w:val="auto"/>
                <w:sz w:val="24"/>
                <w:szCs w:val="24"/>
              </w:rPr>
            </w:pPr>
            <w:r>
              <w:rPr>
                <w:rFonts w:hint="eastAsia" w:hAnsi="宋体" w:cs="宋体"/>
                <w:color w:val="auto"/>
                <w:sz w:val="24"/>
                <w:szCs w:val="24"/>
                <w:lang w:bidi="zh-CN"/>
              </w:rPr>
              <w:t>投标文件的上传和递交</w:t>
            </w:r>
          </w:p>
        </w:tc>
        <w:tc>
          <w:tcPr>
            <w:tcW w:w="7288" w:type="dxa"/>
            <w:vAlign w:val="center"/>
          </w:tcPr>
          <w:p w14:paraId="712F19D3">
            <w:pPr>
              <w:pStyle w:val="13"/>
              <w:snapToGrid w:val="0"/>
              <w:spacing w:line="360" w:lineRule="auto"/>
              <w:rPr>
                <w:color w:val="auto"/>
                <w:sz w:val="24"/>
                <w:szCs w:val="24"/>
              </w:rPr>
            </w:pPr>
            <w:r>
              <w:rPr>
                <w:rFonts w:hint="eastAsia"/>
                <w:color w:val="auto"/>
                <w:sz w:val="24"/>
                <w:szCs w:val="24"/>
              </w:rPr>
              <w:t>1.电子加密投标文件：投标文件制作完成并生成加密标书，在投标截止时间前，供应商需将加密的投标文件上传至政采云平台，在开标时间开始后，待采购组织机构发出解密通知后30分钟内解密投标文件。</w:t>
            </w:r>
          </w:p>
          <w:p w14:paraId="5E7A40E4">
            <w:pPr>
              <w:pStyle w:val="13"/>
              <w:snapToGrid w:val="0"/>
              <w:spacing w:line="360" w:lineRule="auto"/>
              <w:rPr>
                <w:color w:val="auto"/>
                <w:sz w:val="24"/>
                <w:szCs w:val="24"/>
              </w:rPr>
            </w:pPr>
            <w:r>
              <w:rPr>
                <w:rFonts w:hint="eastAsia"/>
                <w:color w:val="auto"/>
                <w:sz w:val="24"/>
                <w:szCs w:val="24"/>
              </w:rPr>
              <w:t>a.供应商未能在投标截止时间前成功上传电子加密投标文件的投标无效。</w:t>
            </w:r>
          </w:p>
          <w:p w14:paraId="3BEE28F4">
            <w:pPr>
              <w:pStyle w:val="13"/>
              <w:snapToGrid w:val="0"/>
              <w:spacing w:line="360" w:lineRule="auto"/>
              <w:rPr>
                <w:color w:val="auto"/>
                <w:sz w:val="24"/>
                <w:szCs w:val="24"/>
              </w:rPr>
            </w:pPr>
            <w:r>
              <w:rPr>
                <w:rFonts w:hint="eastAsia"/>
                <w:color w:val="auto"/>
                <w:sz w:val="24"/>
                <w:szCs w:val="24"/>
              </w:rPr>
              <w:t>b.供应商成功上传电子加密投标文件后，可自行打印投标文件接收回执。</w:t>
            </w:r>
          </w:p>
          <w:p w14:paraId="76CD5B6C">
            <w:pPr>
              <w:pStyle w:val="14"/>
              <w:spacing w:line="360" w:lineRule="auto"/>
              <w:ind w:left="0" w:leftChars="0"/>
              <w:rPr>
                <w:sz w:val="24"/>
                <w:szCs w:val="24"/>
              </w:rPr>
            </w:pPr>
            <w:r>
              <w:rPr>
                <w:rFonts w:hint="eastAsia"/>
                <w:sz w:val="24"/>
                <w:szCs w:val="24"/>
              </w:rPr>
              <w:t>2.备份投标文件：供应商在投标截止时间前将加密的投标文件上传至政府采购云平台，还可以在投标截止时间前以电子邮件方式提供备份投标文件1份（接收人邮箱：188871622@qq.com，接收人：朱先生，电话：15770150301），“备份投标文件”由供应商自愿提供，招标文件不作强制性要求；如不提供或未按要求提供的，当电子投标文件无法解密时，将导致无备份投标文件而失去投标资格。</w:t>
            </w:r>
          </w:p>
          <w:p w14:paraId="3D11645E">
            <w:pPr>
              <w:pStyle w:val="14"/>
              <w:spacing w:line="360" w:lineRule="auto"/>
              <w:ind w:left="0" w:leftChars="0"/>
              <w:rPr>
                <w:sz w:val="24"/>
                <w:szCs w:val="24"/>
              </w:rPr>
            </w:pPr>
            <w:r>
              <w:rPr>
                <w:rFonts w:hint="eastAsia"/>
                <w:sz w:val="24"/>
                <w:szCs w:val="24"/>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0CBDF65">
            <w:pPr>
              <w:pStyle w:val="14"/>
              <w:spacing w:line="360" w:lineRule="auto"/>
              <w:ind w:left="0" w:leftChars="0"/>
              <w:rPr>
                <w:sz w:val="24"/>
                <w:szCs w:val="24"/>
              </w:rPr>
            </w:pPr>
            <w:r>
              <w:rPr>
                <w:rFonts w:hint="eastAsia"/>
                <w:sz w:val="24"/>
                <w:szCs w:val="24"/>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164D5F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vAlign w:val="center"/>
          </w:tcPr>
          <w:p w14:paraId="00B690F9">
            <w:pPr>
              <w:snapToGrid w:val="0"/>
              <w:spacing w:line="290" w:lineRule="exact"/>
              <w:ind w:left="-77" w:leftChars="-37" w:right="-94" w:rightChars="-45"/>
              <w:jc w:val="center"/>
              <w:rPr>
                <w:rFonts w:hint="eastAsia" w:ascii="宋体" w:eastAsia="宋体" w:cs="宋体"/>
                <w:sz w:val="24"/>
                <w:szCs w:val="24"/>
                <w:lang w:eastAsia="zh-CN"/>
              </w:rPr>
            </w:pPr>
            <w:r>
              <w:rPr>
                <w:rFonts w:hint="eastAsia" w:ascii="宋体" w:cs="宋体"/>
                <w:sz w:val="24"/>
                <w:szCs w:val="24"/>
              </w:rPr>
              <w:t>2</w:t>
            </w:r>
            <w:r>
              <w:rPr>
                <w:rFonts w:hint="eastAsia" w:ascii="宋体" w:cs="宋体"/>
                <w:sz w:val="24"/>
                <w:szCs w:val="24"/>
                <w:lang w:val="en-US" w:eastAsia="zh-CN"/>
              </w:rPr>
              <w:t>2</w:t>
            </w:r>
          </w:p>
        </w:tc>
        <w:tc>
          <w:tcPr>
            <w:tcW w:w="1536" w:type="dxa"/>
            <w:vAlign w:val="center"/>
          </w:tcPr>
          <w:p w14:paraId="31AFD435">
            <w:pPr>
              <w:snapToGrid w:val="0"/>
              <w:spacing w:line="290" w:lineRule="exact"/>
              <w:jc w:val="center"/>
              <w:rPr>
                <w:rFonts w:ascii="宋体"/>
                <w:sz w:val="24"/>
                <w:szCs w:val="24"/>
              </w:rPr>
            </w:pPr>
            <w:r>
              <w:rPr>
                <w:rFonts w:hint="eastAsia" w:ascii="宋体"/>
                <w:sz w:val="24"/>
                <w:szCs w:val="24"/>
              </w:rPr>
              <w:t>投标截止时间及地点</w:t>
            </w:r>
          </w:p>
        </w:tc>
        <w:tc>
          <w:tcPr>
            <w:tcW w:w="7288" w:type="dxa"/>
            <w:vAlign w:val="center"/>
          </w:tcPr>
          <w:p w14:paraId="169B5905">
            <w:pPr>
              <w:snapToGrid w:val="0"/>
              <w:spacing w:line="360" w:lineRule="auto"/>
              <w:ind w:firstLine="21" w:firstLineChars="9"/>
              <w:rPr>
                <w:color w:val="0000FF"/>
                <w:sz w:val="24"/>
                <w:szCs w:val="24"/>
              </w:rPr>
            </w:pPr>
            <w:r>
              <w:rPr>
                <w:rFonts w:hint="eastAsia"/>
                <w:sz w:val="24"/>
                <w:szCs w:val="24"/>
              </w:rPr>
              <w:t>投标截止时间：202</w:t>
            </w:r>
            <w:r>
              <w:rPr>
                <w:rFonts w:hint="eastAsia"/>
                <w:sz w:val="24"/>
                <w:szCs w:val="24"/>
                <w:lang w:val="en-US" w:eastAsia="zh-CN"/>
              </w:rPr>
              <w:t>5</w:t>
            </w:r>
            <w:r>
              <w:rPr>
                <w:rFonts w:hint="eastAsia"/>
                <w:sz w:val="24"/>
                <w:szCs w:val="24"/>
              </w:rPr>
              <w:t>年</w:t>
            </w:r>
            <w:r>
              <w:rPr>
                <w:rFonts w:hint="eastAsia"/>
                <w:sz w:val="24"/>
                <w:szCs w:val="24"/>
                <w:lang w:val="en-US" w:eastAsia="zh-CN"/>
              </w:rPr>
              <w:t>07</w:t>
            </w:r>
            <w:r>
              <w:rPr>
                <w:rFonts w:hint="eastAsia"/>
                <w:sz w:val="24"/>
                <w:szCs w:val="24"/>
              </w:rPr>
              <w:t>月</w:t>
            </w:r>
            <w:r>
              <w:rPr>
                <w:rFonts w:hint="eastAsia"/>
                <w:sz w:val="24"/>
                <w:szCs w:val="24"/>
                <w:lang w:val="en-US" w:eastAsia="zh-CN"/>
              </w:rPr>
              <w:t>28</w:t>
            </w:r>
            <w:r>
              <w:rPr>
                <w:rFonts w:hint="eastAsia"/>
                <w:sz w:val="24"/>
                <w:szCs w:val="24"/>
              </w:rPr>
              <w:t>日 1</w:t>
            </w:r>
            <w:r>
              <w:rPr>
                <w:rFonts w:hint="eastAsia"/>
                <w:sz w:val="24"/>
                <w:szCs w:val="24"/>
                <w:lang w:val="en-US" w:eastAsia="zh-CN"/>
              </w:rPr>
              <w:t>0</w:t>
            </w:r>
            <w:r>
              <w:rPr>
                <w:rFonts w:hint="eastAsia"/>
                <w:sz w:val="24"/>
                <w:szCs w:val="24"/>
              </w:rPr>
              <w:t>:</w:t>
            </w:r>
            <w:r>
              <w:rPr>
                <w:rFonts w:hint="eastAsia"/>
                <w:color w:val="auto"/>
                <w:sz w:val="24"/>
                <w:szCs w:val="24"/>
                <w:lang w:val="en-US" w:eastAsia="zh-CN"/>
              </w:rPr>
              <w:t>3</w:t>
            </w:r>
            <w:r>
              <w:rPr>
                <w:rFonts w:hint="eastAsia"/>
                <w:color w:val="auto"/>
                <w:sz w:val="24"/>
                <w:szCs w:val="24"/>
              </w:rPr>
              <w:t>0（北京时间）</w:t>
            </w:r>
          </w:p>
          <w:p w14:paraId="4A67C80C">
            <w:pPr>
              <w:snapToGrid w:val="0"/>
              <w:spacing w:line="360" w:lineRule="auto"/>
              <w:ind w:firstLine="21" w:firstLineChars="9"/>
              <w:rPr>
                <w:sz w:val="24"/>
                <w:szCs w:val="24"/>
              </w:rPr>
            </w:pPr>
            <w:r>
              <w:rPr>
                <w:rFonts w:hint="eastAsia"/>
                <w:sz w:val="24"/>
                <w:szCs w:val="24"/>
              </w:rPr>
              <w:t>投标地点：</w:t>
            </w:r>
            <w:r>
              <w:rPr>
                <w:rFonts w:hint="eastAsia" w:ascii="宋体" w:hAnsi="宋体" w:eastAsia="宋体" w:cs="宋体"/>
                <w:sz w:val="24"/>
                <w:szCs w:val="24"/>
              </w:rPr>
              <w:t>请登录政采云投标客户端投标</w:t>
            </w:r>
          </w:p>
        </w:tc>
      </w:tr>
      <w:tr w14:paraId="7D00C1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vAlign w:val="center"/>
          </w:tcPr>
          <w:p w14:paraId="4BAF8EC6">
            <w:pPr>
              <w:pStyle w:val="13"/>
              <w:snapToGrid w:val="0"/>
              <w:spacing w:line="290" w:lineRule="exact"/>
              <w:ind w:left="-77" w:leftChars="-37" w:right="-94" w:rightChars="-45"/>
              <w:jc w:val="center"/>
              <w:rPr>
                <w:rFonts w:hint="eastAsia" w:eastAsia="宋体" w:cs="宋体"/>
                <w:color w:val="auto"/>
                <w:sz w:val="24"/>
                <w:szCs w:val="24"/>
                <w:lang w:eastAsia="zh-CN"/>
              </w:rPr>
            </w:pPr>
            <w:r>
              <w:rPr>
                <w:rFonts w:hint="eastAsia"/>
                <w:color w:val="auto"/>
                <w:sz w:val="24"/>
                <w:szCs w:val="24"/>
              </w:rPr>
              <w:t>2</w:t>
            </w:r>
            <w:r>
              <w:rPr>
                <w:rFonts w:hint="eastAsia"/>
                <w:color w:val="auto"/>
                <w:sz w:val="24"/>
                <w:szCs w:val="24"/>
                <w:lang w:val="en-US" w:eastAsia="zh-CN"/>
              </w:rPr>
              <w:t>3</w:t>
            </w:r>
          </w:p>
        </w:tc>
        <w:tc>
          <w:tcPr>
            <w:tcW w:w="1536" w:type="dxa"/>
            <w:vAlign w:val="center"/>
          </w:tcPr>
          <w:p w14:paraId="7EEEED17">
            <w:pPr>
              <w:snapToGrid w:val="0"/>
              <w:spacing w:line="290" w:lineRule="exact"/>
              <w:jc w:val="center"/>
              <w:rPr>
                <w:rFonts w:ascii="宋体"/>
                <w:sz w:val="24"/>
                <w:szCs w:val="24"/>
              </w:rPr>
            </w:pPr>
            <w:r>
              <w:rPr>
                <w:rFonts w:hint="eastAsia" w:ascii="宋体"/>
                <w:sz w:val="24"/>
                <w:szCs w:val="24"/>
              </w:rPr>
              <w:t>开标时间及地点</w:t>
            </w:r>
          </w:p>
        </w:tc>
        <w:tc>
          <w:tcPr>
            <w:tcW w:w="7288" w:type="dxa"/>
            <w:vAlign w:val="center"/>
          </w:tcPr>
          <w:p w14:paraId="30B9D516">
            <w:pPr>
              <w:snapToGrid w:val="0"/>
              <w:spacing w:line="360" w:lineRule="auto"/>
              <w:ind w:firstLine="21" w:firstLineChars="9"/>
              <w:rPr>
                <w:color w:val="0000FF"/>
                <w:sz w:val="24"/>
                <w:szCs w:val="24"/>
              </w:rPr>
            </w:pPr>
            <w:r>
              <w:rPr>
                <w:rFonts w:hint="eastAsia"/>
                <w:sz w:val="24"/>
                <w:szCs w:val="24"/>
              </w:rPr>
              <w:t>开标时间</w:t>
            </w:r>
            <w:r>
              <w:rPr>
                <w:rFonts w:hint="eastAsia"/>
                <w:color w:val="0000FF"/>
                <w:sz w:val="24"/>
                <w:szCs w:val="24"/>
              </w:rPr>
              <w:t>：</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07</w:t>
            </w:r>
            <w:r>
              <w:rPr>
                <w:rFonts w:hint="eastAsia"/>
                <w:color w:val="auto"/>
                <w:sz w:val="24"/>
                <w:szCs w:val="24"/>
              </w:rPr>
              <w:t>月</w:t>
            </w:r>
            <w:r>
              <w:rPr>
                <w:rFonts w:hint="eastAsia"/>
                <w:color w:val="auto"/>
                <w:sz w:val="24"/>
                <w:szCs w:val="24"/>
                <w:lang w:val="en-US" w:eastAsia="zh-CN"/>
              </w:rPr>
              <w:t xml:space="preserve">28 </w:t>
            </w:r>
            <w:r>
              <w:rPr>
                <w:rFonts w:hint="eastAsia"/>
                <w:color w:val="auto"/>
                <w:sz w:val="24"/>
                <w:szCs w:val="24"/>
              </w:rPr>
              <w:t>日 1</w:t>
            </w:r>
            <w:r>
              <w:rPr>
                <w:rFonts w:hint="eastAsia"/>
                <w:color w:val="auto"/>
                <w:sz w:val="24"/>
                <w:szCs w:val="24"/>
                <w:lang w:val="en-US" w:eastAsia="zh-CN"/>
              </w:rPr>
              <w:t>0</w:t>
            </w:r>
            <w:r>
              <w:rPr>
                <w:rFonts w:hint="eastAsia"/>
                <w:color w:val="auto"/>
                <w:sz w:val="24"/>
                <w:szCs w:val="24"/>
              </w:rPr>
              <w:t>:</w:t>
            </w:r>
            <w:r>
              <w:rPr>
                <w:rFonts w:hint="eastAsia"/>
                <w:color w:val="auto"/>
                <w:sz w:val="24"/>
                <w:szCs w:val="24"/>
                <w:lang w:val="en-US" w:eastAsia="zh-CN"/>
              </w:rPr>
              <w:t>3</w:t>
            </w:r>
            <w:r>
              <w:rPr>
                <w:rFonts w:hint="eastAsia"/>
                <w:color w:val="auto"/>
                <w:sz w:val="24"/>
                <w:szCs w:val="24"/>
              </w:rPr>
              <w:t>0（北京时间）</w:t>
            </w:r>
          </w:p>
          <w:p w14:paraId="315AD100">
            <w:pPr>
              <w:snapToGrid w:val="0"/>
              <w:spacing w:line="360" w:lineRule="auto"/>
              <w:ind w:firstLine="21" w:firstLineChars="9"/>
              <w:rPr>
                <w:sz w:val="24"/>
                <w:szCs w:val="24"/>
              </w:rPr>
            </w:pPr>
            <w:r>
              <w:rPr>
                <w:rFonts w:hint="eastAsia"/>
                <w:sz w:val="24"/>
                <w:szCs w:val="24"/>
              </w:rPr>
              <w:t>开标地点：</w:t>
            </w:r>
            <w:r>
              <w:rPr>
                <w:rFonts w:hint="eastAsia" w:ascii="宋体" w:hAnsi="宋体" w:eastAsia="宋体" w:cs="宋体"/>
                <w:sz w:val="24"/>
                <w:szCs w:val="24"/>
              </w:rPr>
              <w:t>投标人登录政采云平台https://www.zcygov.cn/，进入“项目采购-开标评标-右边选择对应项目点击“进入项目”进入开标大厅</w:t>
            </w:r>
          </w:p>
        </w:tc>
      </w:tr>
      <w:tr w14:paraId="6CC443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vAlign w:val="center"/>
          </w:tcPr>
          <w:p w14:paraId="0088C202">
            <w:pPr>
              <w:pStyle w:val="13"/>
              <w:snapToGrid w:val="0"/>
              <w:spacing w:line="290" w:lineRule="exact"/>
              <w:ind w:left="-77" w:leftChars="-37" w:right="-94" w:rightChars="-45"/>
              <w:jc w:val="center"/>
              <w:rPr>
                <w:rFonts w:hint="eastAsia" w:eastAsia="宋体"/>
                <w:color w:val="auto"/>
                <w:sz w:val="24"/>
                <w:szCs w:val="24"/>
                <w:lang w:eastAsia="zh-CN"/>
              </w:rPr>
            </w:pPr>
            <w:r>
              <w:rPr>
                <w:rFonts w:hint="eastAsia"/>
                <w:color w:val="auto"/>
                <w:sz w:val="24"/>
                <w:szCs w:val="24"/>
              </w:rPr>
              <w:t>2</w:t>
            </w:r>
            <w:r>
              <w:rPr>
                <w:rFonts w:hint="eastAsia"/>
                <w:color w:val="auto"/>
                <w:sz w:val="24"/>
                <w:szCs w:val="24"/>
                <w:lang w:val="en-US" w:eastAsia="zh-CN"/>
              </w:rPr>
              <w:t>4</w:t>
            </w:r>
          </w:p>
        </w:tc>
        <w:tc>
          <w:tcPr>
            <w:tcW w:w="1536" w:type="dxa"/>
            <w:vAlign w:val="center"/>
          </w:tcPr>
          <w:p w14:paraId="2B9DF951">
            <w:pPr>
              <w:pStyle w:val="13"/>
              <w:snapToGrid w:val="0"/>
              <w:spacing w:line="290" w:lineRule="exact"/>
              <w:jc w:val="center"/>
              <w:rPr>
                <w:color w:val="auto"/>
                <w:sz w:val="24"/>
                <w:szCs w:val="24"/>
              </w:rPr>
            </w:pPr>
            <w:r>
              <w:rPr>
                <w:rFonts w:hint="eastAsia"/>
                <w:color w:val="auto"/>
                <w:sz w:val="24"/>
                <w:szCs w:val="24"/>
              </w:rPr>
              <w:t>评标委员会的组建</w:t>
            </w:r>
          </w:p>
        </w:tc>
        <w:tc>
          <w:tcPr>
            <w:tcW w:w="7288" w:type="dxa"/>
          </w:tcPr>
          <w:p w14:paraId="2952D38A">
            <w:pPr>
              <w:pStyle w:val="13"/>
              <w:snapToGrid w:val="0"/>
              <w:spacing w:line="360" w:lineRule="auto"/>
              <w:rPr>
                <w:color w:val="auto"/>
                <w:sz w:val="24"/>
                <w:szCs w:val="24"/>
              </w:rPr>
            </w:pPr>
            <w:r>
              <w:rPr>
                <w:rFonts w:hint="eastAsia"/>
                <w:color w:val="auto"/>
                <w:sz w:val="24"/>
                <w:szCs w:val="24"/>
              </w:rPr>
              <w:t>评标委员会由招标人依法组建；采购人代表1人，评审专家4人，共5人。</w:t>
            </w:r>
          </w:p>
          <w:p w14:paraId="63E27CF0">
            <w:pPr>
              <w:pStyle w:val="13"/>
              <w:snapToGrid w:val="0"/>
              <w:spacing w:line="360" w:lineRule="auto"/>
              <w:rPr>
                <w:color w:val="auto"/>
                <w:sz w:val="24"/>
                <w:szCs w:val="24"/>
              </w:rPr>
            </w:pPr>
            <w:r>
              <w:rPr>
                <w:rFonts w:hint="eastAsia"/>
                <w:color w:val="auto"/>
                <w:sz w:val="24"/>
                <w:szCs w:val="24"/>
              </w:rPr>
              <w:t>评标专家确定方式：专家评委由招标人在开标前48小时内从政采云专家库中随机抽取。</w:t>
            </w:r>
          </w:p>
        </w:tc>
      </w:tr>
      <w:tr w14:paraId="2A7FCA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vAlign w:val="center"/>
          </w:tcPr>
          <w:p w14:paraId="2D392DC3">
            <w:pPr>
              <w:pStyle w:val="13"/>
              <w:snapToGrid w:val="0"/>
              <w:spacing w:line="290" w:lineRule="exact"/>
              <w:ind w:left="-77" w:leftChars="-37" w:right="-94" w:rightChars="-45"/>
              <w:jc w:val="center"/>
              <w:rPr>
                <w:rFonts w:hint="eastAsia" w:eastAsia="宋体"/>
                <w:color w:val="auto"/>
                <w:sz w:val="24"/>
                <w:szCs w:val="24"/>
                <w:lang w:eastAsia="zh-CN"/>
              </w:rPr>
            </w:pPr>
            <w:r>
              <w:rPr>
                <w:rFonts w:hint="eastAsia"/>
                <w:color w:val="auto"/>
                <w:sz w:val="24"/>
                <w:szCs w:val="24"/>
              </w:rPr>
              <w:t>2</w:t>
            </w:r>
            <w:r>
              <w:rPr>
                <w:rFonts w:hint="eastAsia"/>
                <w:color w:val="auto"/>
                <w:sz w:val="24"/>
                <w:szCs w:val="24"/>
                <w:lang w:val="en-US" w:eastAsia="zh-CN"/>
              </w:rPr>
              <w:t>5</w:t>
            </w:r>
          </w:p>
        </w:tc>
        <w:tc>
          <w:tcPr>
            <w:tcW w:w="1536" w:type="dxa"/>
            <w:vAlign w:val="center"/>
          </w:tcPr>
          <w:p w14:paraId="2D746FA1">
            <w:pPr>
              <w:pStyle w:val="13"/>
              <w:snapToGrid w:val="0"/>
              <w:spacing w:line="290" w:lineRule="exact"/>
              <w:jc w:val="center"/>
              <w:rPr>
                <w:color w:val="auto"/>
                <w:sz w:val="24"/>
                <w:szCs w:val="24"/>
              </w:rPr>
            </w:pPr>
            <w:r>
              <w:rPr>
                <w:rFonts w:hint="eastAsia"/>
                <w:color w:val="auto"/>
                <w:sz w:val="24"/>
                <w:szCs w:val="24"/>
              </w:rPr>
              <w:t>是否授权评标委员会确定中标候选人</w:t>
            </w:r>
          </w:p>
        </w:tc>
        <w:tc>
          <w:tcPr>
            <w:tcW w:w="7288" w:type="dxa"/>
            <w:vAlign w:val="center"/>
          </w:tcPr>
          <w:p w14:paraId="328D5150">
            <w:pPr>
              <w:pStyle w:val="13"/>
              <w:snapToGrid w:val="0"/>
              <w:spacing w:line="290" w:lineRule="exact"/>
              <w:rPr>
                <w:color w:val="auto"/>
                <w:sz w:val="24"/>
                <w:szCs w:val="24"/>
              </w:rPr>
            </w:pPr>
            <w:r>
              <w:rPr>
                <w:rFonts w:hint="eastAsia" w:hAnsi="宋体"/>
                <w:color w:val="auto"/>
                <w:sz w:val="24"/>
                <w:szCs w:val="24"/>
              </w:rPr>
              <w:t>是。</w:t>
            </w:r>
          </w:p>
        </w:tc>
      </w:tr>
      <w:tr w14:paraId="5F70D5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vAlign w:val="center"/>
          </w:tcPr>
          <w:p w14:paraId="53D44353">
            <w:pPr>
              <w:snapToGrid w:val="0"/>
              <w:spacing w:line="290" w:lineRule="exact"/>
              <w:ind w:left="-77" w:leftChars="-37" w:right="-94" w:rightChars="-45"/>
              <w:jc w:val="center"/>
              <w:rPr>
                <w:rFonts w:hint="eastAsia" w:eastAsia="宋体"/>
                <w:sz w:val="24"/>
                <w:szCs w:val="24"/>
                <w:lang w:eastAsia="zh-CN"/>
              </w:rPr>
            </w:pPr>
            <w:r>
              <w:rPr>
                <w:rFonts w:hint="eastAsia" w:ascii="宋体" w:cs="宋体"/>
                <w:sz w:val="24"/>
                <w:szCs w:val="24"/>
              </w:rPr>
              <w:t>2</w:t>
            </w:r>
            <w:r>
              <w:rPr>
                <w:rFonts w:hint="eastAsia" w:ascii="宋体" w:cs="宋体"/>
                <w:sz w:val="24"/>
                <w:szCs w:val="24"/>
                <w:lang w:val="en-US" w:eastAsia="zh-CN"/>
              </w:rPr>
              <w:t>6</w:t>
            </w:r>
          </w:p>
        </w:tc>
        <w:tc>
          <w:tcPr>
            <w:tcW w:w="1536" w:type="dxa"/>
            <w:vAlign w:val="center"/>
          </w:tcPr>
          <w:p w14:paraId="1DD76FA1">
            <w:pPr>
              <w:pStyle w:val="13"/>
              <w:snapToGrid w:val="0"/>
              <w:spacing w:line="290" w:lineRule="exact"/>
              <w:jc w:val="center"/>
              <w:rPr>
                <w:color w:val="auto"/>
                <w:sz w:val="24"/>
                <w:szCs w:val="24"/>
              </w:rPr>
            </w:pPr>
            <w:r>
              <w:rPr>
                <w:rFonts w:hint="eastAsia"/>
                <w:color w:val="auto"/>
                <w:sz w:val="24"/>
                <w:szCs w:val="24"/>
              </w:rPr>
              <w:t>中标候选人公示媒介</w:t>
            </w:r>
          </w:p>
        </w:tc>
        <w:tc>
          <w:tcPr>
            <w:tcW w:w="7288" w:type="dxa"/>
            <w:vAlign w:val="center"/>
          </w:tcPr>
          <w:p w14:paraId="3A0C5DE4">
            <w:pPr>
              <w:pStyle w:val="13"/>
              <w:snapToGrid w:val="0"/>
              <w:spacing w:line="290" w:lineRule="exact"/>
              <w:rPr>
                <w:color w:val="auto"/>
                <w:sz w:val="24"/>
                <w:szCs w:val="24"/>
              </w:rPr>
            </w:pPr>
            <w:r>
              <w:rPr>
                <w:rFonts w:hint="eastAsia" w:ascii="Times New Roman"/>
                <w:color w:val="auto"/>
                <w:sz w:val="24"/>
                <w:szCs w:val="24"/>
              </w:rPr>
              <w:t>新疆政府采购网、克州公共资源交易网，公示期为一个工作日。</w:t>
            </w:r>
          </w:p>
        </w:tc>
      </w:tr>
      <w:tr w14:paraId="0FCA26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Align w:val="center"/>
          </w:tcPr>
          <w:p w14:paraId="34C2D37D">
            <w:pPr>
              <w:snapToGrid w:val="0"/>
              <w:spacing w:line="290" w:lineRule="exact"/>
              <w:jc w:val="center"/>
              <w:rPr>
                <w:rFonts w:hint="eastAsia" w:ascii="宋体" w:eastAsia="宋体" w:cs="宋体"/>
                <w:sz w:val="24"/>
                <w:szCs w:val="24"/>
                <w:lang w:eastAsia="zh-CN"/>
              </w:rPr>
            </w:pPr>
            <w:r>
              <w:rPr>
                <w:rFonts w:hint="eastAsia" w:ascii="宋体" w:cs="宋体"/>
                <w:sz w:val="24"/>
                <w:szCs w:val="24"/>
              </w:rPr>
              <w:t>2</w:t>
            </w:r>
            <w:r>
              <w:rPr>
                <w:rFonts w:hint="eastAsia" w:ascii="宋体" w:cs="宋体"/>
                <w:sz w:val="24"/>
                <w:szCs w:val="24"/>
                <w:lang w:val="en-US" w:eastAsia="zh-CN"/>
              </w:rPr>
              <w:t>7</w:t>
            </w:r>
          </w:p>
        </w:tc>
        <w:tc>
          <w:tcPr>
            <w:tcW w:w="1536" w:type="dxa"/>
            <w:vAlign w:val="center"/>
          </w:tcPr>
          <w:p w14:paraId="65D0B298">
            <w:pPr>
              <w:snapToGrid w:val="0"/>
              <w:spacing w:line="290" w:lineRule="exact"/>
              <w:jc w:val="center"/>
              <w:rPr>
                <w:rFonts w:ascii="宋体"/>
                <w:sz w:val="24"/>
                <w:szCs w:val="24"/>
              </w:rPr>
            </w:pPr>
            <w:r>
              <w:rPr>
                <w:rFonts w:hint="eastAsia" w:ascii="宋体"/>
                <w:sz w:val="24"/>
                <w:szCs w:val="24"/>
              </w:rPr>
              <w:t>履约担保</w:t>
            </w:r>
          </w:p>
        </w:tc>
        <w:tc>
          <w:tcPr>
            <w:tcW w:w="7288" w:type="dxa"/>
          </w:tcPr>
          <w:p w14:paraId="3E8BE34C">
            <w:pPr>
              <w:pStyle w:val="44"/>
              <w:spacing w:line="360" w:lineRule="auto"/>
              <w:rPr>
                <w:rFonts w:hint="default" w:eastAsia="宋体"/>
                <w:lang w:val="en-US" w:eastAsia="zh-CN"/>
              </w:rPr>
            </w:pPr>
            <w:r>
              <w:rPr>
                <w:rFonts w:hint="default" w:eastAsia="宋体"/>
                <w:lang w:val="en-US" w:eastAsia="zh-CN"/>
              </w:rPr>
              <w:t>中标供应商在签订合同后5个工作日内向采购人交纳中标价5%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r>
              <w:rPr>
                <w:rFonts w:hint="default" w:eastAsia="宋体"/>
                <w:b/>
                <w:bCs/>
                <w:lang w:val="en-US" w:eastAsia="zh-CN"/>
              </w:rPr>
              <w:t>（最终以甲乙双方签订合同为准）</w:t>
            </w:r>
          </w:p>
        </w:tc>
      </w:tr>
      <w:tr w14:paraId="52E0C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66" w:hRule="atLeast"/>
          <w:jc w:val="center"/>
        </w:trPr>
        <w:tc>
          <w:tcPr>
            <w:tcW w:w="1012" w:type="dxa"/>
            <w:vAlign w:val="center"/>
          </w:tcPr>
          <w:p w14:paraId="2C9438BB">
            <w:pPr>
              <w:snapToGrid w:val="0"/>
              <w:spacing w:line="29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1536" w:type="dxa"/>
            <w:vAlign w:val="center"/>
          </w:tcPr>
          <w:p w14:paraId="0B12C38D">
            <w:pPr>
              <w:snapToGrid w:val="0"/>
              <w:spacing w:line="290" w:lineRule="exact"/>
              <w:jc w:val="center"/>
              <w:rPr>
                <w:rFonts w:ascii="宋体" w:hAnsi="宋体" w:cs="宋体"/>
                <w:sz w:val="24"/>
                <w:szCs w:val="24"/>
              </w:rPr>
            </w:pPr>
            <w:r>
              <w:rPr>
                <w:rFonts w:hint="eastAsia" w:ascii="宋体" w:hAnsi="宋体" w:cs="宋体"/>
                <w:sz w:val="24"/>
                <w:szCs w:val="24"/>
              </w:rPr>
              <w:t>招标文件领取</w:t>
            </w:r>
          </w:p>
        </w:tc>
        <w:tc>
          <w:tcPr>
            <w:tcW w:w="7288" w:type="dxa"/>
          </w:tcPr>
          <w:p w14:paraId="2153BE31">
            <w:pPr>
              <w:snapToGrid w:val="0"/>
              <w:spacing w:line="360" w:lineRule="auto"/>
              <w:rPr>
                <w:rFonts w:hint="eastAsia" w:ascii="宋体" w:hAnsi="宋体" w:cs="宋体"/>
                <w:sz w:val="24"/>
                <w:szCs w:val="24"/>
              </w:rPr>
            </w:pPr>
            <w:r>
              <w:rPr>
                <w:rFonts w:hint="eastAsia" w:ascii="宋体" w:hAnsi="宋体" w:cs="宋体"/>
                <w:sz w:val="24"/>
                <w:szCs w:val="24"/>
              </w:rPr>
              <w:t>时间：</w:t>
            </w:r>
            <w:r>
              <w:rPr>
                <w:rFonts w:hint="eastAsia" w:ascii="宋体" w:hAnsi="宋体" w:eastAsia="宋体" w:cs="宋体"/>
                <w:sz w:val="24"/>
                <w:szCs w:val="24"/>
                <w:lang w:bidi="ar"/>
              </w:rPr>
              <w:t>202</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07</w:t>
            </w:r>
            <w:r>
              <w:rPr>
                <w:rFonts w:hint="eastAsia" w:ascii="宋体" w:hAnsi="宋体" w:eastAsia="宋体" w:cs="宋体"/>
                <w:sz w:val="24"/>
                <w:szCs w:val="24"/>
                <w:lang w:bidi="ar"/>
              </w:rPr>
              <w:t>月</w:t>
            </w:r>
            <w:r>
              <w:rPr>
                <w:rFonts w:hint="eastAsia" w:ascii="宋体" w:hAnsi="宋体" w:cs="宋体"/>
                <w:sz w:val="24"/>
                <w:szCs w:val="24"/>
                <w:lang w:val="en-US" w:eastAsia="zh-CN" w:bidi="ar"/>
              </w:rPr>
              <w:t>08</w:t>
            </w:r>
            <w:r>
              <w:rPr>
                <w:rFonts w:hint="eastAsia" w:ascii="宋体" w:hAnsi="宋体" w:eastAsia="宋体" w:cs="宋体"/>
                <w:sz w:val="24"/>
                <w:szCs w:val="24"/>
                <w:lang w:bidi="ar"/>
              </w:rPr>
              <w:t>日至202</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07</w:t>
            </w:r>
            <w:r>
              <w:rPr>
                <w:rFonts w:hint="eastAsia" w:ascii="宋体" w:hAnsi="宋体" w:eastAsia="宋体" w:cs="宋体"/>
                <w:sz w:val="24"/>
                <w:szCs w:val="24"/>
                <w:lang w:bidi="ar"/>
              </w:rPr>
              <w:t>月</w:t>
            </w:r>
            <w:r>
              <w:rPr>
                <w:rFonts w:hint="eastAsia" w:ascii="宋体" w:hAnsi="宋体" w:cs="宋体"/>
                <w:sz w:val="24"/>
                <w:szCs w:val="24"/>
                <w:lang w:val="en-US" w:eastAsia="zh-CN" w:bidi="ar"/>
              </w:rPr>
              <w:t>16</w:t>
            </w:r>
            <w:r>
              <w:rPr>
                <w:rFonts w:hint="eastAsia" w:ascii="宋体" w:hAnsi="宋体" w:eastAsia="宋体" w:cs="宋体"/>
                <w:sz w:val="24"/>
                <w:szCs w:val="24"/>
                <w:lang w:bidi="ar"/>
              </w:rPr>
              <w:t>日，每天上午10:00至14:00，下午16:00至</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0</w:t>
            </w:r>
            <w:r>
              <w:rPr>
                <w:rFonts w:hint="eastAsia" w:ascii="宋体" w:hAnsi="宋体" w:eastAsia="宋体" w:cs="宋体"/>
                <w:sz w:val="24"/>
                <w:szCs w:val="24"/>
                <w:lang w:bidi="ar"/>
              </w:rPr>
              <w:t>0</w:t>
            </w:r>
            <w:r>
              <w:rPr>
                <w:rFonts w:hint="eastAsia" w:ascii="宋体" w:hAnsi="宋体" w:cs="宋体"/>
                <w:sz w:val="24"/>
                <w:szCs w:val="24"/>
              </w:rPr>
              <w:t>（北京时间，法定节假日除外）</w:t>
            </w:r>
          </w:p>
          <w:p w14:paraId="08C80CFA">
            <w:pPr>
              <w:snapToGrid w:val="0"/>
              <w:spacing w:line="360" w:lineRule="auto"/>
              <w:rPr>
                <w:rFonts w:hint="eastAsia" w:ascii="宋体" w:hAnsi="宋体" w:cs="宋体"/>
                <w:sz w:val="24"/>
                <w:szCs w:val="24"/>
              </w:rPr>
            </w:pPr>
            <w:r>
              <w:rPr>
                <w:rFonts w:hint="eastAsia" w:ascii="宋体" w:hAnsi="宋体" w:cs="宋体"/>
                <w:sz w:val="24"/>
                <w:szCs w:val="24"/>
              </w:rPr>
              <w:t>地点：政采云平台线上获取</w:t>
            </w:r>
          </w:p>
          <w:p w14:paraId="683E7029">
            <w:pPr>
              <w:snapToGrid w:val="0"/>
              <w:spacing w:line="360" w:lineRule="auto"/>
              <w:rPr>
                <w:rFonts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18D140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vAlign w:val="center"/>
          </w:tcPr>
          <w:p w14:paraId="4A8D1CFA">
            <w:pPr>
              <w:snapToGrid w:val="0"/>
              <w:spacing w:line="290" w:lineRule="exact"/>
              <w:jc w:val="center"/>
              <w:rPr>
                <w:rFonts w:hint="default" w:ascii="宋体" w:hAnsi="宋体" w:eastAsia="宋体"/>
                <w:sz w:val="24"/>
                <w:szCs w:val="24"/>
                <w:lang w:val="en-US" w:eastAsia="zh-CN"/>
              </w:rPr>
            </w:pPr>
            <w:r>
              <w:rPr>
                <w:rFonts w:hint="eastAsia" w:ascii="宋体" w:hAnsi="宋体"/>
                <w:sz w:val="24"/>
                <w:szCs w:val="24"/>
                <w:lang w:val="en-US" w:eastAsia="zh-CN"/>
              </w:rPr>
              <w:t>29</w:t>
            </w:r>
          </w:p>
        </w:tc>
        <w:tc>
          <w:tcPr>
            <w:tcW w:w="1536" w:type="dxa"/>
            <w:vMerge w:val="restart"/>
            <w:vAlign w:val="center"/>
          </w:tcPr>
          <w:p w14:paraId="15C683BC">
            <w:pPr>
              <w:snapToGrid w:val="0"/>
              <w:spacing w:line="290" w:lineRule="exact"/>
              <w:jc w:val="center"/>
              <w:rPr>
                <w:rFonts w:ascii="宋体" w:hAnsi="宋体"/>
                <w:sz w:val="24"/>
                <w:szCs w:val="24"/>
              </w:rPr>
            </w:pPr>
            <w:r>
              <w:rPr>
                <w:rFonts w:hint="eastAsia" w:ascii="宋体" w:hAnsi="宋体" w:cs="宋体"/>
                <w:sz w:val="24"/>
                <w:szCs w:val="24"/>
              </w:rPr>
              <w:t>中小微企业政策文件</w:t>
            </w:r>
          </w:p>
        </w:tc>
        <w:tc>
          <w:tcPr>
            <w:tcW w:w="7288" w:type="dxa"/>
          </w:tcPr>
          <w:p w14:paraId="6A90D962">
            <w:pPr>
              <w:snapToGrid w:val="0"/>
              <w:spacing w:line="360" w:lineRule="auto"/>
              <w:jc w:val="left"/>
              <w:rPr>
                <w:rFonts w:ascii="宋体" w:hAnsi="宋体" w:cs="宋体"/>
                <w:sz w:val="24"/>
                <w:szCs w:val="24"/>
              </w:rPr>
            </w:pPr>
            <w:r>
              <w:rPr>
                <w:rFonts w:hint="eastAsia" w:ascii="宋体" w:hAnsi="宋体" w:cs="宋体"/>
                <w:sz w:val="24"/>
                <w:szCs w:val="24"/>
              </w:rPr>
              <w:t>（1）根据财政部、工业和信息化部关于印发《政府采购促进中小企业发展管理办法》的通知（财库[2020]46号）和关于进一步加大政府采购支持中小企业力度的通知-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p>
        </w:tc>
      </w:tr>
      <w:tr w14:paraId="21BB0B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vAlign w:val="center"/>
          </w:tcPr>
          <w:p w14:paraId="1186AC91">
            <w:pPr>
              <w:snapToGrid w:val="0"/>
              <w:spacing w:line="290" w:lineRule="exact"/>
              <w:rPr>
                <w:rFonts w:ascii="宋体" w:hAnsi="宋体"/>
                <w:sz w:val="24"/>
                <w:szCs w:val="24"/>
              </w:rPr>
            </w:pPr>
          </w:p>
        </w:tc>
        <w:tc>
          <w:tcPr>
            <w:tcW w:w="1536" w:type="dxa"/>
            <w:vMerge w:val="continue"/>
            <w:vAlign w:val="center"/>
          </w:tcPr>
          <w:p w14:paraId="14BADA69">
            <w:pPr>
              <w:snapToGrid w:val="0"/>
              <w:spacing w:line="290" w:lineRule="exact"/>
              <w:jc w:val="center"/>
              <w:rPr>
                <w:rFonts w:ascii="宋体" w:hAnsi="宋体"/>
                <w:sz w:val="24"/>
                <w:szCs w:val="24"/>
              </w:rPr>
            </w:pPr>
          </w:p>
        </w:tc>
        <w:tc>
          <w:tcPr>
            <w:tcW w:w="7288" w:type="dxa"/>
          </w:tcPr>
          <w:p w14:paraId="48D18A8E">
            <w:pPr>
              <w:snapToGrid w:val="0"/>
              <w:spacing w:line="360" w:lineRule="auto"/>
              <w:jc w:val="left"/>
              <w:rPr>
                <w:rFonts w:ascii="宋体" w:hAnsi="宋体" w:cs="宋体"/>
                <w:sz w:val="24"/>
                <w:szCs w:val="24"/>
              </w:rPr>
            </w:pPr>
            <w:r>
              <w:rPr>
                <w:rFonts w:hint="eastAsia" w:ascii="宋体" w:hAnsi="宋体" w:cs="宋体"/>
                <w:sz w:val="24"/>
                <w:szCs w:val="24"/>
              </w:rPr>
              <w:t>（2）根据财政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4C164E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8" w:hRule="atLeast"/>
          <w:jc w:val="center"/>
        </w:trPr>
        <w:tc>
          <w:tcPr>
            <w:tcW w:w="1012" w:type="dxa"/>
            <w:vMerge w:val="continue"/>
            <w:vAlign w:val="center"/>
          </w:tcPr>
          <w:p w14:paraId="7560C643">
            <w:pPr>
              <w:snapToGrid w:val="0"/>
              <w:spacing w:line="290" w:lineRule="exact"/>
              <w:rPr>
                <w:rFonts w:ascii="宋体" w:hAnsi="宋体"/>
                <w:sz w:val="24"/>
                <w:szCs w:val="24"/>
              </w:rPr>
            </w:pPr>
          </w:p>
        </w:tc>
        <w:tc>
          <w:tcPr>
            <w:tcW w:w="1536" w:type="dxa"/>
            <w:vMerge w:val="continue"/>
            <w:vAlign w:val="center"/>
          </w:tcPr>
          <w:p w14:paraId="046577AC">
            <w:pPr>
              <w:snapToGrid w:val="0"/>
              <w:spacing w:line="290" w:lineRule="exact"/>
              <w:jc w:val="center"/>
              <w:rPr>
                <w:rFonts w:ascii="宋体" w:hAnsi="宋体"/>
                <w:sz w:val="24"/>
                <w:szCs w:val="24"/>
              </w:rPr>
            </w:pPr>
          </w:p>
        </w:tc>
        <w:tc>
          <w:tcPr>
            <w:tcW w:w="7288" w:type="dxa"/>
          </w:tcPr>
          <w:p w14:paraId="546DEC74">
            <w:pPr>
              <w:snapToGrid w:val="0"/>
              <w:spacing w:line="360" w:lineRule="auto"/>
              <w:jc w:val="left"/>
              <w:rPr>
                <w:rFonts w:ascii="宋体" w:hAnsi="宋体" w:cs="宋体"/>
                <w:sz w:val="24"/>
                <w:szCs w:val="24"/>
              </w:rPr>
            </w:pPr>
            <w:r>
              <w:rPr>
                <w:rFonts w:hint="eastAsia" w:ascii="宋体" w:hAnsi="宋体" w:cs="宋体"/>
                <w:sz w:val="24"/>
                <w:szCs w:val="24"/>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C24A6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vAlign w:val="center"/>
          </w:tcPr>
          <w:p w14:paraId="22383E02">
            <w:pPr>
              <w:snapToGrid w:val="0"/>
              <w:spacing w:line="290" w:lineRule="exact"/>
              <w:jc w:val="center"/>
              <w:rPr>
                <w:rFonts w:hint="eastAsia" w:ascii="宋体" w:hAnsi="宋体" w:eastAsia="宋体"/>
                <w:sz w:val="24"/>
                <w:szCs w:val="24"/>
                <w:lang w:eastAsia="zh-CN"/>
              </w:rPr>
            </w:pPr>
            <w:r>
              <w:rPr>
                <w:rFonts w:hint="eastAsia" w:ascii="宋体" w:hAnsi="宋体"/>
                <w:sz w:val="24"/>
                <w:szCs w:val="24"/>
              </w:rPr>
              <w:t>3</w:t>
            </w:r>
            <w:r>
              <w:rPr>
                <w:rFonts w:hint="eastAsia" w:ascii="宋体" w:hAnsi="宋体"/>
                <w:sz w:val="24"/>
                <w:szCs w:val="24"/>
                <w:lang w:val="en-US" w:eastAsia="zh-CN"/>
              </w:rPr>
              <w:t>0</w:t>
            </w:r>
          </w:p>
        </w:tc>
        <w:tc>
          <w:tcPr>
            <w:tcW w:w="1536" w:type="dxa"/>
            <w:vAlign w:val="center"/>
          </w:tcPr>
          <w:p w14:paraId="262F85E2">
            <w:pPr>
              <w:snapToGrid w:val="0"/>
              <w:spacing w:line="290" w:lineRule="exact"/>
              <w:jc w:val="center"/>
              <w:rPr>
                <w:rFonts w:ascii="宋体" w:hAnsi="宋体"/>
                <w:sz w:val="24"/>
                <w:szCs w:val="24"/>
              </w:rPr>
            </w:pPr>
            <w:r>
              <w:rPr>
                <w:rFonts w:hint="eastAsia" w:ascii="宋体" w:hAnsi="宋体" w:cs="宋体"/>
                <w:sz w:val="24"/>
                <w:szCs w:val="24"/>
              </w:rPr>
              <w:t>中小微企业政策文件说明</w:t>
            </w:r>
          </w:p>
        </w:tc>
        <w:tc>
          <w:tcPr>
            <w:tcW w:w="7288" w:type="dxa"/>
          </w:tcPr>
          <w:p w14:paraId="5E0E318B">
            <w:pPr>
              <w:pStyle w:val="45"/>
              <w:spacing w:line="360" w:lineRule="auto"/>
              <w:jc w:val="left"/>
              <w:rPr>
                <w:rFonts w:hint="eastAsia"/>
                <w:b w:val="0"/>
                <w:bCs/>
                <w:sz w:val="24"/>
                <w:szCs w:val="24"/>
                <w:lang w:val="en-US" w:eastAsia="zh-CN"/>
              </w:rPr>
            </w:pPr>
            <w:r>
              <w:rPr>
                <w:rFonts w:hint="eastAsia"/>
                <w:b w:val="0"/>
                <w:bCs/>
                <w:sz w:val="24"/>
                <w:szCs w:val="24"/>
                <w:lang w:val="en-US" w:eastAsia="zh-CN"/>
              </w:rPr>
              <w:t>（1）属于小型和微型企业的投标人的投标报价及与10% 的扣除，用扣除后的价格参与评审。残疾人福利性单位视同小型、微型企业，享受同等价格扣除，但同时属于残疾人福利性单位和小微企业的，不重复价格扣除。</w:t>
            </w:r>
          </w:p>
          <w:p w14:paraId="08A23B48">
            <w:pPr>
              <w:pStyle w:val="45"/>
              <w:spacing w:line="360" w:lineRule="auto"/>
              <w:jc w:val="left"/>
              <w:rPr>
                <w:rFonts w:hint="eastAsia"/>
                <w:b w:val="0"/>
                <w:bCs/>
                <w:sz w:val="24"/>
                <w:szCs w:val="24"/>
                <w:lang w:val="en-US" w:eastAsia="zh-CN"/>
              </w:rPr>
            </w:pPr>
            <w:r>
              <w:rPr>
                <w:rFonts w:hint="eastAsia"/>
                <w:b w:val="0"/>
                <w:bCs/>
                <w:sz w:val="24"/>
                <w:szCs w:val="24"/>
                <w:lang w:val="en-US" w:eastAsia="zh-CN"/>
              </w:rPr>
              <w:t>（2）不符合上述适用情形的投标人无需提供上述声明函件。</w:t>
            </w:r>
          </w:p>
          <w:p w14:paraId="17FB8FC6">
            <w:pPr>
              <w:pStyle w:val="45"/>
              <w:spacing w:line="360" w:lineRule="auto"/>
              <w:jc w:val="left"/>
              <w:rPr>
                <w:rFonts w:hint="default"/>
                <w:sz w:val="24"/>
                <w:szCs w:val="24"/>
                <w:lang w:val="en-US" w:eastAsia="zh-CN"/>
              </w:rPr>
            </w:pPr>
            <w:r>
              <w:rPr>
                <w:rFonts w:hint="eastAsia"/>
                <w:b/>
                <w:bCs w:val="0"/>
                <w:sz w:val="24"/>
                <w:szCs w:val="24"/>
                <w:lang w:val="en-US" w:eastAsia="zh-CN"/>
              </w:rPr>
              <w:t>注：</w:t>
            </w:r>
            <w:r>
              <w:rPr>
                <w:sz w:val="24"/>
                <w:szCs w:val="24"/>
                <w:lang w:val="en-US" w:eastAsia="zh-CN"/>
              </w:rPr>
              <w:t>本项目为专门面向中小企业（含中型、小型、微型企业）采购项目</w:t>
            </w:r>
            <w:r>
              <w:rPr>
                <w:rFonts w:hint="eastAsia"/>
                <w:sz w:val="24"/>
                <w:szCs w:val="24"/>
                <w:lang w:val="en-US" w:eastAsia="zh-CN"/>
              </w:rPr>
              <w:t>，</w:t>
            </w:r>
            <w:r>
              <w:rPr>
                <w:sz w:val="24"/>
                <w:szCs w:val="24"/>
                <w:lang w:val="en-US" w:eastAsia="zh-CN"/>
              </w:rPr>
              <w:t xml:space="preserve"> </w:t>
            </w:r>
            <w:r>
              <w:rPr>
                <w:rFonts w:hint="default"/>
                <w:sz w:val="24"/>
                <w:szCs w:val="24"/>
                <w:lang w:val="en-US" w:eastAsia="zh-CN"/>
              </w:rPr>
              <w:t>不再执行价格评审优惠扶持政策。</w:t>
            </w:r>
          </w:p>
          <w:p w14:paraId="16C4D22D">
            <w:pPr>
              <w:pStyle w:val="45"/>
              <w:spacing w:line="360" w:lineRule="auto"/>
              <w:jc w:val="left"/>
            </w:pPr>
            <w:r>
              <w:rPr>
                <w:rFonts w:hint="default"/>
                <w:sz w:val="24"/>
                <w:szCs w:val="24"/>
                <w:lang w:val="en-US" w:eastAsia="zh-CN"/>
              </w:rPr>
              <w:t>参与投标的投标人须出具《中小企业声明函》，如果未提供或提供虛假的“中小企业声明函”，投标企业将承担由此造成的一切不利后果。</w:t>
            </w:r>
          </w:p>
          <w:p w14:paraId="5D779756">
            <w:pPr>
              <w:numPr>
                <w:ilvl w:val="0"/>
                <w:numId w:val="4"/>
              </w:numPr>
              <w:snapToGrid w:val="0"/>
              <w:spacing w:line="360" w:lineRule="auto"/>
              <w:jc w:val="left"/>
              <w:rPr>
                <w:rFonts w:hint="eastAsia" w:ascii="微软雅黑" w:hAnsi="微软雅黑" w:eastAsia="微软雅黑" w:cs="微软雅黑"/>
                <w:sz w:val="24"/>
                <w:szCs w:val="24"/>
                <w:lang w:val="en-US" w:eastAsia="zh-CN"/>
              </w:rPr>
            </w:pPr>
            <w:r>
              <w:rPr>
                <w:rFonts w:hint="eastAsia"/>
                <w:sz w:val="24"/>
                <w:szCs w:val="24"/>
              </w:rPr>
              <w:t>本采购项目中小</w:t>
            </w:r>
            <w:r>
              <w:rPr>
                <w:rFonts w:hint="eastAsia"/>
                <w:b w:val="0"/>
                <w:bCs w:val="0"/>
                <w:sz w:val="24"/>
                <w:szCs w:val="24"/>
              </w:rPr>
              <w:t>企业</w:t>
            </w:r>
            <w:r>
              <w:rPr>
                <w:rFonts w:hint="eastAsia"/>
                <w:sz w:val="24"/>
                <w:szCs w:val="24"/>
              </w:rPr>
              <w:t>划分标准所属行业为：</w:t>
            </w:r>
            <w:r>
              <w:rPr>
                <w:rFonts w:hint="eastAsia"/>
                <w:b/>
                <w:bCs/>
                <w:sz w:val="24"/>
                <w:szCs w:val="24"/>
              </w:rPr>
              <w:t>其他未列明行业</w:t>
            </w:r>
            <w:r>
              <w:rPr>
                <w:rFonts w:hint="eastAsia" w:ascii="微软雅黑" w:hAnsi="微软雅黑" w:eastAsia="微软雅黑" w:cs="微软雅黑"/>
                <w:sz w:val="24"/>
                <w:szCs w:val="24"/>
                <w:lang w:val="en-US" w:eastAsia="zh-CN"/>
              </w:rPr>
              <w:t>。</w:t>
            </w:r>
          </w:p>
          <w:p w14:paraId="581A83D6">
            <w:pPr>
              <w:pStyle w:val="45"/>
              <w:spacing w:line="360" w:lineRule="auto"/>
              <w:jc w:val="left"/>
              <w:rPr>
                <w:rFonts w:hint="eastAsia"/>
                <w:lang w:val="en-US" w:eastAsia="zh-CN"/>
              </w:rPr>
            </w:pPr>
            <w:r>
              <w:rPr>
                <w:rFonts w:hint="eastAsia"/>
                <w:sz w:val="24"/>
                <w:szCs w:val="24"/>
                <w:u w:val="single"/>
                <w:lang w:val="en-US" w:eastAsia="zh-CN"/>
              </w:rPr>
              <w:t>其他未列明行业。从业人员300人以下的为中小微型企业。其中，从业人员100人及以上的为中型企业；从业人员10人及以上的为小型企业；从业人员10人以下的为微型企业。</w:t>
            </w:r>
          </w:p>
        </w:tc>
      </w:tr>
      <w:tr w14:paraId="62C620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vAlign w:val="center"/>
          </w:tcPr>
          <w:p w14:paraId="29402511">
            <w:pPr>
              <w:snapToGrid w:val="0"/>
              <w:spacing w:line="290" w:lineRule="exact"/>
              <w:jc w:val="center"/>
              <w:rPr>
                <w:rFonts w:hint="eastAsia" w:ascii="宋体" w:hAnsi="宋体" w:eastAsia="宋体"/>
                <w:sz w:val="24"/>
                <w:szCs w:val="24"/>
                <w:lang w:eastAsia="zh-CN"/>
              </w:rPr>
            </w:pPr>
            <w:r>
              <w:rPr>
                <w:rFonts w:hint="eastAsia" w:ascii="宋体" w:hAnsi="宋体"/>
                <w:sz w:val="24"/>
                <w:szCs w:val="24"/>
              </w:rPr>
              <w:t>3</w:t>
            </w:r>
            <w:r>
              <w:rPr>
                <w:rFonts w:hint="eastAsia" w:ascii="宋体" w:hAnsi="宋体"/>
                <w:sz w:val="24"/>
                <w:szCs w:val="24"/>
                <w:lang w:val="en-US" w:eastAsia="zh-CN"/>
              </w:rPr>
              <w:t>1</w:t>
            </w:r>
          </w:p>
        </w:tc>
        <w:tc>
          <w:tcPr>
            <w:tcW w:w="1536" w:type="dxa"/>
            <w:vAlign w:val="center"/>
          </w:tcPr>
          <w:p w14:paraId="6DB206D1">
            <w:pPr>
              <w:snapToGrid w:val="0"/>
              <w:spacing w:line="290" w:lineRule="exact"/>
              <w:jc w:val="center"/>
              <w:rPr>
                <w:rFonts w:ascii="宋体" w:hAnsi="宋体" w:cs="宋体"/>
                <w:sz w:val="24"/>
                <w:szCs w:val="24"/>
              </w:rPr>
            </w:pPr>
            <w:r>
              <w:rPr>
                <w:rFonts w:hint="eastAsia" w:ascii="宋体" w:hAnsi="宋体" w:cs="宋体"/>
                <w:sz w:val="24"/>
                <w:szCs w:val="24"/>
              </w:rPr>
              <w:t>重要说明</w:t>
            </w:r>
          </w:p>
        </w:tc>
        <w:tc>
          <w:tcPr>
            <w:tcW w:w="7288" w:type="dxa"/>
          </w:tcPr>
          <w:p w14:paraId="6F15DB5D">
            <w:pPr>
              <w:snapToGrid w:val="0"/>
              <w:spacing w:line="360" w:lineRule="auto"/>
              <w:jc w:val="left"/>
              <w:rPr>
                <w:sz w:val="24"/>
                <w:szCs w:val="24"/>
              </w:rPr>
            </w:pPr>
            <w:r>
              <w:rPr>
                <w:rFonts w:hint="eastAsia"/>
                <w:sz w:val="24"/>
                <w:szCs w:val="24"/>
              </w:rPr>
              <w:t>1.本项目采用全流程不见面电子开评标，投标供应商需要使用CA加密设备，供应商可通过新疆数字证书认证中心官网（https://www.xjca.com.cn/）或下载“新疆政务通”APP自行进行申领。</w:t>
            </w:r>
          </w:p>
          <w:p w14:paraId="5B8AFC97">
            <w:pPr>
              <w:snapToGrid w:val="0"/>
              <w:spacing w:line="360" w:lineRule="auto"/>
              <w:jc w:val="left"/>
              <w:rPr>
                <w:sz w:val="24"/>
                <w:szCs w:val="24"/>
              </w:rPr>
            </w:pPr>
            <w:r>
              <w:rPr>
                <w:rFonts w:hint="eastAsia"/>
                <w:sz w:val="24"/>
                <w:szCs w:val="24"/>
              </w:rPr>
              <w:t>2.本项目实行网上投标，采用加密电子投标文件(供应商须使用CA加密设备通过政采云电子投标客户端制作投标文件)。若供应商参与投标，自行承担投标一切费用。</w:t>
            </w:r>
          </w:p>
          <w:p w14:paraId="37C9FDE7">
            <w:pPr>
              <w:snapToGrid w:val="0"/>
              <w:spacing w:line="360" w:lineRule="auto"/>
              <w:jc w:val="left"/>
              <w:rPr>
                <w:sz w:val="24"/>
                <w:szCs w:val="24"/>
              </w:rPr>
            </w:pPr>
            <w:r>
              <w:rPr>
                <w:rFonts w:hint="eastAsia"/>
                <w:sz w:val="24"/>
                <w:szCs w:val="24"/>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6AF036A">
            <w:pPr>
              <w:snapToGrid w:val="0"/>
              <w:spacing w:line="360" w:lineRule="auto"/>
              <w:jc w:val="left"/>
              <w:rPr>
                <w:sz w:val="24"/>
                <w:szCs w:val="24"/>
              </w:rPr>
            </w:pPr>
            <w:r>
              <w:rPr>
                <w:rFonts w:hint="eastAsia"/>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08C9EE7">
            <w:pPr>
              <w:snapToGrid w:val="0"/>
              <w:spacing w:line="360" w:lineRule="auto"/>
              <w:jc w:val="left"/>
              <w:rPr>
                <w:sz w:val="24"/>
                <w:szCs w:val="24"/>
              </w:rPr>
            </w:pPr>
            <w:r>
              <w:rPr>
                <w:rFonts w:hint="eastAsia"/>
                <w:sz w:val="24"/>
                <w:szCs w:val="24"/>
              </w:rPr>
              <w:t>5.供应商在开标时须使用制作加密电子投标文件所使用的CA锁及电脑，电脑须提前配置好浏览器（建议使用谷歌浏览器），以便开标时解锁。</w:t>
            </w:r>
          </w:p>
          <w:p w14:paraId="37437D7E">
            <w:pPr>
              <w:snapToGrid w:val="0"/>
              <w:spacing w:line="360" w:lineRule="auto"/>
              <w:jc w:val="left"/>
              <w:rPr>
                <w:sz w:val="24"/>
                <w:szCs w:val="24"/>
              </w:rPr>
            </w:pPr>
            <w:r>
              <w:rPr>
                <w:rFonts w:hint="eastAsia"/>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1689A165">
            <w:pPr>
              <w:snapToGrid w:val="0"/>
              <w:spacing w:line="360" w:lineRule="auto"/>
              <w:jc w:val="left"/>
              <w:rPr>
                <w:sz w:val="24"/>
                <w:szCs w:val="24"/>
              </w:rPr>
            </w:pPr>
            <w:r>
              <w:rPr>
                <w:rFonts w:hint="eastAsia"/>
                <w:sz w:val="24"/>
                <w:szCs w:val="24"/>
              </w:rPr>
              <w:t>7.为了保证开评标顺利进行，政采云线上开标功能完全实现，供应商开标所使用的电脑设备须具有视频及语音功能。</w:t>
            </w:r>
          </w:p>
          <w:p w14:paraId="56C7A66C">
            <w:pPr>
              <w:snapToGrid w:val="0"/>
              <w:spacing w:line="360" w:lineRule="auto"/>
              <w:jc w:val="left"/>
              <w:rPr>
                <w:sz w:val="24"/>
                <w:szCs w:val="24"/>
              </w:rPr>
            </w:pPr>
            <w:r>
              <w:rPr>
                <w:rFonts w:hint="eastAsia"/>
                <w:sz w:val="24"/>
                <w:szCs w:val="24"/>
              </w:rPr>
              <w:t>1、电子招投标情况说明：</w:t>
            </w:r>
          </w:p>
          <w:p w14:paraId="189E8E83">
            <w:pPr>
              <w:snapToGrid w:val="0"/>
              <w:spacing w:line="360" w:lineRule="auto"/>
              <w:jc w:val="left"/>
              <w:rPr>
                <w:sz w:val="24"/>
                <w:szCs w:val="24"/>
              </w:rPr>
            </w:pPr>
            <w:r>
              <w:rPr>
                <w:rFonts w:hint="eastAsia"/>
                <w:sz w:val="24"/>
                <w:szCs w:val="24"/>
              </w:rPr>
              <w:t>（1）电子招投标：本项目以数据电文形式，依托“政府采购云平台（www.zcygov.cn）”进行招投标活动。</w:t>
            </w:r>
          </w:p>
          <w:p w14:paraId="61D70597">
            <w:pPr>
              <w:snapToGrid w:val="0"/>
              <w:spacing w:line="360" w:lineRule="auto"/>
              <w:jc w:val="left"/>
              <w:rPr>
                <w:sz w:val="24"/>
                <w:szCs w:val="24"/>
              </w:rPr>
            </w:pPr>
            <w:r>
              <w:rPr>
                <w:rFonts w:hint="eastAsia"/>
                <w:sz w:val="24"/>
                <w:szCs w:val="24"/>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1B0450A">
            <w:pPr>
              <w:snapToGrid w:val="0"/>
              <w:spacing w:line="360" w:lineRule="auto"/>
              <w:jc w:val="left"/>
              <w:rPr>
                <w:sz w:val="24"/>
                <w:szCs w:val="24"/>
              </w:rPr>
            </w:pPr>
            <w:r>
              <w:rPr>
                <w:rFonts w:hint="eastAsia"/>
                <w:sz w:val="24"/>
                <w:szCs w:val="24"/>
              </w:rPr>
              <w:t>（3）招标文件的获取：使用账号登录或者短信验证码或者使用CA登录政采云平台；进入“项目采购”应用，在获取招标文件菜单中选择项目，获取招标文件 。</w:t>
            </w:r>
          </w:p>
          <w:p w14:paraId="7E1C6BFD">
            <w:pPr>
              <w:snapToGrid w:val="0"/>
              <w:spacing w:line="360" w:lineRule="auto"/>
              <w:jc w:val="left"/>
              <w:rPr>
                <w:sz w:val="24"/>
                <w:szCs w:val="24"/>
              </w:rPr>
            </w:pPr>
            <w:r>
              <w:rPr>
                <w:rFonts w:hint="eastAsia"/>
                <w:sz w:val="24"/>
                <w:szCs w:val="24"/>
              </w:rPr>
              <w:t>（4）投标文件的制作：在“政采云电子交易客户端”中完成“填写基本信息”、“导入投标文件”、“标书关联”、“标书检查”、“电子签名”、“生成电子标书”等操作。</w:t>
            </w:r>
          </w:p>
          <w:p w14:paraId="330CC65D">
            <w:pPr>
              <w:snapToGrid w:val="0"/>
              <w:spacing w:line="360" w:lineRule="auto"/>
              <w:jc w:val="left"/>
              <w:rPr>
                <w:sz w:val="24"/>
                <w:szCs w:val="24"/>
              </w:rPr>
            </w:pPr>
            <w:r>
              <w:rPr>
                <w:rFonts w:hint="eastAsia"/>
                <w:sz w:val="24"/>
                <w:szCs w:val="24"/>
              </w:rPr>
              <w:t>（5）投标文件的传输递交：供应商在投标截止时间前将加密的投标文件上传至政府采购云平台，还可以在投标截止时间前以电子邮件方式提供备份投标文件1份（接收人邮箱：188871622@qq.com，接收人：朱先生，电话：15770150301），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38E14BA0">
            <w:pPr>
              <w:snapToGrid w:val="0"/>
              <w:spacing w:line="360" w:lineRule="auto"/>
              <w:jc w:val="left"/>
              <w:rPr>
                <w:sz w:val="24"/>
                <w:szCs w:val="24"/>
              </w:rPr>
            </w:pPr>
            <w:r>
              <w:rPr>
                <w:rFonts w:hint="eastAsia"/>
                <w:sz w:val="24"/>
                <w:szCs w:val="24"/>
              </w:rPr>
              <w:t>（6）投标文件的解密：供应商按照平台提示和招标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4FB17D9">
            <w:pPr>
              <w:snapToGrid w:val="0"/>
              <w:spacing w:line="360" w:lineRule="auto"/>
              <w:jc w:val="left"/>
              <w:rPr>
                <w:sz w:val="24"/>
                <w:szCs w:val="24"/>
              </w:rPr>
            </w:pPr>
            <w:r>
              <w:rPr>
                <w:rFonts w:hint="eastAsia"/>
                <w:sz w:val="24"/>
                <w:szCs w:val="24"/>
              </w:rPr>
              <w:t>（7）具体操作指南：详见政采云平台“服务中心-帮助文档-项目采购-操作流程-电子招投标-政府采购项目电子交易管理操作指南-供应商”。</w:t>
            </w:r>
          </w:p>
          <w:p w14:paraId="7F3F4584">
            <w:pPr>
              <w:snapToGrid w:val="0"/>
              <w:spacing w:line="360" w:lineRule="auto"/>
              <w:jc w:val="left"/>
              <w:rPr>
                <w:sz w:val="24"/>
                <w:szCs w:val="24"/>
              </w:rPr>
            </w:pPr>
            <w:r>
              <w:rPr>
                <w:rFonts w:hint="eastAsia"/>
                <w:sz w:val="24"/>
                <w:szCs w:val="24"/>
              </w:rPr>
              <w:t>（8）供应商在进行上述操作时，如遇技术问题可登录政采云（https://</w:t>
            </w:r>
            <w:r>
              <w:rPr>
                <w:sz w:val="24"/>
                <w:szCs w:val="24"/>
              </w:rPr>
              <w:fldChar w:fldCharType="begin"/>
            </w:r>
            <w:r>
              <w:rPr>
                <w:sz w:val="24"/>
                <w:szCs w:val="24"/>
              </w:rPr>
              <w:instrText xml:space="preserve"> HYPERLINK "http://www.zcygov.cn/" \h </w:instrText>
            </w:r>
            <w:r>
              <w:rPr>
                <w:sz w:val="24"/>
                <w:szCs w:val="24"/>
              </w:rPr>
              <w:fldChar w:fldCharType="separate"/>
            </w:r>
            <w:r>
              <w:rPr>
                <w:rFonts w:hint="eastAsia"/>
                <w:sz w:val="24"/>
                <w:szCs w:val="24"/>
              </w:rPr>
              <w:t>www.zcygov.cn/</w:t>
            </w:r>
            <w:r>
              <w:rPr>
                <w:rFonts w:hint="eastAsia"/>
                <w:sz w:val="24"/>
                <w:szCs w:val="24"/>
              </w:rPr>
              <w:fldChar w:fldCharType="end"/>
            </w:r>
            <w:r>
              <w:rPr>
                <w:rFonts w:hint="eastAsia"/>
                <w:sz w:val="24"/>
                <w:szCs w:val="24"/>
              </w:rPr>
              <w:t>），点击右侧咨询小采，获取采小蜜智能服务管家帮助，或拨打政采云服务热线 95763 获取热线服务帮助。</w:t>
            </w:r>
          </w:p>
          <w:p w14:paraId="0AC373C7">
            <w:pPr>
              <w:snapToGrid w:val="0"/>
              <w:spacing w:line="360" w:lineRule="auto"/>
              <w:jc w:val="left"/>
              <w:rPr>
                <w:sz w:val="24"/>
                <w:szCs w:val="24"/>
              </w:rPr>
            </w:pPr>
            <w:r>
              <w:rPr>
                <w:rFonts w:hint="eastAsia"/>
                <w:sz w:val="24"/>
                <w:szCs w:val="24"/>
              </w:rPr>
              <w:t>温馨提醒：供应商应提前上传，以便在上传时遇到技术问题，有充足的时间请教平台的技术人员。</w:t>
            </w:r>
          </w:p>
          <w:p w14:paraId="40F5C86F">
            <w:pPr>
              <w:snapToGrid w:val="0"/>
              <w:spacing w:line="360" w:lineRule="auto"/>
              <w:jc w:val="left"/>
              <w:rPr>
                <w:sz w:val="24"/>
                <w:szCs w:val="24"/>
              </w:rPr>
            </w:pPr>
            <w:r>
              <w:rPr>
                <w:rFonts w:hint="eastAsia"/>
                <w:sz w:val="24"/>
                <w:szCs w:val="24"/>
              </w:rPr>
              <w:t>2、供应商认为招标文件使自己的权益受到损害的，可以自收到招标文件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4E83DD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vAlign w:val="center"/>
          </w:tcPr>
          <w:p w14:paraId="41271014">
            <w:pPr>
              <w:snapToGrid w:val="0"/>
              <w:spacing w:line="290" w:lineRule="exact"/>
              <w:jc w:val="center"/>
              <w:rPr>
                <w:sz w:val="24"/>
                <w:szCs w:val="24"/>
              </w:rPr>
            </w:pPr>
            <w:r>
              <w:rPr>
                <w:rFonts w:hint="eastAsia"/>
                <w:sz w:val="24"/>
                <w:szCs w:val="24"/>
              </w:rPr>
              <w:t>备注</w:t>
            </w:r>
          </w:p>
        </w:tc>
        <w:tc>
          <w:tcPr>
            <w:tcW w:w="8824" w:type="dxa"/>
            <w:gridSpan w:val="2"/>
            <w:vAlign w:val="center"/>
          </w:tcPr>
          <w:p w14:paraId="6D7FA2D2">
            <w:pPr>
              <w:spacing w:line="400" w:lineRule="exact"/>
              <w:jc w:val="left"/>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着重提醒各投标人注意，并认真查看招标文件中的每一个条款及要求，因误读招标文件而造成的后果，招标人概不负责。</w:t>
            </w:r>
          </w:p>
          <w:p w14:paraId="20A81C6D">
            <w:pPr>
              <w:spacing w:line="400" w:lineRule="exact"/>
              <w:jc w:val="left"/>
              <w:rPr>
                <w:rFonts w:ascii="宋体" w:hAnsi="宋体" w:cs="宋体"/>
                <w:sz w:val="24"/>
                <w:szCs w:val="24"/>
              </w:rPr>
            </w:pPr>
            <w:r>
              <w:rPr>
                <w:rFonts w:hint="eastAsia" w:ascii="宋体" w:hAnsi="宋体" w:cs="宋体"/>
                <w:sz w:val="24"/>
                <w:szCs w:val="24"/>
              </w:rPr>
              <w:t>2、投标人使用相同IP地址的，一经发现，相关部门将进一步核实，查实后按串通投标处理。</w:t>
            </w:r>
          </w:p>
          <w:p w14:paraId="0EB476D7">
            <w:pPr>
              <w:spacing w:line="400" w:lineRule="exact"/>
              <w:jc w:val="left"/>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为保证本项目质量，良好的售后服务，最低报价不作为中标的唯一依据。</w:t>
            </w:r>
          </w:p>
          <w:p w14:paraId="048A6BB2">
            <w:pPr>
              <w:spacing w:line="400" w:lineRule="exact"/>
              <w:jc w:val="left"/>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404F0DCD">
            <w:pPr>
              <w:spacing w:line="400" w:lineRule="exact"/>
              <w:jc w:val="left"/>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其它：</w:t>
            </w:r>
          </w:p>
          <w:p w14:paraId="3B922257">
            <w:pPr>
              <w:spacing w:line="400" w:lineRule="exact"/>
              <w:jc w:val="left"/>
              <w:rPr>
                <w:rFonts w:ascii="宋体" w:hAnsi="宋体" w:cs="宋体"/>
                <w:sz w:val="24"/>
                <w:szCs w:val="24"/>
                <w:lang w:val="zh-CN"/>
              </w:rPr>
            </w:pPr>
            <w:r>
              <w:rPr>
                <w:rFonts w:hint="eastAsia" w:ascii="宋体" w:hAnsi="宋体" w:cs="宋体"/>
                <w:sz w:val="24"/>
                <w:szCs w:val="24"/>
                <w:lang w:val="zh-CN"/>
              </w:rPr>
              <w:t>（1）投标企业严格遵守国家的法律法规及招标纪律，无违法违纪及商业贿赂行为。</w:t>
            </w:r>
          </w:p>
          <w:p w14:paraId="78DB7235">
            <w:pPr>
              <w:spacing w:line="400" w:lineRule="exact"/>
              <w:jc w:val="left"/>
              <w:rPr>
                <w:rFonts w:ascii="宋体" w:hAnsi="宋体" w:cs="宋体"/>
                <w:sz w:val="24"/>
                <w:szCs w:val="24"/>
                <w:lang w:val="zh-CN"/>
              </w:rPr>
            </w:pPr>
            <w:r>
              <w:rPr>
                <w:rFonts w:hint="eastAsia" w:ascii="宋体" w:hAnsi="宋体" w:cs="宋体"/>
                <w:sz w:val="24"/>
                <w:szCs w:val="24"/>
                <w:lang w:val="zh-CN"/>
              </w:rPr>
              <w:t>（2）不管投标结果如何，供应商均应自行承担投标所需一切费用。</w:t>
            </w:r>
          </w:p>
          <w:p w14:paraId="0277FAF5">
            <w:pPr>
              <w:spacing w:line="400" w:lineRule="exact"/>
              <w:jc w:val="left"/>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）招标文件中如出现前后不一致情况，均以前附表内容为准。</w:t>
            </w:r>
          </w:p>
        </w:tc>
      </w:tr>
      <w:bookmarkEnd w:id="10"/>
    </w:tbl>
    <w:p w14:paraId="5D48D67B">
      <w:pPr>
        <w:pageBreakBefore/>
        <w:spacing w:before="312" w:beforeLines="100" w:after="312" w:afterLines="100" w:line="440" w:lineRule="exact"/>
        <w:ind w:firstLine="2800" w:firstLineChars="1000"/>
        <w:outlineLvl w:val="1"/>
        <w:rPr>
          <w:rFonts w:ascii="宋体"/>
          <w:sz w:val="28"/>
          <w:szCs w:val="32"/>
        </w:rPr>
      </w:pPr>
      <w:r>
        <w:rPr>
          <w:rFonts w:hint="eastAsia" w:ascii="宋体"/>
          <w:sz w:val="28"/>
          <w:szCs w:val="28"/>
        </w:rPr>
        <w:t>二、投标人须知</w:t>
      </w:r>
    </w:p>
    <w:p w14:paraId="36D2B437">
      <w:pPr>
        <w:spacing w:line="440" w:lineRule="exact"/>
        <w:jc w:val="center"/>
        <w:outlineLvl w:val="2"/>
        <w:rPr>
          <w:rFonts w:ascii="宋体"/>
          <w:sz w:val="28"/>
          <w:szCs w:val="28"/>
        </w:rPr>
      </w:pPr>
      <w:bookmarkStart w:id="12" w:name="_Toc469495724"/>
      <w:r>
        <w:rPr>
          <w:rFonts w:hint="eastAsia" w:ascii="宋体"/>
          <w:sz w:val="28"/>
          <w:szCs w:val="28"/>
        </w:rPr>
        <w:t>（一）</w:t>
      </w:r>
      <w:r>
        <w:rPr>
          <w:rFonts w:hint="eastAsia" w:ascii="宋体"/>
          <w:sz w:val="28"/>
          <w:szCs w:val="32"/>
        </w:rPr>
        <w:t>总  则</w:t>
      </w:r>
      <w:bookmarkEnd w:id="12"/>
    </w:p>
    <w:p w14:paraId="465357E8">
      <w:pPr>
        <w:snapToGrid w:val="0"/>
        <w:spacing w:line="440" w:lineRule="exact"/>
        <w:ind w:firstLine="480" w:firstLineChars="200"/>
        <w:jc w:val="left"/>
        <w:outlineLvl w:val="3"/>
        <w:rPr>
          <w:rFonts w:ascii="宋体"/>
          <w:sz w:val="24"/>
          <w:szCs w:val="24"/>
        </w:rPr>
      </w:pPr>
      <w:r>
        <w:rPr>
          <w:rFonts w:hint="eastAsia" w:ascii="宋体"/>
          <w:sz w:val="24"/>
          <w:szCs w:val="24"/>
        </w:rPr>
        <w:t>1.项目概况</w:t>
      </w:r>
    </w:p>
    <w:p w14:paraId="466AAC99">
      <w:pPr>
        <w:snapToGrid w:val="0"/>
        <w:spacing w:line="440" w:lineRule="exact"/>
        <w:ind w:firstLine="480" w:firstLineChars="200"/>
        <w:jc w:val="left"/>
        <w:outlineLvl w:val="4"/>
        <w:rPr>
          <w:rFonts w:ascii="宋体"/>
          <w:sz w:val="24"/>
          <w:szCs w:val="24"/>
          <w:u w:val="single"/>
        </w:rPr>
      </w:pPr>
      <w:r>
        <w:rPr>
          <w:rFonts w:hint="eastAsia" w:ascii="宋体"/>
          <w:sz w:val="24"/>
          <w:szCs w:val="24"/>
        </w:rPr>
        <w:t>1.1本次招标采购项目名称：见投标人须知前附表。</w:t>
      </w:r>
    </w:p>
    <w:p w14:paraId="1D7C3D82">
      <w:pPr>
        <w:snapToGrid w:val="0"/>
        <w:spacing w:line="440" w:lineRule="exact"/>
        <w:ind w:firstLine="480" w:firstLineChars="200"/>
        <w:jc w:val="left"/>
        <w:rPr>
          <w:rFonts w:ascii="宋体"/>
          <w:sz w:val="24"/>
          <w:szCs w:val="24"/>
          <w:u w:val="single"/>
        </w:rPr>
      </w:pPr>
      <w:r>
        <w:rPr>
          <w:rFonts w:hint="eastAsia" w:ascii="宋体"/>
          <w:sz w:val="24"/>
          <w:szCs w:val="24"/>
        </w:rPr>
        <w:t xml:space="preserve">               项目编号：见投标人须知前附表。</w:t>
      </w:r>
    </w:p>
    <w:p w14:paraId="3560341B">
      <w:pPr>
        <w:snapToGrid w:val="0"/>
        <w:spacing w:line="440" w:lineRule="exact"/>
        <w:ind w:firstLine="480" w:firstLineChars="200"/>
        <w:jc w:val="left"/>
        <w:rPr>
          <w:rFonts w:ascii="宋体"/>
          <w:sz w:val="24"/>
          <w:szCs w:val="24"/>
          <w:u w:val="single"/>
        </w:rPr>
      </w:pPr>
      <w:r>
        <w:rPr>
          <w:rFonts w:hint="eastAsia" w:ascii="宋体"/>
          <w:sz w:val="24"/>
          <w:szCs w:val="24"/>
        </w:rPr>
        <w:t xml:space="preserve">                 招标人：见投标人须知前附表。</w:t>
      </w:r>
    </w:p>
    <w:p w14:paraId="27F4E519">
      <w:pPr>
        <w:snapToGrid w:val="0"/>
        <w:spacing w:line="440" w:lineRule="exact"/>
        <w:ind w:firstLine="480" w:firstLineChars="200"/>
        <w:jc w:val="left"/>
        <w:rPr>
          <w:rFonts w:ascii="宋体"/>
          <w:sz w:val="24"/>
          <w:szCs w:val="24"/>
          <w:u w:val="single"/>
        </w:rPr>
      </w:pPr>
      <w:r>
        <w:rPr>
          <w:rFonts w:hint="eastAsia" w:ascii="宋体"/>
          <w:sz w:val="24"/>
          <w:szCs w:val="24"/>
        </w:rPr>
        <w:t xml:space="preserve">      供货期（服务周期）：见投标人须知前附表。</w:t>
      </w:r>
    </w:p>
    <w:p w14:paraId="195B454D">
      <w:pPr>
        <w:snapToGrid w:val="0"/>
        <w:spacing w:line="440" w:lineRule="exact"/>
        <w:ind w:firstLine="480" w:firstLineChars="200"/>
        <w:jc w:val="left"/>
        <w:rPr>
          <w:rFonts w:ascii="宋体"/>
          <w:sz w:val="24"/>
          <w:szCs w:val="24"/>
          <w:u w:val="single"/>
        </w:rPr>
      </w:pPr>
      <w:r>
        <w:rPr>
          <w:rFonts w:hint="eastAsia" w:ascii="宋体"/>
          <w:sz w:val="24"/>
          <w:szCs w:val="24"/>
        </w:rPr>
        <w:t xml:space="preserve">               供货地点：见投标人须知前附表。</w:t>
      </w:r>
    </w:p>
    <w:p w14:paraId="7347DC4D">
      <w:pPr>
        <w:snapToGrid w:val="0"/>
        <w:spacing w:line="440" w:lineRule="exact"/>
        <w:ind w:firstLine="480" w:firstLineChars="200"/>
        <w:jc w:val="left"/>
        <w:outlineLvl w:val="4"/>
        <w:rPr>
          <w:rFonts w:ascii="宋体"/>
          <w:sz w:val="24"/>
          <w:szCs w:val="24"/>
          <w:u w:val="single"/>
        </w:rPr>
      </w:pPr>
      <w:r>
        <w:rPr>
          <w:rFonts w:hint="eastAsia" w:ascii="宋体"/>
          <w:sz w:val="24"/>
          <w:szCs w:val="24"/>
        </w:rPr>
        <w:t>1.2招标人及联系人: 见投标人须知前附表。</w:t>
      </w:r>
    </w:p>
    <w:p w14:paraId="33AC73EE">
      <w:pPr>
        <w:snapToGrid w:val="0"/>
        <w:spacing w:line="440" w:lineRule="exact"/>
        <w:ind w:firstLine="600" w:firstLineChars="250"/>
        <w:jc w:val="left"/>
        <w:rPr>
          <w:rFonts w:ascii="宋体"/>
          <w:sz w:val="24"/>
          <w:szCs w:val="24"/>
          <w:u w:val="single"/>
        </w:rPr>
      </w:pPr>
      <w:r>
        <w:rPr>
          <w:rFonts w:hint="eastAsia" w:ascii="宋体"/>
          <w:sz w:val="24"/>
          <w:szCs w:val="24"/>
        </w:rPr>
        <w:t xml:space="preserve"> 代理机构及联系人: 见投标人须知前附表。</w:t>
      </w:r>
    </w:p>
    <w:p w14:paraId="25F3EFA9">
      <w:pPr>
        <w:snapToGrid w:val="0"/>
        <w:spacing w:line="440" w:lineRule="exact"/>
        <w:ind w:firstLine="480" w:firstLineChars="200"/>
        <w:jc w:val="left"/>
        <w:rPr>
          <w:rFonts w:ascii="宋体"/>
          <w:sz w:val="24"/>
          <w:szCs w:val="24"/>
        </w:rPr>
      </w:pPr>
      <w:r>
        <w:rPr>
          <w:rFonts w:hint="eastAsia" w:ascii="宋体"/>
          <w:sz w:val="24"/>
          <w:szCs w:val="24"/>
        </w:rPr>
        <w:t>1.3资金来源：见投标人须知前附表。</w:t>
      </w:r>
    </w:p>
    <w:p w14:paraId="52EA2E21">
      <w:pPr>
        <w:snapToGrid w:val="0"/>
        <w:spacing w:line="440" w:lineRule="exact"/>
        <w:ind w:firstLine="480" w:firstLineChars="200"/>
        <w:jc w:val="left"/>
        <w:rPr>
          <w:rFonts w:ascii="宋体"/>
          <w:sz w:val="24"/>
          <w:szCs w:val="24"/>
        </w:rPr>
      </w:pPr>
      <w:r>
        <w:rPr>
          <w:rFonts w:hint="eastAsia" w:ascii="宋体"/>
          <w:sz w:val="24"/>
          <w:szCs w:val="24"/>
        </w:rPr>
        <w:t>1.4本项目预算：见投标人须知前附表。</w:t>
      </w:r>
    </w:p>
    <w:p w14:paraId="6A5589A0">
      <w:pPr>
        <w:snapToGrid w:val="0"/>
        <w:spacing w:line="440" w:lineRule="exact"/>
        <w:ind w:firstLine="480" w:firstLineChars="200"/>
        <w:jc w:val="left"/>
        <w:rPr>
          <w:rFonts w:ascii="宋体"/>
          <w:sz w:val="24"/>
          <w:szCs w:val="24"/>
        </w:rPr>
      </w:pPr>
      <w:r>
        <w:rPr>
          <w:rFonts w:hint="eastAsia" w:ascii="宋体"/>
          <w:sz w:val="24"/>
          <w:szCs w:val="24"/>
        </w:rPr>
        <w:t>1.5本项目控制价：见投标人须知前附表。</w:t>
      </w:r>
    </w:p>
    <w:p w14:paraId="4B1B2D83">
      <w:pPr>
        <w:snapToGrid w:val="0"/>
        <w:spacing w:line="440" w:lineRule="exact"/>
        <w:ind w:firstLine="480" w:firstLineChars="200"/>
        <w:outlineLvl w:val="3"/>
        <w:rPr>
          <w:rFonts w:ascii="宋体"/>
          <w:sz w:val="24"/>
          <w:szCs w:val="24"/>
        </w:rPr>
      </w:pPr>
      <w:r>
        <w:rPr>
          <w:rFonts w:hint="eastAsia" w:ascii="宋体"/>
          <w:sz w:val="24"/>
          <w:szCs w:val="24"/>
        </w:rPr>
        <w:t>2.招标范围：</w:t>
      </w:r>
    </w:p>
    <w:p w14:paraId="16EA4E00">
      <w:pPr>
        <w:snapToGrid w:val="0"/>
        <w:spacing w:line="440" w:lineRule="exact"/>
        <w:ind w:firstLine="480" w:firstLineChars="200"/>
        <w:rPr>
          <w:rFonts w:ascii="宋体"/>
          <w:sz w:val="24"/>
          <w:szCs w:val="24"/>
          <w:u w:val="single"/>
        </w:rPr>
      </w:pPr>
      <w:r>
        <w:rPr>
          <w:rFonts w:hint="eastAsia" w:ascii="宋体"/>
          <w:sz w:val="24"/>
          <w:szCs w:val="24"/>
        </w:rPr>
        <w:t>2.1 采购内容：见投标人须知前附表。</w:t>
      </w:r>
    </w:p>
    <w:p w14:paraId="6E66F32C">
      <w:pPr>
        <w:snapToGrid w:val="0"/>
        <w:spacing w:line="440" w:lineRule="exact"/>
        <w:ind w:firstLine="480" w:firstLineChars="200"/>
        <w:rPr>
          <w:rFonts w:ascii="宋体"/>
          <w:sz w:val="24"/>
          <w:szCs w:val="24"/>
        </w:rPr>
      </w:pPr>
      <w:r>
        <w:rPr>
          <w:rFonts w:hint="eastAsia" w:ascii="宋体"/>
          <w:sz w:val="24"/>
          <w:szCs w:val="24"/>
        </w:rPr>
        <w:t>2.2 技术要求：详见采购文件第四章采购内容及技术要求。</w:t>
      </w:r>
    </w:p>
    <w:p w14:paraId="157B9601">
      <w:pPr>
        <w:snapToGrid w:val="0"/>
        <w:spacing w:line="440" w:lineRule="exact"/>
        <w:ind w:firstLine="480" w:firstLineChars="200"/>
        <w:outlineLvl w:val="3"/>
        <w:rPr>
          <w:rFonts w:ascii="宋体"/>
          <w:sz w:val="24"/>
          <w:szCs w:val="24"/>
        </w:rPr>
      </w:pPr>
      <w:r>
        <w:rPr>
          <w:rFonts w:hint="eastAsia" w:ascii="宋体"/>
          <w:sz w:val="24"/>
          <w:szCs w:val="24"/>
        </w:rPr>
        <w:t>3.标包划分：</w:t>
      </w:r>
    </w:p>
    <w:p w14:paraId="132407A0">
      <w:pPr>
        <w:snapToGrid w:val="0"/>
        <w:spacing w:line="440" w:lineRule="exact"/>
        <w:ind w:firstLine="480" w:firstLineChars="200"/>
        <w:jc w:val="left"/>
        <w:outlineLvl w:val="4"/>
        <w:rPr>
          <w:rFonts w:ascii="宋体"/>
          <w:sz w:val="24"/>
          <w:szCs w:val="24"/>
        </w:rPr>
      </w:pPr>
      <w:r>
        <w:rPr>
          <w:rFonts w:hint="eastAsia" w:ascii="宋体"/>
          <w:sz w:val="24"/>
          <w:szCs w:val="24"/>
        </w:rPr>
        <w:t>3.1本项目划分：</w:t>
      </w:r>
      <w:r>
        <w:rPr>
          <w:rFonts w:hint="eastAsia" w:ascii="宋体"/>
          <w:sz w:val="24"/>
          <w:szCs w:val="24"/>
          <w:u w:val="single"/>
        </w:rPr>
        <w:t xml:space="preserve"> 1 </w:t>
      </w:r>
      <w:r>
        <w:rPr>
          <w:rFonts w:hint="eastAsia" w:ascii="宋体"/>
          <w:sz w:val="24"/>
          <w:szCs w:val="24"/>
        </w:rPr>
        <w:t xml:space="preserve"> </w:t>
      </w:r>
      <w:r>
        <w:rPr>
          <w:rFonts w:hint="eastAsia"/>
          <w:sz w:val="24"/>
          <w:szCs w:val="24"/>
        </w:rPr>
        <w:t>个标包</w:t>
      </w:r>
      <w:r>
        <w:rPr>
          <w:rFonts w:hint="eastAsia" w:ascii="宋体" w:hAnsi="宋体" w:cs="宋体"/>
          <w:kern w:val="0"/>
          <w:sz w:val="24"/>
          <w:szCs w:val="24"/>
        </w:rPr>
        <w:t>。</w:t>
      </w:r>
    </w:p>
    <w:p w14:paraId="750F37B1">
      <w:pPr>
        <w:snapToGrid w:val="0"/>
        <w:spacing w:line="440" w:lineRule="exact"/>
        <w:ind w:firstLine="480" w:firstLineChars="200"/>
        <w:outlineLvl w:val="3"/>
        <w:rPr>
          <w:rFonts w:ascii="宋体"/>
          <w:sz w:val="24"/>
          <w:szCs w:val="24"/>
        </w:rPr>
      </w:pPr>
      <w:r>
        <w:rPr>
          <w:rFonts w:hint="eastAsia" w:ascii="宋体"/>
          <w:sz w:val="24"/>
          <w:szCs w:val="24"/>
        </w:rPr>
        <w:t>4.招标方式：</w:t>
      </w:r>
    </w:p>
    <w:p w14:paraId="70C8F068">
      <w:pPr>
        <w:snapToGrid w:val="0"/>
        <w:spacing w:line="440" w:lineRule="exact"/>
        <w:ind w:firstLine="480" w:firstLineChars="200"/>
        <w:outlineLvl w:val="4"/>
        <w:rPr>
          <w:rFonts w:ascii="宋体"/>
          <w:sz w:val="24"/>
          <w:szCs w:val="24"/>
        </w:rPr>
      </w:pPr>
      <w:r>
        <w:rPr>
          <w:rFonts w:hint="eastAsia" w:ascii="宋体"/>
          <w:sz w:val="24"/>
          <w:szCs w:val="24"/>
        </w:rPr>
        <w:t>4.1本项目招标方式：见投标人须知前附表。</w:t>
      </w:r>
    </w:p>
    <w:p w14:paraId="65CC979D">
      <w:pPr>
        <w:snapToGrid w:val="0"/>
        <w:spacing w:line="440" w:lineRule="exact"/>
        <w:ind w:firstLine="480" w:firstLineChars="200"/>
        <w:outlineLvl w:val="3"/>
        <w:rPr>
          <w:rFonts w:ascii="宋体"/>
          <w:sz w:val="24"/>
          <w:szCs w:val="24"/>
        </w:rPr>
      </w:pPr>
      <w:r>
        <w:rPr>
          <w:rFonts w:hint="eastAsia" w:ascii="宋体"/>
          <w:sz w:val="24"/>
          <w:szCs w:val="24"/>
        </w:rPr>
        <w:t>5.计价方式：</w:t>
      </w:r>
    </w:p>
    <w:p w14:paraId="31A9B645">
      <w:pPr>
        <w:snapToGrid w:val="0"/>
        <w:spacing w:line="440" w:lineRule="exact"/>
        <w:ind w:firstLine="480" w:firstLineChars="200"/>
        <w:outlineLvl w:val="4"/>
        <w:rPr>
          <w:rFonts w:ascii="宋体"/>
          <w:sz w:val="24"/>
          <w:szCs w:val="24"/>
        </w:rPr>
      </w:pPr>
      <w:r>
        <w:rPr>
          <w:rFonts w:hint="eastAsia" w:ascii="宋体"/>
          <w:sz w:val="24"/>
          <w:szCs w:val="24"/>
        </w:rPr>
        <w:t>5.1本次招标项目合同采用</w:t>
      </w:r>
      <w:r>
        <w:rPr>
          <w:rFonts w:hint="eastAsia" w:ascii="宋体"/>
          <w:sz w:val="24"/>
          <w:szCs w:val="24"/>
          <w:u w:val="single"/>
        </w:rPr>
        <w:t xml:space="preserve">   </w:t>
      </w:r>
      <w:r>
        <w:rPr>
          <w:rFonts w:hint="eastAsia" w:ascii="宋体"/>
          <w:sz w:val="24"/>
          <w:szCs w:val="24"/>
          <w:u w:val="single"/>
          <w:lang w:val="en-US" w:eastAsia="zh-CN"/>
        </w:rPr>
        <w:t>固定总</w:t>
      </w:r>
      <w:bookmarkStart w:id="188" w:name="_GoBack"/>
      <w:bookmarkEnd w:id="188"/>
      <w:r>
        <w:rPr>
          <w:rFonts w:hint="eastAsia" w:ascii="宋体"/>
          <w:sz w:val="24"/>
          <w:szCs w:val="24"/>
          <w:u w:val="single"/>
        </w:rPr>
        <w:t>价 。</w:t>
      </w:r>
    </w:p>
    <w:p w14:paraId="4C22BE52">
      <w:pPr>
        <w:snapToGrid w:val="0"/>
        <w:spacing w:line="440" w:lineRule="exact"/>
        <w:ind w:firstLine="480" w:firstLineChars="200"/>
        <w:outlineLvl w:val="3"/>
        <w:rPr>
          <w:rFonts w:ascii="宋体"/>
          <w:sz w:val="24"/>
          <w:szCs w:val="24"/>
        </w:rPr>
      </w:pPr>
      <w:r>
        <w:rPr>
          <w:rFonts w:hint="eastAsia" w:ascii="宋体"/>
          <w:sz w:val="24"/>
          <w:szCs w:val="24"/>
        </w:rPr>
        <w:t>6.评标办法：</w:t>
      </w:r>
    </w:p>
    <w:p w14:paraId="0841A86B">
      <w:pPr>
        <w:snapToGrid w:val="0"/>
        <w:spacing w:line="440" w:lineRule="exact"/>
        <w:ind w:firstLine="480" w:firstLineChars="200"/>
        <w:outlineLvl w:val="4"/>
        <w:rPr>
          <w:rFonts w:ascii="宋体"/>
          <w:sz w:val="24"/>
          <w:szCs w:val="24"/>
        </w:rPr>
      </w:pPr>
      <w:r>
        <w:rPr>
          <w:rFonts w:hint="eastAsia" w:ascii="宋体"/>
          <w:sz w:val="24"/>
          <w:szCs w:val="24"/>
        </w:rPr>
        <w:t>6.1本次招标评标采用</w:t>
      </w:r>
      <w:r>
        <w:rPr>
          <w:rFonts w:hint="eastAsia" w:ascii="宋体"/>
          <w:sz w:val="24"/>
          <w:szCs w:val="24"/>
          <w:u w:val="single"/>
        </w:rPr>
        <w:t xml:space="preserve">  综合评分法 </w:t>
      </w:r>
      <w:r>
        <w:rPr>
          <w:rFonts w:hint="eastAsia" w:ascii="宋体"/>
          <w:sz w:val="24"/>
          <w:szCs w:val="24"/>
        </w:rPr>
        <w:t>（详见第三章评标办法）</w:t>
      </w:r>
    </w:p>
    <w:p w14:paraId="6FCA2DC4">
      <w:pPr>
        <w:snapToGrid w:val="0"/>
        <w:spacing w:line="440" w:lineRule="exact"/>
        <w:ind w:firstLine="480" w:firstLineChars="200"/>
        <w:outlineLvl w:val="3"/>
        <w:rPr>
          <w:rFonts w:ascii="宋体"/>
          <w:sz w:val="24"/>
          <w:szCs w:val="24"/>
        </w:rPr>
      </w:pPr>
      <w:r>
        <w:rPr>
          <w:rFonts w:hint="eastAsia" w:ascii="宋体"/>
          <w:sz w:val="24"/>
          <w:szCs w:val="24"/>
        </w:rPr>
        <w:t>7.投标人资格：</w:t>
      </w:r>
    </w:p>
    <w:p w14:paraId="285B2134">
      <w:pPr>
        <w:snapToGrid w:val="0"/>
        <w:spacing w:line="440" w:lineRule="exact"/>
        <w:ind w:firstLine="480" w:firstLineChars="200"/>
        <w:rPr>
          <w:rFonts w:ascii="宋体"/>
          <w:sz w:val="24"/>
          <w:szCs w:val="24"/>
        </w:rPr>
      </w:pPr>
      <w:r>
        <w:rPr>
          <w:rFonts w:hint="eastAsia" w:ascii="宋体"/>
          <w:sz w:val="24"/>
          <w:szCs w:val="24"/>
        </w:rPr>
        <w:t>7.1参与采购活动的投标人必须是满足《中华人民共和国政府采购法》规定条件的法人、其他组织或者自然人：</w:t>
      </w:r>
    </w:p>
    <w:p w14:paraId="3EB253A1">
      <w:pPr>
        <w:snapToGrid w:val="0"/>
        <w:spacing w:line="440" w:lineRule="exact"/>
        <w:ind w:firstLine="480" w:firstLineChars="200"/>
        <w:rPr>
          <w:rFonts w:ascii="宋体"/>
          <w:sz w:val="24"/>
          <w:szCs w:val="24"/>
        </w:rPr>
      </w:pPr>
      <w:r>
        <w:rPr>
          <w:rFonts w:hint="eastAsia" w:ascii="宋体"/>
          <w:sz w:val="24"/>
          <w:szCs w:val="24"/>
        </w:rPr>
        <w:t>7.2由于政府采购项目的差异性，投标人在参与具体政府采购项目活动时，应仔细阅读该项目的资质要求,具体见投标人须知前附表。</w:t>
      </w:r>
    </w:p>
    <w:p w14:paraId="3FEB2D20">
      <w:pPr>
        <w:widowControl/>
        <w:spacing w:line="360" w:lineRule="auto"/>
        <w:jc w:val="left"/>
        <w:rPr>
          <w:rFonts w:ascii="宋体"/>
          <w:sz w:val="24"/>
          <w:szCs w:val="24"/>
        </w:rPr>
      </w:pPr>
      <w:r>
        <w:rPr>
          <w:rFonts w:hint="eastAsia" w:ascii="宋体"/>
          <w:sz w:val="24"/>
          <w:szCs w:val="24"/>
        </w:rPr>
        <w:t xml:space="preserve">    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20BCC770">
      <w:pPr>
        <w:snapToGrid w:val="0"/>
        <w:spacing w:line="440" w:lineRule="exact"/>
        <w:ind w:firstLine="480" w:firstLineChars="200"/>
        <w:rPr>
          <w:rFonts w:ascii="宋体"/>
          <w:sz w:val="24"/>
          <w:szCs w:val="24"/>
        </w:rPr>
      </w:pPr>
      <w:r>
        <w:rPr>
          <w:rFonts w:hint="eastAsia" w:ascii="宋体"/>
          <w:sz w:val="24"/>
          <w:szCs w:val="24"/>
        </w:rPr>
        <w:t>7.4投标人必须确保自己在信息库中注册的信息真实、准确，并保证投标文件中的有关信息与库中的信息相一致。否则，投标人因此蒙受损失，招标人概不负责。</w:t>
      </w:r>
    </w:p>
    <w:p w14:paraId="09CC797E">
      <w:pPr>
        <w:spacing w:line="440" w:lineRule="exact"/>
        <w:ind w:firstLine="480" w:firstLineChars="200"/>
        <w:outlineLvl w:val="3"/>
        <w:rPr>
          <w:sz w:val="24"/>
          <w:szCs w:val="24"/>
        </w:rPr>
      </w:pPr>
      <w:r>
        <w:rPr>
          <w:rFonts w:hint="eastAsia"/>
          <w:sz w:val="24"/>
          <w:szCs w:val="24"/>
        </w:rPr>
        <w:t>8. 投标费用</w:t>
      </w:r>
    </w:p>
    <w:p w14:paraId="025A6F36">
      <w:pPr>
        <w:snapToGrid w:val="0"/>
        <w:spacing w:line="440" w:lineRule="exact"/>
        <w:ind w:firstLine="480" w:firstLineChars="200"/>
        <w:outlineLvl w:val="4"/>
        <w:rPr>
          <w:rFonts w:ascii="宋体"/>
          <w:sz w:val="24"/>
          <w:szCs w:val="24"/>
        </w:rPr>
      </w:pPr>
      <w:r>
        <w:rPr>
          <w:rFonts w:hint="eastAsia" w:ascii="宋体"/>
          <w:sz w:val="24"/>
          <w:szCs w:val="24"/>
        </w:rPr>
        <w:t>8.1投标人准备和参加投标活动发生的费用自理。</w:t>
      </w:r>
    </w:p>
    <w:p w14:paraId="1AEA64BA">
      <w:pPr>
        <w:spacing w:line="440" w:lineRule="exact"/>
        <w:ind w:firstLine="480" w:firstLineChars="200"/>
        <w:outlineLvl w:val="3"/>
        <w:rPr>
          <w:sz w:val="24"/>
          <w:szCs w:val="24"/>
        </w:rPr>
      </w:pPr>
      <w:r>
        <w:rPr>
          <w:rFonts w:hint="eastAsia"/>
          <w:sz w:val="24"/>
          <w:szCs w:val="24"/>
        </w:rPr>
        <w:t>9.</w:t>
      </w:r>
      <w:bookmarkStart w:id="13" w:name="_Toc247527563"/>
      <w:bookmarkStart w:id="14" w:name="_Toc247513962"/>
      <w:bookmarkStart w:id="15" w:name="_Toc247592876"/>
      <w:bookmarkStart w:id="16" w:name="_Toc144974507"/>
      <w:bookmarkStart w:id="17" w:name="_Toc152042315"/>
      <w:bookmarkStart w:id="18" w:name="_Toc152045539"/>
      <w:bookmarkStart w:id="19" w:name="_Toc296602429"/>
      <w:r>
        <w:rPr>
          <w:rFonts w:hint="eastAsia"/>
          <w:sz w:val="24"/>
          <w:szCs w:val="24"/>
        </w:rPr>
        <w:t xml:space="preserve"> 踏勘现场</w:t>
      </w:r>
      <w:bookmarkEnd w:id="13"/>
      <w:bookmarkEnd w:id="14"/>
      <w:bookmarkEnd w:id="15"/>
      <w:bookmarkEnd w:id="16"/>
      <w:bookmarkEnd w:id="17"/>
      <w:bookmarkEnd w:id="18"/>
      <w:bookmarkEnd w:id="19"/>
    </w:p>
    <w:p w14:paraId="7D82D092">
      <w:pPr>
        <w:spacing w:line="440" w:lineRule="exact"/>
        <w:ind w:firstLine="468" w:firstLineChars="195"/>
        <w:rPr>
          <w:rFonts w:ascii="宋体"/>
          <w:sz w:val="24"/>
          <w:szCs w:val="24"/>
        </w:rPr>
      </w:pPr>
      <w:r>
        <w:rPr>
          <w:rFonts w:hint="eastAsia" w:ascii="宋体"/>
          <w:sz w:val="24"/>
          <w:szCs w:val="24"/>
        </w:rPr>
        <w:t>9.1 投标人须知前附表规定组织踏勘现场的，招标人按投标人须知前附表规定的时间、地点组织投标人踏勘项目现场。如需踏勘现场，</w:t>
      </w:r>
      <w:r>
        <w:rPr>
          <w:rFonts w:hint="eastAsia"/>
          <w:sz w:val="24"/>
          <w:szCs w:val="24"/>
        </w:rPr>
        <w:t>投标人自行踏勘现场的，可咨询本项目采购人或采购代理机构联系人。</w:t>
      </w:r>
    </w:p>
    <w:p w14:paraId="16580189">
      <w:pPr>
        <w:spacing w:line="440" w:lineRule="exact"/>
        <w:ind w:firstLine="468" w:firstLineChars="195"/>
        <w:outlineLvl w:val="4"/>
        <w:rPr>
          <w:rFonts w:ascii="宋体"/>
          <w:sz w:val="24"/>
          <w:szCs w:val="24"/>
        </w:rPr>
      </w:pPr>
      <w:r>
        <w:rPr>
          <w:rFonts w:hint="eastAsia" w:ascii="宋体"/>
          <w:sz w:val="24"/>
          <w:szCs w:val="24"/>
        </w:rPr>
        <w:t>9.2 投标人踏勘现场发生的费用自理。</w:t>
      </w:r>
    </w:p>
    <w:p w14:paraId="706C858C">
      <w:pPr>
        <w:spacing w:line="440" w:lineRule="exact"/>
        <w:ind w:firstLine="468" w:firstLineChars="195"/>
        <w:rPr>
          <w:rFonts w:ascii="宋体"/>
          <w:sz w:val="24"/>
          <w:szCs w:val="24"/>
        </w:rPr>
      </w:pPr>
      <w:r>
        <w:rPr>
          <w:rFonts w:hint="eastAsia" w:ascii="宋体"/>
          <w:sz w:val="24"/>
          <w:szCs w:val="24"/>
        </w:rPr>
        <w:t>9.3 除招标人的原因外，投标人自行负责在踏勘现场中所发生的人员伤亡和财产损失。</w:t>
      </w:r>
    </w:p>
    <w:p w14:paraId="60A4A175">
      <w:pPr>
        <w:spacing w:line="440" w:lineRule="exact"/>
        <w:ind w:firstLine="468" w:firstLineChars="195"/>
        <w:rPr>
          <w:rFonts w:ascii="宋体"/>
          <w:sz w:val="24"/>
          <w:szCs w:val="24"/>
        </w:rPr>
      </w:pPr>
      <w:r>
        <w:rPr>
          <w:rFonts w:hint="eastAsia" w:ascii="宋体"/>
          <w:sz w:val="24"/>
          <w:szCs w:val="24"/>
        </w:rPr>
        <w:t>9.4 招标人在踏勘现场中介绍的场地和相关的周边环境情况，供投标人在编制投标文件时参考，招标人不对投标人据此作出的判断和决策负责。</w:t>
      </w:r>
      <w:bookmarkStart w:id="20" w:name="_Toc152045540"/>
      <w:bookmarkStart w:id="21" w:name="_Toc144974508"/>
      <w:bookmarkStart w:id="22" w:name="_Toc152042316"/>
      <w:bookmarkStart w:id="23" w:name="_Toc296602430"/>
      <w:bookmarkStart w:id="24" w:name="_Toc247527564"/>
      <w:bookmarkStart w:id="25" w:name="_Toc247592877"/>
      <w:bookmarkStart w:id="26" w:name="_Toc247513963"/>
    </w:p>
    <w:p w14:paraId="46F1D3A8">
      <w:pPr>
        <w:spacing w:line="440" w:lineRule="exact"/>
        <w:ind w:firstLine="480" w:firstLineChars="200"/>
        <w:outlineLvl w:val="3"/>
        <w:rPr>
          <w:sz w:val="24"/>
          <w:szCs w:val="24"/>
        </w:rPr>
      </w:pPr>
      <w:r>
        <w:rPr>
          <w:rFonts w:hint="eastAsia"/>
          <w:sz w:val="24"/>
          <w:szCs w:val="24"/>
        </w:rPr>
        <w:t>10. 投标预备会</w:t>
      </w:r>
      <w:bookmarkEnd w:id="20"/>
      <w:bookmarkEnd w:id="21"/>
      <w:bookmarkEnd w:id="22"/>
      <w:bookmarkEnd w:id="23"/>
      <w:bookmarkEnd w:id="24"/>
      <w:bookmarkEnd w:id="25"/>
      <w:bookmarkEnd w:id="26"/>
    </w:p>
    <w:p w14:paraId="096F91D6">
      <w:pPr>
        <w:spacing w:line="440" w:lineRule="exact"/>
        <w:ind w:firstLine="468" w:firstLineChars="195"/>
        <w:rPr>
          <w:rFonts w:ascii="宋体"/>
          <w:sz w:val="24"/>
          <w:szCs w:val="24"/>
        </w:rPr>
      </w:pPr>
      <w:r>
        <w:rPr>
          <w:rFonts w:hint="eastAsia" w:ascii="宋体"/>
          <w:sz w:val="24"/>
          <w:szCs w:val="24"/>
        </w:rPr>
        <w:t>10.1投标人须知前附表规定召开投标预备会的，招标人按投标人须知前附表规定的时间和地点召开投标预备会，澄清投标人提出的问题。</w:t>
      </w:r>
    </w:p>
    <w:p w14:paraId="3AF16C78">
      <w:pPr>
        <w:spacing w:line="440" w:lineRule="exact"/>
        <w:ind w:firstLine="468" w:firstLineChars="195"/>
        <w:rPr>
          <w:rFonts w:ascii="宋体"/>
          <w:sz w:val="24"/>
          <w:szCs w:val="24"/>
        </w:rPr>
      </w:pPr>
      <w:r>
        <w:rPr>
          <w:rFonts w:hint="eastAsia" w:ascii="宋体"/>
          <w:sz w:val="24"/>
          <w:szCs w:val="24"/>
        </w:rPr>
        <w:t>10.2投标人应在投标人须知前附表规定的时间前，将提出的问题送达招标人，以便招标人澄清。</w:t>
      </w:r>
    </w:p>
    <w:p w14:paraId="46F5CAA1">
      <w:pPr>
        <w:spacing w:line="440" w:lineRule="exact"/>
        <w:ind w:firstLine="468" w:firstLineChars="195"/>
        <w:rPr>
          <w:rFonts w:ascii="宋体"/>
          <w:sz w:val="24"/>
          <w:szCs w:val="24"/>
        </w:rPr>
      </w:pPr>
      <w:r>
        <w:rPr>
          <w:rFonts w:hint="eastAsia" w:ascii="宋体"/>
          <w:sz w:val="24"/>
          <w:szCs w:val="24"/>
        </w:rPr>
        <w:t>10.3招标人在投标人须知前附表规定的时间，将对投标人所提的问题进行澄清。该澄清内容为采购文件的组成部分。</w:t>
      </w:r>
    </w:p>
    <w:p w14:paraId="4FC08CFA">
      <w:pPr>
        <w:spacing w:line="440" w:lineRule="exact"/>
        <w:ind w:firstLine="480" w:firstLineChars="200"/>
        <w:outlineLvl w:val="3"/>
        <w:rPr>
          <w:sz w:val="24"/>
          <w:szCs w:val="24"/>
        </w:rPr>
      </w:pPr>
      <w:r>
        <w:rPr>
          <w:rFonts w:hint="eastAsia"/>
          <w:sz w:val="24"/>
          <w:szCs w:val="24"/>
        </w:rPr>
        <w:t>11. 联合投标</w:t>
      </w:r>
    </w:p>
    <w:p w14:paraId="2CCB164D">
      <w:pPr>
        <w:spacing w:line="440" w:lineRule="exact"/>
        <w:ind w:firstLine="468" w:firstLineChars="195"/>
        <w:rPr>
          <w:rFonts w:ascii="宋体"/>
          <w:sz w:val="24"/>
          <w:szCs w:val="24"/>
        </w:rPr>
      </w:pPr>
      <w:r>
        <w:rPr>
          <w:rFonts w:hint="eastAsia" w:ascii="宋体"/>
          <w:sz w:val="24"/>
          <w:szCs w:val="24"/>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51D3EFF7">
      <w:pPr>
        <w:spacing w:line="400" w:lineRule="exact"/>
        <w:ind w:firstLine="468" w:firstLineChars="195"/>
        <w:rPr>
          <w:rFonts w:ascii="宋体"/>
          <w:sz w:val="24"/>
          <w:szCs w:val="24"/>
        </w:rPr>
      </w:pPr>
      <w:r>
        <w:rPr>
          <w:rFonts w:hint="eastAsia" w:ascii="宋体"/>
          <w:sz w:val="24"/>
          <w:szCs w:val="24"/>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BC1844A">
      <w:pPr>
        <w:spacing w:line="400" w:lineRule="exact"/>
        <w:ind w:firstLine="470" w:firstLineChars="196"/>
        <w:rPr>
          <w:rFonts w:ascii="宋体"/>
          <w:sz w:val="24"/>
          <w:szCs w:val="24"/>
        </w:rPr>
      </w:pPr>
      <w:r>
        <w:rPr>
          <w:rFonts w:hint="eastAsia" w:ascii="宋体"/>
          <w:sz w:val="24"/>
          <w:szCs w:val="24"/>
        </w:rPr>
        <w:t>11</w:t>
      </w:r>
      <w:r>
        <w:rPr>
          <w:rFonts w:ascii="宋体"/>
          <w:sz w:val="24"/>
          <w:szCs w:val="24"/>
        </w:rPr>
        <w:t>.</w:t>
      </w:r>
      <w:r>
        <w:rPr>
          <w:rFonts w:hint="eastAsia" w:ascii="宋体"/>
          <w:sz w:val="24"/>
          <w:szCs w:val="24"/>
        </w:rPr>
        <w:t>3 联合体应当确定其中一个单位为投标的全权代表，负责参加投标的一切事务，并承担投标及履约中应承担的全部责任与义务。</w:t>
      </w:r>
    </w:p>
    <w:p w14:paraId="3BEC0126">
      <w:pPr>
        <w:pStyle w:val="11"/>
        <w:spacing w:after="0" w:line="400" w:lineRule="exact"/>
        <w:ind w:left="0" w:leftChars="0" w:firstLine="484" w:firstLineChars="202"/>
        <w:rPr>
          <w:rFonts w:ascii="宋体"/>
          <w:sz w:val="24"/>
          <w:szCs w:val="24"/>
        </w:rPr>
      </w:pPr>
      <w:r>
        <w:rPr>
          <w:rFonts w:hint="eastAsia" w:ascii="宋体"/>
          <w:sz w:val="24"/>
          <w:szCs w:val="24"/>
        </w:rPr>
        <w:t>11.4 联合体各方应当共同与招标人签订采购合同，就采购合同约定的事项对招标人承担连带责任。</w:t>
      </w:r>
    </w:p>
    <w:p w14:paraId="4D4856A5">
      <w:pPr>
        <w:pStyle w:val="11"/>
        <w:spacing w:after="0" w:line="400" w:lineRule="exact"/>
        <w:ind w:left="0" w:leftChars="0" w:firstLine="484" w:firstLineChars="202"/>
        <w:rPr>
          <w:rFonts w:ascii="宋体"/>
          <w:sz w:val="24"/>
          <w:szCs w:val="24"/>
        </w:rPr>
      </w:pPr>
    </w:p>
    <w:p w14:paraId="7FFF2C59">
      <w:pPr>
        <w:pStyle w:val="11"/>
        <w:spacing w:after="0" w:line="400" w:lineRule="exact"/>
        <w:ind w:left="0" w:leftChars="0" w:firstLine="484" w:firstLineChars="202"/>
        <w:outlineLvl w:val="3"/>
        <w:rPr>
          <w:rFonts w:ascii="宋体"/>
          <w:sz w:val="24"/>
          <w:szCs w:val="24"/>
        </w:rPr>
      </w:pPr>
      <w:r>
        <w:rPr>
          <w:rFonts w:hint="eastAsia" w:ascii="宋体"/>
          <w:sz w:val="24"/>
          <w:szCs w:val="24"/>
        </w:rPr>
        <w:t>12.招标代理费</w:t>
      </w:r>
    </w:p>
    <w:p w14:paraId="30A7C7CD">
      <w:pPr>
        <w:spacing w:line="336" w:lineRule="auto"/>
        <w:ind w:left="210" w:leftChars="100" w:firstLine="360" w:firstLineChars="150"/>
        <w:jc w:val="left"/>
        <w:rPr>
          <w:rFonts w:ascii="宋体"/>
          <w:sz w:val="24"/>
          <w:szCs w:val="24"/>
        </w:rPr>
      </w:pPr>
      <w:r>
        <w:rPr>
          <w:rFonts w:hint="eastAsia" w:ascii="宋体"/>
          <w:sz w:val="24"/>
          <w:szCs w:val="24"/>
        </w:rPr>
        <w:t>12.1</w:t>
      </w:r>
      <w:r>
        <w:rPr>
          <w:rFonts w:hint="eastAsia" w:ascii="宋体" w:hAnsi="宋体"/>
          <w:sz w:val="24"/>
          <w:szCs w:val="24"/>
          <w:lang w:val="en-US" w:eastAsia="zh-CN"/>
        </w:rPr>
        <w:t>由</w:t>
      </w:r>
      <w:r>
        <w:rPr>
          <w:rFonts w:hint="eastAsia" w:ascii="宋体" w:hAnsi="宋体"/>
          <w:sz w:val="24"/>
          <w:szCs w:val="24"/>
          <w:lang w:eastAsia="zh-CN"/>
        </w:rPr>
        <w:t>中标单位在领取本项目中标通知书时，向招标代理机构支付本项目代理费。</w:t>
      </w:r>
    </w:p>
    <w:p w14:paraId="43F0C3F8">
      <w:pPr>
        <w:spacing w:line="336" w:lineRule="auto"/>
        <w:ind w:firstLine="480" w:firstLineChars="200"/>
        <w:outlineLvl w:val="3"/>
        <w:rPr>
          <w:sz w:val="24"/>
          <w:szCs w:val="24"/>
        </w:rPr>
      </w:pPr>
      <w:r>
        <w:rPr>
          <w:rFonts w:hint="eastAsia"/>
          <w:sz w:val="24"/>
          <w:szCs w:val="24"/>
        </w:rPr>
        <w:t>13.投标人应注意的事项</w:t>
      </w:r>
    </w:p>
    <w:p w14:paraId="0476207C">
      <w:pPr>
        <w:spacing w:line="336" w:lineRule="auto"/>
        <w:ind w:firstLine="480" w:firstLineChars="200"/>
        <w:rPr>
          <w:rFonts w:ascii="宋体"/>
          <w:sz w:val="24"/>
          <w:szCs w:val="24"/>
        </w:rPr>
      </w:pPr>
      <w:r>
        <w:rPr>
          <w:rFonts w:hint="eastAsia" w:ascii="宋体" w:hAnsi="宋体"/>
          <w:sz w:val="24"/>
          <w:szCs w:val="24"/>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40FF6423">
      <w:pPr>
        <w:spacing w:line="336" w:lineRule="auto"/>
        <w:ind w:firstLine="480" w:firstLineChars="200"/>
        <w:rPr>
          <w:rFonts w:ascii="宋体"/>
          <w:sz w:val="24"/>
          <w:szCs w:val="24"/>
        </w:rPr>
      </w:pPr>
      <w:r>
        <w:rPr>
          <w:rFonts w:hint="eastAsia" w:ascii="宋体"/>
          <w:sz w:val="24"/>
          <w:szCs w:val="24"/>
        </w:rPr>
        <w:t>13.2 投标人对采购内容中规定的技术参数、规格等要求必须完全响应或优于采购文件中的要求。</w:t>
      </w:r>
    </w:p>
    <w:p w14:paraId="673E2380">
      <w:pPr>
        <w:spacing w:line="336" w:lineRule="auto"/>
        <w:ind w:firstLine="470" w:firstLineChars="196"/>
        <w:rPr>
          <w:rFonts w:ascii="宋体"/>
          <w:sz w:val="24"/>
          <w:szCs w:val="24"/>
        </w:rPr>
      </w:pPr>
      <w:r>
        <w:rPr>
          <w:rFonts w:hint="eastAsia" w:ascii="宋体"/>
          <w:sz w:val="24"/>
          <w:szCs w:val="24"/>
        </w:rPr>
        <w:t>13.3所有投标人的投标保证金都应在采购文件规定的投标保证金缴纳截止日期前缴纳。</w:t>
      </w:r>
    </w:p>
    <w:p w14:paraId="163400D7">
      <w:pPr>
        <w:spacing w:line="336" w:lineRule="auto"/>
        <w:ind w:firstLine="470" w:firstLineChars="196"/>
        <w:rPr>
          <w:rFonts w:ascii="宋体"/>
          <w:sz w:val="24"/>
          <w:szCs w:val="24"/>
        </w:rPr>
      </w:pPr>
      <w:r>
        <w:rPr>
          <w:rFonts w:hint="eastAsia" w:ascii="宋体"/>
          <w:sz w:val="24"/>
          <w:szCs w:val="24"/>
        </w:rPr>
        <w:t>13.4</w:t>
      </w:r>
      <w:r>
        <w:rPr>
          <w:rFonts w:ascii="宋体"/>
          <w:sz w:val="24"/>
          <w:szCs w:val="24"/>
        </w:rPr>
        <w:t>单位负责人为同一人或者存在直接控股、管理关系的不同供应商，不得参加同一合同项下的政府采购活动。</w:t>
      </w:r>
      <w:r>
        <w:rPr>
          <w:rFonts w:ascii="宋体" w:hAnsi="宋体" w:cs="宋体"/>
          <w:sz w:val="24"/>
          <w:szCs w:val="24"/>
        </w:rPr>
        <w:t>为采购项目提供整体设计、规范编制或者项目管理、监理、检测等服务的供应商，不得再参加该采购项目的其他采购活动。</w:t>
      </w:r>
    </w:p>
    <w:p w14:paraId="70F8EF0B">
      <w:pPr>
        <w:snapToGrid w:val="0"/>
        <w:spacing w:line="336" w:lineRule="auto"/>
        <w:ind w:firstLine="480" w:firstLineChars="200"/>
        <w:rPr>
          <w:rFonts w:ascii="宋体"/>
          <w:sz w:val="24"/>
          <w:szCs w:val="24"/>
        </w:rPr>
      </w:pPr>
      <w:r>
        <w:rPr>
          <w:rFonts w:hint="eastAsia" w:ascii="宋体"/>
          <w:sz w:val="24"/>
          <w:szCs w:val="24"/>
        </w:rPr>
        <w:t>13.5本项目只接受成为新疆维吾尔自治区政府采购网正式注册入库并完成CA数字证书申领供应商参与投标。因未注册入库、未办理CA数字证书等原因造成无法投标或投标失败等后果由供应商自行承担。</w:t>
      </w:r>
    </w:p>
    <w:p w14:paraId="5343EAB9">
      <w:pPr>
        <w:wordWrap w:val="0"/>
        <w:spacing w:line="336" w:lineRule="auto"/>
        <w:ind w:firstLine="480" w:firstLineChars="200"/>
        <w:rPr>
          <w:rFonts w:ascii="宋体"/>
          <w:sz w:val="24"/>
          <w:szCs w:val="24"/>
        </w:rPr>
      </w:pPr>
      <w:r>
        <w:rPr>
          <w:rFonts w:hint="eastAsia" w:ascii="宋体"/>
          <w:sz w:val="24"/>
          <w:szCs w:val="24"/>
        </w:rPr>
        <w:t>13.6  投标人被视为充分熟悉本招标项目所在地的与履行合同有关的各种情况，包括但不限于：</w:t>
      </w:r>
    </w:p>
    <w:p w14:paraId="7F22C59E">
      <w:pPr>
        <w:spacing w:line="336" w:lineRule="auto"/>
        <w:ind w:firstLine="360" w:firstLineChars="150"/>
        <w:rPr>
          <w:rFonts w:ascii="宋体"/>
          <w:sz w:val="24"/>
          <w:szCs w:val="24"/>
        </w:rPr>
      </w:pPr>
      <w:r>
        <w:rPr>
          <w:rFonts w:hint="eastAsia" w:ascii="宋体"/>
          <w:sz w:val="24"/>
          <w:szCs w:val="24"/>
        </w:rPr>
        <w:t>（1）国家对本次投标货物和服务的生产、安装调试、验收、维修等有关法律、法规及行业管理标准；</w:t>
      </w:r>
    </w:p>
    <w:p w14:paraId="4BFA1971">
      <w:pPr>
        <w:spacing w:line="336" w:lineRule="auto"/>
        <w:ind w:firstLine="360" w:firstLineChars="150"/>
        <w:rPr>
          <w:rFonts w:ascii="宋体"/>
          <w:sz w:val="24"/>
          <w:szCs w:val="24"/>
        </w:rPr>
      </w:pPr>
      <w:r>
        <w:rPr>
          <w:rFonts w:hint="eastAsia" w:ascii="宋体"/>
          <w:sz w:val="24"/>
          <w:szCs w:val="24"/>
        </w:rPr>
        <w:t>（2）本地区有关管理部门的相关规定；</w:t>
      </w:r>
    </w:p>
    <w:p w14:paraId="7D7E17EC">
      <w:pPr>
        <w:spacing w:line="336" w:lineRule="auto"/>
        <w:ind w:firstLine="360" w:firstLineChars="150"/>
        <w:rPr>
          <w:rFonts w:ascii="宋体"/>
          <w:sz w:val="24"/>
          <w:szCs w:val="24"/>
        </w:rPr>
      </w:pPr>
      <w:r>
        <w:rPr>
          <w:rFonts w:hint="eastAsia" w:ascii="宋体"/>
          <w:sz w:val="24"/>
          <w:szCs w:val="24"/>
        </w:rPr>
        <w:t>（3）招标人的相关场地情况、基础建设情况及相关设计标准。</w:t>
      </w:r>
    </w:p>
    <w:p w14:paraId="5BECCA49">
      <w:pPr>
        <w:spacing w:line="400" w:lineRule="exact"/>
        <w:ind w:firstLine="240" w:firstLineChars="100"/>
        <w:outlineLvl w:val="3"/>
        <w:rPr>
          <w:rFonts w:ascii="宋体" w:hAnsi="宋体" w:cs="宋体"/>
          <w:kern w:val="0"/>
          <w:sz w:val="24"/>
          <w:szCs w:val="24"/>
        </w:rPr>
      </w:pPr>
      <w:r>
        <w:rPr>
          <w:rFonts w:hint="eastAsia"/>
          <w:sz w:val="24"/>
          <w:szCs w:val="24"/>
        </w:rPr>
        <w:t>14 .</w:t>
      </w:r>
      <w:r>
        <w:rPr>
          <w:rFonts w:hint="eastAsia" w:ascii="宋体"/>
          <w:sz w:val="24"/>
          <w:szCs w:val="24"/>
        </w:rPr>
        <w:t>本采购文件不再对上述情况进行描述。</w:t>
      </w:r>
    </w:p>
    <w:p w14:paraId="7523FD40">
      <w:pPr>
        <w:spacing w:before="312" w:beforeLines="100" w:after="312" w:afterLines="100" w:line="440" w:lineRule="exact"/>
        <w:jc w:val="center"/>
        <w:outlineLvl w:val="2"/>
        <w:rPr>
          <w:rFonts w:ascii="宋体"/>
          <w:sz w:val="28"/>
          <w:szCs w:val="28"/>
        </w:rPr>
      </w:pPr>
      <w:bookmarkStart w:id="27" w:name="_Toc469495725"/>
      <w:r>
        <w:rPr>
          <w:rFonts w:hint="eastAsia" w:ascii="宋体"/>
          <w:sz w:val="28"/>
          <w:szCs w:val="28"/>
        </w:rPr>
        <w:t>（二）</w:t>
      </w:r>
      <w:bookmarkEnd w:id="27"/>
      <w:r>
        <w:rPr>
          <w:rFonts w:hint="eastAsia" w:ascii="宋体"/>
          <w:sz w:val="28"/>
          <w:szCs w:val="28"/>
        </w:rPr>
        <w:t>招标文件</w:t>
      </w:r>
    </w:p>
    <w:p w14:paraId="2CAD6961">
      <w:pPr>
        <w:spacing w:line="440" w:lineRule="exact"/>
        <w:ind w:firstLine="480" w:firstLineChars="200"/>
        <w:outlineLvl w:val="3"/>
        <w:rPr>
          <w:sz w:val="24"/>
          <w:szCs w:val="24"/>
        </w:rPr>
      </w:pPr>
      <w:r>
        <w:rPr>
          <w:rFonts w:hint="eastAsia"/>
          <w:sz w:val="24"/>
          <w:szCs w:val="24"/>
        </w:rPr>
        <w:t>15. 采购文件的编制依据</w:t>
      </w:r>
    </w:p>
    <w:p w14:paraId="175A14B8">
      <w:pPr>
        <w:spacing w:line="440" w:lineRule="exact"/>
        <w:ind w:firstLine="480" w:firstLineChars="200"/>
        <w:rPr>
          <w:rFonts w:ascii="宋体"/>
          <w:sz w:val="24"/>
          <w:szCs w:val="24"/>
        </w:rPr>
      </w:pPr>
      <w:r>
        <w:rPr>
          <w:rFonts w:hint="eastAsia" w:ascii="宋体"/>
          <w:sz w:val="24"/>
          <w:szCs w:val="24"/>
        </w:rPr>
        <w:t>根据《中华人民共和国政府采购法》、《政府采购货物和服务招标投标管理办法》和《中华人民共和国合同法》</w:t>
      </w:r>
      <w:r>
        <w:rPr>
          <w:rFonts w:hint="eastAsia" w:ascii="宋体"/>
          <w:spacing w:val="-2"/>
          <w:sz w:val="24"/>
          <w:szCs w:val="24"/>
        </w:rPr>
        <w:t>等相关法律法规和规章及部、省、市级规范性文件的规定，编制本采购文件。</w:t>
      </w:r>
    </w:p>
    <w:p w14:paraId="061DC71B">
      <w:pPr>
        <w:spacing w:line="440" w:lineRule="exact"/>
        <w:ind w:firstLine="480" w:firstLineChars="200"/>
        <w:outlineLvl w:val="3"/>
        <w:rPr>
          <w:sz w:val="24"/>
          <w:szCs w:val="24"/>
        </w:rPr>
      </w:pPr>
      <w:r>
        <w:rPr>
          <w:rFonts w:hint="eastAsia"/>
          <w:sz w:val="24"/>
          <w:szCs w:val="24"/>
        </w:rPr>
        <w:t>16. 采购文件的组成</w:t>
      </w:r>
    </w:p>
    <w:p w14:paraId="3AF38DF1">
      <w:pPr>
        <w:spacing w:line="440" w:lineRule="exact"/>
        <w:ind w:firstLine="480" w:firstLineChars="200"/>
        <w:outlineLvl w:val="4"/>
        <w:rPr>
          <w:rFonts w:ascii="宋体"/>
          <w:sz w:val="24"/>
          <w:szCs w:val="24"/>
        </w:rPr>
      </w:pPr>
      <w:r>
        <w:rPr>
          <w:rFonts w:hint="eastAsia" w:ascii="宋体"/>
          <w:sz w:val="24"/>
          <w:szCs w:val="24"/>
        </w:rPr>
        <w:t>16.1 采购文件包括内容：</w:t>
      </w:r>
    </w:p>
    <w:p w14:paraId="160D0E79">
      <w:pPr>
        <w:spacing w:line="440" w:lineRule="exact"/>
        <w:ind w:firstLine="1680" w:firstLineChars="700"/>
        <w:rPr>
          <w:rFonts w:ascii="宋体"/>
          <w:sz w:val="24"/>
          <w:szCs w:val="24"/>
        </w:rPr>
      </w:pPr>
      <w:r>
        <w:rPr>
          <w:rFonts w:hint="eastAsia" w:ascii="宋体"/>
          <w:sz w:val="24"/>
          <w:szCs w:val="24"/>
        </w:rPr>
        <w:t>第一章  招标公告</w:t>
      </w:r>
    </w:p>
    <w:p w14:paraId="7B7002C6">
      <w:pPr>
        <w:spacing w:line="440" w:lineRule="exact"/>
        <w:ind w:firstLine="1680" w:firstLineChars="700"/>
        <w:rPr>
          <w:rFonts w:ascii="宋体"/>
          <w:sz w:val="24"/>
          <w:szCs w:val="24"/>
        </w:rPr>
      </w:pPr>
      <w:r>
        <w:rPr>
          <w:rFonts w:hint="eastAsia" w:ascii="宋体"/>
          <w:sz w:val="24"/>
          <w:szCs w:val="24"/>
        </w:rPr>
        <w:t>第二章  投标须知</w:t>
      </w:r>
    </w:p>
    <w:p w14:paraId="49330620">
      <w:pPr>
        <w:spacing w:line="440" w:lineRule="exact"/>
        <w:ind w:firstLine="1680" w:firstLineChars="700"/>
        <w:rPr>
          <w:rFonts w:ascii="宋体"/>
          <w:sz w:val="24"/>
          <w:szCs w:val="24"/>
        </w:rPr>
      </w:pPr>
      <w:r>
        <w:rPr>
          <w:rFonts w:hint="eastAsia" w:ascii="宋体"/>
          <w:sz w:val="24"/>
          <w:szCs w:val="24"/>
        </w:rPr>
        <w:t>第三章  评标办法</w:t>
      </w:r>
    </w:p>
    <w:p w14:paraId="38EEE818">
      <w:pPr>
        <w:spacing w:line="440" w:lineRule="exact"/>
        <w:ind w:firstLine="1680" w:firstLineChars="700"/>
        <w:rPr>
          <w:rFonts w:ascii="宋体"/>
          <w:sz w:val="24"/>
          <w:szCs w:val="24"/>
        </w:rPr>
      </w:pPr>
      <w:r>
        <w:rPr>
          <w:rFonts w:hint="eastAsia" w:ascii="宋体"/>
          <w:sz w:val="24"/>
          <w:szCs w:val="24"/>
        </w:rPr>
        <w:t>第四章  采购内容及技术要求</w:t>
      </w:r>
    </w:p>
    <w:p w14:paraId="612BCCA4">
      <w:pPr>
        <w:spacing w:line="440" w:lineRule="exact"/>
        <w:ind w:firstLine="1680" w:firstLineChars="700"/>
        <w:rPr>
          <w:rFonts w:ascii="宋体"/>
          <w:sz w:val="24"/>
          <w:szCs w:val="24"/>
        </w:rPr>
      </w:pPr>
      <w:r>
        <w:rPr>
          <w:rFonts w:hint="eastAsia" w:ascii="宋体"/>
          <w:sz w:val="24"/>
          <w:szCs w:val="24"/>
        </w:rPr>
        <w:t>第五章  合同条款及格式</w:t>
      </w:r>
    </w:p>
    <w:p w14:paraId="634A35EA">
      <w:pPr>
        <w:spacing w:line="440" w:lineRule="exact"/>
        <w:ind w:firstLine="1680" w:firstLineChars="700"/>
        <w:rPr>
          <w:rFonts w:ascii="宋体"/>
          <w:sz w:val="24"/>
          <w:szCs w:val="24"/>
        </w:rPr>
      </w:pPr>
      <w:r>
        <w:rPr>
          <w:rFonts w:hint="eastAsia" w:ascii="宋体"/>
          <w:sz w:val="24"/>
          <w:szCs w:val="24"/>
        </w:rPr>
        <w:t>第六章  投标文件格式文本</w:t>
      </w:r>
    </w:p>
    <w:p w14:paraId="275C6145">
      <w:pPr>
        <w:spacing w:line="440" w:lineRule="exact"/>
        <w:rPr>
          <w:rFonts w:ascii="宋体"/>
          <w:sz w:val="24"/>
          <w:szCs w:val="24"/>
        </w:rPr>
      </w:pPr>
      <w:r>
        <w:rPr>
          <w:rFonts w:hint="eastAsia" w:ascii="宋体"/>
          <w:sz w:val="24"/>
          <w:szCs w:val="24"/>
        </w:rPr>
        <w:t xml:space="preserve">   16.2 除16.1内容外，招标答疑亦为采购文件的组成部分，对招标人和投标人起约束作用。</w:t>
      </w:r>
    </w:p>
    <w:p w14:paraId="53F4DB41">
      <w:pPr>
        <w:pStyle w:val="13"/>
        <w:wordWrap w:val="0"/>
        <w:spacing w:line="400" w:lineRule="exact"/>
        <w:rPr>
          <w:color w:val="auto"/>
          <w:sz w:val="24"/>
          <w:szCs w:val="24"/>
        </w:rPr>
      </w:pPr>
      <w:r>
        <w:rPr>
          <w:rFonts w:hint="eastAsia"/>
          <w:color w:val="auto"/>
          <w:sz w:val="24"/>
          <w:szCs w:val="24"/>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2C778995">
      <w:pPr>
        <w:wordWrap w:val="0"/>
        <w:spacing w:line="440" w:lineRule="exact"/>
        <w:rPr>
          <w:rFonts w:ascii="宋体"/>
          <w:sz w:val="24"/>
          <w:szCs w:val="24"/>
        </w:rPr>
      </w:pPr>
      <w:r>
        <w:rPr>
          <w:rFonts w:hint="eastAsia" w:ascii="宋体"/>
          <w:sz w:val="24"/>
          <w:szCs w:val="24"/>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sz w:val="24"/>
          <w:szCs w:val="24"/>
          <w:lang w:val="en-US" w:eastAsia="zh-CN"/>
        </w:rPr>
        <w:t>新疆</w:t>
      </w:r>
      <w:r>
        <w:rPr>
          <w:rFonts w:hint="eastAsia" w:ascii="宋体"/>
          <w:sz w:val="24"/>
          <w:szCs w:val="24"/>
        </w:rPr>
        <w:t>政府采购网下载专区下载。采购文件的澄清将在政采云平台“更正公告”栏目予以公告，但不指明澄清问题的来源。如果澄清内容影响投标文件编制的，将相应延长投标截止时间。</w:t>
      </w:r>
    </w:p>
    <w:p w14:paraId="19E10945">
      <w:pPr>
        <w:spacing w:line="440" w:lineRule="exact"/>
        <w:ind w:firstLine="480" w:firstLineChars="200"/>
        <w:outlineLvl w:val="3"/>
        <w:rPr>
          <w:rFonts w:ascii="宋体"/>
          <w:sz w:val="24"/>
          <w:szCs w:val="24"/>
        </w:rPr>
      </w:pPr>
      <w:r>
        <w:rPr>
          <w:rFonts w:hint="eastAsia" w:ascii="宋体"/>
          <w:sz w:val="24"/>
          <w:szCs w:val="24"/>
        </w:rPr>
        <w:t>17. 采购文件的修改、补充、解释</w:t>
      </w:r>
    </w:p>
    <w:p w14:paraId="28853BE9">
      <w:pPr>
        <w:wordWrap w:val="0"/>
        <w:spacing w:line="400" w:lineRule="exact"/>
        <w:ind w:firstLine="360" w:firstLineChars="150"/>
        <w:rPr>
          <w:rFonts w:ascii="宋体" w:hAnsi="宋体"/>
          <w:sz w:val="24"/>
          <w:szCs w:val="24"/>
        </w:rPr>
      </w:pPr>
      <w:r>
        <w:rPr>
          <w:rFonts w:hint="eastAsia" w:ascii="宋体" w:hAnsi="宋体"/>
          <w:sz w:val="24"/>
          <w:szCs w:val="24"/>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41497FE6">
      <w:pPr>
        <w:widowControl/>
        <w:spacing w:line="360" w:lineRule="auto"/>
        <w:ind w:firstLine="480"/>
        <w:rPr>
          <w:rFonts w:ascii="宋体" w:hAnsi="宋体"/>
          <w:sz w:val="24"/>
          <w:szCs w:val="24"/>
        </w:rPr>
      </w:pPr>
      <w:r>
        <w:rPr>
          <w:rFonts w:hint="eastAsia" w:ascii="宋体" w:hAnsi="宋体"/>
          <w:sz w:val="24"/>
          <w:szCs w:val="24"/>
        </w:rPr>
        <w:t>17.2 采购代理机构可视采购具体情况对已发出的采购文件进行必要的澄清、修改或者补充。澄清、修改或者补充的内容可能影响投标文件编制的，应当在投标截止时间至少15日前，在原公告发布媒体上发</w:t>
      </w:r>
      <w:r>
        <w:rPr>
          <w:rFonts w:hint="eastAsia" w:ascii="宋体" w:hAnsi="宋体"/>
          <w:spacing w:val="-6"/>
          <w:sz w:val="24"/>
          <w:szCs w:val="24"/>
        </w:rPr>
        <w:t>布澄清公告，澄清或者修改的内容为采购文件的组成部分；不足15日的，应当顺延提交投标文件的截止时间。</w:t>
      </w:r>
    </w:p>
    <w:p w14:paraId="4AB89412">
      <w:pPr>
        <w:wordWrap w:val="0"/>
        <w:spacing w:line="400" w:lineRule="exact"/>
        <w:ind w:firstLine="360" w:firstLineChars="150"/>
        <w:rPr>
          <w:rFonts w:ascii="宋体" w:hAnsi="宋体"/>
          <w:sz w:val="24"/>
          <w:szCs w:val="24"/>
        </w:rPr>
      </w:pPr>
      <w:r>
        <w:rPr>
          <w:rFonts w:hint="eastAsia" w:ascii="宋体" w:hAnsi="宋体"/>
          <w:sz w:val="24"/>
          <w:szCs w:val="24"/>
        </w:rPr>
        <w:t>17.3 供应商在规定的时间内未对采购文件提出疑问、质疑或要求澄清的，将视其为无异议。</w:t>
      </w:r>
    </w:p>
    <w:p w14:paraId="6E0A979C">
      <w:pPr>
        <w:spacing w:line="400" w:lineRule="exact"/>
        <w:ind w:firstLine="480" w:firstLineChars="200"/>
        <w:outlineLvl w:val="4"/>
        <w:rPr>
          <w:rFonts w:ascii="宋体" w:hAnsi="宋体"/>
          <w:sz w:val="24"/>
          <w:szCs w:val="24"/>
        </w:rPr>
      </w:pPr>
      <w:r>
        <w:rPr>
          <w:rFonts w:hint="eastAsia" w:ascii="宋体" w:hAnsi="宋体"/>
          <w:sz w:val="24"/>
          <w:szCs w:val="24"/>
        </w:rPr>
        <w:t>17.4 采购文件的解释</w:t>
      </w:r>
    </w:p>
    <w:p w14:paraId="099DCFBB">
      <w:pPr>
        <w:spacing w:line="400" w:lineRule="exact"/>
        <w:ind w:firstLine="480" w:firstLineChars="200"/>
        <w:rPr>
          <w:rFonts w:ascii="宋体" w:hAnsi="宋体"/>
          <w:sz w:val="24"/>
          <w:szCs w:val="24"/>
        </w:rPr>
      </w:pPr>
      <w:r>
        <w:rPr>
          <w:rFonts w:hint="eastAsia" w:ascii="宋体" w:hAnsi="宋体"/>
          <w:sz w:val="24"/>
          <w:szCs w:val="24"/>
        </w:rPr>
        <w:t>本采购文件由招标人（或其委托的招标代理机构）负责解释。</w:t>
      </w:r>
    </w:p>
    <w:p w14:paraId="121D18B2">
      <w:pPr>
        <w:spacing w:line="400" w:lineRule="exact"/>
        <w:outlineLvl w:val="3"/>
        <w:rPr>
          <w:rFonts w:ascii="宋体" w:hAnsi="宋体"/>
          <w:sz w:val="24"/>
          <w:szCs w:val="24"/>
        </w:rPr>
      </w:pPr>
      <w:r>
        <w:rPr>
          <w:rFonts w:hint="eastAsia" w:ascii="宋体" w:hAnsi="宋体" w:cs="宋体"/>
          <w:sz w:val="24"/>
          <w:szCs w:val="24"/>
        </w:rPr>
        <w:t xml:space="preserve">   </w:t>
      </w:r>
      <w:r>
        <w:rPr>
          <w:rFonts w:hint="eastAsia"/>
          <w:sz w:val="24"/>
          <w:szCs w:val="24"/>
        </w:rPr>
        <w:t xml:space="preserve">18. </w:t>
      </w:r>
      <w:r>
        <w:rPr>
          <w:rFonts w:hint="eastAsia" w:ascii="宋体" w:hAnsi="宋体"/>
          <w:sz w:val="24"/>
          <w:szCs w:val="24"/>
        </w:rPr>
        <w:t>采购文件的发出</w:t>
      </w:r>
    </w:p>
    <w:p w14:paraId="24BA3EA1">
      <w:pPr>
        <w:spacing w:line="400" w:lineRule="exact"/>
        <w:ind w:firstLine="360" w:firstLineChars="150"/>
        <w:rPr>
          <w:rFonts w:ascii="宋体" w:hAnsi="宋体"/>
          <w:sz w:val="24"/>
          <w:szCs w:val="24"/>
        </w:rPr>
      </w:pPr>
      <w:r>
        <w:rPr>
          <w:rFonts w:hint="eastAsia" w:ascii="宋体" w:hAnsi="宋体"/>
          <w:sz w:val="24"/>
          <w:szCs w:val="24"/>
        </w:rPr>
        <w:t>18.1  采购文件、采购文件的澄清、修改、补充及招标答疑等均应报相关部门备案后，方可发出。</w:t>
      </w:r>
    </w:p>
    <w:p w14:paraId="62B3F1B8">
      <w:pPr>
        <w:spacing w:line="440" w:lineRule="exact"/>
        <w:ind w:firstLine="319" w:firstLineChars="133"/>
        <w:rPr>
          <w:rFonts w:ascii="宋体"/>
          <w:sz w:val="24"/>
          <w:szCs w:val="24"/>
        </w:rPr>
      </w:pPr>
      <w:r>
        <w:rPr>
          <w:rFonts w:hint="eastAsia"/>
          <w:sz w:val="24"/>
          <w:szCs w:val="24"/>
        </w:rPr>
        <w:t xml:space="preserve">19. </w:t>
      </w:r>
      <w:r>
        <w:rPr>
          <w:rFonts w:hint="eastAsia" w:ascii="宋体"/>
          <w:sz w:val="24"/>
          <w:szCs w:val="24"/>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72B37520">
      <w:pPr>
        <w:spacing w:line="400" w:lineRule="exact"/>
        <w:ind w:firstLine="420"/>
        <w:rPr>
          <w:rFonts w:ascii="宋体" w:hAnsi="宋体" w:cs="宋体"/>
          <w:kern w:val="0"/>
          <w:sz w:val="24"/>
          <w:szCs w:val="24"/>
        </w:rPr>
      </w:pPr>
      <w:r>
        <w:rPr>
          <w:rFonts w:hint="eastAsia" w:ascii="宋体"/>
          <w:sz w:val="24"/>
          <w:szCs w:val="24"/>
        </w:rPr>
        <w:t>采购文件中应明确样品送检方式、检测费用支付方法、投标人在规定时间内无法提供第三方权威检测机构检测报告的处理方式。（采购人根据项目需求按上述要求自行描述）</w:t>
      </w:r>
    </w:p>
    <w:p w14:paraId="7F44AFBD">
      <w:pPr>
        <w:widowControl/>
        <w:spacing w:line="360" w:lineRule="auto"/>
        <w:jc w:val="center"/>
        <w:outlineLvl w:val="2"/>
        <w:rPr>
          <w:rFonts w:ascii="宋体"/>
          <w:sz w:val="28"/>
          <w:szCs w:val="28"/>
        </w:rPr>
      </w:pPr>
      <w:r>
        <w:rPr>
          <w:rFonts w:hint="eastAsia" w:ascii="宋体"/>
          <w:sz w:val="28"/>
          <w:szCs w:val="28"/>
        </w:rPr>
        <w:t>（三） 投标文件的编制</w:t>
      </w:r>
    </w:p>
    <w:p w14:paraId="4E02A0DD">
      <w:pPr>
        <w:spacing w:line="440" w:lineRule="exact"/>
        <w:ind w:firstLine="348" w:firstLineChars="145"/>
        <w:outlineLvl w:val="3"/>
        <w:rPr>
          <w:rFonts w:ascii="宋体" w:cs="宋体"/>
          <w:sz w:val="24"/>
          <w:szCs w:val="24"/>
        </w:rPr>
      </w:pPr>
      <w:r>
        <w:rPr>
          <w:rFonts w:hint="eastAsia"/>
          <w:sz w:val="24"/>
          <w:szCs w:val="24"/>
        </w:rPr>
        <w:t xml:space="preserve">20. </w:t>
      </w:r>
      <w:r>
        <w:rPr>
          <w:rFonts w:hint="eastAsia" w:ascii="宋体" w:cs="宋体"/>
          <w:sz w:val="24"/>
          <w:szCs w:val="24"/>
        </w:rPr>
        <w:t>投标的语言及度量衡单位</w:t>
      </w:r>
    </w:p>
    <w:p w14:paraId="3E71DC74">
      <w:pPr>
        <w:spacing w:line="440" w:lineRule="exact"/>
        <w:ind w:firstLine="324" w:firstLineChars="135"/>
        <w:rPr>
          <w:rFonts w:ascii="宋体"/>
          <w:sz w:val="24"/>
          <w:szCs w:val="24"/>
        </w:rPr>
      </w:pPr>
      <w:r>
        <w:rPr>
          <w:rFonts w:hint="eastAsia" w:ascii="宋体"/>
          <w:sz w:val="24"/>
          <w:szCs w:val="24"/>
        </w:rPr>
        <w:t>20.1</w:t>
      </w:r>
      <w:r>
        <w:rPr>
          <w:rFonts w:ascii="宋体" w:hAnsi="宋体"/>
          <w:sz w:val="24"/>
          <w:szCs w:val="24"/>
        </w:rPr>
        <w:t>投标人</w:t>
      </w:r>
      <w:r>
        <w:rPr>
          <w:rFonts w:hint="eastAsia" w:ascii="宋体" w:hAnsi="宋体"/>
          <w:sz w:val="24"/>
          <w:szCs w:val="24"/>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55BB2E7">
      <w:pPr>
        <w:spacing w:line="440" w:lineRule="exact"/>
        <w:ind w:firstLine="324" w:firstLineChars="135"/>
        <w:rPr>
          <w:rFonts w:ascii="宋体"/>
          <w:sz w:val="24"/>
          <w:szCs w:val="24"/>
        </w:rPr>
      </w:pPr>
      <w:r>
        <w:rPr>
          <w:rFonts w:hint="eastAsia" w:ascii="宋体"/>
          <w:sz w:val="24"/>
          <w:szCs w:val="24"/>
        </w:rPr>
        <w:t xml:space="preserve"> 20.2除采购文件中另有规定外，投标书所使用的度量衡均须采用法定计量单位。</w:t>
      </w:r>
    </w:p>
    <w:p w14:paraId="634D6F0A">
      <w:pPr>
        <w:spacing w:line="400" w:lineRule="exact"/>
        <w:ind w:firstLine="235" w:firstLineChars="98"/>
        <w:outlineLvl w:val="3"/>
        <w:rPr>
          <w:rFonts w:ascii="宋体" w:hAnsi="宋体"/>
          <w:sz w:val="24"/>
          <w:szCs w:val="24"/>
        </w:rPr>
      </w:pPr>
      <w:r>
        <w:rPr>
          <w:rFonts w:hint="eastAsia"/>
          <w:sz w:val="24"/>
          <w:szCs w:val="24"/>
        </w:rPr>
        <w:t xml:space="preserve">21. </w:t>
      </w:r>
      <w:r>
        <w:rPr>
          <w:rFonts w:hint="eastAsia" w:ascii="宋体" w:hAnsi="宋体"/>
          <w:sz w:val="24"/>
          <w:szCs w:val="24"/>
        </w:rPr>
        <w:t>投标文件的组成</w:t>
      </w:r>
    </w:p>
    <w:p w14:paraId="358A0395">
      <w:pPr>
        <w:spacing w:line="400" w:lineRule="exact"/>
        <w:ind w:firstLine="480" w:firstLineChars="200"/>
        <w:rPr>
          <w:rFonts w:ascii="宋体"/>
          <w:sz w:val="24"/>
          <w:szCs w:val="24"/>
        </w:rPr>
      </w:pPr>
      <w:r>
        <w:rPr>
          <w:rFonts w:hint="eastAsia" w:ascii="宋体" w:hAnsi="宋体"/>
          <w:sz w:val="24"/>
          <w:szCs w:val="24"/>
        </w:rPr>
        <w:t>资格证明文件和商务及技术文件两部分。</w:t>
      </w:r>
    </w:p>
    <w:p w14:paraId="0EEB0A96">
      <w:pPr>
        <w:spacing w:line="440" w:lineRule="exact"/>
        <w:ind w:firstLine="352" w:firstLineChars="147"/>
        <w:outlineLvl w:val="4"/>
        <w:rPr>
          <w:rFonts w:ascii="宋体"/>
          <w:sz w:val="24"/>
          <w:szCs w:val="24"/>
        </w:rPr>
      </w:pPr>
      <w:r>
        <w:rPr>
          <w:rFonts w:hint="eastAsia" w:ascii="宋体"/>
          <w:sz w:val="24"/>
          <w:szCs w:val="24"/>
        </w:rPr>
        <w:t>21.1资格证明文件（包括但不限于）</w:t>
      </w:r>
    </w:p>
    <w:p w14:paraId="50CB8D17">
      <w:pPr>
        <w:spacing w:line="440" w:lineRule="exact"/>
        <w:ind w:firstLine="352" w:firstLineChars="147"/>
        <w:rPr>
          <w:rFonts w:hAnsi="宋体"/>
          <w:sz w:val="24"/>
          <w:szCs w:val="24"/>
        </w:rPr>
      </w:pPr>
      <w:r>
        <w:rPr>
          <w:rFonts w:hint="eastAsia" w:hAnsi="宋体"/>
          <w:sz w:val="24"/>
          <w:szCs w:val="24"/>
        </w:rPr>
        <w:t>资格证明文件是证明投标人有资格参加投标和中标后有能力履行合同的文件，这些文件应能满足招标的要求，否则作无效投标处理。</w:t>
      </w:r>
    </w:p>
    <w:p w14:paraId="4F642001">
      <w:pPr>
        <w:spacing w:line="440" w:lineRule="exact"/>
        <w:ind w:firstLine="324" w:firstLineChars="135"/>
        <w:rPr>
          <w:rFonts w:hint="eastAsia" w:ascii="宋体" w:hAnsi="宋体" w:eastAsia="宋体" w:cs="Times New Roman"/>
          <w:sz w:val="24"/>
          <w:szCs w:val="24"/>
        </w:rPr>
      </w:pPr>
      <w:r>
        <w:rPr>
          <w:rFonts w:hint="eastAsia" w:ascii="宋体" w:hAnsi="宋体"/>
          <w:sz w:val="24"/>
          <w:szCs w:val="24"/>
        </w:rPr>
        <w:t xml:space="preserve">  </w:t>
      </w:r>
      <w:r>
        <w:rPr>
          <w:rFonts w:hint="eastAsia" w:ascii="宋体" w:hAnsi="宋体" w:eastAsia="宋体" w:cs="Times New Roman"/>
          <w:sz w:val="24"/>
          <w:szCs w:val="24"/>
        </w:rPr>
        <w:t>1.开标一览表</w:t>
      </w:r>
    </w:p>
    <w:p w14:paraId="7A504217">
      <w:pPr>
        <w:spacing w:line="440" w:lineRule="exact"/>
        <w:ind w:firstLine="324" w:firstLineChars="135"/>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、法人或者非法人组织的营业执照等证明文件复印件（须加盖本单位章）或自然人的身份证明复印件;</w:t>
      </w:r>
    </w:p>
    <w:p w14:paraId="4DB36B37">
      <w:pPr>
        <w:spacing w:line="440" w:lineRule="exact"/>
        <w:ind w:firstLine="324" w:firstLineChars="135"/>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、法定代表人资格证明书；</w:t>
      </w:r>
    </w:p>
    <w:p w14:paraId="2FFF1ECA">
      <w:pPr>
        <w:spacing w:line="440" w:lineRule="exact"/>
        <w:ind w:firstLine="324" w:firstLineChars="135"/>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、法定代表人授权书；</w:t>
      </w:r>
    </w:p>
    <w:p w14:paraId="605B4865">
      <w:pPr>
        <w:spacing w:line="440" w:lineRule="exact"/>
        <w:ind w:firstLine="324" w:firstLineChars="135"/>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、投标保证金</w:t>
      </w:r>
      <w:r>
        <w:rPr>
          <w:rFonts w:hint="eastAsia" w:ascii="宋体" w:hAnsi="宋体"/>
          <w:sz w:val="24"/>
          <w:szCs w:val="24"/>
          <w:lang w:val="en-US" w:eastAsia="zh-CN"/>
        </w:rPr>
        <w:t>缴纳凭证</w:t>
      </w:r>
      <w:r>
        <w:rPr>
          <w:rFonts w:hint="eastAsia" w:ascii="宋体" w:hAnsi="宋体"/>
          <w:sz w:val="24"/>
          <w:szCs w:val="24"/>
        </w:rPr>
        <w:t>或投标担保函；</w:t>
      </w:r>
    </w:p>
    <w:p w14:paraId="2F8C4061">
      <w:pPr>
        <w:spacing w:line="440" w:lineRule="exact"/>
        <w:ind w:firstLine="324" w:firstLineChars="135"/>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、投标企业须提供投标人（被授权在职人员）近六个月内任意一个月社保证明；</w:t>
      </w:r>
    </w:p>
    <w:p w14:paraId="4E3EB98C">
      <w:pPr>
        <w:spacing w:line="440" w:lineRule="exact"/>
        <w:ind w:firstLine="324" w:firstLineChars="135"/>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、参加政府采购活动前3年内在经营活动中没有重大违法记录的书面声明;</w:t>
      </w:r>
    </w:p>
    <w:p w14:paraId="400BAC9C">
      <w:pPr>
        <w:spacing w:line="440" w:lineRule="exact"/>
        <w:ind w:firstLine="324" w:firstLineChars="135"/>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投标企业未被“信用中国”（www.creditchina.gov.cn）、中国政府采购网（www.ccgp.gov.cn）列入失信被执行人、重大税收违法案件当事人名单、政府采购严重违法失信行为记录名单</w:t>
      </w:r>
      <w:r>
        <w:rPr>
          <w:rFonts w:hint="eastAsia" w:ascii="宋体" w:hAnsi="宋体"/>
          <w:sz w:val="24"/>
          <w:szCs w:val="24"/>
        </w:rPr>
        <w:t>；</w:t>
      </w:r>
    </w:p>
    <w:p w14:paraId="1FCE3E1A">
      <w:pPr>
        <w:spacing w:line="440" w:lineRule="exact"/>
        <w:ind w:firstLine="324" w:firstLineChars="135"/>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、具有良好的商业信誉和健全的财务会计制度的证明文件</w:t>
      </w:r>
    </w:p>
    <w:p w14:paraId="45429798">
      <w:pPr>
        <w:spacing w:line="440" w:lineRule="exact"/>
        <w:ind w:firstLine="324" w:firstLineChars="135"/>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、投标人须知资料表要求的其他资格证明文件;</w:t>
      </w:r>
    </w:p>
    <w:p w14:paraId="35A19DF1">
      <w:pPr>
        <w:spacing w:line="440" w:lineRule="exact"/>
        <w:ind w:firstLine="240" w:firstLineChars="100"/>
        <w:outlineLvl w:val="4"/>
        <w:rPr>
          <w:rFonts w:hAnsi="宋体"/>
          <w:sz w:val="24"/>
          <w:szCs w:val="24"/>
        </w:rPr>
      </w:pPr>
      <w:r>
        <w:rPr>
          <w:rFonts w:hint="eastAsia" w:ascii="宋体" w:hAnsi="宋体" w:cs="宋体"/>
          <w:sz w:val="24"/>
          <w:szCs w:val="24"/>
        </w:rPr>
        <w:t>21.2 商务及技术文件</w:t>
      </w:r>
      <w:r>
        <w:rPr>
          <w:rFonts w:hint="eastAsia" w:ascii="宋体"/>
          <w:sz w:val="24"/>
          <w:szCs w:val="24"/>
        </w:rPr>
        <w:t>（包括但不限于）</w:t>
      </w:r>
    </w:p>
    <w:p w14:paraId="2A6EB24B">
      <w:pPr>
        <w:pStyle w:val="13"/>
        <w:spacing w:line="400" w:lineRule="exact"/>
        <w:ind w:left="1079" w:leftChars="257" w:hanging="540"/>
        <w:rPr>
          <w:rFonts w:hAnsi="宋体" w:cs="宋体"/>
          <w:color w:val="auto"/>
          <w:sz w:val="24"/>
          <w:szCs w:val="24"/>
        </w:rPr>
      </w:pPr>
      <w:r>
        <w:rPr>
          <w:rFonts w:hint="eastAsia" w:hAnsi="宋体" w:cs="宋体"/>
          <w:color w:val="auto"/>
          <w:sz w:val="24"/>
          <w:szCs w:val="24"/>
        </w:rPr>
        <w:t>1、投标书（投标文件格式五）</w:t>
      </w:r>
    </w:p>
    <w:p w14:paraId="6C1EB4FA">
      <w:pPr>
        <w:pStyle w:val="13"/>
        <w:spacing w:line="400" w:lineRule="exact"/>
        <w:ind w:left="1079" w:leftChars="257" w:hanging="540"/>
        <w:rPr>
          <w:rFonts w:hAnsi="宋体" w:cs="宋体"/>
          <w:color w:val="auto"/>
          <w:sz w:val="24"/>
          <w:szCs w:val="24"/>
        </w:rPr>
      </w:pPr>
      <w:r>
        <w:rPr>
          <w:rFonts w:hint="eastAsia" w:hAnsi="宋体" w:cs="宋体"/>
          <w:color w:val="auto"/>
          <w:sz w:val="24"/>
          <w:szCs w:val="24"/>
        </w:rPr>
        <w:t>2、投标分项报价表（投标文件格式六）</w:t>
      </w:r>
    </w:p>
    <w:p w14:paraId="0086AD0B">
      <w:pPr>
        <w:pStyle w:val="13"/>
        <w:spacing w:line="400" w:lineRule="exact"/>
        <w:ind w:left="1079" w:leftChars="257" w:hanging="540"/>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lang w:val="en-US" w:eastAsia="zh-CN"/>
        </w:rPr>
        <w:t>服务</w:t>
      </w:r>
      <w:r>
        <w:rPr>
          <w:rFonts w:hint="eastAsia" w:hAnsi="宋体" w:cs="宋体"/>
          <w:color w:val="auto"/>
          <w:sz w:val="24"/>
          <w:szCs w:val="24"/>
        </w:rPr>
        <w:t>说明一览表（投标文件格式七）</w:t>
      </w:r>
    </w:p>
    <w:p w14:paraId="07CBA2DF">
      <w:pPr>
        <w:pStyle w:val="13"/>
        <w:spacing w:line="400" w:lineRule="exact"/>
        <w:ind w:left="1079" w:leftChars="257" w:hanging="540"/>
        <w:rPr>
          <w:rFonts w:hAnsi="宋体" w:cs="宋体"/>
          <w:color w:val="auto"/>
          <w:sz w:val="24"/>
          <w:szCs w:val="24"/>
        </w:rPr>
      </w:pPr>
      <w:r>
        <w:rPr>
          <w:rFonts w:hint="eastAsia" w:hAnsi="宋体" w:cs="宋体"/>
          <w:color w:val="auto"/>
          <w:sz w:val="24"/>
          <w:szCs w:val="24"/>
        </w:rPr>
        <w:t>4、技术规格偏离表（投标文件格式八）</w:t>
      </w:r>
    </w:p>
    <w:p w14:paraId="21057F73">
      <w:pPr>
        <w:pStyle w:val="13"/>
        <w:spacing w:line="400" w:lineRule="exact"/>
        <w:ind w:left="1079" w:leftChars="257" w:hanging="540"/>
        <w:rPr>
          <w:rFonts w:hAnsi="宋体" w:cs="宋体"/>
          <w:color w:val="auto"/>
          <w:sz w:val="24"/>
          <w:szCs w:val="24"/>
        </w:rPr>
      </w:pPr>
      <w:r>
        <w:rPr>
          <w:rFonts w:hint="eastAsia" w:hAnsi="宋体" w:cs="宋体"/>
          <w:color w:val="auto"/>
          <w:sz w:val="24"/>
          <w:szCs w:val="24"/>
        </w:rPr>
        <w:t>5、商务条款偏离表（投标文件格式九）</w:t>
      </w:r>
    </w:p>
    <w:p w14:paraId="2CB38892">
      <w:pPr>
        <w:pStyle w:val="13"/>
        <w:spacing w:line="400" w:lineRule="exact"/>
        <w:ind w:left="1079" w:leftChars="257" w:hanging="540"/>
        <w:rPr>
          <w:rFonts w:hAnsi="宋体" w:cs="宋体"/>
          <w:color w:val="auto"/>
          <w:sz w:val="24"/>
          <w:szCs w:val="24"/>
        </w:rPr>
      </w:pPr>
      <w:r>
        <w:rPr>
          <w:rFonts w:hint="eastAsia" w:hAnsi="宋体" w:cs="宋体"/>
          <w:color w:val="auto"/>
          <w:sz w:val="24"/>
          <w:szCs w:val="24"/>
        </w:rPr>
        <w:t>6、符合《政府采购促进中小企业发展暂行办法》、《关于政府采购支持监狱企业发展有关问题的通知》和《三部门联合发布关于促进残疾人就业政府采购政策的通知》条件的投标人须提交）</w:t>
      </w:r>
    </w:p>
    <w:p w14:paraId="0149DDE0">
      <w:pPr>
        <w:pStyle w:val="13"/>
        <w:spacing w:line="400" w:lineRule="exact"/>
        <w:ind w:left="310" w:leftChars="148" w:firstLine="228"/>
        <w:rPr>
          <w:rFonts w:hAnsi="宋体" w:cs="宋体"/>
          <w:color w:val="auto"/>
          <w:sz w:val="24"/>
          <w:szCs w:val="24"/>
        </w:rPr>
      </w:pPr>
      <w:r>
        <w:rPr>
          <w:rFonts w:hint="eastAsia" w:hAnsi="宋体" w:cs="宋体"/>
          <w:color w:val="auto"/>
          <w:sz w:val="24"/>
          <w:szCs w:val="24"/>
        </w:rPr>
        <w:t>6-1</w:t>
      </w:r>
      <w:r>
        <w:rPr>
          <w:rFonts w:hint="eastAsia" w:hAnsi="宋体" w:cs="宋体"/>
          <w:color w:val="auto"/>
          <w:sz w:val="24"/>
          <w:szCs w:val="24"/>
          <w:lang w:val="en-US" w:eastAsia="zh-CN"/>
        </w:rPr>
        <w:t xml:space="preserve">  </w:t>
      </w:r>
      <w:r>
        <w:rPr>
          <w:rFonts w:hint="eastAsia" w:hAnsi="宋体" w:cs="宋体"/>
          <w:color w:val="auto"/>
          <w:sz w:val="24"/>
          <w:szCs w:val="24"/>
        </w:rPr>
        <w:t>中小企业声明函</w:t>
      </w:r>
      <w:r>
        <w:rPr>
          <w:rFonts w:hint="eastAsia" w:hAnsi="宋体" w:cs="宋体"/>
          <w:color w:val="auto"/>
          <w:sz w:val="24"/>
          <w:szCs w:val="24"/>
          <w:lang w:val="en-US" w:eastAsia="zh-CN"/>
        </w:rPr>
        <w:t>（工程、服务）</w:t>
      </w:r>
    </w:p>
    <w:p w14:paraId="01131925">
      <w:pPr>
        <w:pStyle w:val="13"/>
        <w:spacing w:line="400" w:lineRule="exact"/>
        <w:ind w:left="310" w:leftChars="148" w:firstLine="228"/>
        <w:rPr>
          <w:rFonts w:hAnsi="宋体" w:cs="宋体"/>
          <w:color w:val="auto"/>
          <w:sz w:val="24"/>
          <w:szCs w:val="24"/>
        </w:rPr>
      </w:pPr>
      <w:r>
        <w:rPr>
          <w:rFonts w:hint="eastAsia" w:hAnsi="宋体" w:cs="宋体"/>
          <w:color w:val="auto"/>
          <w:sz w:val="24"/>
          <w:szCs w:val="24"/>
        </w:rPr>
        <w:t>6-</w:t>
      </w:r>
      <w:r>
        <w:rPr>
          <w:rFonts w:hint="eastAsia" w:hAnsi="宋体" w:cs="宋体"/>
          <w:color w:val="auto"/>
          <w:sz w:val="24"/>
          <w:szCs w:val="24"/>
          <w:lang w:val="en-US" w:eastAsia="zh-CN"/>
        </w:rPr>
        <w:t>2</w:t>
      </w:r>
      <w:r>
        <w:rPr>
          <w:rFonts w:hint="eastAsia" w:hAnsi="宋体" w:cs="宋体"/>
          <w:color w:val="auto"/>
          <w:sz w:val="24"/>
          <w:szCs w:val="24"/>
        </w:rPr>
        <w:t>《残疾人福利性单位声明函》（投标文件格式十二）</w:t>
      </w:r>
    </w:p>
    <w:p w14:paraId="0A46D234">
      <w:pPr>
        <w:pStyle w:val="13"/>
        <w:spacing w:line="400" w:lineRule="exact"/>
        <w:ind w:left="310" w:leftChars="148" w:firstLine="228"/>
        <w:rPr>
          <w:rFonts w:hAnsi="宋体" w:cs="宋体"/>
          <w:color w:val="auto"/>
          <w:sz w:val="24"/>
          <w:szCs w:val="24"/>
        </w:rPr>
      </w:pPr>
      <w:r>
        <w:rPr>
          <w:rFonts w:hint="eastAsia" w:hAnsi="宋体" w:cs="宋体"/>
          <w:color w:val="auto"/>
          <w:sz w:val="24"/>
          <w:szCs w:val="24"/>
        </w:rPr>
        <w:t>7、投标人关联单位的说明（格式自拟）</w:t>
      </w:r>
    </w:p>
    <w:p w14:paraId="3EBCF26E">
      <w:pPr>
        <w:pStyle w:val="13"/>
        <w:spacing w:line="400" w:lineRule="exact"/>
        <w:ind w:left="310" w:leftChars="148" w:firstLine="228"/>
        <w:rPr>
          <w:rFonts w:hAnsi="宋体" w:cs="宋体"/>
          <w:color w:val="auto"/>
          <w:sz w:val="24"/>
          <w:szCs w:val="24"/>
        </w:rPr>
      </w:pPr>
      <w:r>
        <w:rPr>
          <w:rFonts w:hint="eastAsia" w:hAnsi="宋体" w:cs="宋体"/>
          <w:color w:val="auto"/>
          <w:sz w:val="24"/>
          <w:szCs w:val="24"/>
        </w:rPr>
        <w:t>8、评分标准和细则中</w:t>
      </w:r>
      <w:r>
        <w:rPr>
          <w:rFonts w:hint="eastAsia" w:hAnsi="宋体" w:cs="宋体"/>
          <w:color w:val="auto"/>
          <w:sz w:val="24"/>
          <w:szCs w:val="24"/>
          <w:lang w:val="en-US" w:eastAsia="zh-CN"/>
        </w:rPr>
        <w:t>商务、</w:t>
      </w:r>
      <w:r>
        <w:rPr>
          <w:rFonts w:hint="eastAsia" w:hAnsi="宋体" w:cs="宋体"/>
          <w:color w:val="auto"/>
          <w:sz w:val="24"/>
          <w:szCs w:val="24"/>
        </w:rPr>
        <w:t>技术部分证明材料（格式自拟）</w:t>
      </w:r>
    </w:p>
    <w:p w14:paraId="46BAEAD5">
      <w:pPr>
        <w:spacing w:line="400" w:lineRule="exact"/>
        <w:ind w:firstLine="477" w:firstLineChars="199"/>
        <w:rPr>
          <w:rFonts w:hint="eastAsia" w:hAnsi="宋体" w:cs="宋体"/>
          <w:color w:val="auto"/>
          <w:sz w:val="24"/>
          <w:szCs w:val="24"/>
        </w:rPr>
      </w:pPr>
      <w:r>
        <w:rPr>
          <w:rFonts w:hint="eastAsia" w:hAnsi="宋体" w:cs="宋体"/>
          <w:color w:val="auto"/>
          <w:sz w:val="24"/>
          <w:szCs w:val="24"/>
          <w:lang w:val="en-US" w:eastAsia="zh-CN"/>
        </w:rPr>
        <w:t>9</w:t>
      </w:r>
      <w:r>
        <w:rPr>
          <w:rFonts w:hint="eastAsia" w:hAnsi="宋体" w:cs="宋体"/>
          <w:color w:val="auto"/>
          <w:sz w:val="24"/>
          <w:szCs w:val="24"/>
        </w:rPr>
        <w:t>、投标人认为有必要提供的其他证明材料（格式自拟）</w:t>
      </w:r>
    </w:p>
    <w:p w14:paraId="53E664A7">
      <w:pPr>
        <w:spacing w:line="400" w:lineRule="exact"/>
        <w:ind w:firstLine="477" w:firstLineChars="199"/>
        <w:rPr>
          <w:rFonts w:ascii="宋体"/>
          <w:b/>
          <w:bCs/>
          <w:sz w:val="24"/>
          <w:szCs w:val="24"/>
        </w:rPr>
      </w:pPr>
      <w:r>
        <w:rPr>
          <w:rFonts w:hint="eastAsia" w:ascii="宋体" w:hAnsi="宋体" w:cs="宋体"/>
          <w:b/>
          <w:bCs/>
          <w:kern w:val="0"/>
          <w:sz w:val="24"/>
          <w:szCs w:val="24"/>
          <w:u w:val="single"/>
        </w:rPr>
        <w:t>注：以上材料须逐页加盖单位公章。</w:t>
      </w:r>
    </w:p>
    <w:p w14:paraId="34D1D382">
      <w:pPr>
        <w:spacing w:line="400" w:lineRule="exact"/>
        <w:ind w:firstLine="477" w:firstLineChars="199"/>
        <w:outlineLvl w:val="4"/>
        <w:rPr>
          <w:rFonts w:ascii="宋体" w:hAnsi="宋体"/>
          <w:sz w:val="24"/>
          <w:szCs w:val="24"/>
        </w:rPr>
      </w:pPr>
      <w:r>
        <w:rPr>
          <w:rFonts w:hint="eastAsia" w:ascii="宋体"/>
          <w:sz w:val="24"/>
          <w:szCs w:val="24"/>
        </w:rPr>
        <w:t>21.3</w:t>
      </w:r>
      <w:r>
        <w:rPr>
          <w:rFonts w:hint="eastAsia" w:ascii="宋体" w:hAnsi="宋体"/>
          <w:sz w:val="24"/>
          <w:szCs w:val="24"/>
        </w:rPr>
        <w:t>投标文件的要求</w:t>
      </w:r>
    </w:p>
    <w:p w14:paraId="33F01F61">
      <w:pPr>
        <w:spacing w:line="400" w:lineRule="exact"/>
        <w:ind w:firstLine="477" w:firstLineChars="199"/>
        <w:rPr>
          <w:rFonts w:ascii="宋体" w:hAnsi="宋体"/>
          <w:sz w:val="24"/>
          <w:szCs w:val="24"/>
        </w:rPr>
      </w:pPr>
      <w:r>
        <w:rPr>
          <w:rFonts w:hint="eastAsia" w:ascii="宋体" w:hAnsi="宋体"/>
          <w:sz w:val="24"/>
          <w:szCs w:val="24"/>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53E570D6">
      <w:pPr>
        <w:spacing w:line="400" w:lineRule="exact"/>
        <w:ind w:firstLine="477" w:firstLineChars="199"/>
        <w:rPr>
          <w:rFonts w:ascii="宋体" w:hAnsi="宋体"/>
          <w:sz w:val="24"/>
          <w:szCs w:val="24"/>
        </w:rPr>
      </w:pPr>
      <w:r>
        <w:rPr>
          <w:rFonts w:hint="eastAsia" w:ascii="宋体" w:hAnsi="宋体"/>
          <w:sz w:val="24"/>
          <w:szCs w:val="24"/>
        </w:rPr>
        <w:t>（2）投标文件格式应按本采购文件第六章格式要求编制，不得对采购文件格式进行增删更改，否则按无效标处理。</w:t>
      </w:r>
    </w:p>
    <w:p w14:paraId="2FC06BB4">
      <w:pPr>
        <w:spacing w:line="400" w:lineRule="exact"/>
        <w:ind w:firstLine="477" w:firstLineChars="199"/>
        <w:rPr>
          <w:rFonts w:ascii="宋体" w:hAnsi="宋体"/>
          <w:sz w:val="24"/>
          <w:szCs w:val="24"/>
        </w:rPr>
      </w:pPr>
      <w:r>
        <w:rPr>
          <w:rFonts w:hint="eastAsia" w:ascii="宋体" w:hAnsi="宋体"/>
          <w:sz w:val="24"/>
          <w:szCs w:val="24"/>
        </w:rPr>
        <w:t xml:space="preserve">（3）对采购文件格式可更改的例外情况：采购文件第六章附件格式要求中明确规定表格中行数不够用时可按相同格式增加行数，其他一切内容和格式不得更改。 </w:t>
      </w:r>
    </w:p>
    <w:p w14:paraId="5E539D9C">
      <w:pPr>
        <w:spacing w:line="400" w:lineRule="exact"/>
        <w:ind w:firstLine="477" w:firstLineChars="199"/>
        <w:rPr>
          <w:rFonts w:ascii="宋体" w:hAnsi="宋体"/>
          <w:sz w:val="24"/>
          <w:szCs w:val="24"/>
        </w:rPr>
      </w:pPr>
      <w:r>
        <w:rPr>
          <w:rFonts w:hint="eastAsia" w:ascii="宋体" w:hAnsi="宋体"/>
          <w:sz w:val="24"/>
          <w:szCs w:val="24"/>
        </w:rPr>
        <w:t>（4）投标文件为电子投标文件，电子投标文件按“政采云供应商项目采购-电子招投标操作指南”及本采购文件要求制作、加密传输。</w:t>
      </w:r>
    </w:p>
    <w:p w14:paraId="56009F4A">
      <w:pPr>
        <w:spacing w:line="400" w:lineRule="exact"/>
        <w:ind w:firstLine="477" w:firstLineChars="199"/>
        <w:rPr>
          <w:rFonts w:ascii="宋体"/>
          <w:sz w:val="24"/>
          <w:szCs w:val="24"/>
        </w:rPr>
      </w:pPr>
      <w:r>
        <w:rPr>
          <w:rFonts w:hint="eastAsia" w:ascii="宋体" w:hAnsi="宋体"/>
          <w:sz w:val="24"/>
          <w:szCs w:val="24"/>
        </w:rPr>
        <w:t>（5）投标文件未在投标截止时间前完成传输的，视为投标文件撤回；投标文件未按时解密也未提供备份投标文件的，亦视为投标文件撤回。</w:t>
      </w:r>
    </w:p>
    <w:p w14:paraId="03974365">
      <w:pPr>
        <w:spacing w:line="440" w:lineRule="exact"/>
        <w:ind w:firstLine="480" w:firstLineChars="200"/>
        <w:outlineLvl w:val="3"/>
        <w:rPr>
          <w:rFonts w:ascii="宋体"/>
          <w:sz w:val="24"/>
          <w:szCs w:val="24"/>
        </w:rPr>
      </w:pPr>
      <w:r>
        <w:rPr>
          <w:rFonts w:hint="eastAsia" w:ascii="宋体"/>
          <w:sz w:val="24"/>
          <w:szCs w:val="24"/>
        </w:rPr>
        <w:t>22.投标报价</w:t>
      </w:r>
    </w:p>
    <w:p w14:paraId="18E6FAA2">
      <w:pPr>
        <w:spacing w:line="440" w:lineRule="exact"/>
        <w:ind w:firstLine="480" w:firstLineChars="200"/>
        <w:outlineLvl w:val="4"/>
        <w:rPr>
          <w:rFonts w:ascii="宋体"/>
          <w:sz w:val="24"/>
          <w:szCs w:val="24"/>
        </w:rPr>
      </w:pPr>
      <w:r>
        <w:rPr>
          <w:rFonts w:hint="eastAsia" w:ascii="宋体"/>
          <w:sz w:val="24"/>
          <w:szCs w:val="24"/>
        </w:rPr>
        <w:t>22.1投标报价文件中的单价和总价全部采用人民币表示。</w:t>
      </w:r>
    </w:p>
    <w:p w14:paraId="382B3CB9">
      <w:pPr>
        <w:spacing w:line="440" w:lineRule="exact"/>
        <w:ind w:firstLine="480" w:firstLineChars="200"/>
        <w:rPr>
          <w:rFonts w:ascii="宋体"/>
          <w:sz w:val="24"/>
          <w:szCs w:val="24"/>
        </w:rPr>
      </w:pPr>
      <w:r>
        <w:rPr>
          <w:rFonts w:hint="eastAsia" w:ascii="宋体"/>
          <w:sz w:val="24"/>
          <w:szCs w:val="24"/>
        </w:rPr>
        <w:t>22.2投标报价表上应清楚地标明投标人拟提供货物的名称、型号、生产厂家、数量、单价和总价。</w:t>
      </w:r>
    </w:p>
    <w:p w14:paraId="04E8DBDB">
      <w:pPr>
        <w:spacing w:line="440" w:lineRule="exact"/>
        <w:ind w:firstLine="480" w:firstLineChars="200"/>
        <w:outlineLvl w:val="4"/>
        <w:rPr>
          <w:rFonts w:ascii="宋体"/>
          <w:sz w:val="24"/>
          <w:szCs w:val="24"/>
        </w:rPr>
      </w:pPr>
      <w:r>
        <w:rPr>
          <w:rFonts w:hint="eastAsia" w:ascii="宋体"/>
          <w:sz w:val="24"/>
          <w:szCs w:val="24"/>
        </w:rPr>
        <w:t>22.3投标人只允许有一个方案、一个报价。</w:t>
      </w:r>
    </w:p>
    <w:p w14:paraId="07DD53BC">
      <w:pPr>
        <w:spacing w:line="540" w:lineRule="exact"/>
        <w:ind w:firstLine="480" w:firstLineChars="200"/>
        <w:rPr>
          <w:rFonts w:ascii="宋体"/>
          <w:sz w:val="24"/>
          <w:szCs w:val="24"/>
        </w:rPr>
      </w:pPr>
      <w:r>
        <w:rPr>
          <w:rFonts w:hint="eastAsia" w:ascii="宋体"/>
          <w:sz w:val="24"/>
          <w:szCs w:val="24"/>
        </w:rPr>
        <w:t>22.4</w:t>
      </w:r>
      <w:r>
        <w:rPr>
          <w:rFonts w:hint="eastAsia" w:ascii="宋体" w:hAnsi="宋体" w:cs="宋体"/>
          <w:sz w:val="24"/>
          <w:szCs w:val="24"/>
        </w:rPr>
        <w:t>本次报价为人民币报价，</w:t>
      </w:r>
      <w:r>
        <w:rPr>
          <w:rFonts w:hint="eastAsia" w:ascii="宋体" w:hAnsi="宋体" w:cs="宋体"/>
          <w:kern w:val="0"/>
          <w:sz w:val="24"/>
          <w:szCs w:val="24"/>
        </w:rPr>
        <w:t>投标报价应包括：货物本身价格、</w:t>
      </w:r>
      <w:r>
        <w:rPr>
          <w:rFonts w:hint="eastAsia" w:ascii="宋体" w:hAnsi="宋体" w:cs="宋体"/>
          <w:kern w:val="0"/>
          <w:sz w:val="24"/>
          <w:szCs w:val="24"/>
          <w:lang w:val="en-US" w:eastAsia="zh-CN"/>
        </w:rPr>
        <w:t>调研策划、设计、</w:t>
      </w:r>
      <w:r>
        <w:rPr>
          <w:rFonts w:hint="eastAsia" w:ascii="宋体" w:hAnsi="宋体" w:cs="宋体"/>
          <w:kern w:val="0"/>
          <w:sz w:val="24"/>
          <w:szCs w:val="24"/>
        </w:rPr>
        <w:t>包装费、运输费、二次搬运费、安装</w:t>
      </w:r>
      <w:r>
        <w:rPr>
          <w:rFonts w:hint="eastAsia" w:ascii="宋体" w:hAnsi="宋体" w:cs="宋体"/>
          <w:kern w:val="0"/>
          <w:sz w:val="24"/>
          <w:szCs w:val="24"/>
          <w:lang w:val="en-US" w:eastAsia="zh-CN"/>
        </w:rPr>
        <w:t>调试</w:t>
      </w:r>
      <w:r>
        <w:rPr>
          <w:rFonts w:hint="eastAsia" w:ascii="宋体" w:hAnsi="宋体" w:cs="宋体"/>
          <w:kern w:val="0"/>
          <w:sz w:val="24"/>
          <w:szCs w:val="24"/>
        </w:rPr>
        <w:t>费</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机械费、</w:t>
      </w:r>
      <w:r>
        <w:rPr>
          <w:rFonts w:hint="eastAsia" w:ascii="宋体" w:hAnsi="宋体" w:cs="宋体"/>
          <w:color w:val="auto"/>
          <w:kern w:val="0"/>
          <w:sz w:val="24"/>
          <w:szCs w:val="24"/>
        </w:rPr>
        <w:t>损</w:t>
      </w:r>
      <w:r>
        <w:rPr>
          <w:rFonts w:hint="eastAsia" w:ascii="宋体" w:hAnsi="宋体" w:cs="宋体"/>
          <w:kern w:val="0"/>
          <w:sz w:val="24"/>
          <w:szCs w:val="24"/>
        </w:rPr>
        <w:t>耗、技术指导、税金费用、伴随产品备品备件费、专用工具费、伴随产品资料</w:t>
      </w:r>
      <w:r>
        <w:rPr>
          <w:rFonts w:hint="eastAsia" w:ascii="宋体" w:hAnsi="宋体" w:cs="宋体"/>
          <w:color w:val="auto"/>
          <w:kern w:val="0"/>
          <w:sz w:val="24"/>
          <w:szCs w:val="24"/>
        </w:rPr>
        <w:t>费</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技</w:t>
      </w:r>
      <w:r>
        <w:rPr>
          <w:rFonts w:hint="eastAsia" w:ascii="宋体" w:hAnsi="宋体" w:cs="宋体"/>
          <w:kern w:val="0"/>
          <w:sz w:val="24"/>
          <w:szCs w:val="24"/>
        </w:rPr>
        <w:t>术服务费、技术考察费、人工及辅材费、代理费、</w:t>
      </w:r>
      <w:r>
        <w:rPr>
          <w:rFonts w:hint="eastAsia" w:ascii="宋体" w:hAnsi="宋体" w:cs="宋体"/>
          <w:kern w:val="0"/>
          <w:sz w:val="24"/>
          <w:szCs w:val="24"/>
          <w:lang w:eastAsia="zh-CN"/>
        </w:rPr>
        <w:t>保险费、接火费、检验检测</w:t>
      </w:r>
      <w:r>
        <w:rPr>
          <w:rFonts w:hint="eastAsia" w:ascii="宋体" w:hAnsi="宋体" w:cs="宋体"/>
          <w:kern w:val="0"/>
          <w:sz w:val="24"/>
          <w:szCs w:val="24"/>
        </w:rPr>
        <w:t>费及验收合格前和质保期内发生的一切费用、应当提供的伴随服务/售后服务费用。因成交供应商自身原因造成漏报、少报皆由其自行承担责任，采购人不再补偿。</w:t>
      </w:r>
    </w:p>
    <w:p w14:paraId="1AF62319">
      <w:pPr>
        <w:spacing w:line="440" w:lineRule="exact"/>
        <w:ind w:firstLine="480" w:firstLineChars="200"/>
        <w:rPr>
          <w:rFonts w:ascii="宋体"/>
          <w:sz w:val="24"/>
          <w:szCs w:val="24"/>
        </w:rPr>
      </w:pPr>
      <w:r>
        <w:rPr>
          <w:rFonts w:hint="eastAsia" w:ascii="宋体"/>
          <w:sz w:val="24"/>
          <w:szCs w:val="24"/>
        </w:rPr>
        <w:t>22.5投标报价的价格是货物交货地验收价格，其总价即为履行合同的固定总价。</w:t>
      </w:r>
    </w:p>
    <w:p w14:paraId="4AE29693">
      <w:pPr>
        <w:spacing w:line="440" w:lineRule="exact"/>
        <w:ind w:firstLine="480" w:firstLineChars="200"/>
        <w:rPr>
          <w:rFonts w:ascii="宋体"/>
          <w:sz w:val="24"/>
          <w:szCs w:val="24"/>
        </w:rPr>
      </w:pPr>
      <w:r>
        <w:rPr>
          <w:rFonts w:hint="eastAsia" w:ascii="宋体"/>
          <w:sz w:val="24"/>
          <w:szCs w:val="24"/>
        </w:rPr>
        <w:t>22.6技术要求中规定的安装、调试和培训费用应包括在投标价格中。投标文件报价为含税价，招标人不再为此次招标支付任何费用。</w:t>
      </w:r>
    </w:p>
    <w:p w14:paraId="1A959DAF">
      <w:pPr>
        <w:spacing w:line="440" w:lineRule="exact"/>
        <w:ind w:firstLine="480" w:firstLineChars="200"/>
        <w:outlineLvl w:val="4"/>
        <w:rPr>
          <w:rFonts w:ascii="宋体"/>
          <w:sz w:val="24"/>
          <w:szCs w:val="24"/>
        </w:rPr>
      </w:pPr>
      <w:r>
        <w:rPr>
          <w:rFonts w:hint="eastAsia" w:ascii="宋体"/>
          <w:sz w:val="24"/>
          <w:szCs w:val="24"/>
        </w:rPr>
        <w:t>22.7投标报价应由法定代表人或被授权人签署。</w:t>
      </w:r>
    </w:p>
    <w:p w14:paraId="0AAE0892">
      <w:pPr>
        <w:spacing w:line="440" w:lineRule="exact"/>
        <w:ind w:firstLine="480" w:firstLineChars="200"/>
        <w:rPr>
          <w:rFonts w:ascii="宋体"/>
          <w:sz w:val="24"/>
          <w:szCs w:val="24"/>
        </w:rPr>
      </w:pPr>
      <w:r>
        <w:rPr>
          <w:rFonts w:hint="eastAsia" w:ascii="宋体"/>
          <w:sz w:val="24"/>
          <w:szCs w:val="24"/>
        </w:rPr>
        <w:t>22.8</w:t>
      </w:r>
      <w:r>
        <w:rPr>
          <w:rFonts w:hint="eastAsia" w:ascii="宋体" w:hAnsi="宋体"/>
          <w:sz w:val="24"/>
          <w:szCs w:val="24"/>
        </w:rPr>
        <w:t>投标人投标总报价，不得高于本次招标设置的最高限价，否则将作为无效投标处理。</w:t>
      </w:r>
    </w:p>
    <w:p w14:paraId="232E13A5">
      <w:pPr>
        <w:spacing w:line="440" w:lineRule="exact"/>
        <w:ind w:firstLine="480" w:firstLineChars="200"/>
        <w:rPr>
          <w:rFonts w:ascii="宋体"/>
          <w:sz w:val="24"/>
          <w:szCs w:val="24"/>
        </w:rPr>
      </w:pPr>
      <w:r>
        <w:rPr>
          <w:rFonts w:hint="eastAsia" w:ascii="宋体"/>
          <w:sz w:val="24"/>
          <w:szCs w:val="24"/>
        </w:rPr>
        <w:t>22.9如投标文件中未列明全面实现投标货物功能而必须配置的配套或辅助设施及相应技术措施的费用，这些费用将被视为已包含在总投标价中。</w:t>
      </w:r>
    </w:p>
    <w:p w14:paraId="07A68CF6">
      <w:pPr>
        <w:spacing w:line="440" w:lineRule="exact"/>
        <w:ind w:firstLine="480" w:firstLineChars="200"/>
        <w:rPr>
          <w:rFonts w:ascii="宋体"/>
          <w:sz w:val="24"/>
          <w:szCs w:val="24"/>
        </w:rPr>
      </w:pPr>
      <w:r>
        <w:rPr>
          <w:rFonts w:hint="eastAsia" w:ascii="宋体"/>
          <w:sz w:val="24"/>
          <w:szCs w:val="24"/>
        </w:rPr>
        <w:t>22.10总投标价中不得包含采购文件要求以外的内容，否则，在评标时不予核减，但在授予合同时，招标人有权将这部分价格从其中标价格中扣除。</w:t>
      </w:r>
    </w:p>
    <w:p w14:paraId="3EFFFEF9">
      <w:pPr>
        <w:spacing w:line="440" w:lineRule="exact"/>
        <w:ind w:firstLine="460" w:firstLineChars="192"/>
        <w:rPr>
          <w:rFonts w:ascii="宋体"/>
          <w:sz w:val="24"/>
          <w:szCs w:val="24"/>
        </w:rPr>
      </w:pPr>
      <w:r>
        <w:rPr>
          <w:rFonts w:hint="eastAsia" w:ascii="宋体"/>
          <w:sz w:val="24"/>
          <w:szCs w:val="24"/>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69852875">
      <w:pPr>
        <w:spacing w:line="440" w:lineRule="exact"/>
        <w:ind w:firstLine="460" w:firstLineChars="192"/>
        <w:rPr>
          <w:rFonts w:ascii="宋体"/>
          <w:sz w:val="24"/>
          <w:szCs w:val="24"/>
        </w:rPr>
      </w:pPr>
      <w:r>
        <w:rPr>
          <w:rFonts w:hint="eastAsia" w:ascii="宋体"/>
          <w:sz w:val="24"/>
          <w:szCs w:val="24"/>
        </w:rPr>
        <w:t>22.12投标人不得对从第三方采购货物的随机备品、备件另行收费，否则在计算评标价时这部分费用将不予扣除，在授予合同时将从中标价格中扣除该部分费用。</w:t>
      </w:r>
    </w:p>
    <w:p w14:paraId="52F24ECF">
      <w:pPr>
        <w:spacing w:line="440" w:lineRule="exact"/>
        <w:ind w:firstLine="460" w:firstLineChars="192"/>
        <w:rPr>
          <w:rFonts w:ascii="宋体"/>
          <w:sz w:val="24"/>
          <w:szCs w:val="24"/>
        </w:rPr>
      </w:pPr>
      <w:r>
        <w:rPr>
          <w:rFonts w:hint="eastAsia" w:ascii="宋体"/>
          <w:sz w:val="24"/>
          <w:szCs w:val="24"/>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D10A202">
      <w:pPr>
        <w:spacing w:line="440" w:lineRule="exact"/>
        <w:ind w:firstLine="480" w:firstLineChars="200"/>
        <w:outlineLvl w:val="3"/>
        <w:rPr>
          <w:rFonts w:ascii="宋体"/>
          <w:sz w:val="24"/>
          <w:szCs w:val="24"/>
        </w:rPr>
      </w:pPr>
      <w:r>
        <w:rPr>
          <w:rFonts w:hint="eastAsia" w:ascii="宋体"/>
          <w:sz w:val="24"/>
          <w:szCs w:val="24"/>
        </w:rPr>
        <w:t>23. 投标有效期</w:t>
      </w:r>
    </w:p>
    <w:p w14:paraId="261DA1E0">
      <w:pPr>
        <w:spacing w:line="440" w:lineRule="exact"/>
        <w:ind w:firstLine="480" w:firstLineChars="200"/>
        <w:outlineLvl w:val="4"/>
        <w:rPr>
          <w:rFonts w:ascii="宋体"/>
          <w:sz w:val="24"/>
          <w:szCs w:val="24"/>
        </w:rPr>
      </w:pPr>
      <w:r>
        <w:rPr>
          <w:rFonts w:hint="eastAsia" w:ascii="宋体"/>
          <w:sz w:val="24"/>
          <w:szCs w:val="24"/>
        </w:rPr>
        <w:t>23.1 除投标人须知前附表另有规定外，投标有效期为60天。</w:t>
      </w:r>
    </w:p>
    <w:p w14:paraId="6D155FA0">
      <w:pPr>
        <w:spacing w:line="440" w:lineRule="exact"/>
        <w:ind w:firstLine="480" w:firstLineChars="200"/>
        <w:rPr>
          <w:rFonts w:ascii="宋体"/>
          <w:sz w:val="24"/>
          <w:szCs w:val="24"/>
        </w:rPr>
      </w:pPr>
      <w:r>
        <w:rPr>
          <w:rFonts w:hint="eastAsia" w:ascii="宋体"/>
          <w:sz w:val="24"/>
          <w:szCs w:val="24"/>
        </w:rPr>
        <w:t>23.2在投标有效期内，投标人撤销或修改其投标文件的，应承担采购文件和法律规定的责任。</w:t>
      </w:r>
    </w:p>
    <w:p w14:paraId="7B858F6F">
      <w:pPr>
        <w:spacing w:line="440" w:lineRule="exact"/>
        <w:ind w:firstLine="480" w:firstLineChars="200"/>
        <w:rPr>
          <w:rFonts w:ascii="宋体"/>
          <w:sz w:val="24"/>
          <w:szCs w:val="24"/>
        </w:rPr>
      </w:pPr>
      <w:r>
        <w:rPr>
          <w:rFonts w:hint="eastAsia" w:ascii="宋体"/>
          <w:sz w:val="24"/>
          <w:szCs w:val="24"/>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E57C7F">
      <w:pPr>
        <w:spacing w:line="440" w:lineRule="exact"/>
        <w:ind w:firstLine="460" w:firstLineChars="192"/>
        <w:outlineLvl w:val="3"/>
        <w:rPr>
          <w:rFonts w:ascii="宋体"/>
          <w:sz w:val="24"/>
          <w:szCs w:val="24"/>
        </w:rPr>
      </w:pPr>
      <w:r>
        <w:rPr>
          <w:rFonts w:hint="eastAsia" w:ascii="宋体"/>
          <w:sz w:val="24"/>
          <w:szCs w:val="24"/>
        </w:rPr>
        <w:t>24. 投标保证金</w:t>
      </w:r>
    </w:p>
    <w:p w14:paraId="56636286">
      <w:pPr>
        <w:spacing w:line="400" w:lineRule="exact"/>
        <w:ind w:firstLine="480" w:firstLineChars="200"/>
        <w:rPr>
          <w:rFonts w:ascii="宋体"/>
          <w:sz w:val="24"/>
          <w:szCs w:val="24"/>
        </w:rPr>
      </w:pPr>
      <w:r>
        <w:rPr>
          <w:rFonts w:hint="eastAsia" w:ascii="宋体"/>
          <w:sz w:val="24"/>
          <w:szCs w:val="24"/>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0D2CB04">
      <w:pPr>
        <w:spacing w:line="400" w:lineRule="exact"/>
        <w:ind w:firstLine="480" w:firstLineChars="200"/>
        <w:rPr>
          <w:rFonts w:ascii="宋体"/>
          <w:sz w:val="24"/>
          <w:szCs w:val="24"/>
        </w:rPr>
      </w:pPr>
      <w:r>
        <w:rPr>
          <w:rFonts w:hint="eastAsia" w:ascii="宋体"/>
          <w:sz w:val="24"/>
          <w:szCs w:val="24"/>
        </w:rPr>
        <w:t>24.2自中标通知书发出之日起5个工作日内退还未中标投标人的投标保证金，自政府采购合同签订之日起5个工作日内退还中标人的投标保证金。</w:t>
      </w:r>
    </w:p>
    <w:p w14:paraId="0047B1EB">
      <w:pPr>
        <w:spacing w:line="400" w:lineRule="exact"/>
        <w:ind w:firstLine="480" w:firstLineChars="200"/>
        <w:outlineLvl w:val="4"/>
        <w:rPr>
          <w:rFonts w:ascii="宋体"/>
          <w:sz w:val="24"/>
          <w:szCs w:val="24"/>
        </w:rPr>
      </w:pPr>
      <w:r>
        <w:rPr>
          <w:rFonts w:hint="eastAsia" w:ascii="宋体"/>
          <w:sz w:val="24"/>
          <w:szCs w:val="24"/>
        </w:rPr>
        <w:t xml:space="preserve">24.3有下列情形之一的，投标保证金将不予退还： </w:t>
      </w:r>
    </w:p>
    <w:p w14:paraId="0BBF7573">
      <w:pPr>
        <w:spacing w:line="400" w:lineRule="exact"/>
        <w:ind w:firstLine="480" w:firstLineChars="200"/>
        <w:rPr>
          <w:rFonts w:ascii="宋体"/>
          <w:sz w:val="24"/>
          <w:szCs w:val="24"/>
        </w:rPr>
      </w:pPr>
      <w:r>
        <w:rPr>
          <w:rFonts w:hint="eastAsia" w:ascii="宋体"/>
          <w:sz w:val="24"/>
          <w:szCs w:val="24"/>
        </w:rPr>
        <w:t>（1）投标人在规定的投标有效期内撤回或修改其投标文件；</w:t>
      </w:r>
    </w:p>
    <w:p w14:paraId="1F9BA366">
      <w:pPr>
        <w:spacing w:line="400" w:lineRule="exact"/>
        <w:ind w:firstLine="480" w:firstLineChars="200"/>
        <w:rPr>
          <w:rFonts w:ascii="宋体"/>
          <w:sz w:val="24"/>
          <w:szCs w:val="24"/>
        </w:rPr>
      </w:pPr>
      <w:r>
        <w:rPr>
          <w:rFonts w:hint="eastAsia" w:ascii="宋体"/>
          <w:sz w:val="24"/>
          <w:szCs w:val="24"/>
        </w:rPr>
        <w:t>（2）中标通知书发出后三十天内，中标人无正当理由拒签合同协议书或未按采购文件规定提交履约担保。</w:t>
      </w:r>
    </w:p>
    <w:p w14:paraId="31E5F8AE">
      <w:pPr>
        <w:spacing w:line="400" w:lineRule="exact"/>
        <w:ind w:firstLine="480" w:firstLineChars="200"/>
        <w:rPr>
          <w:rFonts w:ascii="宋体"/>
          <w:sz w:val="24"/>
          <w:szCs w:val="24"/>
        </w:rPr>
      </w:pPr>
      <w:r>
        <w:rPr>
          <w:rFonts w:hint="eastAsia" w:ascii="宋体"/>
          <w:sz w:val="24"/>
          <w:szCs w:val="24"/>
        </w:rPr>
        <w:t>（3）提供虚假材料谋取中标的；</w:t>
      </w:r>
    </w:p>
    <w:p w14:paraId="05D58EDF">
      <w:pPr>
        <w:spacing w:line="400" w:lineRule="exact"/>
        <w:ind w:firstLine="480" w:firstLineChars="200"/>
        <w:rPr>
          <w:rFonts w:ascii="宋体"/>
          <w:sz w:val="24"/>
          <w:szCs w:val="24"/>
        </w:rPr>
      </w:pPr>
      <w:r>
        <w:rPr>
          <w:rFonts w:hint="eastAsia" w:ascii="宋体"/>
          <w:sz w:val="24"/>
          <w:szCs w:val="24"/>
        </w:rPr>
        <w:t>（4）经查实属于陪标、串通投标的等。</w:t>
      </w:r>
    </w:p>
    <w:p w14:paraId="1A8EFE3D">
      <w:pPr>
        <w:spacing w:line="440" w:lineRule="exact"/>
        <w:ind w:firstLine="480" w:firstLineChars="200"/>
        <w:outlineLvl w:val="4"/>
        <w:rPr>
          <w:rFonts w:ascii="宋体"/>
          <w:sz w:val="24"/>
          <w:szCs w:val="24"/>
        </w:rPr>
      </w:pPr>
      <w:r>
        <w:rPr>
          <w:rFonts w:hint="eastAsia" w:ascii="宋体"/>
          <w:sz w:val="24"/>
          <w:szCs w:val="24"/>
        </w:rPr>
        <w:t>24.4投标保证金按投标人须知前附表第24条规定执行。</w:t>
      </w:r>
    </w:p>
    <w:p w14:paraId="3411D142">
      <w:pPr>
        <w:spacing w:line="440" w:lineRule="exact"/>
        <w:ind w:firstLine="2240" w:firstLineChars="800"/>
        <w:jc w:val="both"/>
        <w:outlineLvl w:val="2"/>
        <w:rPr>
          <w:rFonts w:ascii="宋体" w:hAnsi="宋体" w:cs="宋体"/>
          <w:szCs w:val="21"/>
        </w:rPr>
      </w:pPr>
      <w:r>
        <w:rPr>
          <w:rFonts w:hint="eastAsia" w:ascii="宋体" w:hAnsi="宋体" w:cs="宋体"/>
          <w:sz w:val="28"/>
          <w:szCs w:val="28"/>
        </w:rPr>
        <w:t>（四）投标文件的制作、上传及递交要求</w:t>
      </w:r>
    </w:p>
    <w:p w14:paraId="611D9BDD">
      <w:pPr>
        <w:snapToGrid w:val="0"/>
        <w:spacing w:line="360" w:lineRule="auto"/>
        <w:ind w:firstLine="420" w:firstLineChars="200"/>
        <w:rPr>
          <w:rFonts w:ascii="宋体" w:hAnsi="宋体" w:cs="宋体"/>
          <w:szCs w:val="21"/>
        </w:rPr>
      </w:pPr>
    </w:p>
    <w:p w14:paraId="5BB6CD43">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25.投标文件的制作要求</w:t>
      </w:r>
    </w:p>
    <w:p w14:paraId="1ACC9F51">
      <w:pPr>
        <w:pStyle w:val="6"/>
        <w:snapToGrid w:val="0"/>
        <w:spacing w:line="360" w:lineRule="auto"/>
        <w:rPr>
          <w:rFonts w:ascii="宋体" w:hAnsi="宋体" w:cs="宋体"/>
          <w:sz w:val="24"/>
          <w:szCs w:val="24"/>
        </w:rPr>
      </w:pPr>
      <w:r>
        <w:rPr>
          <w:rFonts w:hint="eastAsia" w:ascii="宋体" w:hAnsi="宋体" w:cs="宋体"/>
          <w:sz w:val="24"/>
          <w:szCs w:val="24"/>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7AA23CE3">
      <w:pPr>
        <w:pStyle w:val="6"/>
        <w:snapToGrid w:val="0"/>
        <w:spacing w:line="360" w:lineRule="auto"/>
        <w:ind w:firstLine="480" w:firstLineChars="200"/>
        <w:rPr>
          <w:rFonts w:ascii="宋体" w:hAnsi="宋体" w:cs="宋体"/>
          <w:sz w:val="24"/>
          <w:szCs w:val="24"/>
        </w:rPr>
      </w:pPr>
      <w:r>
        <w:rPr>
          <w:rFonts w:hint="eastAsia" w:ascii="宋体" w:hAnsi="宋体" w:cs="宋体"/>
          <w:sz w:val="24"/>
          <w:szCs w:val="24"/>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07933DEA">
      <w:pPr>
        <w:pStyle w:val="6"/>
        <w:snapToGrid w:val="0"/>
        <w:spacing w:line="360" w:lineRule="auto"/>
        <w:ind w:firstLine="480" w:firstLineChars="200"/>
        <w:rPr>
          <w:rFonts w:ascii="宋体" w:hAnsi="宋体" w:cs="宋体"/>
          <w:sz w:val="24"/>
          <w:szCs w:val="24"/>
        </w:rPr>
      </w:pPr>
      <w:r>
        <w:rPr>
          <w:rFonts w:hint="eastAsia" w:ascii="宋体" w:hAnsi="宋体" w:cs="宋体"/>
          <w:sz w:val="24"/>
          <w:szCs w:val="24"/>
        </w:rPr>
        <w:t>备份电子投标文件：通过“政采云”平台电子投标工具制作投标文件所产生的备份文件。</w:t>
      </w:r>
    </w:p>
    <w:p w14:paraId="2824BBB4">
      <w:pPr>
        <w:pStyle w:val="6"/>
        <w:snapToGrid w:val="0"/>
        <w:spacing w:line="360" w:lineRule="auto"/>
        <w:rPr>
          <w:rFonts w:ascii="宋体" w:hAnsi="宋体" w:cs="宋体"/>
          <w:sz w:val="24"/>
          <w:szCs w:val="24"/>
        </w:rPr>
      </w:pPr>
      <w:r>
        <w:rPr>
          <w:rFonts w:hint="eastAsia" w:ascii="宋体" w:hAnsi="宋体" w:cs="宋体"/>
          <w:sz w:val="24"/>
          <w:szCs w:val="24"/>
        </w:rPr>
        <w:t>（2）供应商应对所提供的全部资料的真实性、有效性承担法律责任，电子投标文件中所须加盖公章部分均采用CA签章。</w:t>
      </w:r>
    </w:p>
    <w:p w14:paraId="7F3470DC">
      <w:pPr>
        <w:pStyle w:val="6"/>
        <w:snapToGrid w:val="0"/>
        <w:spacing w:line="360" w:lineRule="auto"/>
        <w:rPr>
          <w:rFonts w:ascii="宋体" w:hAnsi="宋体" w:cs="宋体"/>
          <w:sz w:val="24"/>
          <w:szCs w:val="24"/>
        </w:rPr>
      </w:pPr>
      <w:r>
        <w:rPr>
          <w:rFonts w:hint="eastAsia" w:ascii="宋体" w:hAnsi="宋体" w:cs="宋体"/>
          <w:sz w:val="24"/>
          <w:szCs w:val="24"/>
        </w:rPr>
        <w:t>（3）投标文件以及供应商与采购组织机构就有关投标事宜的所有来往函电，均应以中文汉语书写。除签字、盖章、专用名称等特殊情形外，以中文汉语以外的文字表述的投标文件视同未提供。</w:t>
      </w:r>
    </w:p>
    <w:p w14:paraId="24D85EDC">
      <w:pPr>
        <w:pStyle w:val="6"/>
        <w:snapToGrid w:val="0"/>
        <w:spacing w:line="360" w:lineRule="auto"/>
        <w:rPr>
          <w:rFonts w:ascii="宋体" w:hAnsi="宋体" w:cs="宋体"/>
          <w:sz w:val="24"/>
          <w:szCs w:val="24"/>
        </w:rPr>
      </w:pPr>
      <w:r>
        <w:rPr>
          <w:rFonts w:hint="eastAsia" w:ascii="宋体" w:hAnsi="宋体" w:cs="宋体"/>
          <w:sz w:val="24"/>
          <w:szCs w:val="24"/>
        </w:rPr>
        <w:t>（4）投标计量单位，采购文件已有明确规定的，使用采购文件规定的计量单位；采购文件没有规定的，应采用中华人民共和国法定计量单位（货币单位：人民币元）。</w:t>
      </w:r>
    </w:p>
    <w:p w14:paraId="3F8892A6">
      <w:pPr>
        <w:pStyle w:val="6"/>
        <w:snapToGrid w:val="0"/>
        <w:spacing w:line="360" w:lineRule="auto"/>
        <w:rPr>
          <w:rFonts w:ascii="宋体" w:hAnsi="宋体" w:cs="宋体"/>
          <w:sz w:val="24"/>
          <w:szCs w:val="24"/>
        </w:rPr>
      </w:pPr>
      <w:r>
        <w:rPr>
          <w:rFonts w:hint="eastAsia" w:ascii="宋体" w:hAnsi="宋体" w:cs="宋体"/>
          <w:sz w:val="24"/>
          <w:szCs w:val="24"/>
        </w:rPr>
        <w:t>（5）若供应商不按采购文件的要求提供资格审查材料，其风险由供应商自行承担。</w:t>
      </w:r>
    </w:p>
    <w:p w14:paraId="5D6CFB70">
      <w:pPr>
        <w:pStyle w:val="6"/>
        <w:snapToGrid w:val="0"/>
        <w:spacing w:line="360" w:lineRule="auto"/>
        <w:rPr>
          <w:rFonts w:ascii="宋体" w:hAnsi="宋体" w:cs="宋体"/>
          <w:sz w:val="24"/>
          <w:szCs w:val="24"/>
        </w:rPr>
      </w:pPr>
      <w:r>
        <w:rPr>
          <w:rFonts w:hint="eastAsia" w:ascii="宋体" w:hAnsi="宋体" w:cs="宋体"/>
          <w:sz w:val="24"/>
          <w:szCs w:val="24"/>
        </w:rPr>
        <w:t>（6）与本次投标无关的内容请不要制作在内，确保投标文件有针对性、简洁明了。</w:t>
      </w:r>
    </w:p>
    <w:p w14:paraId="7BB28FC6">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26.投标文件的上传</w:t>
      </w:r>
    </w:p>
    <w:p w14:paraId="6AC31F04">
      <w:pPr>
        <w:pStyle w:val="6"/>
        <w:snapToGrid w:val="0"/>
        <w:spacing w:line="360" w:lineRule="auto"/>
        <w:outlineLvl w:val="4"/>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bidi="zh-CN"/>
        </w:rPr>
        <w:t>电子加密投标文件（“.jmbs”格式）</w:t>
      </w:r>
      <w:r>
        <w:rPr>
          <w:rFonts w:hint="eastAsia" w:ascii="宋体" w:hAnsi="宋体" w:cs="宋体"/>
          <w:sz w:val="24"/>
          <w:szCs w:val="24"/>
        </w:rPr>
        <w:t>：</w:t>
      </w:r>
    </w:p>
    <w:p w14:paraId="63C0A3D5">
      <w:pPr>
        <w:pStyle w:val="6"/>
        <w:snapToGrid w:val="0"/>
        <w:spacing w:line="360" w:lineRule="auto"/>
        <w:ind w:firstLine="600" w:firstLineChars="250"/>
        <w:rPr>
          <w:rFonts w:ascii="宋体" w:hAnsi="宋体" w:cs="宋体"/>
          <w:sz w:val="24"/>
          <w:szCs w:val="24"/>
          <w:lang w:bidi="zh-CN"/>
        </w:rPr>
      </w:pPr>
      <w:r>
        <w:rPr>
          <w:rFonts w:hint="eastAsia" w:ascii="宋体" w:hAnsi="宋体" w:cs="宋体"/>
          <w:sz w:val="24"/>
          <w:szCs w:val="24"/>
          <w:lang w:bidi="zh-CN"/>
        </w:rPr>
        <w:t>a.</w:t>
      </w:r>
      <w:r>
        <w:rPr>
          <w:rFonts w:hint="eastAsia" w:ascii="宋体" w:hAnsi="宋体" w:cs="宋体"/>
          <w:sz w:val="24"/>
          <w:szCs w:val="24"/>
        </w:rPr>
        <w:t xml:space="preserve"> </w:t>
      </w:r>
      <w:r>
        <w:rPr>
          <w:rFonts w:hint="eastAsia" w:ascii="宋体" w:hAnsi="宋体" w:cs="宋体"/>
          <w:sz w:val="24"/>
          <w:szCs w:val="24"/>
          <w:lang w:bidi="zh-CN"/>
        </w:rPr>
        <w:t>供应商应在投标截止时间前将电子加密投标文件成功上传递交至新疆政府采购云平台，否则投标无效；</w:t>
      </w:r>
    </w:p>
    <w:p w14:paraId="785E1D8D">
      <w:pPr>
        <w:pStyle w:val="6"/>
        <w:snapToGrid w:val="0"/>
        <w:spacing w:line="360" w:lineRule="auto"/>
        <w:ind w:firstLine="600" w:firstLineChars="250"/>
        <w:rPr>
          <w:rFonts w:ascii="宋体" w:hAnsi="宋体" w:cs="宋体"/>
          <w:sz w:val="24"/>
          <w:szCs w:val="24"/>
        </w:rPr>
      </w:pPr>
      <w:r>
        <w:rPr>
          <w:rFonts w:hint="eastAsia" w:ascii="宋体" w:hAnsi="宋体" w:cs="宋体"/>
          <w:sz w:val="24"/>
          <w:szCs w:val="24"/>
          <w:lang w:bidi="zh-CN"/>
        </w:rPr>
        <w:t>b.供应商成功上传电子加密投标文件后，可自行打印投标文件接收回执。</w:t>
      </w:r>
    </w:p>
    <w:p w14:paraId="5DF19614">
      <w:pPr>
        <w:pStyle w:val="6"/>
        <w:snapToGrid w:val="0"/>
        <w:spacing w:line="360" w:lineRule="auto"/>
        <w:outlineLvl w:val="4"/>
        <w:rPr>
          <w:rFonts w:ascii="宋体" w:hAnsi="宋体" w:cs="宋体"/>
          <w:sz w:val="24"/>
          <w:szCs w:val="24"/>
          <w:lang w:bidi="zh-CN"/>
        </w:rPr>
      </w:pPr>
      <w:r>
        <w:rPr>
          <w:rFonts w:hint="eastAsia" w:ascii="宋体" w:hAnsi="宋体" w:cs="宋体"/>
          <w:sz w:val="24"/>
          <w:szCs w:val="24"/>
        </w:rPr>
        <w:t>（2）</w:t>
      </w:r>
      <w:r>
        <w:rPr>
          <w:rFonts w:hint="eastAsia" w:ascii="宋体" w:hAnsi="宋体" w:cs="宋体"/>
          <w:sz w:val="24"/>
          <w:szCs w:val="24"/>
          <w:lang w:bidi="zh-CN"/>
        </w:rPr>
        <w:t>备份投标文件（“.bfbs”格式）：</w:t>
      </w:r>
    </w:p>
    <w:p w14:paraId="671EECED">
      <w:pPr>
        <w:pStyle w:val="6"/>
        <w:snapToGrid w:val="0"/>
        <w:spacing w:line="360" w:lineRule="auto"/>
        <w:ind w:firstLine="600" w:firstLineChars="250"/>
        <w:rPr>
          <w:rFonts w:ascii="宋体" w:hAnsi="宋体" w:cs="宋体"/>
          <w:sz w:val="24"/>
          <w:szCs w:val="24"/>
          <w:lang w:bidi="zh-CN"/>
        </w:rPr>
      </w:pPr>
      <w:r>
        <w:rPr>
          <w:rFonts w:hint="eastAsia" w:ascii="宋体" w:hAnsi="宋体" w:cs="宋体"/>
          <w:sz w:val="24"/>
          <w:szCs w:val="24"/>
          <w:lang w:bidi="zh-CN"/>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188871622@qq.com，</w:t>
      </w:r>
      <w:r>
        <w:rPr>
          <w:rFonts w:hint="eastAsia"/>
          <w:sz w:val="24"/>
          <w:szCs w:val="24"/>
        </w:rPr>
        <w:t>接收人：朱先生，电话：</w:t>
      </w:r>
      <w:r>
        <w:rPr>
          <w:rFonts w:hint="eastAsia"/>
          <w:kern w:val="2"/>
          <w:sz w:val="24"/>
          <w:szCs w:val="24"/>
        </w:rPr>
        <w:t>15770150301</w:t>
      </w:r>
      <w:r>
        <w:rPr>
          <w:rFonts w:hint="eastAsia" w:ascii="宋体" w:hAnsi="宋体" w:cs="宋体"/>
          <w:sz w:val="24"/>
          <w:szCs w:val="24"/>
          <w:u w:val="single"/>
          <w:lang w:bidi="zh-CN"/>
        </w:rPr>
        <w:t>）</w:t>
      </w:r>
      <w:r>
        <w:rPr>
          <w:rFonts w:hint="eastAsia" w:ascii="宋体" w:hAnsi="宋体" w:cs="宋体"/>
          <w:sz w:val="24"/>
          <w:szCs w:val="24"/>
          <w:lang w:bidi="zh-CN"/>
        </w:rPr>
        <w:t>.</w:t>
      </w:r>
    </w:p>
    <w:p w14:paraId="06B80ADF">
      <w:pPr>
        <w:pStyle w:val="6"/>
        <w:snapToGrid w:val="0"/>
        <w:spacing w:line="360" w:lineRule="auto"/>
        <w:ind w:firstLine="600" w:firstLineChars="250"/>
        <w:rPr>
          <w:rFonts w:ascii="宋体" w:hAnsi="宋体" w:cs="宋体"/>
          <w:sz w:val="24"/>
          <w:szCs w:val="24"/>
          <w:lang w:bidi="zh-CN"/>
        </w:rPr>
      </w:pPr>
      <w:r>
        <w:rPr>
          <w:rFonts w:hint="eastAsia" w:ascii="宋体" w:hAnsi="宋体" w:cs="宋体"/>
          <w:sz w:val="24"/>
          <w:szCs w:val="24"/>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CC86EE9">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27.投标文件的递交要求</w:t>
      </w:r>
    </w:p>
    <w:p w14:paraId="2D0238AA">
      <w:pPr>
        <w:snapToGrid w:val="0"/>
        <w:spacing w:line="360" w:lineRule="auto"/>
        <w:ind w:firstLine="480" w:firstLineChars="200"/>
        <w:rPr>
          <w:rFonts w:ascii="宋体" w:hAnsi="宋体" w:cs="宋体"/>
          <w:sz w:val="24"/>
          <w:szCs w:val="24"/>
        </w:rPr>
      </w:pPr>
      <w:r>
        <w:rPr>
          <w:rFonts w:hint="eastAsia" w:ascii="宋体" w:hAnsi="宋体" w:cs="宋体"/>
          <w:sz w:val="24"/>
          <w:szCs w:val="24"/>
        </w:rPr>
        <w:t>（1）供应商须按照采购文件和政采云平台的要求编制并加密投标文件。在投标文件递交截止时间以前完成投标文件的传输递交，截止时间后递交的投标文件，将被拒收。</w:t>
      </w:r>
    </w:p>
    <w:p w14:paraId="43B58F04">
      <w:pPr>
        <w:tabs>
          <w:tab w:val="left" w:pos="1418"/>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（2）备份电子投标文件必须在投标截止时间前送达指定的投标地点。备份电子投标文件在截止时间后提交，采购组织机构将拒绝接收。</w:t>
      </w:r>
    </w:p>
    <w:p w14:paraId="698C32B5">
      <w:pPr>
        <w:tabs>
          <w:tab w:val="left" w:pos="1418"/>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（3）如有特殊情况，采购组织机构延长截止时间和开标时间，采购组织机构和供应商的权利和义务将受到新的截止时间和开标时间的约束。</w:t>
      </w:r>
    </w:p>
    <w:p w14:paraId="48359CB7">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28．投标文件的补充、修改与撤回</w:t>
      </w:r>
    </w:p>
    <w:p w14:paraId="0EAEBE42">
      <w:pPr>
        <w:tabs>
          <w:tab w:val="left" w:pos="960"/>
          <w:tab w:val="left" w:pos="1418"/>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42B5F33">
      <w:pPr>
        <w:ind w:firstLine="3360" w:firstLineChars="1200"/>
        <w:outlineLvl w:val="2"/>
        <w:rPr>
          <w:rFonts w:ascii="宋体" w:hAnsi="宋体" w:eastAsia="新宋体" w:cs="宋体"/>
          <w:kern w:val="0"/>
          <w:sz w:val="32"/>
          <w:szCs w:val="22"/>
        </w:rPr>
      </w:pPr>
      <w:bookmarkStart w:id="28" w:name="_Toc469495728"/>
      <w:r>
        <w:rPr>
          <w:rFonts w:hint="eastAsia" w:ascii="宋体" w:hAnsi="宋体" w:cs="宋体"/>
          <w:sz w:val="28"/>
          <w:szCs w:val="28"/>
        </w:rPr>
        <w:t>（五）开标、评标和定标</w:t>
      </w:r>
      <w:bookmarkEnd w:id="28"/>
    </w:p>
    <w:p w14:paraId="24FA75CF">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29. 开标</w:t>
      </w:r>
    </w:p>
    <w:p w14:paraId="1967119A">
      <w:pPr>
        <w:snapToGrid w:val="0"/>
        <w:spacing w:line="360" w:lineRule="auto"/>
        <w:ind w:firstLine="480" w:firstLineChars="200"/>
        <w:outlineLvl w:val="4"/>
        <w:rPr>
          <w:rFonts w:ascii="宋体" w:hAnsi="宋体" w:cs="宋体"/>
          <w:sz w:val="24"/>
          <w:szCs w:val="24"/>
        </w:rPr>
      </w:pPr>
      <w:bookmarkStart w:id="29" w:name="_Toc73975822"/>
      <w:r>
        <w:rPr>
          <w:rFonts w:hint="eastAsia" w:ascii="宋体" w:hAnsi="宋体" w:cs="宋体"/>
          <w:sz w:val="24"/>
          <w:szCs w:val="24"/>
        </w:rPr>
        <w:t>29.1开标邀请</w:t>
      </w:r>
      <w:bookmarkEnd w:id="29"/>
    </w:p>
    <w:p w14:paraId="2A3F6211">
      <w:pPr>
        <w:pStyle w:val="13"/>
        <w:snapToGrid w:val="0"/>
        <w:spacing w:line="360" w:lineRule="auto"/>
        <w:ind w:firstLine="480" w:firstLineChars="200"/>
        <w:rPr>
          <w:rFonts w:hAnsi="宋体" w:cs="宋体"/>
          <w:color w:val="auto"/>
          <w:sz w:val="24"/>
          <w:szCs w:val="24"/>
        </w:rPr>
      </w:pPr>
      <w:r>
        <w:rPr>
          <w:rFonts w:hint="eastAsia" w:hAnsi="宋体" w:cs="宋体"/>
          <w:color w:val="auto"/>
          <w:sz w:val="24"/>
          <w:szCs w:val="24"/>
        </w:rPr>
        <w:t>（1）开标准备：本项目开标的准备工作由采购组织机构负责落实，开标过程由采购组织机构负责记录；</w:t>
      </w:r>
    </w:p>
    <w:p w14:paraId="7DDFA0DC">
      <w:pPr>
        <w:pStyle w:val="13"/>
        <w:snapToGrid w:val="0"/>
        <w:spacing w:line="360" w:lineRule="auto"/>
        <w:ind w:firstLine="480" w:firstLineChars="200"/>
        <w:rPr>
          <w:rFonts w:hAnsi="宋体" w:cs="宋体"/>
          <w:color w:val="auto"/>
          <w:sz w:val="24"/>
          <w:szCs w:val="24"/>
        </w:rPr>
      </w:pPr>
      <w:r>
        <w:rPr>
          <w:rFonts w:hint="eastAsia" w:hAnsi="宋体" w:cs="宋体"/>
          <w:color w:val="auto"/>
          <w:sz w:val="24"/>
          <w:szCs w:val="24"/>
        </w:rPr>
        <w:t>（2）开标主持：本项目开标由采购人或者采购代理机构主持；</w:t>
      </w:r>
    </w:p>
    <w:p w14:paraId="3E51B681">
      <w:pPr>
        <w:pStyle w:val="13"/>
        <w:snapToGrid w:val="0"/>
        <w:spacing w:line="360" w:lineRule="auto"/>
        <w:ind w:firstLine="480" w:firstLineChars="200"/>
        <w:rPr>
          <w:rFonts w:hAnsi="宋体" w:cs="宋体"/>
          <w:color w:val="auto"/>
          <w:sz w:val="24"/>
          <w:szCs w:val="24"/>
        </w:rPr>
      </w:pPr>
      <w:r>
        <w:rPr>
          <w:rFonts w:hint="eastAsia" w:hAnsi="宋体" w:cs="宋体"/>
          <w:color w:val="auto"/>
          <w:sz w:val="24"/>
          <w:szCs w:val="24"/>
        </w:rPr>
        <w:t>（3）开标邀请：本项目采用电子交易，采购组织机构将按照采购文件规定的时间通过“新疆政府采购云平台，网址：</w:t>
      </w:r>
      <w:r>
        <w:rPr>
          <w:sz w:val="24"/>
          <w:szCs w:val="24"/>
        </w:rPr>
        <w:fldChar w:fldCharType="begin"/>
      </w:r>
      <w:r>
        <w:rPr>
          <w:sz w:val="24"/>
          <w:szCs w:val="24"/>
        </w:rPr>
        <w:instrText xml:space="preserve"> HYPERLINK "http://www.zcygov.cn" </w:instrText>
      </w:r>
      <w:r>
        <w:rPr>
          <w:sz w:val="24"/>
          <w:szCs w:val="24"/>
        </w:rPr>
        <w:fldChar w:fldCharType="separate"/>
      </w:r>
      <w:r>
        <w:rPr>
          <w:rStyle w:val="38"/>
          <w:rFonts w:hint="eastAsia" w:hAnsi="宋体" w:cs="宋体"/>
          <w:color w:val="auto"/>
          <w:sz w:val="24"/>
          <w:szCs w:val="24"/>
          <w:u w:val="none"/>
        </w:rPr>
        <w:t>www.zcygov.cn</w:t>
      </w:r>
      <w:r>
        <w:rPr>
          <w:rStyle w:val="38"/>
          <w:rFonts w:hint="eastAsia" w:hAnsi="宋体" w:cs="宋体"/>
          <w:color w:val="auto"/>
          <w:sz w:val="24"/>
          <w:szCs w:val="24"/>
          <w:u w:val="none"/>
        </w:rPr>
        <w:fldChar w:fldCharType="end"/>
      </w:r>
      <w:r>
        <w:rPr>
          <w:rFonts w:hint="eastAsia" w:hAnsi="宋体" w:cs="宋体"/>
          <w:color w:val="auto"/>
          <w:sz w:val="24"/>
          <w:szCs w:val="24"/>
        </w:rPr>
        <w:t>”组织开标、开启投标响应文件，所有供应商均应当准时在线参加。</w:t>
      </w:r>
    </w:p>
    <w:p w14:paraId="01110798">
      <w:pPr>
        <w:pStyle w:val="13"/>
        <w:snapToGrid w:val="0"/>
        <w:spacing w:line="360" w:lineRule="auto"/>
        <w:ind w:firstLine="480" w:firstLineChars="200"/>
        <w:rPr>
          <w:rFonts w:hAnsi="宋体" w:cs="宋体"/>
          <w:color w:val="auto"/>
          <w:sz w:val="24"/>
          <w:szCs w:val="24"/>
        </w:rPr>
      </w:pPr>
      <w:r>
        <w:rPr>
          <w:rFonts w:hint="eastAsia" w:hAnsi="宋体" w:cs="宋体"/>
          <w:color w:val="auto"/>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C8ECEE0">
      <w:pPr>
        <w:snapToGrid w:val="0"/>
        <w:spacing w:line="360" w:lineRule="auto"/>
        <w:ind w:firstLine="480" w:firstLineChars="200"/>
        <w:outlineLvl w:val="4"/>
        <w:rPr>
          <w:rFonts w:ascii="宋体" w:hAnsi="宋体" w:cs="宋体"/>
          <w:sz w:val="24"/>
          <w:szCs w:val="24"/>
        </w:rPr>
      </w:pPr>
      <w:bookmarkStart w:id="30" w:name="_Toc73975823"/>
      <w:r>
        <w:rPr>
          <w:rFonts w:hint="eastAsia" w:ascii="宋体" w:hAnsi="宋体" w:cs="宋体"/>
          <w:sz w:val="24"/>
          <w:szCs w:val="24"/>
        </w:rPr>
        <w:t>29.2开标程序（先资格、商务技术后报价）</w:t>
      </w:r>
      <w:bookmarkEnd w:id="30"/>
    </w:p>
    <w:p w14:paraId="7D427BB7">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（1）开标时间到后，主持人宣布开标会议开始。</w:t>
      </w:r>
    </w:p>
    <w:p w14:paraId="19D37A1F">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投标文件解密（解密规定见《供应商须知前附表》）</w:t>
      </w:r>
      <w:r>
        <w:rPr>
          <w:rFonts w:hint="eastAsia" w:ascii="宋体" w:hAnsi="宋体" w:cs="宋体"/>
          <w:sz w:val="24"/>
          <w:szCs w:val="24"/>
        </w:rPr>
        <w:t>。</w:t>
      </w:r>
    </w:p>
    <w:p w14:paraId="6A327146">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投标文件解密异常情况处理（处理办法见《供应商须知前附表》）</w:t>
      </w:r>
      <w:r>
        <w:rPr>
          <w:rFonts w:hint="eastAsia" w:ascii="宋体" w:hAnsi="宋体" w:cs="宋体"/>
          <w:sz w:val="24"/>
          <w:szCs w:val="24"/>
        </w:rPr>
        <w:t>。</w:t>
      </w:r>
    </w:p>
    <w:p w14:paraId="79C8C31E">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188871622@qq.com ，逾期发送或未发送的视为无异议。</w:t>
      </w:r>
    </w:p>
    <w:p w14:paraId="3DE8D6E9">
      <w:pPr>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7B6A1F99">
      <w:pPr>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（6）商务技术评审结束后，主持人公布商务技术评审无效投标供应商名单和商务技术评审有效投标供应商名单及其商务技术得分情况</w:t>
      </w:r>
      <w:r>
        <w:rPr>
          <w:rFonts w:hint="eastAsia" w:ascii="宋体" w:hAnsi="宋体" w:cs="宋体"/>
          <w:sz w:val="24"/>
          <w:szCs w:val="24"/>
        </w:rPr>
        <w:t>。</w:t>
      </w:r>
      <w:r>
        <w:rPr>
          <w:rFonts w:hint="eastAsia" w:ascii="宋体" w:hAnsi="宋体" w:cs="宋体"/>
          <w:kern w:val="0"/>
          <w:sz w:val="24"/>
          <w:szCs w:val="24"/>
        </w:rPr>
        <w:t>商务技术评审无效的供应商，其报价不再进入评审。</w:t>
      </w:r>
    </w:p>
    <w:p w14:paraId="6B413D90">
      <w:pPr>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（7）开启有效投标供应商的报价，公布开标一览表有关内容，</w:t>
      </w:r>
      <w:r>
        <w:rPr>
          <w:rFonts w:hint="eastAsia" w:ascii="宋体" w:hAnsi="宋体" w:cs="宋体"/>
          <w:sz w:val="24"/>
          <w:szCs w:val="24"/>
          <w:lang w:bidi="zh-CN"/>
        </w:rPr>
        <w:t>并【开启签字时段】，供应商对开标纪录进行在线签字确认（不予确认的应说明理由，否则视为无异议）</w:t>
      </w:r>
      <w:r>
        <w:rPr>
          <w:rFonts w:hint="eastAsia" w:ascii="宋体" w:hAnsi="宋体" w:cs="宋体"/>
          <w:kern w:val="0"/>
          <w:sz w:val="24"/>
          <w:szCs w:val="24"/>
        </w:rPr>
        <w:t>。开标结束后，由评标委员会对报价的合理性、准确性等进行审查核实</w:t>
      </w:r>
      <w:r>
        <w:rPr>
          <w:rFonts w:hint="eastAsia" w:ascii="宋体" w:hAnsi="宋体" w:cs="宋体"/>
          <w:sz w:val="24"/>
          <w:szCs w:val="24"/>
        </w:rPr>
        <w:t>。</w:t>
      </w:r>
    </w:p>
    <w:p w14:paraId="663AB4D2">
      <w:pPr>
        <w:snapToGrid w:val="0"/>
        <w:spacing w:line="360"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kern w:val="0"/>
          <w:sz w:val="24"/>
          <w:szCs w:val="24"/>
        </w:rPr>
        <w:t>评审结束后，采购代理机构在系统上公布评审结果。</w:t>
      </w:r>
    </w:p>
    <w:p w14:paraId="2B64C9E4">
      <w:pPr>
        <w:snapToGrid w:val="0"/>
        <w:spacing w:line="360" w:lineRule="auto"/>
        <w:ind w:left="480"/>
        <w:rPr>
          <w:rFonts w:ascii="宋体" w:hAnsi="宋体" w:cs="宋体"/>
          <w:sz w:val="24"/>
          <w:szCs w:val="24"/>
        </w:rPr>
      </w:pPr>
      <w:r>
        <w:rPr>
          <w:rFonts w:hint="eastAsia" w:ascii="宋体" w:hAnsi="宋体" w:cs="宋体"/>
          <w:sz w:val="24"/>
          <w:szCs w:val="24"/>
        </w:rPr>
        <w:t>特别情况说明：</w:t>
      </w:r>
    </w:p>
    <w:p w14:paraId="386990C3">
      <w:pPr>
        <w:snapToGrid w:val="0"/>
        <w:spacing w:line="360" w:lineRule="auto"/>
        <w:ind w:firstLine="424" w:firstLineChars="177"/>
        <w:jc w:val="left"/>
        <w:rPr>
          <w:rFonts w:ascii="宋体" w:hAnsi="宋体" w:cs="宋体"/>
          <w:kern w:val="0"/>
          <w:sz w:val="24"/>
          <w:szCs w:val="24"/>
        </w:rPr>
      </w:pPr>
      <w:r>
        <w:rPr>
          <w:rFonts w:hint="eastAsia" w:ascii="宋体" w:hAnsi="宋体" w:cs="宋体"/>
          <w:kern w:val="0"/>
          <w:sz w:val="24"/>
          <w:szCs w:val="24"/>
        </w:rPr>
        <w:t>（1）本项目采用电子交易，如遇“新疆政府采购云平台”电子化开标或评审程序调整的，按调整后程序执行。</w:t>
      </w:r>
    </w:p>
    <w:p w14:paraId="5305A573">
      <w:pPr>
        <w:snapToGrid w:val="0"/>
        <w:spacing w:line="360" w:lineRule="auto"/>
        <w:ind w:firstLine="424" w:firstLineChars="177"/>
        <w:jc w:val="left"/>
        <w:rPr>
          <w:rFonts w:ascii="宋体" w:hAnsi="宋体" w:cs="宋体"/>
          <w:kern w:val="0"/>
          <w:sz w:val="24"/>
          <w:szCs w:val="24"/>
        </w:rPr>
      </w:pPr>
      <w:r>
        <w:rPr>
          <w:rFonts w:hint="eastAsia" w:ascii="宋体" w:hAnsi="宋体" w:cs="宋体"/>
          <w:kern w:val="0"/>
          <w:sz w:val="24"/>
          <w:szCs w:val="24"/>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kern w:val="0"/>
          <w:sz w:val="24"/>
          <w:szCs w:val="24"/>
          <w:u w:val="single"/>
        </w:rPr>
        <w:t>请供应商保证办理投标事宜人员电话畅通、网络在线，签字或盖章确认的时间为20分钟。如未及时签字或盖章确认的，视为无异议</w:t>
      </w:r>
      <w:r>
        <w:rPr>
          <w:rFonts w:hint="eastAsia" w:ascii="宋体" w:hAnsi="宋体" w:cs="宋体"/>
          <w:kern w:val="0"/>
          <w:sz w:val="24"/>
          <w:szCs w:val="24"/>
        </w:rPr>
        <w:t>。</w:t>
      </w:r>
    </w:p>
    <w:p w14:paraId="56E8A76B">
      <w:pPr>
        <w:snapToGrid w:val="0"/>
        <w:spacing w:line="360" w:lineRule="auto"/>
        <w:ind w:firstLine="480" w:firstLineChars="200"/>
        <w:outlineLvl w:val="4"/>
        <w:rPr>
          <w:rFonts w:ascii="宋体" w:hAnsi="宋体" w:cs="宋体"/>
          <w:kern w:val="0"/>
          <w:sz w:val="24"/>
          <w:szCs w:val="24"/>
        </w:rPr>
      </w:pPr>
      <w:r>
        <w:rPr>
          <w:rFonts w:hint="eastAsia" w:ascii="宋体" w:hAnsi="宋体" w:cs="宋体"/>
          <w:kern w:val="0"/>
          <w:sz w:val="24"/>
          <w:szCs w:val="24"/>
        </w:rPr>
        <w:t>29.3 投标供应商资格审查：</w:t>
      </w:r>
    </w:p>
    <w:p w14:paraId="79330474">
      <w:pPr>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开标（标书信息开启）后，采购人或采购代理机构或评审小组首先依法对投标供应商的资格文件进行审查，审查各投标供应商的资格符合情况。</w:t>
      </w:r>
      <w:r>
        <w:rPr>
          <w:rFonts w:hint="eastAsia" w:ascii="宋体" w:hAnsi="宋体" w:cs="宋体"/>
          <w:sz w:val="24"/>
          <w:szCs w:val="24"/>
        </w:rPr>
        <w:t>采购人或采购代理机构</w:t>
      </w:r>
      <w:r>
        <w:rPr>
          <w:rFonts w:hint="eastAsia" w:ascii="宋体" w:hAnsi="宋体" w:cs="宋体"/>
          <w:kern w:val="0"/>
          <w:sz w:val="24"/>
          <w:szCs w:val="24"/>
        </w:rPr>
        <w:t>或评审小组</w:t>
      </w:r>
      <w:r>
        <w:rPr>
          <w:rFonts w:hint="eastAsia" w:ascii="宋体" w:hAnsi="宋体" w:cs="宋体"/>
          <w:sz w:val="24"/>
          <w:szCs w:val="24"/>
        </w:rPr>
        <w:t>对投标供应商所提交的资格证明材料仅负审核的责任。如发现投标供应商所提交的资格证明材料不合法或与事实不符，采购人可取消其中标资格并追究投标供应商的法律责任。</w:t>
      </w:r>
    </w:p>
    <w:p w14:paraId="528058ED">
      <w:pPr>
        <w:pStyle w:val="6"/>
        <w:snapToGrid w:val="0"/>
        <w:spacing w:line="360" w:lineRule="auto"/>
        <w:rPr>
          <w:rFonts w:ascii="宋体" w:hAnsi="宋体" w:cs="宋体"/>
          <w:sz w:val="24"/>
          <w:szCs w:val="24"/>
        </w:rPr>
      </w:pPr>
      <w:r>
        <w:rPr>
          <w:rFonts w:hint="eastAsia" w:ascii="宋体" w:hAnsi="宋体" w:cs="宋体"/>
          <w:sz w:val="24"/>
          <w:szCs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578C840C">
      <w:pPr>
        <w:pStyle w:val="6"/>
        <w:snapToGrid w:val="0"/>
        <w:spacing w:line="360" w:lineRule="auto"/>
        <w:rPr>
          <w:rFonts w:ascii="宋体" w:hAnsi="宋体" w:cs="宋体"/>
          <w:sz w:val="24"/>
          <w:szCs w:val="24"/>
        </w:rPr>
      </w:pPr>
      <w:r>
        <w:rPr>
          <w:rFonts w:hint="eastAsia" w:ascii="宋体" w:hAnsi="宋体" w:cs="宋体"/>
          <w:sz w:val="24"/>
          <w:szCs w:val="24"/>
        </w:rPr>
        <w:t>（3）供应商信用记录查询与使用：见《供应商须知前附表》。</w:t>
      </w:r>
    </w:p>
    <w:p w14:paraId="10E8C0C1">
      <w:pPr>
        <w:widowControl/>
        <w:spacing w:line="440" w:lineRule="exact"/>
        <w:ind w:firstLine="240" w:firstLineChars="100"/>
        <w:outlineLvl w:val="3"/>
        <w:rPr>
          <w:rFonts w:ascii="宋体"/>
          <w:sz w:val="24"/>
          <w:szCs w:val="24"/>
        </w:rPr>
      </w:pPr>
      <w:r>
        <w:rPr>
          <w:rFonts w:hint="eastAsia" w:ascii="宋体"/>
          <w:sz w:val="24"/>
          <w:szCs w:val="24"/>
        </w:rPr>
        <w:t>30.评审工作的组织</w:t>
      </w:r>
    </w:p>
    <w:p w14:paraId="6FD06B10">
      <w:pPr>
        <w:widowControl/>
        <w:spacing w:line="440" w:lineRule="exact"/>
        <w:ind w:firstLine="240" w:firstLineChars="100"/>
        <w:rPr>
          <w:rFonts w:ascii="宋体"/>
          <w:sz w:val="24"/>
          <w:szCs w:val="24"/>
        </w:rPr>
      </w:pPr>
      <w:r>
        <w:rPr>
          <w:rFonts w:hint="eastAsia" w:ascii="宋体"/>
          <w:sz w:val="24"/>
          <w:szCs w:val="24"/>
        </w:rPr>
        <w:t>采购人或采购代理机构负责组织本项目的评审工作，并依据《政府采购货物和服务招标投标管理办法（财政部第87号令）》第四十五条的相关规定履行职责。</w:t>
      </w:r>
    </w:p>
    <w:p w14:paraId="00EC0295">
      <w:pPr>
        <w:widowControl/>
        <w:spacing w:line="440" w:lineRule="exact"/>
        <w:ind w:firstLine="240" w:firstLineChars="100"/>
        <w:outlineLvl w:val="3"/>
        <w:rPr>
          <w:rFonts w:ascii="宋体"/>
          <w:sz w:val="24"/>
          <w:szCs w:val="24"/>
        </w:rPr>
      </w:pPr>
      <w:r>
        <w:rPr>
          <w:rFonts w:hint="eastAsia" w:ascii="宋体"/>
          <w:sz w:val="24"/>
          <w:szCs w:val="24"/>
        </w:rPr>
        <w:t>31. 评标委员会的组建</w:t>
      </w:r>
    </w:p>
    <w:p w14:paraId="09B20964">
      <w:pPr>
        <w:widowControl/>
        <w:spacing w:line="440" w:lineRule="exact"/>
        <w:ind w:firstLine="240" w:firstLineChars="100"/>
        <w:rPr>
          <w:rFonts w:ascii="宋体"/>
          <w:sz w:val="24"/>
          <w:szCs w:val="24"/>
        </w:rPr>
      </w:pPr>
      <w:r>
        <w:rPr>
          <w:rFonts w:hint="eastAsia" w:ascii="宋体"/>
          <w:sz w:val="24"/>
          <w:szCs w:val="24"/>
        </w:rPr>
        <w:t>31.1评标委员会成员由采购人代表1名和随机抽取有关方面的专家4名组成，成员为5人，评标委员会的成员在评标过程中必须严格遵守政府采购的有关规定。</w:t>
      </w:r>
    </w:p>
    <w:p w14:paraId="68A316AE">
      <w:pPr>
        <w:widowControl/>
        <w:spacing w:line="440" w:lineRule="exact"/>
        <w:ind w:firstLine="240" w:firstLineChars="100"/>
        <w:rPr>
          <w:rFonts w:ascii="宋体"/>
          <w:sz w:val="24"/>
          <w:szCs w:val="24"/>
        </w:rPr>
      </w:pPr>
      <w:r>
        <w:rPr>
          <w:rFonts w:hint="eastAsia" w:ascii="宋体"/>
          <w:sz w:val="24"/>
          <w:szCs w:val="24"/>
        </w:rPr>
        <w:t>31.2评审专家从新疆政府采购云平台专家库中通过随机方式抽取产生。评标委员会成员名单在采购结果公告前保密。</w:t>
      </w:r>
    </w:p>
    <w:p w14:paraId="38FE965F">
      <w:pPr>
        <w:widowControl/>
        <w:spacing w:line="440" w:lineRule="exact"/>
        <w:ind w:firstLine="240" w:firstLineChars="100"/>
        <w:outlineLvl w:val="3"/>
        <w:rPr>
          <w:rFonts w:ascii="宋体"/>
          <w:sz w:val="24"/>
          <w:szCs w:val="24"/>
        </w:rPr>
      </w:pPr>
      <w:r>
        <w:rPr>
          <w:rFonts w:hint="eastAsia" w:ascii="宋体"/>
          <w:sz w:val="24"/>
          <w:szCs w:val="24"/>
        </w:rPr>
        <w:t>32.评标委员会的职责</w:t>
      </w:r>
    </w:p>
    <w:p w14:paraId="70FE66CD">
      <w:pPr>
        <w:widowControl/>
        <w:spacing w:line="440" w:lineRule="exact"/>
        <w:ind w:firstLine="240" w:firstLineChars="100"/>
        <w:rPr>
          <w:rFonts w:ascii="宋体"/>
          <w:sz w:val="24"/>
          <w:szCs w:val="24"/>
        </w:rPr>
      </w:pPr>
      <w:r>
        <w:rPr>
          <w:rFonts w:hint="eastAsia" w:ascii="宋体"/>
          <w:sz w:val="24"/>
          <w:szCs w:val="24"/>
        </w:rPr>
        <w:t>32.1审查、评价投标文件是否符合采购文件的商务、技术等实质性要求。</w:t>
      </w:r>
    </w:p>
    <w:p w14:paraId="72E1C725">
      <w:pPr>
        <w:widowControl/>
        <w:spacing w:line="440" w:lineRule="exact"/>
        <w:ind w:firstLine="240" w:firstLineChars="100"/>
        <w:rPr>
          <w:rFonts w:ascii="宋体"/>
          <w:sz w:val="24"/>
          <w:szCs w:val="24"/>
        </w:rPr>
      </w:pPr>
      <w:r>
        <w:rPr>
          <w:rFonts w:hint="eastAsia" w:ascii="宋体"/>
          <w:sz w:val="24"/>
          <w:szCs w:val="24"/>
        </w:rPr>
        <w:t>32.2要求供应商对投标文件有关事项作出澄清或者说明。</w:t>
      </w:r>
    </w:p>
    <w:p w14:paraId="6F5786D8">
      <w:pPr>
        <w:widowControl/>
        <w:spacing w:line="440" w:lineRule="exact"/>
        <w:ind w:firstLine="240" w:firstLineChars="100"/>
        <w:rPr>
          <w:rFonts w:ascii="宋体"/>
          <w:sz w:val="24"/>
          <w:szCs w:val="24"/>
        </w:rPr>
      </w:pPr>
      <w:r>
        <w:rPr>
          <w:rFonts w:hint="eastAsia" w:ascii="宋体"/>
          <w:sz w:val="24"/>
          <w:szCs w:val="24"/>
        </w:rPr>
        <w:t>32.3对投标文件进行比较和评价。</w:t>
      </w:r>
    </w:p>
    <w:p w14:paraId="4C3B79AA">
      <w:pPr>
        <w:widowControl/>
        <w:spacing w:line="440" w:lineRule="exact"/>
        <w:ind w:firstLine="240" w:firstLineChars="100"/>
        <w:rPr>
          <w:rFonts w:ascii="宋体"/>
          <w:sz w:val="24"/>
          <w:szCs w:val="24"/>
        </w:rPr>
      </w:pPr>
      <w:r>
        <w:rPr>
          <w:rFonts w:hint="eastAsia" w:ascii="宋体"/>
          <w:sz w:val="24"/>
          <w:szCs w:val="24"/>
        </w:rPr>
        <w:t>32.4确定中标候选人名单，以及根据采购人委托直接确定中标人。</w:t>
      </w:r>
    </w:p>
    <w:p w14:paraId="74DD6133">
      <w:pPr>
        <w:widowControl/>
        <w:spacing w:line="440" w:lineRule="exact"/>
        <w:ind w:firstLine="240" w:firstLineChars="100"/>
        <w:rPr>
          <w:rFonts w:ascii="宋体"/>
          <w:sz w:val="24"/>
          <w:szCs w:val="24"/>
        </w:rPr>
      </w:pPr>
      <w:r>
        <w:rPr>
          <w:rFonts w:hint="eastAsia" w:ascii="宋体"/>
          <w:sz w:val="24"/>
          <w:szCs w:val="24"/>
        </w:rPr>
        <w:t>32.5向采购人、采购代理机构或者有关部门报告评审中发现的违法行为。</w:t>
      </w:r>
    </w:p>
    <w:p w14:paraId="4CAF4424">
      <w:pPr>
        <w:widowControl/>
        <w:spacing w:line="440" w:lineRule="exact"/>
        <w:ind w:firstLine="240" w:firstLineChars="100"/>
        <w:outlineLvl w:val="3"/>
        <w:rPr>
          <w:rFonts w:ascii="宋体"/>
          <w:sz w:val="24"/>
          <w:szCs w:val="24"/>
        </w:rPr>
      </w:pPr>
      <w:r>
        <w:rPr>
          <w:rFonts w:hint="eastAsia" w:ascii="宋体"/>
          <w:sz w:val="24"/>
          <w:szCs w:val="24"/>
        </w:rPr>
        <w:t>33. 评标原则</w:t>
      </w:r>
    </w:p>
    <w:p w14:paraId="66B96E0E">
      <w:pPr>
        <w:widowControl/>
        <w:spacing w:line="440" w:lineRule="exact"/>
        <w:ind w:firstLine="240" w:firstLineChars="100"/>
        <w:rPr>
          <w:rFonts w:ascii="宋体"/>
          <w:sz w:val="24"/>
          <w:szCs w:val="24"/>
        </w:rPr>
      </w:pPr>
      <w:r>
        <w:rPr>
          <w:rFonts w:hint="eastAsia" w:ascii="宋体"/>
          <w:sz w:val="24"/>
          <w:szCs w:val="24"/>
        </w:rPr>
        <w:t>33.1评标委员会将遵循公平、公正、科学的原则，对供应商提交的投标文件进行综合评审，评标委员会按照采购文件规定的评标细则进行评分。</w:t>
      </w:r>
    </w:p>
    <w:p w14:paraId="3B8BFD46">
      <w:pPr>
        <w:widowControl/>
        <w:spacing w:line="440" w:lineRule="exact"/>
        <w:ind w:firstLine="240" w:firstLineChars="100"/>
        <w:rPr>
          <w:rFonts w:ascii="宋体"/>
          <w:sz w:val="24"/>
          <w:szCs w:val="24"/>
        </w:rPr>
      </w:pPr>
      <w:r>
        <w:rPr>
          <w:rFonts w:hint="eastAsia" w:ascii="宋体"/>
          <w:sz w:val="24"/>
          <w:szCs w:val="24"/>
        </w:rPr>
        <w:t xml:space="preserve">33.2客观公正对待所有供应商，对所有投标评价均采用相同的程序和标准。 </w:t>
      </w:r>
    </w:p>
    <w:p w14:paraId="720B8E0B">
      <w:pPr>
        <w:widowControl/>
        <w:spacing w:line="440" w:lineRule="exact"/>
        <w:ind w:firstLine="240" w:firstLineChars="100"/>
        <w:rPr>
          <w:rFonts w:ascii="宋体"/>
          <w:sz w:val="24"/>
          <w:szCs w:val="24"/>
        </w:rPr>
      </w:pPr>
      <w:r>
        <w:rPr>
          <w:rFonts w:hint="eastAsia" w:ascii="宋体"/>
          <w:sz w:val="24"/>
          <w:szCs w:val="24"/>
        </w:rPr>
        <w:t>33.3评标委员会成员对需要共同认定的事项存在争议的，按照少数服从多数的原则作出结论。持不同意见的评标委员会成员应当在评审报告上签署不同意见及理由，否则视为同意评审报告。</w:t>
      </w:r>
    </w:p>
    <w:p w14:paraId="6AD49BB5">
      <w:pPr>
        <w:widowControl/>
        <w:spacing w:line="440" w:lineRule="exact"/>
        <w:ind w:firstLine="240" w:firstLineChars="100"/>
        <w:rPr>
          <w:rFonts w:ascii="宋体"/>
          <w:sz w:val="24"/>
          <w:szCs w:val="24"/>
        </w:rPr>
      </w:pPr>
      <w:r>
        <w:rPr>
          <w:rFonts w:hint="eastAsia" w:ascii="宋体"/>
          <w:sz w:val="24"/>
          <w:szCs w:val="24"/>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325C2EB1">
      <w:pPr>
        <w:widowControl/>
        <w:spacing w:line="440" w:lineRule="exact"/>
        <w:ind w:firstLine="240" w:firstLineChars="100"/>
        <w:rPr>
          <w:rFonts w:ascii="宋体"/>
          <w:sz w:val="24"/>
          <w:szCs w:val="24"/>
        </w:rPr>
      </w:pPr>
      <w:r>
        <w:rPr>
          <w:rFonts w:hint="eastAsia" w:ascii="宋体"/>
          <w:sz w:val="24"/>
          <w:szCs w:val="24"/>
        </w:rPr>
        <w:t xml:space="preserve">非单一产品采购项目，采购人应当根据采购项目技术构成、产品价格比重等合理确定核心产品，并在采购文件中载明。多家供应商提供的核心产品品牌相同的，按前款规定处理。      </w:t>
      </w:r>
    </w:p>
    <w:p w14:paraId="7647C967">
      <w:pPr>
        <w:widowControl/>
        <w:numPr>
          <w:ilvl w:val="0"/>
          <w:numId w:val="5"/>
        </w:numPr>
        <w:spacing w:line="440" w:lineRule="exact"/>
        <w:ind w:firstLine="240" w:firstLineChars="100"/>
        <w:outlineLvl w:val="3"/>
        <w:rPr>
          <w:rFonts w:ascii="宋体"/>
          <w:sz w:val="24"/>
          <w:szCs w:val="24"/>
        </w:rPr>
      </w:pPr>
      <w:r>
        <w:rPr>
          <w:rFonts w:hint="eastAsia" w:ascii="宋体"/>
          <w:sz w:val="24"/>
          <w:szCs w:val="24"/>
        </w:rPr>
        <w:t>评委纪律</w:t>
      </w:r>
    </w:p>
    <w:p w14:paraId="58841392">
      <w:pPr>
        <w:widowControl/>
        <w:spacing w:line="440" w:lineRule="exact"/>
        <w:ind w:firstLine="480" w:firstLineChars="200"/>
        <w:rPr>
          <w:rFonts w:ascii="宋体"/>
          <w:sz w:val="24"/>
          <w:szCs w:val="24"/>
        </w:rPr>
      </w:pPr>
      <w:r>
        <w:rPr>
          <w:rFonts w:hint="eastAsia" w:ascii="宋体"/>
          <w:sz w:val="24"/>
          <w:szCs w:val="24"/>
        </w:rPr>
        <w:t>评标委员会成员必须严格遵守保密规定，不得泄露评审的有关情况，任何单位和个人不得干扰、影响评标的正常进行，评标委员会成员不得私下与投标供应商接触，不得出现新疆维吾尔自治区政府采购活动现场组织管理办法中规定的其他禁止行为。</w:t>
      </w:r>
    </w:p>
    <w:p w14:paraId="1A1893AD">
      <w:pPr>
        <w:widowControl/>
        <w:spacing w:line="440" w:lineRule="exact"/>
        <w:ind w:firstLine="240" w:firstLineChars="100"/>
        <w:outlineLvl w:val="3"/>
        <w:rPr>
          <w:rFonts w:ascii="宋体"/>
          <w:sz w:val="24"/>
          <w:szCs w:val="24"/>
        </w:rPr>
      </w:pPr>
      <w:r>
        <w:rPr>
          <w:rFonts w:hint="eastAsia" w:ascii="宋体"/>
          <w:sz w:val="24"/>
          <w:szCs w:val="24"/>
        </w:rPr>
        <w:t>35.评标程序</w:t>
      </w:r>
    </w:p>
    <w:p w14:paraId="5B9E52C2">
      <w:pPr>
        <w:widowControl/>
        <w:spacing w:line="440" w:lineRule="exact"/>
        <w:ind w:firstLine="240" w:firstLineChars="100"/>
        <w:rPr>
          <w:rFonts w:ascii="宋体"/>
          <w:sz w:val="24"/>
          <w:szCs w:val="24"/>
        </w:rPr>
      </w:pPr>
      <w:r>
        <w:rPr>
          <w:rFonts w:hint="eastAsia" w:ascii="宋体"/>
          <w:sz w:val="24"/>
          <w:szCs w:val="24"/>
        </w:rPr>
        <w:t>35.1 在评审专家中推选评标委员会组长，采购人代表不得担任评标委员会组长。</w:t>
      </w:r>
    </w:p>
    <w:p w14:paraId="33CCFC65">
      <w:pPr>
        <w:widowControl/>
        <w:spacing w:line="440" w:lineRule="exact"/>
        <w:ind w:firstLine="240" w:firstLineChars="100"/>
        <w:rPr>
          <w:rFonts w:ascii="宋体"/>
          <w:sz w:val="24"/>
          <w:szCs w:val="24"/>
        </w:rPr>
      </w:pPr>
      <w:r>
        <w:rPr>
          <w:rFonts w:hint="eastAsia" w:ascii="宋体"/>
          <w:sz w:val="24"/>
          <w:szCs w:val="24"/>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8956AED">
      <w:pPr>
        <w:widowControl/>
        <w:spacing w:line="440" w:lineRule="exact"/>
        <w:ind w:firstLine="240" w:firstLineChars="100"/>
        <w:rPr>
          <w:rFonts w:ascii="宋体"/>
          <w:sz w:val="24"/>
          <w:szCs w:val="24"/>
        </w:rPr>
      </w:pPr>
      <w:r>
        <w:rPr>
          <w:rFonts w:hint="eastAsia" w:ascii="宋体"/>
          <w:sz w:val="24"/>
          <w:szCs w:val="24"/>
        </w:rPr>
        <w:t>35.3 评审人员对符合资格的供应商的投标文件的有效性、符合性、完整性和响应程度进行审查，确定是否对采购文件作出实质性响应。</w:t>
      </w:r>
    </w:p>
    <w:p w14:paraId="6C50FF16">
      <w:pPr>
        <w:widowControl/>
        <w:spacing w:line="440" w:lineRule="exact"/>
        <w:ind w:firstLine="240" w:firstLineChars="100"/>
        <w:rPr>
          <w:rFonts w:ascii="宋体"/>
          <w:sz w:val="24"/>
          <w:szCs w:val="24"/>
        </w:rPr>
      </w:pPr>
      <w:r>
        <w:rPr>
          <w:rFonts w:hint="eastAsia" w:ascii="宋体"/>
          <w:sz w:val="24"/>
          <w:szCs w:val="24"/>
        </w:rPr>
        <w:t>35.4 评审人员按采购文件规定的评审方法和评审标准，依法独立对供应商投标文件进行评估、比较，并给予评价或打分，不受任何单位和个人的干预。</w:t>
      </w:r>
    </w:p>
    <w:p w14:paraId="5F0AEEFC">
      <w:pPr>
        <w:widowControl/>
        <w:spacing w:line="440" w:lineRule="exact"/>
        <w:ind w:firstLine="480" w:firstLineChars="200"/>
        <w:rPr>
          <w:rFonts w:ascii="宋体" w:hAnsi="宋体" w:cs="宋体"/>
          <w:kern w:val="0"/>
          <w:sz w:val="24"/>
          <w:szCs w:val="24"/>
        </w:rPr>
      </w:pPr>
      <w:r>
        <w:rPr>
          <w:rFonts w:hint="eastAsia" w:ascii="宋体" w:hAnsi="宋体" w:cs="宋体"/>
          <w:kern w:val="0"/>
          <w:sz w:val="24"/>
          <w:szCs w:val="24"/>
        </w:rPr>
        <w:t>综合评分法</w:t>
      </w:r>
      <w:r>
        <w:rPr>
          <w:rFonts w:hint="eastAsia" w:ascii="宋体" w:hAnsi="宋体" w:cs="宋体"/>
          <w:kern w:val="0"/>
          <w:sz w:val="24"/>
          <w:szCs w:val="24"/>
          <w:lang w:val="en-US" w:eastAsia="zh-CN"/>
        </w:rPr>
        <w:t>服务</w:t>
      </w:r>
      <w:r>
        <w:rPr>
          <w:rFonts w:hint="eastAsia" w:ascii="宋体" w:hAnsi="宋体" w:cs="宋体"/>
          <w:kern w:val="0"/>
          <w:sz w:val="24"/>
          <w:szCs w:val="24"/>
        </w:rPr>
        <w:t>项目的价格分值占总分值的比重(即权值)为</w:t>
      </w:r>
      <w:r>
        <w:rPr>
          <w:rFonts w:hint="eastAsia" w:ascii="宋体" w:hAnsi="宋体" w:cs="宋体"/>
          <w:kern w:val="0"/>
          <w:sz w:val="24"/>
          <w:szCs w:val="24"/>
          <w:lang w:val="en-US" w:eastAsia="zh-CN"/>
        </w:rPr>
        <w:t>2</w:t>
      </w:r>
      <w:r>
        <w:rPr>
          <w:rFonts w:hint="eastAsia" w:ascii="宋体" w:hAnsi="宋体" w:cs="宋体"/>
          <w:kern w:val="0"/>
          <w:sz w:val="24"/>
          <w:szCs w:val="24"/>
        </w:rPr>
        <w:t>0％，采购项目中含不同采购对象的，以占项目资金比例最高的采购对象确定其项目属性。其价格不列为评分因素，有特殊情况需要在上述规定范围外设定价格分权重的。</w:t>
      </w:r>
    </w:p>
    <w:p w14:paraId="075019C8">
      <w:pPr>
        <w:widowControl/>
        <w:spacing w:line="440" w:lineRule="exact"/>
        <w:ind w:firstLine="480"/>
        <w:rPr>
          <w:rFonts w:ascii="宋体" w:hAnsi="宋体" w:cs="宋体"/>
          <w:kern w:val="0"/>
          <w:sz w:val="24"/>
          <w:szCs w:val="24"/>
        </w:rPr>
      </w:pPr>
      <w:r>
        <w:rPr>
          <w:rFonts w:hint="eastAsia" w:ascii="宋体" w:hAnsi="宋体" w:cs="宋体"/>
          <w:kern w:val="0"/>
          <w:sz w:val="24"/>
          <w:szCs w:val="24"/>
        </w:rPr>
        <w:t>综合评分法中的价格分统一采用低价优先法计算，即满足招标文件要求且最后报价最低的供应商的价格为招标基准价，其价格分为满分。其他供应商的价格分统一按照下列公式计算：</w:t>
      </w:r>
    </w:p>
    <w:p w14:paraId="1DBCD422">
      <w:pPr>
        <w:widowControl/>
        <w:spacing w:line="440" w:lineRule="exact"/>
        <w:ind w:firstLine="480"/>
        <w:rPr>
          <w:rFonts w:ascii="宋体" w:hAnsi="宋体" w:cs="宋体"/>
          <w:kern w:val="0"/>
          <w:sz w:val="24"/>
          <w:szCs w:val="24"/>
        </w:rPr>
      </w:pPr>
      <w:r>
        <w:rPr>
          <w:rFonts w:hint="eastAsia" w:ascii="宋体" w:hAnsi="宋体" w:cs="宋体"/>
          <w:kern w:val="0"/>
          <w:sz w:val="24"/>
          <w:szCs w:val="24"/>
        </w:rPr>
        <w:t>投标报价得分=（基准价/投标报价）×价格权值×100</w:t>
      </w:r>
    </w:p>
    <w:p w14:paraId="73443EF9">
      <w:pPr>
        <w:widowControl/>
        <w:spacing w:line="440" w:lineRule="exact"/>
        <w:ind w:firstLine="480"/>
        <w:rPr>
          <w:rFonts w:ascii="宋体"/>
          <w:sz w:val="24"/>
          <w:szCs w:val="24"/>
        </w:rPr>
      </w:pPr>
      <w:r>
        <w:rPr>
          <w:rFonts w:hint="eastAsia" w:ascii="宋体" w:hAnsi="宋体" w:cs="宋体"/>
          <w:kern w:val="0"/>
          <w:sz w:val="24"/>
          <w:szCs w:val="24"/>
        </w:rPr>
        <w:t>项目评审过程中，不得去掉最后报价中的最高报价和最低报价。</w:t>
      </w:r>
    </w:p>
    <w:p w14:paraId="764F1CED">
      <w:pPr>
        <w:widowControl/>
        <w:spacing w:line="440" w:lineRule="exact"/>
        <w:ind w:firstLine="240" w:firstLineChars="100"/>
        <w:rPr>
          <w:rFonts w:ascii="宋体"/>
          <w:sz w:val="24"/>
          <w:szCs w:val="24"/>
        </w:rPr>
      </w:pPr>
      <w:r>
        <w:rPr>
          <w:rFonts w:hint="eastAsia" w:ascii="宋体"/>
          <w:sz w:val="24"/>
          <w:szCs w:val="24"/>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628EE69">
      <w:pPr>
        <w:widowControl/>
        <w:spacing w:line="440" w:lineRule="exact"/>
        <w:ind w:firstLine="240" w:firstLineChars="100"/>
        <w:rPr>
          <w:rFonts w:ascii="宋体"/>
          <w:sz w:val="24"/>
          <w:szCs w:val="24"/>
        </w:rPr>
      </w:pPr>
      <w:r>
        <w:rPr>
          <w:rFonts w:hint="eastAsia" w:ascii="宋体"/>
          <w:sz w:val="24"/>
          <w:szCs w:val="24"/>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7C24AE66">
      <w:pPr>
        <w:widowControl/>
        <w:spacing w:line="440" w:lineRule="exact"/>
        <w:ind w:firstLine="240" w:firstLineChars="100"/>
        <w:rPr>
          <w:rFonts w:ascii="宋体"/>
          <w:sz w:val="24"/>
          <w:szCs w:val="24"/>
        </w:rPr>
      </w:pPr>
      <w:r>
        <w:rPr>
          <w:rFonts w:hint="eastAsia" w:ascii="宋体"/>
          <w:sz w:val="24"/>
          <w:szCs w:val="24"/>
        </w:rPr>
        <w:t>35.7 评标委员会根据评审汇总情况和采购文件规定确定中标候选供应商排序名单。</w:t>
      </w:r>
    </w:p>
    <w:p w14:paraId="0068F5DB">
      <w:pPr>
        <w:widowControl/>
        <w:spacing w:line="440" w:lineRule="exact"/>
        <w:ind w:firstLine="240" w:firstLineChars="100"/>
        <w:rPr>
          <w:rFonts w:ascii="宋体"/>
          <w:sz w:val="24"/>
          <w:szCs w:val="24"/>
        </w:rPr>
      </w:pPr>
      <w:r>
        <w:rPr>
          <w:rFonts w:hint="eastAsia" w:ascii="宋体"/>
          <w:sz w:val="24"/>
          <w:szCs w:val="24"/>
        </w:rPr>
        <w:t xml:space="preserve">35.8 起草评审报告，所有评审人员须在评审报告上签字确认，对自己的评审意见承担法律责任。 </w:t>
      </w:r>
    </w:p>
    <w:p w14:paraId="393AF59F">
      <w:pPr>
        <w:widowControl/>
        <w:spacing w:line="440" w:lineRule="exact"/>
        <w:ind w:firstLine="240" w:firstLineChars="100"/>
        <w:rPr>
          <w:rFonts w:ascii="宋体"/>
          <w:sz w:val="24"/>
          <w:szCs w:val="24"/>
        </w:rPr>
      </w:pPr>
      <w:r>
        <w:rPr>
          <w:rFonts w:hint="eastAsia" w:ascii="宋体"/>
          <w:sz w:val="24"/>
          <w:szCs w:val="24"/>
        </w:rPr>
        <w:t>35.9 采购组织机构对评标委员会评审专家进行评价。</w:t>
      </w:r>
    </w:p>
    <w:p w14:paraId="700166CF">
      <w:pPr>
        <w:widowControl/>
        <w:spacing w:line="440" w:lineRule="exact"/>
        <w:ind w:firstLine="240" w:firstLineChars="100"/>
        <w:rPr>
          <w:rFonts w:ascii="宋体"/>
          <w:sz w:val="24"/>
          <w:szCs w:val="24"/>
        </w:rPr>
      </w:pPr>
      <w:r>
        <w:rPr>
          <w:rFonts w:hint="eastAsia" w:ascii="宋体"/>
          <w:sz w:val="24"/>
          <w:szCs w:val="24"/>
        </w:rPr>
        <w:t>35.10 修改评审结果</w:t>
      </w:r>
    </w:p>
    <w:p w14:paraId="133749CA">
      <w:pPr>
        <w:widowControl/>
        <w:spacing w:line="440" w:lineRule="exact"/>
        <w:ind w:firstLine="240" w:firstLineChars="100"/>
        <w:rPr>
          <w:rFonts w:ascii="宋体"/>
          <w:sz w:val="24"/>
          <w:szCs w:val="24"/>
        </w:rPr>
      </w:pPr>
      <w:r>
        <w:rPr>
          <w:rFonts w:hint="eastAsia" w:ascii="宋体"/>
          <w:sz w:val="24"/>
          <w:szCs w:val="24"/>
        </w:rPr>
        <w:t>评标结果汇总完成后，除下列情形外，任何人不得修改评标结果：</w:t>
      </w:r>
    </w:p>
    <w:p w14:paraId="06A46D6E">
      <w:pPr>
        <w:widowControl/>
        <w:spacing w:line="440" w:lineRule="exact"/>
        <w:ind w:firstLine="240" w:firstLineChars="100"/>
        <w:rPr>
          <w:rFonts w:ascii="宋体"/>
          <w:sz w:val="24"/>
          <w:szCs w:val="24"/>
        </w:rPr>
      </w:pPr>
      <w:r>
        <w:rPr>
          <w:rFonts w:hint="eastAsia" w:ascii="宋体"/>
          <w:sz w:val="24"/>
          <w:szCs w:val="24"/>
        </w:rPr>
        <w:t>（1）分值汇总计算错误的；</w:t>
      </w:r>
    </w:p>
    <w:p w14:paraId="377E1853">
      <w:pPr>
        <w:widowControl/>
        <w:spacing w:line="440" w:lineRule="exact"/>
        <w:ind w:firstLine="240" w:firstLineChars="100"/>
        <w:rPr>
          <w:rFonts w:ascii="宋体"/>
          <w:sz w:val="24"/>
          <w:szCs w:val="24"/>
        </w:rPr>
      </w:pPr>
      <w:r>
        <w:rPr>
          <w:rFonts w:hint="eastAsia" w:ascii="宋体"/>
          <w:sz w:val="24"/>
          <w:szCs w:val="24"/>
        </w:rPr>
        <w:t>（2）分项评分超出评分标准范围的；</w:t>
      </w:r>
    </w:p>
    <w:p w14:paraId="3DFE228E">
      <w:pPr>
        <w:widowControl/>
        <w:spacing w:line="440" w:lineRule="exact"/>
        <w:ind w:firstLine="240" w:firstLineChars="100"/>
        <w:rPr>
          <w:rFonts w:ascii="宋体"/>
          <w:sz w:val="24"/>
          <w:szCs w:val="24"/>
        </w:rPr>
      </w:pPr>
      <w:r>
        <w:rPr>
          <w:rFonts w:hint="eastAsia" w:ascii="宋体"/>
          <w:sz w:val="24"/>
          <w:szCs w:val="24"/>
        </w:rPr>
        <w:t>（3）评标委员会成员对客观评审因素评分不一致的；</w:t>
      </w:r>
    </w:p>
    <w:p w14:paraId="20EF10DF">
      <w:pPr>
        <w:widowControl/>
        <w:spacing w:line="440" w:lineRule="exact"/>
        <w:ind w:firstLine="240" w:firstLineChars="100"/>
        <w:rPr>
          <w:rFonts w:ascii="宋体"/>
          <w:sz w:val="24"/>
          <w:szCs w:val="24"/>
        </w:rPr>
      </w:pPr>
      <w:r>
        <w:rPr>
          <w:rFonts w:hint="eastAsia" w:ascii="宋体"/>
          <w:sz w:val="24"/>
          <w:szCs w:val="24"/>
        </w:rPr>
        <w:t>（4）经评标委员会认定评分畸高、畸低的。</w:t>
      </w:r>
    </w:p>
    <w:p w14:paraId="1B80156C">
      <w:pPr>
        <w:widowControl/>
        <w:spacing w:line="440" w:lineRule="exact"/>
        <w:ind w:firstLine="240" w:firstLineChars="100"/>
        <w:rPr>
          <w:rFonts w:ascii="宋体"/>
          <w:sz w:val="24"/>
          <w:szCs w:val="24"/>
        </w:rPr>
      </w:pPr>
      <w:r>
        <w:rPr>
          <w:rFonts w:hint="eastAsia" w:ascii="宋体"/>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E48C55C">
      <w:pPr>
        <w:spacing w:line="440" w:lineRule="exact"/>
        <w:ind w:firstLine="240" w:firstLineChars="100"/>
        <w:jc w:val="left"/>
        <w:outlineLvl w:val="3"/>
        <w:rPr>
          <w:rFonts w:ascii="宋体"/>
          <w:sz w:val="24"/>
          <w:szCs w:val="24"/>
        </w:rPr>
      </w:pPr>
      <w:r>
        <w:rPr>
          <w:rFonts w:hint="eastAsia" w:ascii="宋体"/>
          <w:sz w:val="24"/>
          <w:szCs w:val="24"/>
        </w:rPr>
        <w:t>36．澄清、说明或补正的形式</w:t>
      </w:r>
    </w:p>
    <w:p w14:paraId="7CB9040B">
      <w:pPr>
        <w:spacing w:line="440" w:lineRule="exact"/>
        <w:ind w:firstLine="240" w:firstLineChars="100"/>
        <w:jc w:val="left"/>
        <w:rPr>
          <w:rFonts w:ascii="宋体"/>
          <w:sz w:val="24"/>
          <w:szCs w:val="24"/>
        </w:rPr>
      </w:pPr>
      <w:r>
        <w:rPr>
          <w:rFonts w:hint="eastAsia" w:ascii="宋体"/>
          <w:sz w:val="24"/>
          <w:szCs w:val="24"/>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1CA2C3C7">
      <w:pPr>
        <w:spacing w:line="440" w:lineRule="exact"/>
        <w:ind w:firstLine="240" w:firstLineChars="100"/>
        <w:jc w:val="left"/>
        <w:rPr>
          <w:rFonts w:ascii="宋体"/>
          <w:sz w:val="24"/>
          <w:szCs w:val="24"/>
        </w:rPr>
      </w:pPr>
      <w:r>
        <w:rPr>
          <w:rFonts w:hint="eastAsia" w:ascii="宋体"/>
          <w:sz w:val="24"/>
          <w:szCs w:val="24"/>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0B7F86A">
      <w:pPr>
        <w:spacing w:line="440" w:lineRule="exact"/>
        <w:ind w:firstLine="240" w:firstLineChars="100"/>
        <w:jc w:val="left"/>
        <w:rPr>
          <w:rFonts w:ascii="宋体"/>
          <w:sz w:val="24"/>
          <w:szCs w:val="24"/>
        </w:rPr>
      </w:pPr>
      <w:r>
        <w:rPr>
          <w:rFonts w:hint="eastAsia" w:ascii="宋体"/>
          <w:sz w:val="24"/>
          <w:szCs w:val="24"/>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5B9F08">
      <w:pPr>
        <w:spacing w:line="440" w:lineRule="exact"/>
        <w:ind w:firstLine="240" w:firstLineChars="100"/>
        <w:jc w:val="left"/>
        <w:outlineLvl w:val="3"/>
        <w:rPr>
          <w:rFonts w:ascii="宋体"/>
          <w:sz w:val="24"/>
          <w:szCs w:val="24"/>
        </w:rPr>
      </w:pPr>
      <w:r>
        <w:rPr>
          <w:rFonts w:hint="eastAsia" w:ascii="宋体"/>
          <w:sz w:val="24"/>
          <w:szCs w:val="24"/>
        </w:rPr>
        <w:t>37．错误修正的原则</w:t>
      </w:r>
    </w:p>
    <w:p w14:paraId="14B27C52">
      <w:pPr>
        <w:spacing w:line="440" w:lineRule="exact"/>
        <w:ind w:firstLine="240" w:firstLineChars="100"/>
        <w:jc w:val="left"/>
        <w:rPr>
          <w:rFonts w:ascii="宋体"/>
          <w:sz w:val="24"/>
          <w:szCs w:val="24"/>
        </w:rPr>
      </w:pPr>
      <w:r>
        <w:rPr>
          <w:rFonts w:hint="eastAsia" w:ascii="宋体"/>
          <w:sz w:val="24"/>
          <w:szCs w:val="24"/>
        </w:rPr>
        <w:t>电子交易平台客户端里开标一览表录入的投标报价或优惠率与扫描上传的报价文件信息不一致的，以扫描上传的报价文件信息为准进行修正。</w:t>
      </w:r>
    </w:p>
    <w:p w14:paraId="6C03B3A2">
      <w:pPr>
        <w:spacing w:line="440" w:lineRule="exact"/>
        <w:ind w:firstLine="240" w:firstLineChars="100"/>
        <w:jc w:val="left"/>
        <w:rPr>
          <w:rFonts w:ascii="宋体"/>
          <w:sz w:val="24"/>
          <w:szCs w:val="24"/>
        </w:rPr>
      </w:pPr>
      <w:r>
        <w:rPr>
          <w:rFonts w:hint="eastAsia" w:ascii="宋体"/>
          <w:sz w:val="24"/>
          <w:szCs w:val="24"/>
        </w:rPr>
        <w:t>投标文件报价出现前后不一致的，除采购文件另有规定外，按照下列规定修正：</w:t>
      </w:r>
    </w:p>
    <w:p w14:paraId="02E9EC48">
      <w:pPr>
        <w:spacing w:line="440" w:lineRule="exact"/>
        <w:ind w:firstLine="240" w:firstLineChars="100"/>
        <w:jc w:val="left"/>
        <w:rPr>
          <w:rFonts w:ascii="宋体"/>
          <w:sz w:val="24"/>
          <w:szCs w:val="24"/>
        </w:rPr>
      </w:pPr>
      <w:r>
        <w:rPr>
          <w:rFonts w:hint="eastAsia" w:ascii="宋体"/>
          <w:sz w:val="24"/>
          <w:szCs w:val="24"/>
        </w:rPr>
        <w:t>37.1 投标函中表述的内容与报价表中不一致的，以报价表为准；报价表中的内容与报价明细表不一致的，以报价表为准；</w:t>
      </w:r>
    </w:p>
    <w:p w14:paraId="75C4566D">
      <w:pPr>
        <w:spacing w:line="440" w:lineRule="exact"/>
        <w:ind w:firstLine="240" w:firstLineChars="100"/>
        <w:jc w:val="left"/>
        <w:rPr>
          <w:rFonts w:ascii="宋体"/>
          <w:sz w:val="24"/>
          <w:szCs w:val="24"/>
        </w:rPr>
      </w:pPr>
      <w:r>
        <w:rPr>
          <w:rFonts w:hint="eastAsia" w:ascii="宋体"/>
          <w:sz w:val="24"/>
          <w:szCs w:val="24"/>
        </w:rPr>
        <w:t>37.2 投标文件中的大写金额和小写金额不一致的，以大写金额为准；</w:t>
      </w:r>
    </w:p>
    <w:p w14:paraId="596DF224">
      <w:pPr>
        <w:spacing w:line="440" w:lineRule="exact"/>
        <w:ind w:firstLine="240" w:firstLineChars="100"/>
        <w:jc w:val="left"/>
        <w:rPr>
          <w:rFonts w:ascii="宋体"/>
          <w:sz w:val="24"/>
          <w:szCs w:val="24"/>
        </w:rPr>
      </w:pPr>
      <w:r>
        <w:rPr>
          <w:rFonts w:hint="eastAsia" w:ascii="宋体"/>
          <w:sz w:val="24"/>
          <w:szCs w:val="24"/>
        </w:rPr>
        <w:t>37.3 单价金额小数点或者百分比有明显错位的，以开标一览表的总价为准，并修改单价；</w:t>
      </w:r>
    </w:p>
    <w:p w14:paraId="3EC241AA">
      <w:pPr>
        <w:spacing w:line="440" w:lineRule="exact"/>
        <w:ind w:firstLine="240" w:firstLineChars="100"/>
        <w:jc w:val="left"/>
        <w:rPr>
          <w:rFonts w:ascii="宋体"/>
          <w:sz w:val="24"/>
          <w:szCs w:val="24"/>
        </w:rPr>
      </w:pPr>
      <w:r>
        <w:rPr>
          <w:rFonts w:hint="eastAsia" w:ascii="宋体"/>
          <w:sz w:val="24"/>
          <w:szCs w:val="24"/>
        </w:rPr>
        <w:t>37.4 总价金额与按单价汇总金额不一致的，以单价金额计算结果为准；</w:t>
      </w:r>
    </w:p>
    <w:p w14:paraId="7CD5B502">
      <w:pPr>
        <w:spacing w:line="440" w:lineRule="exact"/>
        <w:ind w:firstLine="240" w:firstLineChars="100"/>
        <w:jc w:val="left"/>
        <w:rPr>
          <w:rFonts w:ascii="宋体"/>
          <w:sz w:val="24"/>
          <w:szCs w:val="24"/>
        </w:rPr>
      </w:pPr>
      <w:r>
        <w:rPr>
          <w:rFonts w:hint="eastAsia" w:ascii="宋体"/>
          <w:sz w:val="24"/>
          <w:szCs w:val="24"/>
        </w:rPr>
        <w:t>37.5 若用文字表示的数值与用数字表示的数值不一致，以文字表示的数值为准；</w:t>
      </w:r>
    </w:p>
    <w:p w14:paraId="341D1CF7">
      <w:pPr>
        <w:spacing w:line="440" w:lineRule="exact"/>
        <w:ind w:firstLine="240" w:firstLineChars="100"/>
        <w:jc w:val="left"/>
        <w:rPr>
          <w:rFonts w:ascii="宋体"/>
          <w:sz w:val="24"/>
          <w:szCs w:val="24"/>
        </w:rPr>
      </w:pPr>
      <w:r>
        <w:rPr>
          <w:rFonts w:hint="eastAsia" w:ascii="宋体"/>
          <w:sz w:val="24"/>
          <w:szCs w:val="24"/>
        </w:rPr>
        <w:t>37.6 如有多报（指数量超出采购文件需求）、重报（指同一货物重复报价），其投标总价在评标过程中不予调整，如其中标，其合同价按其投标单价予以调整；</w:t>
      </w:r>
    </w:p>
    <w:p w14:paraId="15ABED2D">
      <w:pPr>
        <w:spacing w:line="440" w:lineRule="exact"/>
        <w:ind w:firstLine="240" w:firstLineChars="100"/>
        <w:jc w:val="left"/>
        <w:rPr>
          <w:rFonts w:ascii="宋体"/>
          <w:sz w:val="24"/>
          <w:szCs w:val="24"/>
        </w:rPr>
      </w:pPr>
      <w:r>
        <w:rPr>
          <w:rFonts w:hint="eastAsia" w:ascii="宋体"/>
          <w:sz w:val="24"/>
          <w:szCs w:val="24"/>
        </w:rPr>
        <w:t>37.7 对不同文字文本投标文件的解释发生异议的，以中文文本为准；</w:t>
      </w:r>
    </w:p>
    <w:p w14:paraId="2AFFD4A5">
      <w:pPr>
        <w:spacing w:line="440" w:lineRule="exact"/>
        <w:ind w:firstLine="240" w:firstLineChars="100"/>
        <w:jc w:val="left"/>
        <w:rPr>
          <w:rFonts w:ascii="宋体"/>
          <w:sz w:val="24"/>
          <w:szCs w:val="24"/>
        </w:rPr>
      </w:pPr>
      <w:r>
        <w:rPr>
          <w:rFonts w:hint="eastAsia" w:ascii="宋体"/>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37E3428">
      <w:pPr>
        <w:spacing w:line="440" w:lineRule="exact"/>
        <w:ind w:firstLine="240" w:firstLineChars="100"/>
        <w:jc w:val="left"/>
        <w:outlineLvl w:val="3"/>
        <w:rPr>
          <w:rFonts w:ascii="宋体"/>
          <w:sz w:val="24"/>
          <w:szCs w:val="24"/>
        </w:rPr>
      </w:pPr>
      <w:r>
        <w:rPr>
          <w:rFonts w:hint="eastAsia" w:ascii="宋体"/>
          <w:sz w:val="24"/>
          <w:szCs w:val="24"/>
        </w:rPr>
        <w:t>38．无效投标文件</w:t>
      </w:r>
    </w:p>
    <w:p w14:paraId="15CF0646">
      <w:pPr>
        <w:spacing w:line="440" w:lineRule="exact"/>
        <w:ind w:firstLine="240" w:firstLineChars="100"/>
        <w:jc w:val="left"/>
        <w:rPr>
          <w:rFonts w:ascii="宋体"/>
          <w:sz w:val="24"/>
          <w:szCs w:val="24"/>
        </w:rPr>
      </w:pPr>
      <w:r>
        <w:rPr>
          <w:rFonts w:hint="eastAsia" w:ascii="宋体"/>
          <w:sz w:val="24"/>
          <w:szCs w:val="24"/>
        </w:rPr>
        <w:t>有下列情形之一的，投标文件按无效标处理：</w:t>
      </w:r>
    </w:p>
    <w:p w14:paraId="5C5C3D3A">
      <w:pPr>
        <w:spacing w:line="440" w:lineRule="exact"/>
        <w:ind w:firstLine="240" w:firstLineChars="100"/>
        <w:jc w:val="left"/>
        <w:rPr>
          <w:rFonts w:ascii="宋体"/>
          <w:sz w:val="24"/>
          <w:szCs w:val="24"/>
        </w:rPr>
      </w:pPr>
      <w:r>
        <w:rPr>
          <w:rFonts w:hint="eastAsia" w:ascii="宋体"/>
          <w:sz w:val="24"/>
          <w:szCs w:val="24"/>
        </w:rPr>
        <w:t>38.1 报名的投标人与参加投标的投标人发生实质性变更的且未提供有效证明的；</w:t>
      </w:r>
    </w:p>
    <w:p w14:paraId="3D4A5C5A">
      <w:pPr>
        <w:spacing w:line="440" w:lineRule="exact"/>
        <w:ind w:firstLine="240" w:firstLineChars="100"/>
        <w:jc w:val="left"/>
        <w:rPr>
          <w:rFonts w:ascii="宋体"/>
          <w:sz w:val="24"/>
          <w:szCs w:val="24"/>
        </w:rPr>
      </w:pPr>
      <w:r>
        <w:rPr>
          <w:rFonts w:hint="eastAsia" w:ascii="宋体"/>
          <w:sz w:val="24"/>
          <w:szCs w:val="24"/>
        </w:rPr>
        <w:t>38.2投标人提交两份或两份以上内容不同的投标文件，未声明哪一份有效的；</w:t>
      </w:r>
    </w:p>
    <w:p w14:paraId="1A40E5F2">
      <w:pPr>
        <w:spacing w:line="440" w:lineRule="exact"/>
        <w:ind w:firstLine="240" w:firstLineChars="100"/>
        <w:jc w:val="left"/>
        <w:rPr>
          <w:rFonts w:ascii="宋体"/>
          <w:sz w:val="24"/>
          <w:szCs w:val="24"/>
        </w:rPr>
      </w:pPr>
      <w:r>
        <w:rPr>
          <w:rFonts w:hint="eastAsia" w:ascii="宋体"/>
          <w:sz w:val="24"/>
          <w:szCs w:val="24"/>
        </w:rPr>
        <w:t>38.3 投标文件非投标人法定代表人签署的，未提供或提供无效的法定代表人授权书；</w:t>
      </w:r>
    </w:p>
    <w:p w14:paraId="0C75DA18">
      <w:pPr>
        <w:spacing w:line="440" w:lineRule="exact"/>
        <w:ind w:firstLine="240" w:firstLineChars="100"/>
        <w:jc w:val="left"/>
        <w:rPr>
          <w:rFonts w:ascii="宋体"/>
          <w:sz w:val="24"/>
          <w:szCs w:val="24"/>
        </w:rPr>
      </w:pPr>
      <w:r>
        <w:rPr>
          <w:rFonts w:hint="eastAsia" w:ascii="宋体"/>
          <w:sz w:val="24"/>
          <w:szCs w:val="24"/>
        </w:rPr>
        <w:t>38.4 未按招标文件规定装订；</w:t>
      </w:r>
    </w:p>
    <w:p w14:paraId="0A1A23EF">
      <w:pPr>
        <w:spacing w:line="440" w:lineRule="exact"/>
        <w:ind w:firstLine="240" w:firstLineChars="100"/>
        <w:jc w:val="left"/>
        <w:rPr>
          <w:rFonts w:ascii="宋体"/>
          <w:sz w:val="24"/>
          <w:szCs w:val="24"/>
        </w:rPr>
      </w:pPr>
      <w:r>
        <w:rPr>
          <w:rFonts w:hint="eastAsia" w:ascii="宋体"/>
          <w:sz w:val="24"/>
          <w:szCs w:val="24"/>
        </w:rPr>
        <w:t>38.5 投标文件内容未按招标文件规定签字或盖章的；</w:t>
      </w:r>
    </w:p>
    <w:p w14:paraId="48FD14D1">
      <w:pPr>
        <w:spacing w:line="440" w:lineRule="exact"/>
        <w:ind w:firstLine="240" w:firstLineChars="100"/>
        <w:jc w:val="left"/>
        <w:rPr>
          <w:rFonts w:ascii="宋体"/>
          <w:sz w:val="24"/>
          <w:szCs w:val="24"/>
        </w:rPr>
      </w:pPr>
      <w:r>
        <w:rPr>
          <w:rFonts w:hint="eastAsia" w:ascii="宋体"/>
          <w:sz w:val="24"/>
          <w:szCs w:val="24"/>
        </w:rPr>
        <w:t>38.6 投标文件组成漏项或未按规定的格式编制或投标文件正、副本份数不足或内容不全或内容字迹模糊辨认不清的等而导致评标活动无法正常进行；</w:t>
      </w:r>
    </w:p>
    <w:p w14:paraId="53F3B621">
      <w:pPr>
        <w:spacing w:line="440" w:lineRule="exact"/>
        <w:ind w:firstLine="240" w:firstLineChars="100"/>
        <w:jc w:val="left"/>
        <w:outlineLvl w:val="4"/>
        <w:rPr>
          <w:rFonts w:ascii="宋体"/>
          <w:sz w:val="24"/>
          <w:szCs w:val="24"/>
        </w:rPr>
      </w:pPr>
      <w:r>
        <w:rPr>
          <w:rFonts w:hint="eastAsia" w:ascii="宋体"/>
          <w:sz w:val="24"/>
          <w:szCs w:val="24"/>
        </w:rPr>
        <w:t>38.7 投标人未按招标文件变更通知更改投标文件的；</w:t>
      </w:r>
    </w:p>
    <w:p w14:paraId="5590A8F3">
      <w:pPr>
        <w:spacing w:line="440" w:lineRule="exact"/>
        <w:ind w:firstLine="240" w:firstLineChars="100"/>
        <w:jc w:val="left"/>
        <w:rPr>
          <w:rFonts w:ascii="宋体"/>
          <w:sz w:val="24"/>
          <w:szCs w:val="24"/>
        </w:rPr>
      </w:pPr>
      <w:r>
        <w:rPr>
          <w:rFonts w:hint="eastAsia" w:ascii="宋体"/>
          <w:sz w:val="24"/>
          <w:szCs w:val="24"/>
        </w:rPr>
        <w:t>38.8 《开标一览表》和《投标分项报价表》内容不完整且不接受修正意见或字迹不能辨认的或未提供；</w:t>
      </w:r>
    </w:p>
    <w:p w14:paraId="2906D157">
      <w:pPr>
        <w:spacing w:line="440" w:lineRule="exact"/>
        <w:ind w:firstLine="240" w:firstLineChars="100"/>
        <w:jc w:val="left"/>
        <w:outlineLvl w:val="4"/>
        <w:rPr>
          <w:rFonts w:ascii="宋体"/>
          <w:sz w:val="24"/>
          <w:szCs w:val="24"/>
        </w:rPr>
      </w:pPr>
      <w:r>
        <w:rPr>
          <w:rFonts w:hint="eastAsia" w:ascii="宋体"/>
          <w:sz w:val="24"/>
          <w:szCs w:val="24"/>
        </w:rPr>
        <w:t>38.9 标项投标报价超过招标文件规定的预算金额或最高限价</w:t>
      </w:r>
    </w:p>
    <w:p w14:paraId="288302A6">
      <w:pPr>
        <w:spacing w:line="440" w:lineRule="exact"/>
        <w:ind w:firstLine="240" w:firstLineChars="100"/>
        <w:jc w:val="left"/>
        <w:rPr>
          <w:rFonts w:ascii="宋体"/>
          <w:sz w:val="24"/>
          <w:szCs w:val="24"/>
        </w:rPr>
      </w:pPr>
      <w:r>
        <w:rPr>
          <w:rFonts w:hint="eastAsia" w:ascii="宋体"/>
          <w:sz w:val="24"/>
          <w:szCs w:val="24"/>
        </w:rPr>
        <w:t>38.10 因投标人原因编制错误造成经评标委员会修正后的报价达到或超过投标报价的0.5%；</w:t>
      </w:r>
    </w:p>
    <w:p w14:paraId="0A5A07DB">
      <w:pPr>
        <w:spacing w:line="440" w:lineRule="exact"/>
        <w:ind w:firstLine="240" w:firstLineChars="100"/>
        <w:jc w:val="left"/>
        <w:rPr>
          <w:rFonts w:ascii="宋体"/>
          <w:sz w:val="24"/>
          <w:szCs w:val="24"/>
        </w:rPr>
      </w:pPr>
      <w:r>
        <w:rPr>
          <w:rFonts w:hint="eastAsia" w:ascii="宋体"/>
          <w:sz w:val="24"/>
          <w:szCs w:val="24"/>
        </w:rPr>
        <w:t>38.11 投标人的报价明显低于其他通过符合性审查投标人的报价，有可能影响产品质量或者不能诚信履约的，且在规定时间内不能合理说明原因并提供证明材料的；</w:t>
      </w:r>
    </w:p>
    <w:p w14:paraId="3CC9939E">
      <w:pPr>
        <w:spacing w:line="440" w:lineRule="exact"/>
        <w:ind w:firstLine="240" w:firstLineChars="100"/>
        <w:jc w:val="left"/>
        <w:outlineLvl w:val="4"/>
        <w:rPr>
          <w:rFonts w:ascii="宋体"/>
          <w:sz w:val="24"/>
          <w:szCs w:val="24"/>
        </w:rPr>
      </w:pPr>
      <w:r>
        <w:rPr>
          <w:rFonts w:hint="eastAsia" w:ascii="宋体"/>
          <w:sz w:val="24"/>
          <w:szCs w:val="24"/>
        </w:rPr>
        <w:t>38.12 未实质性响应招标文件中条款要求的投标文件；</w:t>
      </w:r>
    </w:p>
    <w:p w14:paraId="14332BD1">
      <w:pPr>
        <w:spacing w:line="440" w:lineRule="exact"/>
        <w:ind w:firstLine="240" w:firstLineChars="100"/>
        <w:jc w:val="left"/>
        <w:rPr>
          <w:rFonts w:ascii="宋体"/>
          <w:sz w:val="24"/>
          <w:szCs w:val="24"/>
        </w:rPr>
      </w:pPr>
      <w:r>
        <w:rPr>
          <w:rFonts w:hint="eastAsia" w:ascii="宋体"/>
          <w:sz w:val="24"/>
          <w:szCs w:val="24"/>
        </w:rPr>
        <w:t>38.13 不符合招标范围、技术规格、技术标准的要求无法满足采购人使用要求；</w:t>
      </w:r>
    </w:p>
    <w:p w14:paraId="418BB885">
      <w:pPr>
        <w:spacing w:line="440" w:lineRule="exact"/>
        <w:ind w:firstLine="240" w:firstLineChars="100"/>
        <w:jc w:val="left"/>
        <w:outlineLvl w:val="4"/>
        <w:rPr>
          <w:rFonts w:ascii="宋体"/>
          <w:sz w:val="24"/>
          <w:szCs w:val="24"/>
        </w:rPr>
      </w:pPr>
      <w:r>
        <w:rPr>
          <w:rFonts w:hint="eastAsia" w:ascii="宋体"/>
          <w:sz w:val="24"/>
          <w:szCs w:val="24"/>
        </w:rPr>
        <w:t>38.14 投标文件附有采购人不能接受的条款；</w:t>
      </w:r>
    </w:p>
    <w:p w14:paraId="437065F1">
      <w:pPr>
        <w:spacing w:line="440" w:lineRule="exact"/>
        <w:ind w:firstLine="240" w:firstLineChars="100"/>
        <w:jc w:val="left"/>
        <w:rPr>
          <w:rFonts w:ascii="宋体"/>
          <w:sz w:val="24"/>
          <w:szCs w:val="24"/>
        </w:rPr>
      </w:pPr>
      <w:r>
        <w:rPr>
          <w:rFonts w:hint="eastAsia" w:ascii="宋体"/>
          <w:sz w:val="24"/>
          <w:szCs w:val="24"/>
        </w:rPr>
        <w:t>38.15 投标文件中提供了赠品或者与本项目采购无关的其他商品、服务；</w:t>
      </w:r>
    </w:p>
    <w:p w14:paraId="13F5F643">
      <w:pPr>
        <w:spacing w:line="440" w:lineRule="exact"/>
        <w:ind w:firstLine="240" w:firstLineChars="100"/>
        <w:jc w:val="left"/>
        <w:rPr>
          <w:rFonts w:ascii="宋体"/>
          <w:sz w:val="24"/>
          <w:szCs w:val="24"/>
        </w:rPr>
      </w:pPr>
      <w:r>
        <w:rPr>
          <w:rFonts w:hint="eastAsia" w:ascii="宋体"/>
          <w:sz w:val="24"/>
          <w:szCs w:val="24"/>
        </w:rPr>
        <w:t>38.16 投标文件中承诺的投标有效期少于招标文件中载明的投标有效期；</w:t>
      </w:r>
    </w:p>
    <w:p w14:paraId="6C451AF6">
      <w:pPr>
        <w:spacing w:line="440" w:lineRule="exact"/>
        <w:ind w:firstLine="240" w:firstLineChars="100"/>
        <w:jc w:val="left"/>
        <w:rPr>
          <w:rFonts w:ascii="宋体"/>
          <w:sz w:val="24"/>
          <w:szCs w:val="24"/>
        </w:rPr>
      </w:pPr>
      <w:r>
        <w:rPr>
          <w:rFonts w:hint="eastAsia" w:ascii="宋体"/>
          <w:sz w:val="24"/>
          <w:szCs w:val="24"/>
        </w:rPr>
        <w:t>38.17投标人串通投标，妨碍其他投标人的竞争行为，损害采购人或者其他投标人的合法权益；</w:t>
      </w:r>
    </w:p>
    <w:p w14:paraId="611E2AAF">
      <w:pPr>
        <w:spacing w:line="440" w:lineRule="exact"/>
        <w:ind w:firstLine="240" w:firstLineChars="100"/>
        <w:jc w:val="left"/>
        <w:rPr>
          <w:rFonts w:ascii="宋体"/>
          <w:sz w:val="24"/>
          <w:szCs w:val="24"/>
        </w:rPr>
      </w:pPr>
      <w:r>
        <w:rPr>
          <w:rFonts w:hint="eastAsia" w:ascii="宋体"/>
          <w:sz w:val="24"/>
          <w:szCs w:val="24"/>
        </w:rPr>
        <w:t>38.18违反国家及政府部门相关法律、法规、文件规定或经评标委员会认定的其他属于重大偏离；</w:t>
      </w:r>
    </w:p>
    <w:p w14:paraId="027C5826">
      <w:pPr>
        <w:spacing w:line="440" w:lineRule="exact"/>
        <w:ind w:firstLine="240" w:firstLineChars="100"/>
        <w:jc w:val="left"/>
        <w:outlineLvl w:val="3"/>
        <w:rPr>
          <w:rFonts w:ascii="宋体"/>
          <w:sz w:val="24"/>
          <w:szCs w:val="24"/>
        </w:rPr>
      </w:pPr>
      <w:r>
        <w:rPr>
          <w:rFonts w:hint="eastAsia" w:ascii="宋体"/>
          <w:sz w:val="24"/>
          <w:szCs w:val="24"/>
        </w:rPr>
        <w:t>39．废标</w:t>
      </w:r>
    </w:p>
    <w:p w14:paraId="63E4E173">
      <w:pPr>
        <w:spacing w:line="440" w:lineRule="exact"/>
        <w:ind w:firstLine="240" w:firstLineChars="100"/>
        <w:jc w:val="left"/>
        <w:rPr>
          <w:rFonts w:ascii="宋体"/>
          <w:sz w:val="24"/>
          <w:szCs w:val="24"/>
        </w:rPr>
      </w:pPr>
      <w:r>
        <w:rPr>
          <w:rFonts w:hint="eastAsia" w:ascii="宋体"/>
          <w:sz w:val="24"/>
          <w:szCs w:val="24"/>
        </w:rPr>
        <w:t>39.1 符合招标文件规定废标情形的；</w:t>
      </w:r>
    </w:p>
    <w:p w14:paraId="547D1332">
      <w:pPr>
        <w:spacing w:line="440" w:lineRule="exact"/>
        <w:ind w:firstLine="240" w:firstLineChars="100"/>
        <w:jc w:val="left"/>
        <w:rPr>
          <w:rFonts w:ascii="宋体"/>
          <w:sz w:val="24"/>
          <w:szCs w:val="24"/>
        </w:rPr>
      </w:pPr>
      <w:r>
        <w:rPr>
          <w:rFonts w:hint="eastAsia" w:ascii="宋体"/>
          <w:sz w:val="24"/>
          <w:szCs w:val="24"/>
        </w:rPr>
        <w:t>39.2 出现影响采购公正的违法、违规行为的；</w:t>
      </w:r>
    </w:p>
    <w:p w14:paraId="3FB421D9">
      <w:pPr>
        <w:spacing w:line="440" w:lineRule="exact"/>
        <w:ind w:firstLine="240" w:firstLineChars="100"/>
        <w:jc w:val="left"/>
        <w:rPr>
          <w:rFonts w:ascii="宋体"/>
          <w:sz w:val="24"/>
          <w:szCs w:val="24"/>
        </w:rPr>
      </w:pPr>
      <w:r>
        <w:rPr>
          <w:rFonts w:hint="eastAsia" w:ascii="宋体"/>
          <w:sz w:val="24"/>
          <w:szCs w:val="24"/>
        </w:rPr>
        <w:t>39.3 供应商的报价均超过了采购预算（或最高限价），采购人不能支付的;</w:t>
      </w:r>
    </w:p>
    <w:p w14:paraId="5FB109B5">
      <w:pPr>
        <w:spacing w:line="440" w:lineRule="exact"/>
        <w:ind w:firstLine="240" w:firstLineChars="100"/>
        <w:jc w:val="left"/>
        <w:outlineLvl w:val="4"/>
        <w:rPr>
          <w:rFonts w:ascii="宋体"/>
          <w:sz w:val="24"/>
          <w:szCs w:val="24"/>
        </w:rPr>
      </w:pPr>
      <w:r>
        <w:rPr>
          <w:rFonts w:hint="eastAsia" w:ascii="宋体"/>
          <w:sz w:val="24"/>
          <w:szCs w:val="24"/>
        </w:rPr>
        <w:t>39.4 因重大变故，采购任务取消的。</w:t>
      </w:r>
    </w:p>
    <w:p w14:paraId="47A81E8E">
      <w:pPr>
        <w:spacing w:line="440" w:lineRule="exact"/>
        <w:ind w:firstLine="240" w:firstLineChars="100"/>
        <w:jc w:val="left"/>
        <w:outlineLvl w:val="3"/>
        <w:rPr>
          <w:rFonts w:ascii="宋体"/>
          <w:sz w:val="24"/>
          <w:szCs w:val="24"/>
        </w:rPr>
      </w:pPr>
      <w:r>
        <w:rPr>
          <w:rFonts w:hint="eastAsia" w:ascii="宋体"/>
          <w:sz w:val="24"/>
          <w:szCs w:val="24"/>
        </w:rPr>
        <w:t>40．突发情况处理</w:t>
      </w:r>
    </w:p>
    <w:p w14:paraId="15DB0BF3">
      <w:pPr>
        <w:spacing w:line="440" w:lineRule="exact"/>
        <w:ind w:firstLine="240" w:firstLineChars="100"/>
        <w:jc w:val="left"/>
        <w:rPr>
          <w:rFonts w:ascii="宋体"/>
          <w:sz w:val="24"/>
          <w:szCs w:val="24"/>
        </w:rPr>
      </w:pPr>
      <w:r>
        <w:rPr>
          <w:rFonts w:hint="eastAsia" w:ascii="宋体"/>
          <w:sz w:val="24"/>
          <w:szCs w:val="24"/>
        </w:rPr>
        <w:t>40.1 采购过程中出现以下情形，导致电子交易平台无法正常运行，或者无法保证电子交易的公平、公正和安全时，采购组织机构可中止电子交易活动：</w:t>
      </w:r>
    </w:p>
    <w:p w14:paraId="72D0D79C">
      <w:pPr>
        <w:spacing w:line="440" w:lineRule="exact"/>
        <w:ind w:firstLine="240" w:firstLineChars="100"/>
        <w:jc w:val="left"/>
        <w:rPr>
          <w:rFonts w:ascii="宋体"/>
          <w:sz w:val="24"/>
          <w:szCs w:val="24"/>
        </w:rPr>
      </w:pPr>
      <w:r>
        <w:rPr>
          <w:rFonts w:hint="eastAsia" w:ascii="宋体"/>
          <w:sz w:val="24"/>
          <w:szCs w:val="24"/>
        </w:rPr>
        <w:t xml:space="preserve">（1）电子交易平台发生故障而无法登录访问的； </w:t>
      </w:r>
    </w:p>
    <w:p w14:paraId="2D587C4A">
      <w:pPr>
        <w:spacing w:line="440" w:lineRule="exact"/>
        <w:ind w:firstLine="240" w:firstLineChars="100"/>
        <w:jc w:val="left"/>
        <w:rPr>
          <w:rFonts w:ascii="宋体"/>
          <w:sz w:val="24"/>
          <w:szCs w:val="24"/>
        </w:rPr>
      </w:pPr>
      <w:r>
        <w:rPr>
          <w:rFonts w:hint="eastAsia" w:ascii="宋体"/>
          <w:sz w:val="24"/>
          <w:szCs w:val="24"/>
        </w:rPr>
        <w:t>（2）电子交易平台应用或数据库出现错误，不能进行正常操作的；</w:t>
      </w:r>
    </w:p>
    <w:p w14:paraId="01239DE9">
      <w:pPr>
        <w:spacing w:line="440" w:lineRule="exact"/>
        <w:ind w:firstLine="240" w:firstLineChars="100"/>
        <w:jc w:val="left"/>
        <w:rPr>
          <w:rFonts w:ascii="宋体"/>
          <w:sz w:val="24"/>
          <w:szCs w:val="24"/>
        </w:rPr>
      </w:pPr>
      <w:r>
        <w:rPr>
          <w:rFonts w:hint="eastAsia" w:ascii="宋体"/>
          <w:sz w:val="24"/>
          <w:szCs w:val="24"/>
        </w:rPr>
        <w:t>（3）电子交易平台发现严重安全漏洞，有潜在泄密危险的；</w:t>
      </w:r>
    </w:p>
    <w:p w14:paraId="539F1B74">
      <w:pPr>
        <w:spacing w:line="440" w:lineRule="exact"/>
        <w:ind w:firstLine="240" w:firstLineChars="100"/>
        <w:jc w:val="left"/>
        <w:rPr>
          <w:rFonts w:ascii="宋体"/>
          <w:sz w:val="24"/>
          <w:szCs w:val="24"/>
        </w:rPr>
      </w:pPr>
      <w:r>
        <w:rPr>
          <w:rFonts w:hint="eastAsia" w:ascii="宋体"/>
          <w:sz w:val="24"/>
          <w:szCs w:val="24"/>
        </w:rPr>
        <w:t xml:space="preserve">（4）病毒发作导致不能进行正常操作的； </w:t>
      </w:r>
    </w:p>
    <w:p w14:paraId="44108877">
      <w:pPr>
        <w:spacing w:line="440" w:lineRule="exact"/>
        <w:ind w:firstLine="240" w:firstLineChars="100"/>
        <w:jc w:val="left"/>
        <w:rPr>
          <w:rFonts w:ascii="宋体"/>
          <w:sz w:val="24"/>
          <w:szCs w:val="24"/>
        </w:rPr>
      </w:pPr>
      <w:r>
        <w:rPr>
          <w:rFonts w:hint="eastAsia" w:ascii="宋体"/>
          <w:sz w:val="24"/>
          <w:szCs w:val="24"/>
        </w:rPr>
        <w:t>（5）其他无法保证电子交易的公平、公正和安全的情况。</w:t>
      </w:r>
    </w:p>
    <w:p w14:paraId="21542570">
      <w:pPr>
        <w:spacing w:line="440" w:lineRule="exact"/>
        <w:ind w:firstLine="240" w:firstLineChars="100"/>
        <w:jc w:val="left"/>
        <w:rPr>
          <w:rFonts w:ascii="宋体"/>
          <w:sz w:val="24"/>
          <w:szCs w:val="24"/>
        </w:rPr>
      </w:pPr>
      <w:r>
        <w:rPr>
          <w:rFonts w:hint="eastAsia" w:ascii="宋体"/>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56FB1F0">
      <w:pPr>
        <w:spacing w:line="440" w:lineRule="exact"/>
        <w:ind w:firstLine="240" w:firstLineChars="100"/>
        <w:jc w:val="left"/>
        <w:rPr>
          <w:rFonts w:ascii="宋体"/>
          <w:sz w:val="24"/>
          <w:szCs w:val="24"/>
        </w:rPr>
      </w:pPr>
      <w:r>
        <w:rPr>
          <w:rFonts w:hint="eastAsia" w:ascii="宋体"/>
          <w:sz w:val="24"/>
          <w:szCs w:val="24"/>
        </w:rPr>
        <w:t>40.2 采购代理机构或评审小组因不可抗力（不可抗力包括但不限于自然灾害、断电、传播疫病等）原因造成电子交易活动无法正常运行的，将采取以下措施：</w:t>
      </w:r>
    </w:p>
    <w:p w14:paraId="6F8F5A8F">
      <w:pPr>
        <w:spacing w:line="440" w:lineRule="exact"/>
        <w:ind w:firstLine="240" w:firstLineChars="100"/>
        <w:jc w:val="left"/>
        <w:rPr>
          <w:rFonts w:ascii="宋体"/>
          <w:sz w:val="24"/>
          <w:szCs w:val="24"/>
        </w:rPr>
      </w:pPr>
      <w:r>
        <w:rPr>
          <w:rFonts w:hint="eastAsia" w:ascii="宋体"/>
          <w:sz w:val="24"/>
          <w:szCs w:val="24"/>
        </w:rPr>
        <w:t xml:space="preserve">（1）短时间内能消除不可抗力因素的，采购代理机构或评审小组在消除不可抗力因素后继续组织电子交易活动； </w:t>
      </w:r>
    </w:p>
    <w:p w14:paraId="4A45F9AC">
      <w:pPr>
        <w:spacing w:line="440" w:lineRule="exact"/>
        <w:ind w:firstLine="240" w:firstLineChars="100"/>
        <w:jc w:val="left"/>
        <w:rPr>
          <w:rFonts w:ascii="宋体"/>
          <w:sz w:val="24"/>
          <w:szCs w:val="24"/>
        </w:rPr>
      </w:pPr>
      <w:r>
        <w:rPr>
          <w:rFonts w:hint="eastAsia" w:ascii="宋体"/>
          <w:sz w:val="24"/>
          <w:szCs w:val="24"/>
        </w:rPr>
        <w:t>（2）长时间内无法消除不可抗力因素的，采购代理机构或评审小组将中止电子交易活动。中止电子交易活动的，采购人应当重新组织政府采购活动。</w:t>
      </w:r>
    </w:p>
    <w:p w14:paraId="000D5716">
      <w:pPr>
        <w:snapToGrid w:val="0"/>
        <w:spacing w:line="360" w:lineRule="exact"/>
        <w:ind w:firstLine="421"/>
        <w:outlineLvl w:val="3"/>
        <w:rPr>
          <w:rFonts w:ascii="宋体"/>
          <w:sz w:val="24"/>
          <w:szCs w:val="24"/>
        </w:rPr>
      </w:pPr>
      <w:r>
        <w:rPr>
          <w:rFonts w:hint="eastAsia" w:ascii="宋体"/>
          <w:sz w:val="24"/>
          <w:szCs w:val="24"/>
        </w:rPr>
        <w:t>41. 定标</w:t>
      </w:r>
    </w:p>
    <w:p w14:paraId="0D0036FB">
      <w:pPr>
        <w:spacing w:line="440" w:lineRule="exact"/>
        <w:ind w:firstLine="240" w:firstLineChars="100"/>
        <w:jc w:val="left"/>
        <w:outlineLvl w:val="4"/>
        <w:rPr>
          <w:rFonts w:ascii="宋体"/>
          <w:sz w:val="24"/>
          <w:szCs w:val="24"/>
        </w:rPr>
      </w:pPr>
      <w:r>
        <w:rPr>
          <w:rFonts w:hint="eastAsia" w:ascii="宋体"/>
          <w:sz w:val="24"/>
          <w:szCs w:val="24"/>
        </w:rPr>
        <w:t xml:space="preserve">    41.1采购结果确认（确定中标供应商）</w:t>
      </w:r>
    </w:p>
    <w:p w14:paraId="55875BB7">
      <w:pPr>
        <w:spacing w:line="440" w:lineRule="exact"/>
        <w:ind w:firstLine="240" w:firstLineChars="100"/>
        <w:jc w:val="left"/>
        <w:rPr>
          <w:rFonts w:ascii="宋体"/>
          <w:sz w:val="24"/>
          <w:szCs w:val="24"/>
        </w:rPr>
      </w:pPr>
      <w:r>
        <w:rPr>
          <w:rFonts w:hint="eastAsia" w:ascii="宋体"/>
          <w:sz w:val="24"/>
          <w:szCs w:val="24"/>
        </w:rPr>
        <w:t>采购结果确认（确定中标供应商）：本项目由采购人根据评标委员会提交的《评审报告》，通过“政府采购云平台”依法确认采购结果、确定中标供应商。具体流程如下：</w:t>
      </w:r>
    </w:p>
    <w:p w14:paraId="1ADF093E">
      <w:pPr>
        <w:spacing w:line="440" w:lineRule="exact"/>
        <w:ind w:firstLine="240" w:firstLineChars="100"/>
        <w:jc w:val="left"/>
        <w:rPr>
          <w:rFonts w:ascii="宋体"/>
          <w:sz w:val="24"/>
          <w:szCs w:val="24"/>
        </w:rPr>
      </w:pPr>
      <w:r>
        <w:rPr>
          <w:rFonts w:hint="eastAsia" w:ascii="宋体"/>
          <w:sz w:val="24"/>
          <w:szCs w:val="24"/>
        </w:rPr>
        <w:t>（1）采购代理机构将在评审结束后2个工作日内将评审报告送采购人。</w:t>
      </w:r>
    </w:p>
    <w:p w14:paraId="097E6497">
      <w:pPr>
        <w:spacing w:line="440" w:lineRule="exact"/>
        <w:ind w:firstLine="240" w:firstLineChars="100"/>
        <w:jc w:val="left"/>
        <w:rPr>
          <w:rFonts w:ascii="宋体"/>
          <w:sz w:val="24"/>
          <w:szCs w:val="24"/>
        </w:rPr>
      </w:pPr>
      <w:r>
        <w:rPr>
          <w:rFonts w:hint="eastAsia" w:ascii="宋体"/>
          <w:sz w:val="24"/>
          <w:szCs w:val="24"/>
        </w:rPr>
        <w:t xml:space="preserve">（2）采购人将在收到评审报告之日起5个工作日内，在评审报告推荐的中标候选供应商名单中按顺序确定中标供应商，并将确认意见以书面形式回复采购代理机构。 </w:t>
      </w:r>
    </w:p>
    <w:p w14:paraId="25CB9CF0">
      <w:pPr>
        <w:spacing w:line="440" w:lineRule="exact"/>
        <w:ind w:firstLine="240" w:firstLineChars="100"/>
        <w:jc w:val="left"/>
        <w:rPr>
          <w:rFonts w:ascii="宋体"/>
          <w:sz w:val="24"/>
          <w:szCs w:val="24"/>
        </w:rPr>
      </w:pPr>
      <w:r>
        <w:rPr>
          <w:rFonts w:hint="eastAsia" w:ascii="宋体"/>
          <w:sz w:val="24"/>
          <w:szCs w:val="24"/>
        </w:rPr>
        <w:t>41.2采购结果经采购人确认后2个工作日内，采购代理机构将在新疆政府采购网（www.zjzfcg.gov.cn）、克州公共资源交易网上公告采购结果，中标公告期限为1个工作日。</w:t>
      </w:r>
    </w:p>
    <w:p w14:paraId="39E2C236">
      <w:pPr>
        <w:spacing w:line="440" w:lineRule="exact"/>
        <w:ind w:firstLine="240" w:firstLineChars="100"/>
        <w:jc w:val="left"/>
        <w:outlineLvl w:val="3"/>
        <w:rPr>
          <w:rFonts w:ascii="宋体"/>
          <w:sz w:val="24"/>
          <w:szCs w:val="24"/>
        </w:rPr>
      </w:pPr>
      <w:r>
        <w:rPr>
          <w:rFonts w:hint="eastAsia" w:ascii="宋体"/>
          <w:sz w:val="24"/>
          <w:szCs w:val="24"/>
        </w:rPr>
        <w:t>42. 中标通知书</w:t>
      </w:r>
    </w:p>
    <w:p w14:paraId="130D12C9">
      <w:pPr>
        <w:spacing w:line="440" w:lineRule="exact"/>
        <w:ind w:firstLine="240" w:firstLineChars="100"/>
        <w:jc w:val="left"/>
        <w:rPr>
          <w:rFonts w:ascii="宋体"/>
          <w:sz w:val="24"/>
          <w:szCs w:val="24"/>
        </w:rPr>
      </w:pPr>
      <w:r>
        <w:rPr>
          <w:rFonts w:hint="eastAsia" w:ascii="宋体"/>
          <w:sz w:val="24"/>
          <w:szCs w:val="24"/>
        </w:rPr>
        <w:t>42.1</w:t>
      </w:r>
      <w:r>
        <w:rPr>
          <w:rFonts w:hint="eastAsia" w:ascii="宋体" w:hAnsi="宋体" w:cs="宋体"/>
          <w:sz w:val="24"/>
          <w:szCs w:val="24"/>
        </w:rPr>
        <w:t>在中标通知书发出前，招标人将中标侯选人的情况在克州公共资源交易中心网、新疆政府采购网予以公示，公示期为一个工作日。待公示期结束后，</w:t>
      </w:r>
      <w:r>
        <w:rPr>
          <w:rFonts w:hint="eastAsia" w:ascii="宋体"/>
          <w:sz w:val="24"/>
          <w:szCs w:val="24"/>
        </w:rPr>
        <w:t>采购组织机构向中标人发出中标通知书。</w:t>
      </w:r>
    </w:p>
    <w:p w14:paraId="0367D473">
      <w:pPr>
        <w:spacing w:line="440" w:lineRule="exact"/>
        <w:ind w:firstLine="240" w:firstLineChars="100"/>
        <w:jc w:val="left"/>
        <w:rPr>
          <w:rFonts w:ascii="宋体"/>
          <w:sz w:val="24"/>
          <w:szCs w:val="24"/>
        </w:rPr>
      </w:pPr>
      <w:r>
        <w:rPr>
          <w:rFonts w:hint="eastAsia" w:ascii="宋体"/>
          <w:sz w:val="24"/>
          <w:szCs w:val="24"/>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068B4C0">
      <w:pPr>
        <w:spacing w:before="156" w:beforeLines="50" w:line="440" w:lineRule="exact"/>
        <w:jc w:val="center"/>
        <w:outlineLvl w:val="2"/>
        <w:rPr>
          <w:rFonts w:ascii="宋体" w:hAnsi="宋体" w:cs="宋体"/>
          <w:sz w:val="24"/>
        </w:rPr>
      </w:pPr>
      <w:r>
        <w:rPr>
          <w:rFonts w:hint="eastAsia" w:ascii="宋体" w:hAnsi="宋体" w:cs="宋体"/>
          <w:sz w:val="28"/>
          <w:szCs w:val="28"/>
        </w:rPr>
        <w:t>（六）合同的授予</w:t>
      </w:r>
    </w:p>
    <w:p w14:paraId="4D22C150">
      <w:pPr>
        <w:spacing w:line="440" w:lineRule="exact"/>
        <w:ind w:firstLine="240" w:firstLineChars="100"/>
        <w:jc w:val="left"/>
        <w:outlineLvl w:val="3"/>
        <w:rPr>
          <w:rFonts w:ascii="宋体"/>
          <w:sz w:val="24"/>
          <w:szCs w:val="24"/>
        </w:rPr>
      </w:pPr>
      <w:bookmarkStart w:id="31" w:name="_Toc73975842"/>
      <w:bookmarkStart w:id="32" w:name="_Toc469495730"/>
      <w:r>
        <w:rPr>
          <w:rFonts w:hint="eastAsia" w:ascii="宋体"/>
          <w:sz w:val="24"/>
          <w:szCs w:val="24"/>
        </w:rPr>
        <w:t>43．履约保证金</w:t>
      </w:r>
      <w:bookmarkEnd w:id="31"/>
    </w:p>
    <w:p w14:paraId="14E8AC14">
      <w:pPr>
        <w:spacing w:line="440" w:lineRule="exact"/>
        <w:ind w:firstLine="240" w:firstLineChars="100"/>
        <w:jc w:val="left"/>
        <w:rPr>
          <w:rFonts w:ascii="宋体"/>
          <w:sz w:val="24"/>
          <w:szCs w:val="24"/>
        </w:rPr>
      </w:pPr>
      <w:r>
        <w:rPr>
          <w:rFonts w:hint="eastAsia" w:ascii="宋体"/>
          <w:sz w:val="24"/>
          <w:szCs w:val="24"/>
        </w:rPr>
        <w:t>43.1 中标供应商在签订合同后5个工作日内向采购人</w:t>
      </w:r>
      <w:r>
        <w:rPr>
          <w:rFonts w:hint="eastAsia" w:ascii="宋体"/>
          <w:color w:val="auto"/>
          <w:sz w:val="24"/>
          <w:szCs w:val="24"/>
        </w:rPr>
        <w:t>交纳中标价5%的履约保证金（鼓</w:t>
      </w:r>
      <w:r>
        <w:rPr>
          <w:rFonts w:hint="eastAsia" w:ascii="宋体"/>
          <w:sz w:val="24"/>
          <w:szCs w:val="24"/>
        </w:rPr>
        <w:t>励以银行、保险公司出具的履约保函形式提交；若以电汇、银行转账方式提交的，必须转到采购人的指定账户）。</w:t>
      </w:r>
    </w:p>
    <w:p w14:paraId="13B17980">
      <w:pPr>
        <w:spacing w:line="440" w:lineRule="exact"/>
        <w:ind w:firstLine="240" w:firstLineChars="100"/>
        <w:jc w:val="left"/>
        <w:rPr>
          <w:rFonts w:ascii="宋体"/>
          <w:sz w:val="24"/>
          <w:szCs w:val="24"/>
        </w:rPr>
      </w:pPr>
      <w:r>
        <w:rPr>
          <w:rFonts w:hint="eastAsia" w:ascii="宋体"/>
          <w:sz w:val="24"/>
          <w:szCs w:val="24"/>
        </w:rPr>
        <w:t>43.2 签订合同后，如中标供应商不按合同约定履约的，履约保证金不予退还，履约保证金不足以赔偿损失的，按实际损失赔偿。</w:t>
      </w:r>
    </w:p>
    <w:p w14:paraId="34196D70">
      <w:pPr>
        <w:spacing w:line="440" w:lineRule="exact"/>
        <w:ind w:firstLine="240" w:firstLineChars="100"/>
        <w:jc w:val="left"/>
        <w:rPr>
          <w:rFonts w:ascii="宋体"/>
          <w:sz w:val="24"/>
          <w:szCs w:val="24"/>
        </w:rPr>
      </w:pPr>
      <w:r>
        <w:rPr>
          <w:rFonts w:hint="eastAsia" w:ascii="宋体"/>
          <w:sz w:val="24"/>
          <w:szCs w:val="24"/>
        </w:rPr>
        <w:t>43.3 如果中标供应商在建设期内没有涉及采购人的应付而未付金额或违约行为，采购人在项目验收合格后或提前终止合同后全额无息退还履约保证金。</w:t>
      </w:r>
    </w:p>
    <w:p w14:paraId="5592906B">
      <w:pPr>
        <w:spacing w:line="440" w:lineRule="exact"/>
        <w:ind w:firstLine="240" w:firstLineChars="100"/>
        <w:jc w:val="left"/>
        <w:outlineLvl w:val="3"/>
        <w:rPr>
          <w:rFonts w:ascii="宋体"/>
          <w:sz w:val="24"/>
          <w:szCs w:val="24"/>
        </w:rPr>
      </w:pPr>
      <w:bookmarkStart w:id="33" w:name="_Toc73975843"/>
      <w:r>
        <w:rPr>
          <w:rFonts w:hint="eastAsia" w:ascii="宋体"/>
          <w:sz w:val="24"/>
          <w:szCs w:val="24"/>
        </w:rPr>
        <w:t>44．签订合同及公告</w:t>
      </w:r>
      <w:bookmarkEnd w:id="33"/>
    </w:p>
    <w:p w14:paraId="4BAEFC8E">
      <w:pPr>
        <w:spacing w:line="440" w:lineRule="exact"/>
        <w:ind w:firstLine="240" w:firstLineChars="100"/>
        <w:jc w:val="left"/>
        <w:rPr>
          <w:rFonts w:ascii="宋体"/>
          <w:sz w:val="24"/>
          <w:szCs w:val="24"/>
        </w:rPr>
      </w:pPr>
      <w:r>
        <w:rPr>
          <w:rFonts w:hint="eastAsia" w:ascii="宋体"/>
          <w:sz w:val="24"/>
          <w:szCs w:val="24"/>
        </w:rPr>
        <w:t>44.1采购人在中标通知书发出之日起30日内与中标供应商签订合同。</w:t>
      </w:r>
    </w:p>
    <w:p w14:paraId="1EEF5D6E">
      <w:pPr>
        <w:spacing w:line="440" w:lineRule="exact"/>
        <w:ind w:firstLine="240" w:firstLineChars="100"/>
        <w:jc w:val="left"/>
        <w:outlineLvl w:val="4"/>
        <w:rPr>
          <w:rFonts w:ascii="宋体"/>
          <w:sz w:val="24"/>
          <w:szCs w:val="24"/>
        </w:rPr>
      </w:pPr>
      <w:r>
        <w:rPr>
          <w:rFonts w:hint="eastAsia" w:ascii="宋体"/>
          <w:sz w:val="24"/>
          <w:szCs w:val="24"/>
        </w:rPr>
        <w:t>44.2中标供应商拖延、拒签合同的,取消中标资格。</w:t>
      </w:r>
    </w:p>
    <w:p w14:paraId="114B23CC">
      <w:pPr>
        <w:spacing w:line="440" w:lineRule="exact"/>
        <w:ind w:firstLine="240" w:firstLineChars="100"/>
        <w:jc w:val="left"/>
        <w:rPr>
          <w:rFonts w:ascii="宋体"/>
          <w:sz w:val="24"/>
          <w:szCs w:val="24"/>
        </w:rPr>
      </w:pPr>
      <w:r>
        <w:rPr>
          <w:rFonts w:hint="eastAsia" w:ascii="宋体"/>
          <w:sz w:val="24"/>
          <w:szCs w:val="24"/>
        </w:rPr>
        <w:t>44.3 采购文件、中标供应商的投标文件及评标过程中有关澄清文件等均作为签订合同的依据。所签订的合同不得对采购文件和中标供应商的投标文件的内容作实质性修改。</w:t>
      </w:r>
    </w:p>
    <w:p w14:paraId="560D71E8">
      <w:pPr>
        <w:spacing w:line="440" w:lineRule="exact"/>
        <w:ind w:firstLine="240" w:firstLineChars="100"/>
        <w:jc w:val="left"/>
        <w:rPr>
          <w:rFonts w:ascii="宋体"/>
          <w:sz w:val="24"/>
          <w:szCs w:val="24"/>
        </w:rPr>
      </w:pPr>
      <w:r>
        <w:rPr>
          <w:rFonts w:hint="eastAsia" w:ascii="宋体"/>
          <w:sz w:val="24"/>
          <w:szCs w:val="24"/>
        </w:rPr>
        <w:t>44.4采购人应当自政府采购合同签订之日起2个工作日内，在省级以上财政部门指定的政府采购信息发布媒体及相关网站上公告。</w:t>
      </w:r>
    </w:p>
    <w:p w14:paraId="74243FA3">
      <w:pPr>
        <w:spacing w:line="440" w:lineRule="exact"/>
        <w:ind w:firstLine="240" w:firstLineChars="100"/>
        <w:jc w:val="left"/>
        <w:rPr>
          <w:rFonts w:ascii="宋体"/>
          <w:sz w:val="24"/>
          <w:szCs w:val="24"/>
        </w:rPr>
      </w:pPr>
      <w:r>
        <w:rPr>
          <w:rFonts w:hint="eastAsia" w:ascii="宋体"/>
          <w:sz w:val="24"/>
          <w:szCs w:val="24"/>
        </w:rPr>
        <w:t>44.5采购人应当自政府采购合同签订之日起7个工作日内，将政府采购合同副本报同级人民政府财政部门备案以及采购代理机构存档。</w:t>
      </w:r>
    </w:p>
    <w:p w14:paraId="640D53DC">
      <w:pPr>
        <w:adjustRightInd w:val="0"/>
        <w:snapToGrid w:val="0"/>
        <w:spacing w:line="440" w:lineRule="exact"/>
        <w:jc w:val="center"/>
        <w:outlineLvl w:val="2"/>
        <w:rPr>
          <w:rFonts w:ascii="宋体" w:hAnsi="宋体" w:cs="宋体"/>
          <w:sz w:val="28"/>
          <w:szCs w:val="28"/>
        </w:rPr>
      </w:pPr>
      <w:r>
        <w:rPr>
          <w:rFonts w:hint="eastAsia" w:ascii="宋体" w:hAnsi="宋体" w:cs="宋体"/>
          <w:sz w:val="28"/>
          <w:szCs w:val="28"/>
        </w:rPr>
        <w:t>（七）纪律和监督</w:t>
      </w:r>
      <w:bookmarkEnd w:id="32"/>
    </w:p>
    <w:p w14:paraId="4EAE1A4C">
      <w:pPr>
        <w:spacing w:line="360" w:lineRule="auto"/>
        <w:ind w:firstLine="352" w:firstLineChars="147"/>
        <w:jc w:val="left"/>
        <w:outlineLvl w:val="3"/>
        <w:rPr>
          <w:rFonts w:ascii="宋体"/>
          <w:sz w:val="24"/>
          <w:szCs w:val="24"/>
        </w:rPr>
      </w:pPr>
      <w:r>
        <w:rPr>
          <w:rFonts w:hint="eastAsia" w:ascii="宋体"/>
          <w:sz w:val="24"/>
          <w:szCs w:val="24"/>
        </w:rPr>
        <w:t xml:space="preserve">45. 对招标人的纪律要求 </w:t>
      </w:r>
    </w:p>
    <w:p w14:paraId="0138DF0E">
      <w:pPr>
        <w:adjustRightInd w:val="0"/>
        <w:snapToGrid w:val="0"/>
        <w:spacing w:line="360" w:lineRule="auto"/>
        <w:ind w:firstLine="360" w:firstLineChars="150"/>
        <w:rPr>
          <w:rFonts w:ascii="宋体"/>
          <w:kern w:val="10"/>
          <w:sz w:val="24"/>
          <w:szCs w:val="24"/>
        </w:rPr>
      </w:pPr>
      <w:r>
        <w:rPr>
          <w:rFonts w:hint="eastAsia" w:ascii="宋体"/>
          <w:kern w:val="10"/>
          <w:sz w:val="24"/>
          <w:szCs w:val="24"/>
        </w:rPr>
        <w:t xml:space="preserve">45.1招标人不得泄漏招标投标活动中应当保密的情况和资料，不得与投标人串通损害国家利益，社会公共利益或者他人合法权益。 </w:t>
      </w:r>
    </w:p>
    <w:p w14:paraId="24F76C1C">
      <w:pPr>
        <w:spacing w:line="360" w:lineRule="auto"/>
        <w:ind w:firstLine="352" w:firstLineChars="147"/>
        <w:jc w:val="left"/>
        <w:outlineLvl w:val="3"/>
        <w:rPr>
          <w:rFonts w:ascii="宋体"/>
          <w:sz w:val="24"/>
          <w:szCs w:val="24"/>
        </w:rPr>
      </w:pPr>
      <w:r>
        <w:rPr>
          <w:rFonts w:hint="eastAsia" w:ascii="宋体"/>
          <w:sz w:val="24"/>
          <w:szCs w:val="24"/>
        </w:rPr>
        <w:t xml:space="preserve">46. 对投标人的纪律要求 </w:t>
      </w:r>
    </w:p>
    <w:p w14:paraId="6250B74C">
      <w:pPr>
        <w:adjustRightInd w:val="0"/>
        <w:snapToGrid w:val="0"/>
        <w:spacing w:line="360" w:lineRule="auto"/>
        <w:ind w:firstLine="360" w:firstLineChars="150"/>
        <w:rPr>
          <w:rFonts w:ascii="宋体"/>
          <w:kern w:val="10"/>
          <w:sz w:val="24"/>
          <w:szCs w:val="24"/>
        </w:rPr>
      </w:pPr>
      <w:r>
        <w:rPr>
          <w:rFonts w:hint="eastAsia" w:ascii="宋体"/>
          <w:kern w:val="10"/>
          <w:sz w:val="24"/>
          <w:szCs w:val="24"/>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5BC165D4">
      <w:pPr>
        <w:spacing w:line="360" w:lineRule="auto"/>
        <w:ind w:firstLine="352" w:firstLineChars="147"/>
        <w:jc w:val="left"/>
        <w:outlineLvl w:val="3"/>
        <w:rPr>
          <w:rFonts w:ascii="宋体"/>
          <w:sz w:val="24"/>
          <w:szCs w:val="24"/>
        </w:rPr>
      </w:pPr>
      <w:r>
        <w:rPr>
          <w:rFonts w:hint="eastAsia" w:ascii="宋体"/>
          <w:sz w:val="24"/>
          <w:szCs w:val="24"/>
        </w:rPr>
        <w:t xml:space="preserve">47. 对评标委员会成员的纪律要求 </w:t>
      </w:r>
    </w:p>
    <w:p w14:paraId="3C45923B">
      <w:pPr>
        <w:adjustRightInd w:val="0"/>
        <w:snapToGrid w:val="0"/>
        <w:spacing w:line="360" w:lineRule="auto"/>
        <w:ind w:firstLine="360" w:firstLineChars="150"/>
        <w:rPr>
          <w:rFonts w:ascii="宋体"/>
          <w:kern w:val="10"/>
          <w:sz w:val="24"/>
          <w:szCs w:val="24"/>
        </w:rPr>
      </w:pPr>
      <w:r>
        <w:rPr>
          <w:rFonts w:hint="eastAsia" w:ascii="宋体"/>
          <w:kern w:val="10"/>
          <w:sz w:val="24"/>
          <w:szCs w:val="24"/>
        </w:rPr>
        <w:t>47.1评标委员会成员不得收受他人的财物或者其他好处，不得向他人透漏对投标文件的评审和比较、中标候选人的推荐情况以及评标有关的其他情况。</w:t>
      </w:r>
    </w:p>
    <w:p w14:paraId="06E31AEE">
      <w:pPr>
        <w:adjustRightInd w:val="0"/>
        <w:snapToGrid w:val="0"/>
        <w:spacing w:line="360" w:lineRule="auto"/>
        <w:ind w:firstLine="360" w:firstLineChars="150"/>
        <w:rPr>
          <w:rFonts w:ascii="宋体"/>
          <w:kern w:val="10"/>
          <w:sz w:val="24"/>
          <w:szCs w:val="24"/>
        </w:rPr>
      </w:pPr>
      <w:r>
        <w:rPr>
          <w:rFonts w:hint="eastAsia" w:ascii="宋体"/>
          <w:kern w:val="10"/>
          <w:sz w:val="24"/>
          <w:szCs w:val="24"/>
        </w:rPr>
        <w:t xml:space="preserve">47.2在评标活动中，评标委员会成员不得擅离职守，影响评标程序正常进行，不得使用第三章“评标办法”没有规定的评审因素和标准进行评标。 </w:t>
      </w:r>
    </w:p>
    <w:p w14:paraId="138F7284">
      <w:pPr>
        <w:spacing w:line="360" w:lineRule="auto"/>
        <w:ind w:firstLine="352" w:firstLineChars="147"/>
        <w:jc w:val="left"/>
        <w:outlineLvl w:val="3"/>
        <w:rPr>
          <w:rFonts w:ascii="宋体"/>
          <w:sz w:val="24"/>
          <w:szCs w:val="24"/>
        </w:rPr>
      </w:pPr>
      <w:r>
        <w:rPr>
          <w:rFonts w:hint="eastAsia" w:ascii="宋体"/>
          <w:sz w:val="24"/>
          <w:szCs w:val="24"/>
        </w:rPr>
        <w:t xml:space="preserve">48. 对与评标活动有关的工作人员的纪律要求 </w:t>
      </w:r>
    </w:p>
    <w:p w14:paraId="4D07B2BD">
      <w:pPr>
        <w:widowControl/>
        <w:spacing w:line="360" w:lineRule="auto"/>
        <w:jc w:val="left"/>
        <w:textAlignment w:val="center"/>
        <w:rPr>
          <w:rFonts w:ascii="宋体"/>
          <w:kern w:val="10"/>
          <w:sz w:val="24"/>
          <w:szCs w:val="24"/>
        </w:rPr>
      </w:pPr>
      <w:r>
        <w:rPr>
          <w:rFonts w:hint="eastAsia" w:ascii="宋体"/>
          <w:kern w:val="10"/>
          <w:sz w:val="24"/>
          <w:szCs w:val="24"/>
        </w:rPr>
        <w:t xml:space="preserve">  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0A2B003">
      <w:pPr>
        <w:widowControl/>
        <w:spacing w:line="360" w:lineRule="auto"/>
        <w:ind w:firstLine="3360" w:firstLineChars="1200"/>
        <w:jc w:val="left"/>
        <w:textAlignment w:val="center"/>
        <w:outlineLvl w:val="2"/>
        <w:rPr>
          <w:rFonts w:ascii="宋体" w:hAnsi="宋体" w:cs="宋体"/>
          <w:sz w:val="28"/>
          <w:szCs w:val="28"/>
        </w:rPr>
      </w:pPr>
      <w:r>
        <w:rPr>
          <w:rFonts w:hint="eastAsia" w:ascii="宋体" w:hAnsi="宋体" w:cs="宋体"/>
          <w:sz w:val="28"/>
          <w:szCs w:val="28"/>
        </w:rPr>
        <w:t>（八）质疑与投诉</w:t>
      </w:r>
    </w:p>
    <w:p w14:paraId="1D03FF58">
      <w:pPr>
        <w:spacing w:line="440" w:lineRule="exact"/>
        <w:ind w:firstLine="240" w:firstLineChars="100"/>
        <w:jc w:val="left"/>
        <w:outlineLvl w:val="3"/>
        <w:rPr>
          <w:rFonts w:ascii="宋体"/>
          <w:sz w:val="24"/>
          <w:szCs w:val="24"/>
        </w:rPr>
      </w:pPr>
      <w:r>
        <w:rPr>
          <w:rFonts w:hint="eastAsia" w:ascii="宋体"/>
          <w:sz w:val="24"/>
          <w:szCs w:val="24"/>
        </w:rPr>
        <w:t>49．质疑和投诉</w:t>
      </w:r>
    </w:p>
    <w:p w14:paraId="6C241DD0">
      <w:pPr>
        <w:spacing w:line="440" w:lineRule="exact"/>
        <w:ind w:firstLine="240" w:firstLineChars="100"/>
        <w:jc w:val="left"/>
        <w:rPr>
          <w:rFonts w:ascii="宋体"/>
          <w:sz w:val="24"/>
          <w:szCs w:val="24"/>
        </w:rPr>
      </w:pPr>
      <w:r>
        <w:rPr>
          <w:rFonts w:hint="eastAsia" w:ascii="宋体"/>
          <w:sz w:val="24"/>
          <w:szCs w:val="24"/>
        </w:rPr>
        <w:t>49.1.供应商认为采购文件、采购过程和中标、成交结果使自己的权益受到损害的，可以在知道或者应知其权益受到损害之日起七个工作日内，以书面形式向采购人提出质疑。</w:t>
      </w:r>
      <w:r>
        <w:rPr>
          <w:rFonts w:hint="eastAsia" w:ascii="宋体"/>
          <w:color w:val="auto"/>
          <w:sz w:val="24"/>
          <w:szCs w:val="24"/>
        </w:rPr>
        <w:t>供应商应当在法定质疑期内一次性提出针对同一采购程序环节的质疑</w:t>
      </w:r>
      <w:r>
        <w:rPr>
          <w:rFonts w:hint="eastAsia" w:ascii="宋体"/>
          <w:sz w:val="24"/>
          <w:szCs w:val="24"/>
        </w:rPr>
        <w:t>。供应商应知其权益受到损害之日，是指：</w:t>
      </w:r>
    </w:p>
    <w:p w14:paraId="1A071DE9">
      <w:pPr>
        <w:spacing w:line="440" w:lineRule="exact"/>
        <w:ind w:firstLine="240" w:firstLineChars="100"/>
        <w:jc w:val="left"/>
        <w:rPr>
          <w:rFonts w:ascii="宋体"/>
          <w:sz w:val="24"/>
          <w:szCs w:val="24"/>
        </w:rPr>
      </w:pPr>
      <w:r>
        <w:rPr>
          <w:rFonts w:hint="eastAsia" w:ascii="宋体"/>
          <w:sz w:val="24"/>
          <w:szCs w:val="24"/>
        </w:rPr>
        <w:t>（一）对可以质疑的采购文件提出质疑的，为收到采购文件之日或者采购文件公告期限届满之日；</w:t>
      </w:r>
    </w:p>
    <w:p w14:paraId="3B74B6C1">
      <w:pPr>
        <w:spacing w:line="440" w:lineRule="exact"/>
        <w:ind w:firstLine="240" w:firstLineChars="100"/>
        <w:jc w:val="left"/>
        <w:outlineLvl w:val="2"/>
        <w:rPr>
          <w:rFonts w:ascii="宋体"/>
          <w:sz w:val="24"/>
          <w:szCs w:val="24"/>
        </w:rPr>
      </w:pPr>
      <w:r>
        <w:rPr>
          <w:rFonts w:hint="eastAsia" w:ascii="宋体"/>
          <w:sz w:val="24"/>
          <w:szCs w:val="24"/>
        </w:rPr>
        <w:t>（二）对采购过程提出质疑的，为各采购程序环节结束之日；</w:t>
      </w:r>
    </w:p>
    <w:p w14:paraId="39518188">
      <w:pPr>
        <w:spacing w:line="440" w:lineRule="exact"/>
        <w:ind w:firstLine="240" w:firstLineChars="100"/>
        <w:jc w:val="left"/>
        <w:rPr>
          <w:rFonts w:ascii="宋体"/>
          <w:sz w:val="24"/>
          <w:szCs w:val="24"/>
        </w:rPr>
      </w:pPr>
      <w:r>
        <w:rPr>
          <w:rFonts w:hint="eastAsia" w:ascii="宋体"/>
          <w:sz w:val="24"/>
          <w:szCs w:val="24"/>
        </w:rPr>
        <w:t>（三）对中标或者成交结果提出质疑的，为中标或者成交结果公告期限届满之日。</w:t>
      </w:r>
    </w:p>
    <w:p w14:paraId="745C172D">
      <w:pPr>
        <w:spacing w:line="440" w:lineRule="exact"/>
        <w:ind w:firstLine="240" w:firstLineChars="100"/>
        <w:jc w:val="left"/>
        <w:rPr>
          <w:rFonts w:ascii="宋体"/>
          <w:sz w:val="24"/>
          <w:szCs w:val="24"/>
        </w:rPr>
      </w:pPr>
      <w:r>
        <w:rPr>
          <w:rFonts w:hint="eastAsia" w:ascii="宋体"/>
          <w:sz w:val="24"/>
          <w:szCs w:val="24"/>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91873E6">
      <w:pPr>
        <w:spacing w:line="440" w:lineRule="exact"/>
        <w:ind w:firstLine="240" w:firstLineChars="100"/>
        <w:jc w:val="left"/>
        <w:rPr>
          <w:rFonts w:ascii="宋体"/>
          <w:sz w:val="24"/>
          <w:szCs w:val="24"/>
        </w:rPr>
      </w:pPr>
      <w:r>
        <w:rPr>
          <w:rFonts w:hint="eastAsia" w:ascii="宋体"/>
          <w:sz w:val="24"/>
          <w:szCs w:val="24"/>
        </w:rPr>
        <w:t>供应商为自然人的，应当由本人签字；供应商为法人或者其他组织的，应当由法定代表人、主要负责人，或者其授权代表签字或者盖章，并加盖公章。</w:t>
      </w:r>
    </w:p>
    <w:p w14:paraId="042010FF">
      <w:pPr>
        <w:spacing w:line="440" w:lineRule="exact"/>
        <w:ind w:firstLine="240" w:firstLineChars="100"/>
        <w:jc w:val="left"/>
        <w:rPr>
          <w:rFonts w:ascii="宋体"/>
          <w:sz w:val="24"/>
          <w:szCs w:val="24"/>
        </w:rPr>
      </w:pPr>
      <w:r>
        <w:rPr>
          <w:rFonts w:hint="eastAsia" w:ascii="宋体"/>
          <w:sz w:val="24"/>
          <w:szCs w:val="24"/>
        </w:rPr>
        <w:t>49.3供应商质疑、投诉应当有明确的请求和必要的证明材料。供应商投诉的事项不得超出已质疑事项的范围。采购人及采购代理机构按《政府采购质疑和投诉办法》进行处理供应商质疑事项。</w:t>
      </w:r>
    </w:p>
    <w:p w14:paraId="454C773B">
      <w:pPr>
        <w:spacing w:line="440" w:lineRule="exact"/>
        <w:ind w:firstLine="240" w:firstLineChars="100"/>
        <w:jc w:val="left"/>
        <w:rPr>
          <w:rFonts w:ascii="宋体"/>
          <w:sz w:val="24"/>
          <w:szCs w:val="24"/>
        </w:rPr>
      </w:pPr>
      <w:r>
        <w:rPr>
          <w:rFonts w:hint="eastAsia" w:ascii="宋体"/>
          <w:sz w:val="24"/>
          <w:szCs w:val="24"/>
        </w:rPr>
        <w:t>49.4质疑供应商对采购人、采购代理机构的质疑答复不满意，或者采购人、采购代理机构未在规定期限内作出答复的，供应商可以在答复期满后15个工作日内向同级财政部门提起投诉。</w:t>
      </w:r>
    </w:p>
    <w:p w14:paraId="1A7F6D48">
      <w:pPr>
        <w:spacing w:line="440" w:lineRule="exact"/>
        <w:ind w:firstLine="240" w:firstLineChars="100"/>
        <w:jc w:val="left"/>
        <w:rPr>
          <w:rFonts w:ascii="宋体"/>
          <w:sz w:val="24"/>
          <w:szCs w:val="24"/>
        </w:rPr>
      </w:pPr>
      <w:r>
        <w:rPr>
          <w:rFonts w:hint="eastAsia" w:ascii="宋体"/>
          <w:sz w:val="24"/>
          <w:szCs w:val="24"/>
        </w:rPr>
        <w:t>49.5供应商有下列情形之一的，采购代理机构将报送乌恰县财政局，将其列入不良行为记录名单：</w:t>
      </w:r>
    </w:p>
    <w:p w14:paraId="7419FCB3">
      <w:pPr>
        <w:spacing w:line="440" w:lineRule="exact"/>
        <w:ind w:firstLine="240" w:firstLineChars="100"/>
        <w:jc w:val="left"/>
        <w:rPr>
          <w:rFonts w:ascii="宋体"/>
          <w:sz w:val="24"/>
          <w:szCs w:val="24"/>
        </w:rPr>
      </w:pPr>
      <w:r>
        <w:rPr>
          <w:rFonts w:hint="eastAsia" w:ascii="宋体"/>
          <w:sz w:val="24"/>
          <w:szCs w:val="24"/>
        </w:rPr>
        <w:t>（一）一年内三次以上质疑均查无实据的；</w:t>
      </w:r>
    </w:p>
    <w:p w14:paraId="064FD2C0">
      <w:pPr>
        <w:spacing w:line="440" w:lineRule="exact"/>
        <w:ind w:firstLine="240" w:firstLineChars="100"/>
        <w:jc w:val="left"/>
        <w:rPr>
          <w:rFonts w:ascii="宋体"/>
          <w:sz w:val="24"/>
          <w:szCs w:val="24"/>
        </w:rPr>
      </w:pPr>
      <w:r>
        <w:rPr>
          <w:rFonts w:hint="eastAsia" w:ascii="宋体"/>
          <w:sz w:val="24"/>
          <w:szCs w:val="24"/>
        </w:rPr>
        <w:t>（二）捏造事实或者提供虚假质疑材料的。</w:t>
      </w:r>
    </w:p>
    <w:p w14:paraId="55457968">
      <w:pPr>
        <w:spacing w:line="440" w:lineRule="exact"/>
        <w:ind w:firstLine="240" w:firstLineChars="100"/>
        <w:jc w:val="left"/>
        <w:rPr>
          <w:rFonts w:ascii="宋体"/>
          <w:sz w:val="24"/>
          <w:szCs w:val="24"/>
        </w:rPr>
      </w:pPr>
      <w:r>
        <w:rPr>
          <w:rFonts w:hint="eastAsia" w:ascii="宋体"/>
          <w:sz w:val="24"/>
          <w:szCs w:val="24"/>
        </w:rPr>
        <w:t>（三）以非法手段取得证明材料。证据来源的合法性存在明显疑问，质疑人无法证明其取得方式合法的，视为以非法手段取得证明材料。</w:t>
      </w:r>
    </w:p>
    <w:p w14:paraId="21354387">
      <w:pPr>
        <w:ind w:firstLine="480" w:firstLineChars="200"/>
        <w:rPr>
          <w:rFonts w:hint="eastAsia" w:ascii="宋体" w:hAnsi="宋体" w:cs="宋体"/>
          <w:sz w:val="24"/>
          <w:szCs w:val="24"/>
        </w:rPr>
      </w:pPr>
    </w:p>
    <w:p w14:paraId="1A8069BD">
      <w:pPr>
        <w:ind w:firstLine="480" w:firstLineChars="200"/>
        <w:rPr>
          <w:rFonts w:hint="eastAsia" w:ascii="宋体" w:hAnsi="宋体" w:cs="宋体"/>
          <w:sz w:val="24"/>
          <w:szCs w:val="24"/>
        </w:rPr>
      </w:pPr>
    </w:p>
    <w:p w14:paraId="04297CF4">
      <w:pPr>
        <w:spacing w:line="440" w:lineRule="exact"/>
        <w:ind w:firstLine="240" w:firstLineChars="100"/>
        <w:jc w:val="left"/>
        <w:rPr>
          <w:rFonts w:hint="eastAsia" w:ascii="宋体"/>
          <w:sz w:val="24"/>
          <w:szCs w:val="24"/>
          <w:lang w:val="en-US" w:eastAsia="zh-CN"/>
        </w:rPr>
      </w:pPr>
      <w:r>
        <w:rPr>
          <w:rFonts w:hint="eastAsia" w:ascii="宋体"/>
          <w:sz w:val="24"/>
          <w:szCs w:val="24"/>
        </w:rPr>
        <w:t>递交</w:t>
      </w:r>
      <w:r>
        <w:rPr>
          <w:rFonts w:hint="eastAsia" w:ascii="宋体"/>
          <w:sz w:val="24"/>
          <w:szCs w:val="24"/>
          <w:lang w:val="en-US" w:eastAsia="zh-CN"/>
        </w:rPr>
        <w:t>质疑函</w:t>
      </w:r>
      <w:r>
        <w:rPr>
          <w:rFonts w:hint="eastAsia" w:ascii="宋体"/>
          <w:sz w:val="24"/>
          <w:szCs w:val="24"/>
        </w:rPr>
        <w:t>地址：</w:t>
      </w:r>
      <w:r>
        <w:rPr>
          <w:rFonts w:hint="eastAsia" w:ascii="宋体"/>
          <w:sz w:val="24"/>
          <w:szCs w:val="24"/>
          <w:lang w:val="en-US" w:eastAsia="zh-CN"/>
        </w:rPr>
        <w:t>新疆建硕项目管理咨询有限公司</w:t>
      </w:r>
    </w:p>
    <w:p w14:paraId="63168490">
      <w:pPr>
        <w:spacing w:line="440" w:lineRule="exact"/>
        <w:ind w:firstLine="240" w:firstLineChars="100"/>
        <w:jc w:val="left"/>
        <w:rPr>
          <w:rFonts w:hint="eastAsia" w:ascii="宋体"/>
          <w:sz w:val="24"/>
          <w:szCs w:val="24"/>
          <w:lang w:val="en-US" w:eastAsia="zh-CN"/>
        </w:rPr>
      </w:pPr>
      <w:r>
        <w:rPr>
          <w:rFonts w:hint="eastAsia" w:ascii="宋体"/>
          <w:sz w:val="24"/>
          <w:szCs w:val="24"/>
          <w:lang w:val="en-US" w:eastAsia="zh-CN"/>
        </w:rPr>
        <w:t>联系人：朱先生</w:t>
      </w:r>
    </w:p>
    <w:p w14:paraId="15B043C7">
      <w:pPr>
        <w:spacing w:line="440" w:lineRule="exact"/>
        <w:ind w:firstLine="240" w:firstLineChars="100"/>
        <w:jc w:val="left"/>
        <w:rPr>
          <w:rFonts w:hint="default" w:ascii="宋体"/>
          <w:sz w:val="24"/>
          <w:szCs w:val="24"/>
          <w:lang w:val="en-US" w:eastAsia="zh-CN"/>
        </w:rPr>
      </w:pPr>
      <w:r>
        <w:rPr>
          <w:rFonts w:hint="eastAsia" w:ascii="宋体"/>
          <w:sz w:val="24"/>
          <w:szCs w:val="24"/>
          <w:lang w:val="en-US" w:eastAsia="zh-CN"/>
        </w:rPr>
        <w:t>联系电话：15770150301</w:t>
      </w:r>
    </w:p>
    <w:p w14:paraId="4A0F334A">
      <w:pPr>
        <w:widowControl/>
        <w:jc w:val="both"/>
        <w:textAlignment w:val="center"/>
        <w:rPr>
          <w:rFonts w:ascii="宋体" w:hAnsi="宋体" w:eastAsia="新宋体" w:cs="宋体"/>
          <w:kern w:val="0"/>
          <w:sz w:val="24"/>
          <w:szCs w:val="24"/>
        </w:rPr>
      </w:pPr>
    </w:p>
    <w:p w14:paraId="6F07ADC3">
      <w:pPr>
        <w:jc w:val="left"/>
        <w:rPr>
          <w:rFonts w:ascii="宋体" w:hAnsi="宋体" w:cs="宋体"/>
          <w:szCs w:val="21"/>
        </w:rPr>
      </w:pPr>
    </w:p>
    <w:p w14:paraId="3A0D9276">
      <w:pPr>
        <w:jc w:val="left"/>
        <w:rPr>
          <w:rFonts w:ascii="宋体" w:hAnsi="宋体" w:cs="宋体"/>
          <w:szCs w:val="21"/>
        </w:rPr>
      </w:pPr>
    </w:p>
    <w:p w14:paraId="2E766D07">
      <w:pPr>
        <w:jc w:val="left"/>
        <w:rPr>
          <w:rFonts w:ascii="宋体" w:hAnsi="宋体" w:cs="宋体"/>
          <w:szCs w:val="21"/>
        </w:rPr>
      </w:pPr>
    </w:p>
    <w:p w14:paraId="4E859BE5">
      <w:pPr>
        <w:jc w:val="left"/>
        <w:rPr>
          <w:rFonts w:ascii="宋体" w:hAnsi="宋体" w:cs="宋体"/>
          <w:szCs w:val="21"/>
        </w:rPr>
      </w:pPr>
    </w:p>
    <w:p w14:paraId="5E0495FD">
      <w:pPr>
        <w:jc w:val="left"/>
        <w:rPr>
          <w:rFonts w:ascii="宋体" w:hAnsi="宋体" w:cs="宋体"/>
          <w:szCs w:val="21"/>
        </w:rPr>
      </w:pPr>
    </w:p>
    <w:p w14:paraId="7A24A74C">
      <w:pPr>
        <w:jc w:val="left"/>
        <w:rPr>
          <w:rFonts w:ascii="宋体" w:hAnsi="宋体" w:cs="宋体"/>
          <w:szCs w:val="21"/>
        </w:rPr>
      </w:pPr>
    </w:p>
    <w:p w14:paraId="1AA4A954">
      <w:pPr>
        <w:jc w:val="left"/>
        <w:rPr>
          <w:rFonts w:ascii="宋体" w:hAnsi="宋体" w:cs="宋体"/>
          <w:szCs w:val="21"/>
        </w:rPr>
      </w:pPr>
    </w:p>
    <w:p w14:paraId="0B3D88A2">
      <w:pPr>
        <w:pStyle w:val="13"/>
        <w:rPr>
          <w:color w:val="auto"/>
        </w:rPr>
      </w:pPr>
    </w:p>
    <w:p w14:paraId="3670A5D2">
      <w:pPr>
        <w:jc w:val="left"/>
        <w:rPr>
          <w:rFonts w:hint="eastAsia" w:ascii="宋体" w:hAnsi="宋体" w:cs="宋体"/>
          <w:sz w:val="24"/>
          <w:szCs w:val="24"/>
        </w:rPr>
      </w:pPr>
    </w:p>
    <w:p w14:paraId="36222A8D">
      <w:pPr>
        <w:jc w:val="left"/>
        <w:rPr>
          <w:rFonts w:hint="eastAsia" w:ascii="宋体" w:hAnsi="宋体" w:cs="宋体"/>
          <w:sz w:val="24"/>
          <w:szCs w:val="24"/>
        </w:rPr>
      </w:pPr>
    </w:p>
    <w:p w14:paraId="52E9BE0A">
      <w:pPr>
        <w:jc w:val="left"/>
        <w:rPr>
          <w:rFonts w:hint="eastAsia" w:ascii="宋体" w:hAnsi="宋体" w:cs="宋体"/>
          <w:sz w:val="24"/>
          <w:szCs w:val="24"/>
        </w:rPr>
      </w:pPr>
    </w:p>
    <w:p w14:paraId="080DA59F">
      <w:pPr>
        <w:jc w:val="left"/>
        <w:rPr>
          <w:rFonts w:hint="eastAsia" w:ascii="宋体" w:hAnsi="宋体" w:cs="宋体"/>
          <w:sz w:val="24"/>
          <w:szCs w:val="24"/>
        </w:rPr>
      </w:pPr>
    </w:p>
    <w:p w14:paraId="2180360D">
      <w:pPr>
        <w:jc w:val="left"/>
        <w:rPr>
          <w:rFonts w:hint="eastAsia" w:ascii="宋体" w:hAnsi="宋体" w:cs="宋体"/>
          <w:sz w:val="24"/>
          <w:szCs w:val="24"/>
        </w:rPr>
      </w:pPr>
    </w:p>
    <w:p w14:paraId="5EDF7197">
      <w:pPr>
        <w:jc w:val="left"/>
        <w:rPr>
          <w:rFonts w:hint="eastAsia" w:ascii="宋体" w:hAnsi="宋体" w:cs="宋体"/>
          <w:sz w:val="24"/>
          <w:szCs w:val="24"/>
        </w:rPr>
      </w:pPr>
    </w:p>
    <w:p w14:paraId="163C0191">
      <w:pPr>
        <w:jc w:val="left"/>
        <w:rPr>
          <w:rFonts w:hint="eastAsia" w:ascii="宋体" w:hAnsi="宋体" w:cs="宋体"/>
          <w:sz w:val="24"/>
          <w:szCs w:val="24"/>
        </w:rPr>
      </w:pPr>
    </w:p>
    <w:p w14:paraId="6B07C477">
      <w:pPr>
        <w:jc w:val="left"/>
        <w:rPr>
          <w:rFonts w:hint="eastAsia" w:ascii="宋体" w:hAnsi="宋体" w:cs="宋体"/>
          <w:sz w:val="24"/>
          <w:szCs w:val="24"/>
        </w:rPr>
      </w:pPr>
    </w:p>
    <w:p w14:paraId="7B5694AA">
      <w:pPr>
        <w:jc w:val="left"/>
        <w:rPr>
          <w:rFonts w:hint="eastAsia" w:ascii="宋体" w:hAnsi="宋体" w:cs="宋体"/>
          <w:sz w:val="24"/>
          <w:szCs w:val="24"/>
        </w:rPr>
      </w:pPr>
    </w:p>
    <w:p w14:paraId="6B325D6C">
      <w:pPr>
        <w:jc w:val="left"/>
        <w:rPr>
          <w:rFonts w:hint="eastAsia" w:ascii="宋体" w:hAnsi="宋体" w:cs="宋体"/>
          <w:sz w:val="24"/>
          <w:szCs w:val="24"/>
        </w:rPr>
      </w:pPr>
    </w:p>
    <w:p w14:paraId="24227A42">
      <w:pPr>
        <w:jc w:val="left"/>
        <w:rPr>
          <w:rFonts w:hint="eastAsia" w:ascii="宋体" w:hAnsi="宋体" w:cs="宋体"/>
          <w:sz w:val="24"/>
          <w:szCs w:val="24"/>
        </w:rPr>
      </w:pPr>
    </w:p>
    <w:p w14:paraId="58709B9E">
      <w:pPr>
        <w:jc w:val="left"/>
        <w:rPr>
          <w:rFonts w:hint="eastAsia" w:ascii="宋体" w:hAnsi="宋体" w:cs="宋体"/>
          <w:sz w:val="24"/>
          <w:szCs w:val="24"/>
        </w:rPr>
      </w:pPr>
    </w:p>
    <w:p w14:paraId="3A2C351E">
      <w:pPr>
        <w:jc w:val="left"/>
        <w:rPr>
          <w:rFonts w:hint="eastAsia" w:ascii="宋体" w:hAnsi="宋体" w:cs="宋体"/>
          <w:sz w:val="24"/>
          <w:szCs w:val="24"/>
        </w:rPr>
      </w:pPr>
    </w:p>
    <w:p w14:paraId="3D381084">
      <w:pPr>
        <w:jc w:val="left"/>
        <w:rPr>
          <w:rFonts w:hint="eastAsia" w:ascii="宋体" w:hAnsi="宋体" w:cs="宋体"/>
          <w:sz w:val="24"/>
          <w:szCs w:val="24"/>
        </w:rPr>
      </w:pPr>
    </w:p>
    <w:p w14:paraId="3E8EE6A9">
      <w:pPr>
        <w:jc w:val="left"/>
        <w:rPr>
          <w:rFonts w:hint="eastAsia" w:ascii="宋体" w:hAnsi="宋体" w:cs="宋体"/>
          <w:sz w:val="24"/>
          <w:szCs w:val="24"/>
        </w:rPr>
      </w:pPr>
    </w:p>
    <w:p w14:paraId="55012370">
      <w:pPr>
        <w:jc w:val="left"/>
        <w:rPr>
          <w:rFonts w:hint="eastAsia" w:ascii="宋体" w:hAnsi="宋体" w:cs="宋体"/>
          <w:sz w:val="24"/>
          <w:szCs w:val="24"/>
        </w:rPr>
      </w:pPr>
    </w:p>
    <w:p w14:paraId="18B59413">
      <w:pPr>
        <w:jc w:val="left"/>
        <w:rPr>
          <w:rFonts w:hint="eastAsia" w:ascii="宋体" w:hAnsi="宋体" w:cs="宋体"/>
          <w:sz w:val="24"/>
          <w:szCs w:val="24"/>
        </w:rPr>
      </w:pPr>
    </w:p>
    <w:p w14:paraId="12EB4549">
      <w:pPr>
        <w:jc w:val="left"/>
        <w:rPr>
          <w:rFonts w:hint="eastAsia" w:ascii="宋体" w:hAnsi="宋体" w:cs="宋体"/>
          <w:sz w:val="24"/>
          <w:szCs w:val="24"/>
        </w:rPr>
      </w:pPr>
    </w:p>
    <w:p w14:paraId="1255669B">
      <w:pPr>
        <w:jc w:val="left"/>
        <w:rPr>
          <w:rFonts w:hint="eastAsia" w:ascii="宋体" w:hAnsi="宋体" w:cs="宋体"/>
          <w:sz w:val="24"/>
          <w:szCs w:val="24"/>
        </w:rPr>
      </w:pPr>
    </w:p>
    <w:p w14:paraId="47B111F5">
      <w:pPr>
        <w:jc w:val="left"/>
        <w:rPr>
          <w:rFonts w:hint="eastAsia" w:ascii="宋体" w:hAnsi="宋体" w:cs="宋体"/>
          <w:sz w:val="24"/>
          <w:szCs w:val="24"/>
        </w:rPr>
      </w:pPr>
    </w:p>
    <w:p w14:paraId="15B238A6">
      <w:pPr>
        <w:jc w:val="left"/>
        <w:rPr>
          <w:rFonts w:hint="eastAsia" w:ascii="宋体" w:hAnsi="宋体" w:cs="宋体"/>
          <w:sz w:val="24"/>
          <w:szCs w:val="24"/>
        </w:rPr>
      </w:pPr>
    </w:p>
    <w:p w14:paraId="78FAB68B">
      <w:pPr>
        <w:jc w:val="left"/>
        <w:rPr>
          <w:rFonts w:hint="eastAsia" w:ascii="宋体" w:hAnsi="宋体" w:cs="宋体"/>
          <w:sz w:val="24"/>
          <w:szCs w:val="24"/>
        </w:rPr>
      </w:pPr>
    </w:p>
    <w:p w14:paraId="572661C2">
      <w:pPr>
        <w:jc w:val="left"/>
        <w:rPr>
          <w:rFonts w:hint="eastAsia" w:ascii="宋体" w:hAnsi="宋体" w:cs="宋体"/>
          <w:sz w:val="24"/>
          <w:szCs w:val="24"/>
        </w:rPr>
      </w:pPr>
    </w:p>
    <w:p w14:paraId="316FD3A2">
      <w:pPr>
        <w:jc w:val="left"/>
        <w:rPr>
          <w:rFonts w:hint="eastAsia" w:ascii="宋体" w:hAnsi="宋体" w:cs="宋体"/>
          <w:sz w:val="24"/>
          <w:szCs w:val="24"/>
        </w:rPr>
      </w:pPr>
    </w:p>
    <w:p w14:paraId="0EDEBFCB">
      <w:pPr>
        <w:jc w:val="left"/>
        <w:rPr>
          <w:rFonts w:hint="eastAsia" w:ascii="宋体" w:hAnsi="宋体" w:cs="宋体"/>
          <w:sz w:val="24"/>
          <w:szCs w:val="24"/>
        </w:rPr>
      </w:pPr>
    </w:p>
    <w:p w14:paraId="568D1A10">
      <w:pPr>
        <w:jc w:val="left"/>
        <w:rPr>
          <w:rFonts w:hint="eastAsia" w:ascii="宋体" w:hAnsi="宋体" w:cs="宋体"/>
          <w:sz w:val="24"/>
          <w:szCs w:val="24"/>
        </w:rPr>
      </w:pPr>
    </w:p>
    <w:p w14:paraId="789FB782">
      <w:pPr>
        <w:shd w:val="clear" w:color="auto" w:fill="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14:paraId="2F259B70">
      <w:pPr>
        <w:shd w:val="clear" w:color="auto" w:fill="auto"/>
        <w:jc w:val="center"/>
        <w:rPr>
          <w:rFonts w:hint="eastAsia" w:ascii="仿宋" w:hAnsi="仿宋" w:eastAsia="仿宋" w:cs="仿宋"/>
          <w:b/>
          <w:bCs/>
          <w:color w:val="auto"/>
          <w:sz w:val="32"/>
          <w:szCs w:val="32"/>
          <w:highlight w:val="none"/>
          <w:lang w:eastAsia="zh-CN"/>
        </w:rPr>
      </w:pPr>
    </w:p>
    <w:p w14:paraId="63E12A22">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14:paraId="44C0C56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u w:val="single"/>
        </w:rPr>
      </w:pPr>
      <w:r>
        <w:rPr>
          <w:rFonts w:hint="eastAsia" w:ascii="仿宋" w:hAnsi="仿宋" w:eastAsia="仿宋" w:cs="仿宋"/>
          <w:b/>
          <w:bCs/>
          <w:color w:val="auto"/>
          <w:sz w:val="28"/>
          <w:szCs w:val="28"/>
          <w:highlight w:val="none"/>
        </w:rPr>
        <w:t>政府采购投诉书（范本）</w:t>
      </w:r>
    </w:p>
    <w:p w14:paraId="1E83894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FC0C97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ACBBF0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4BF7C1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0FB2BD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25602E5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6154869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p>
    <w:p w14:paraId="47FBBCF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w:t>
      </w:r>
      <w:r>
        <w:rPr>
          <w:rFonts w:hint="eastAsia" w:ascii="仿宋" w:hAnsi="仿宋" w:eastAsia="仿宋" w:cs="仿宋"/>
          <w:color w:val="auto"/>
          <w:sz w:val="24"/>
          <w:szCs w:val="24"/>
          <w:highlight w:val="none"/>
          <w:u w:val="single"/>
        </w:rPr>
        <w:t>（采购人）（项目名称）（项目编号）</w:t>
      </w:r>
      <w:r>
        <w:rPr>
          <w:rFonts w:hint="eastAsia" w:ascii="仿宋" w:hAnsi="仿宋" w:eastAsia="仿宋" w:cs="仿宋"/>
          <w:color w:val="auto"/>
          <w:sz w:val="24"/>
          <w:szCs w:val="24"/>
          <w:highlight w:val="none"/>
        </w:rPr>
        <w:t>的采购活动，我公司认为该项目的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采购</w:t>
      </w:r>
      <w:r>
        <w:rPr>
          <w:rFonts w:hint="eastAsia" w:ascii="仿宋" w:hAnsi="仿宋" w:eastAsia="仿宋" w:cs="仿宋"/>
          <w:color w:val="auto"/>
          <w:sz w:val="24"/>
          <w:szCs w:val="24"/>
          <w:highlight w:val="none"/>
          <w:u w:val="single"/>
          <w:lang w:eastAsia="zh-CN"/>
        </w:rPr>
        <w:t>文件</w:t>
      </w:r>
      <w:r>
        <w:rPr>
          <w:rFonts w:hint="eastAsia" w:ascii="仿宋" w:hAnsi="仿宋" w:eastAsia="仿宋" w:cs="仿宋"/>
          <w:color w:val="auto"/>
          <w:sz w:val="24"/>
          <w:szCs w:val="24"/>
          <w:highlight w:val="none"/>
          <w:u w:val="single"/>
        </w:rPr>
        <w:t>/采购过程/中标（</w:t>
      </w:r>
      <w:r>
        <w:rPr>
          <w:rFonts w:hint="eastAsia" w:ascii="仿宋" w:hAnsi="仿宋" w:eastAsia="仿宋" w:cs="仿宋"/>
          <w:color w:val="auto"/>
          <w:sz w:val="24"/>
          <w:szCs w:val="24"/>
          <w:highlight w:val="none"/>
          <w:u w:val="single"/>
          <w:lang w:eastAsia="zh-CN"/>
        </w:rPr>
        <w:t>中标</w:t>
      </w:r>
      <w:r>
        <w:rPr>
          <w:rFonts w:hint="eastAsia" w:ascii="仿宋" w:hAnsi="仿宋" w:eastAsia="仿宋" w:cs="仿宋"/>
          <w:color w:val="auto"/>
          <w:sz w:val="24"/>
          <w:szCs w:val="24"/>
          <w:highlight w:val="none"/>
          <w:u w:val="single"/>
        </w:rPr>
        <w:t>）结果）</w:t>
      </w:r>
      <w:r>
        <w:rPr>
          <w:rFonts w:hint="eastAsia" w:ascii="仿宋" w:hAnsi="仿宋" w:eastAsia="仿宋" w:cs="仿宋"/>
          <w:color w:val="auto"/>
          <w:sz w:val="24"/>
          <w:szCs w:val="24"/>
          <w:highlight w:val="none"/>
        </w:rPr>
        <w:t>损害了我公司权益，对此，我公司于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single"/>
        </w:rPr>
        <w:t>（采购人或者政府采购代理机构）</w:t>
      </w:r>
      <w:r>
        <w:rPr>
          <w:rFonts w:hint="eastAsia" w:ascii="仿宋" w:hAnsi="仿宋" w:eastAsia="仿宋" w:cs="仿宋"/>
          <w:color w:val="auto"/>
          <w:sz w:val="24"/>
          <w:szCs w:val="24"/>
          <w:highlight w:val="none"/>
        </w:rPr>
        <w:t>提出了质疑，</w:t>
      </w:r>
      <w:r>
        <w:rPr>
          <w:rFonts w:hint="eastAsia" w:ascii="仿宋" w:hAnsi="仿宋" w:eastAsia="仿宋" w:cs="仿宋"/>
          <w:color w:val="auto"/>
          <w:sz w:val="24"/>
          <w:szCs w:val="24"/>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4"/>
          <w:szCs w:val="24"/>
          <w:highlight w:val="none"/>
        </w:rPr>
        <w:t>，现向贵机关提起投诉：</w:t>
      </w:r>
    </w:p>
    <w:p w14:paraId="5247CF8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具体的投诉事项及事实依据；</w:t>
      </w:r>
    </w:p>
    <w:p w14:paraId="0E292E5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质疑和质疑答复情况简要描述；</w:t>
      </w:r>
    </w:p>
    <w:p w14:paraId="547F00D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投诉请求。</w:t>
      </w:r>
    </w:p>
    <w:p w14:paraId="124021AC">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4BB1DB0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1.质疑书和质疑答复书；</w:t>
      </w:r>
    </w:p>
    <w:p w14:paraId="077CB39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2.证据材料（需注明证据来源），证人的姓名、住址和联系方式等；</w:t>
      </w:r>
    </w:p>
    <w:p w14:paraId="2C579ED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3.营业执照；</w:t>
      </w:r>
    </w:p>
    <w:p w14:paraId="72CECFB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4.法定代表人身份证明函</w:t>
      </w:r>
    </w:p>
    <w:p w14:paraId="477560B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5.法定代表人授权委托书（包含法定代表人和委托代理人的身份证复印件）；</w:t>
      </w:r>
    </w:p>
    <w:p w14:paraId="7CF034D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6.政府采购监管部门认为应当提供的其它材料。</w:t>
      </w:r>
    </w:p>
    <w:p w14:paraId="1AE24C4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2400" w:firstLineChars="10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投诉供应商：（盖章）</w:t>
      </w:r>
    </w:p>
    <w:p w14:paraId="017A6138">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法定代表人（或主要负责人）：（签字）</w:t>
      </w:r>
    </w:p>
    <w:p w14:paraId="34FEE5A4">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51920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14:paraId="36DC997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本投诉书正本叁份，副本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份并附电子文档。</w:t>
      </w:r>
    </w:p>
    <w:p w14:paraId="63F35704">
      <w:pPr>
        <w:shd w:val="clear" w:color="auto" w:fill="auto"/>
        <w:jc w:val="center"/>
        <w:outlineLvl w:val="1"/>
        <w:rPr>
          <w:rFonts w:hint="eastAsia" w:ascii="仿宋" w:hAnsi="仿宋" w:eastAsia="仿宋" w:cs="仿宋"/>
          <w:b/>
          <w:bCs/>
          <w:color w:val="auto"/>
          <w:sz w:val="40"/>
          <w:szCs w:val="40"/>
          <w:highlight w:val="none"/>
        </w:rPr>
      </w:pPr>
      <w:bookmarkStart w:id="34" w:name="_Toc30505"/>
      <w:bookmarkStart w:id="35" w:name="_Toc31388"/>
      <w:bookmarkStart w:id="36" w:name="_Toc21861"/>
      <w:bookmarkStart w:id="37" w:name="_Toc17515"/>
      <w:bookmarkStart w:id="38" w:name="_Toc15522"/>
      <w:bookmarkStart w:id="39" w:name="_Toc8648"/>
      <w:bookmarkStart w:id="40" w:name="_Toc26611"/>
      <w:bookmarkStart w:id="41" w:name="_Toc26949"/>
    </w:p>
    <w:p w14:paraId="0CA28679">
      <w:pPr>
        <w:shd w:val="clear" w:color="auto" w:fill="auto"/>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投诉相关说明</w:t>
      </w:r>
      <w:bookmarkEnd w:id="34"/>
      <w:bookmarkEnd w:id="35"/>
      <w:bookmarkEnd w:id="36"/>
      <w:bookmarkEnd w:id="37"/>
      <w:bookmarkEnd w:id="38"/>
      <w:bookmarkEnd w:id="39"/>
      <w:bookmarkEnd w:id="40"/>
      <w:bookmarkEnd w:id="41"/>
    </w:p>
    <w:p w14:paraId="5706B8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14:paraId="04C361E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78" w:leftChars="304" w:hanging="3840" w:hangingChars="1600"/>
        <w:textAlignment w:val="auto"/>
        <w:outlineLvl w:val="1"/>
        <w:rPr>
          <w:rFonts w:hint="eastAsia" w:ascii="仿宋" w:hAnsi="仿宋" w:eastAsia="仿宋" w:cs="仿宋"/>
          <w:b/>
          <w:bCs/>
          <w:color w:val="auto"/>
          <w:sz w:val="24"/>
          <w:szCs w:val="24"/>
          <w:highlight w:val="none"/>
        </w:rPr>
      </w:pPr>
      <w:bookmarkStart w:id="42" w:name="_Toc11499"/>
      <w:bookmarkStart w:id="43" w:name="_Toc27141"/>
      <w:bookmarkStart w:id="44" w:name="_Toc3954"/>
      <w:bookmarkStart w:id="45" w:name="_Toc29243"/>
      <w:bookmarkStart w:id="46" w:name="_Toc18062"/>
      <w:bookmarkStart w:id="47" w:name="_Toc31933"/>
      <w:bookmarkStart w:id="48" w:name="_Toc27615"/>
      <w:r>
        <w:rPr>
          <w:rFonts w:hint="eastAsia" w:ascii="仿宋" w:hAnsi="仿宋" w:eastAsia="仿宋" w:cs="仿宋"/>
          <w:b/>
          <w:bCs/>
          <w:color w:val="auto"/>
          <w:sz w:val="24"/>
          <w:szCs w:val="24"/>
          <w:highlight w:val="none"/>
        </w:rPr>
        <w:t>质疑前置及时间要求</w:t>
      </w:r>
      <w:bookmarkEnd w:id="42"/>
      <w:bookmarkEnd w:id="43"/>
      <w:bookmarkEnd w:id="44"/>
      <w:bookmarkEnd w:id="45"/>
      <w:bookmarkEnd w:id="46"/>
      <w:bookmarkEnd w:id="47"/>
      <w:bookmarkEnd w:id="48"/>
    </w:p>
    <w:p w14:paraId="5DDA0C1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097EB9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w:t>
      </w:r>
      <w:r>
        <w:rPr>
          <w:rFonts w:hint="eastAsia" w:ascii="仿宋" w:hAnsi="仿宋" w:eastAsia="仿宋" w:cs="仿宋"/>
          <w:color w:val="auto"/>
          <w:kern w:val="0"/>
          <w:sz w:val="24"/>
          <w:szCs w:val="24"/>
          <w:highlight w:val="none"/>
          <w:shd w:val="clear" w:color="auto" w:fill="FFFFFF"/>
          <w:lang w:val="en-US" w:eastAsia="zh-CN"/>
        </w:rPr>
        <w:t>采购</w:t>
      </w:r>
      <w:r>
        <w:rPr>
          <w:rFonts w:hint="eastAsia" w:ascii="仿宋" w:hAnsi="仿宋" w:eastAsia="仿宋" w:cs="仿宋"/>
          <w:color w:val="auto"/>
          <w:kern w:val="0"/>
          <w:sz w:val="24"/>
          <w:szCs w:val="24"/>
          <w:highlight w:val="none"/>
          <w:shd w:val="clear" w:color="auto" w:fill="FFFFFF"/>
          <w:lang w:eastAsia="zh-CN"/>
        </w:rPr>
        <w:t>文件</w:t>
      </w:r>
      <w:r>
        <w:rPr>
          <w:rFonts w:hint="eastAsia" w:ascii="仿宋" w:hAnsi="仿宋" w:eastAsia="仿宋" w:cs="仿宋"/>
          <w:color w:val="auto"/>
          <w:kern w:val="0"/>
          <w:sz w:val="24"/>
          <w:szCs w:val="24"/>
          <w:highlight w:val="none"/>
          <w:shd w:val="clear" w:color="auto" w:fill="FFFFFF"/>
        </w:rPr>
        <w:t>、采购过程和中标、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4802C89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245129D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7E3E71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1BF281AC">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49" w:name="_Toc13508"/>
      <w:bookmarkStart w:id="50" w:name="_Toc6977"/>
      <w:bookmarkStart w:id="51" w:name="_Toc7672"/>
      <w:bookmarkStart w:id="52" w:name="_Toc9471"/>
      <w:bookmarkStart w:id="53" w:name="_Toc20464"/>
      <w:bookmarkStart w:id="54" w:name="_Toc26522"/>
      <w:bookmarkStart w:id="55" w:name="_Toc1596"/>
      <w:r>
        <w:rPr>
          <w:rFonts w:hint="eastAsia" w:ascii="仿宋" w:hAnsi="仿宋" w:eastAsia="仿宋" w:cs="仿宋"/>
          <w:b/>
          <w:bCs/>
          <w:color w:val="auto"/>
          <w:sz w:val="24"/>
          <w:szCs w:val="24"/>
          <w:highlight w:val="none"/>
        </w:rPr>
        <w:t>二、书面方式</w:t>
      </w:r>
      <w:bookmarkEnd w:id="49"/>
      <w:bookmarkEnd w:id="50"/>
      <w:bookmarkEnd w:id="51"/>
      <w:bookmarkEnd w:id="52"/>
      <w:bookmarkEnd w:id="53"/>
      <w:bookmarkEnd w:id="54"/>
      <w:bookmarkEnd w:id="55"/>
    </w:p>
    <w:p w14:paraId="49A3AAF8">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w:t>
      </w:r>
    </w:p>
    <w:p w14:paraId="6EB572DB">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时，应当提交投诉书，并按照被投诉人以及与投诉事项有关的供应商数量提供投诉书的副本。</w:t>
      </w:r>
    </w:p>
    <w:p w14:paraId="1F5B60E7">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14:paraId="5A9D66FF">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投诉人和被投诉人的名称、地址、电话等；</w:t>
      </w:r>
    </w:p>
    <w:p w14:paraId="182B1FA5">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具体的投诉事项及事实依据；</w:t>
      </w:r>
    </w:p>
    <w:p w14:paraId="14195AE1">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质疑和质疑答复情况及相关证明材料；</w:t>
      </w:r>
    </w:p>
    <w:p w14:paraId="1D30DE67">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提起投诉的日期。</w:t>
      </w:r>
    </w:p>
    <w:p w14:paraId="0A01C2A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投诉书应当署名。投诉人为自然人，应当由本人签字；投诉人为法人或者其他组织的，应当由法定代表人或者主要负责人签字并加盖公章。</w:t>
      </w:r>
    </w:p>
    <w:p w14:paraId="1CE55A2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405B3B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14:paraId="11F5718E">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投诉人是参与所投诉政府采购活动的供应商；</w:t>
      </w:r>
    </w:p>
    <w:p w14:paraId="51AAE168">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提起投诉诉前已依法进行质疑；</w:t>
      </w:r>
    </w:p>
    <w:p w14:paraId="457E2AEE">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投诉书内容符合本办法的规定；</w:t>
      </w:r>
    </w:p>
    <w:p w14:paraId="6441EE64">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在投诉有效期内提起投诉；</w:t>
      </w:r>
    </w:p>
    <w:p w14:paraId="53529938">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属于本级财政部门管辖；</w:t>
      </w:r>
    </w:p>
    <w:p w14:paraId="6C007C5B">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left="645"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同一投诉事项未经财政部门投诉处理；</w:t>
      </w:r>
    </w:p>
    <w:p w14:paraId="29EEE7C0">
      <w:pPr>
        <w:keepNext w:val="0"/>
        <w:keepLines w:val="0"/>
        <w:pageBreakBefore w:val="0"/>
        <w:numPr>
          <w:ilvl w:val="0"/>
          <w:numId w:val="0"/>
        </w:numPr>
        <w:shd w:val="clear" w:color="auto" w:fill="auto"/>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国务院财政部门规定的其他条件。</w:t>
      </w:r>
    </w:p>
    <w:p w14:paraId="44110B39">
      <w:pPr>
        <w:shd w:val="clear" w:color="auto" w:fil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56" w:name="_Toc24891"/>
      <w:bookmarkStart w:id="57" w:name="_Toc2650"/>
      <w:bookmarkStart w:id="58" w:name="_Toc23449"/>
      <w:bookmarkStart w:id="59" w:name="_Toc5978"/>
      <w:bookmarkStart w:id="60" w:name="_Toc19128"/>
      <w:bookmarkStart w:id="61" w:name="_Toc12292"/>
      <w:bookmarkStart w:id="62" w:name="_Toc526"/>
      <w:r>
        <w:rPr>
          <w:rFonts w:hint="eastAsia" w:ascii="仿宋" w:hAnsi="仿宋" w:eastAsia="仿宋" w:cs="仿宋"/>
          <w:b/>
          <w:bCs/>
          <w:color w:val="auto"/>
          <w:sz w:val="24"/>
          <w:szCs w:val="24"/>
          <w:highlight w:val="none"/>
        </w:rPr>
        <w:t>三、虚假、恶意投诉法律责任</w:t>
      </w:r>
      <w:bookmarkEnd w:id="56"/>
      <w:bookmarkEnd w:id="57"/>
      <w:bookmarkEnd w:id="58"/>
      <w:bookmarkEnd w:id="59"/>
      <w:bookmarkEnd w:id="60"/>
      <w:bookmarkEnd w:id="61"/>
      <w:bookmarkEnd w:id="62"/>
    </w:p>
    <w:p w14:paraId="18B9AEED">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5EAF448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4D75028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14:paraId="1E9AB44C">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14:paraId="1998454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14:paraId="2F59FEB5">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14:paraId="7D5DA210">
      <w:pPr>
        <w:shd w:val="clear" w:color="auto" w:fill="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乌恰县财政局政府采购办</w:t>
      </w:r>
      <w:r>
        <w:rPr>
          <w:rFonts w:hint="eastAsia" w:ascii="仿宋" w:hAnsi="仿宋" w:eastAsia="仿宋" w:cs="仿宋"/>
          <w:color w:val="auto"/>
          <w:sz w:val="24"/>
          <w:szCs w:val="24"/>
          <w:highlight w:val="none"/>
        </w:rPr>
        <w:t>监管办公室</w:t>
      </w:r>
    </w:p>
    <w:p w14:paraId="42AF418A">
      <w:pPr>
        <w:shd w:val="clear" w:color="auto" w:fill="auto"/>
        <w:jc w:val="right"/>
        <w:rPr>
          <w:rFonts w:hint="eastAsia" w:ascii="仿宋" w:hAnsi="仿宋" w:eastAsia="仿宋" w:cs="仿宋"/>
          <w:color w:val="auto"/>
          <w:sz w:val="40"/>
          <w:szCs w:val="40"/>
          <w:highlight w:val="none"/>
        </w:rPr>
      </w:pPr>
    </w:p>
    <w:p w14:paraId="3F859EA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52"/>
          <w:szCs w:val="52"/>
          <w:highlight w:val="none"/>
        </w:rPr>
      </w:pPr>
    </w:p>
    <w:p w14:paraId="6041A33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52"/>
          <w:szCs w:val="52"/>
          <w:highlight w:val="none"/>
        </w:rPr>
      </w:pPr>
    </w:p>
    <w:p w14:paraId="446DFCD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52"/>
          <w:szCs w:val="52"/>
          <w:highlight w:val="none"/>
        </w:rPr>
      </w:pPr>
    </w:p>
    <w:p w14:paraId="16D7A8E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52"/>
          <w:szCs w:val="52"/>
          <w:highlight w:val="none"/>
        </w:rPr>
      </w:pPr>
    </w:p>
    <w:p w14:paraId="66CD2C3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bookmarkStart w:id="63" w:name="_Toc1697"/>
    </w:p>
    <w:p w14:paraId="289DFDF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0B845D6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5F2C8AD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3E0B8F6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436332C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149451F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58FCA95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5AF3D28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bookmarkStart w:id="64" w:name="_Toc30728"/>
      <w:bookmarkStart w:id="65" w:name="_Toc21386"/>
      <w:bookmarkStart w:id="66" w:name="_Toc20613"/>
      <w:bookmarkStart w:id="67" w:name="_Toc16839"/>
    </w:p>
    <w:p w14:paraId="7C85799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06B06D9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仿宋" w:hAnsi="仿宋" w:eastAsia="仿宋" w:cs="仿宋"/>
          <w:b/>
          <w:bCs/>
          <w:color w:val="auto"/>
          <w:sz w:val="40"/>
          <w:szCs w:val="40"/>
          <w:highlight w:val="none"/>
        </w:rPr>
      </w:pPr>
    </w:p>
    <w:p w14:paraId="58D6296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40"/>
          <w:szCs w:val="40"/>
          <w:highlight w:val="none"/>
        </w:rPr>
      </w:pPr>
      <w:bookmarkStart w:id="68" w:name="_Toc10995"/>
      <w:bookmarkStart w:id="69" w:name="_Toc24223"/>
      <w:bookmarkStart w:id="70" w:name="_Toc32188"/>
      <w:bookmarkStart w:id="71" w:name="_Toc25941"/>
    </w:p>
    <w:p w14:paraId="60702D8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质疑函范本</w:t>
      </w:r>
      <w:bookmarkEnd w:id="63"/>
      <w:bookmarkEnd w:id="64"/>
      <w:bookmarkEnd w:id="65"/>
      <w:bookmarkEnd w:id="66"/>
      <w:bookmarkEnd w:id="67"/>
      <w:bookmarkEnd w:id="68"/>
      <w:bookmarkEnd w:id="69"/>
      <w:bookmarkEnd w:id="70"/>
      <w:bookmarkEnd w:id="71"/>
    </w:p>
    <w:p w14:paraId="7D8265C4">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1"/>
        <w:rPr>
          <w:rFonts w:hint="eastAsia" w:ascii="仿宋" w:hAnsi="仿宋" w:eastAsia="仿宋" w:cs="仿宋"/>
          <w:bCs/>
          <w:color w:val="auto"/>
          <w:sz w:val="24"/>
          <w:szCs w:val="24"/>
          <w:highlight w:val="none"/>
        </w:rPr>
      </w:pPr>
      <w:bookmarkStart w:id="72" w:name="_Toc31543"/>
      <w:bookmarkStart w:id="73" w:name="_Toc1830"/>
      <w:bookmarkStart w:id="74" w:name="_Toc9738"/>
      <w:bookmarkStart w:id="75" w:name="_Toc14880"/>
      <w:bookmarkStart w:id="76" w:name="_Toc22511"/>
      <w:bookmarkStart w:id="77" w:name="_Toc2374"/>
      <w:bookmarkStart w:id="78" w:name="_Toc9061"/>
      <w:r>
        <w:rPr>
          <w:rFonts w:hint="eastAsia" w:ascii="仿宋" w:hAnsi="仿宋" w:eastAsia="仿宋" w:cs="仿宋"/>
          <w:bCs/>
          <w:color w:val="auto"/>
          <w:sz w:val="24"/>
          <w:szCs w:val="24"/>
          <w:highlight w:val="none"/>
        </w:rPr>
        <w:t>一、质疑供应商基本信息</w:t>
      </w:r>
      <w:bookmarkEnd w:id="72"/>
      <w:bookmarkEnd w:id="73"/>
      <w:bookmarkEnd w:id="74"/>
      <w:bookmarkEnd w:id="75"/>
      <w:bookmarkEnd w:id="76"/>
      <w:bookmarkEnd w:id="77"/>
      <w:bookmarkEnd w:id="78"/>
    </w:p>
    <w:p w14:paraId="10160D9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244FDE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5E2294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4BB79FB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611E24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1BB2309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7F853AB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1"/>
        <w:rPr>
          <w:rFonts w:hint="eastAsia" w:ascii="仿宋" w:hAnsi="仿宋" w:eastAsia="仿宋" w:cs="仿宋"/>
          <w:bCs/>
          <w:color w:val="auto"/>
          <w:sz w:val="24"/>
          <w:szCs w:val="24"/>
          <w:highlight w:val="none"/>
        </w:rPr>
      </w:pPr>
      <w:bookmarkStart w:id="79" w:name="_Toc1689"/>
      <w:bookmarkStart w:id="80" w:name="_Toc11620"/>
      <w:bookmarkStart w:id="81" w:name="_Toc20387"/>
      <w:bookmarkStart w:id="82" w:name="_Toc29308"/>
      <w:bookmarkStart w:id="83" w:name="_Toc4688"/>
      <w:bookmarkStart w:id="84" w:name="_Toc18264"/>
      <w:bookmarkStart w:id="85" w:name="_Toc15938"/>
      <w:r>
        <w:rPr>
          <w:rFonts w:hint="eastAsia" w:ascii="仿宋" w:hAnsi="仿宋" w:eastAsia="仿宋" w:cs="仿宋"/>
          <w:bCs/>
          <w:color w:val="auto"/>
          <w:sz w:val="24"/>
          <w:szCs w:val="24"/>
          <w:highlight w:val="none"/>
        </w:rPr>
        <w:t>二、质疑项目基本情况</w:t>
      </w:r>
      <w:bookmarkEnd w:id="79"/>
      <w:bookmarkEnd w:id="80"/>
      <w:bookmarkEnd w:id="81"/>
      <w:bookmarkEnd w:id="82"/>
      <w:bookmarkEnd w:id="83"/>
      <w:bookmarkEnd w:id="84"/>
      <w:bookmarkEnd w:id="85"/>
    </w:p>
    <w:p w14:paraId="56C0ED4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308349F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4329F16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15BF153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获取日期：</w:t>
      </w:r>
      <w:r>
        <w:rPr>
          <w:rFonts w:hint="eastAsia" w:ascii="仿宋" w:hAnsi="仿宋" w:eastAsia="仿宋" w:cs="仿宋"/>
          <w:color w:val="auto"/>
          <w:sz w:val="24"/>
          <w:szCs w:val="24"/>
          <w:highlight w:val="none"/>
          <w:u w:val="dotted"/>
        </w:rPr>
        <w:t xml:space="preserve">                                   </w:t>
      </w:r>
    </w:p>
    <w:p w14:paraId="6D00FD5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1"/>
        <w:rPr>
          <w:rFonts w:hint="eastAsia" w:ascii="仿宋" w:hAnsi="仿宋" w:eastAsia="仿宋" w:cs="仿宋"/>
          <w:bCs/>
          <w:color w:val="auto"/>
          <w:sz w:val="24"/>
          <w:szCs w:val="24"/>
          <w:highlight w:val="none"/>
        </w:rPr>
      </w:pPr>
      <w:bookmarkStart w:id="86" w:name="_Toc28143"/>
      <w:bookmarkStart w:id="87" w:name="_Toc27626"/>
      <w:bookmarkStart w:id="88" w:name="_Toc18271"/>
      <w:bookmarkStart w:id="89" w:name="_Toc9884"/>
      <w:bookmarkStart w:id="90" w:name="_Toc15547"/>
      <w:bookmarkStart w:id="91" w:name="_Toc22667"/>
      <w:bookmarkStart w:id="92" w:name="_Toc21554"/>
      <w:r>
        <w:rPr>
          <w:rFonts w:hint="eastAsia" w:ascii="仿宋" w:hAnsi="仿宋" w:eastAsia="仿宋" w:cs="仿宋"/>
          <w:bCs/>
          <w:color w:val="auto"/>
          <w:sz w:val="24"/>
          <w:szCs w:val="24"/>
          <w:highlight w:val="none"/>
        </w:rPr>
        <w:t>三、质疑事项具体内容</w:t>
      </w:r>
      <w:bookmarkEnd w:id="86"/>
      <w:bookmarkEnd w:id="87"/>
      <w:bookmarkEnd w:id="88"/>
      <w:bookmarkEnd w:id="89"/>
      <w:bookmarkEnd w:id="90"/>
      <w:bookmarkEnd w:id="91"/>
      <w:bookmarkEnd w:id="92"/>
    </w:p>
    <w:p w14:paraId="4A1A93C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55DE907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572CFB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532EF64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1127711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42B4AE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1"/>
        <w:rPr>
          <w:rFonts w:hint="eastAsia" w:ascii="仿宋" w:hAnsi="仿宋" w:eastAsia="仿宋" w:cs="仿宋"/>
          <w:bCs/>
          <w:color w:val="auto"/>
          <w:sz w:val="24"/>
          <w:szCs w:val="24"/>
          <w:highlight w:val="none"/>
        </w:rPr>
      </w:pPr>
      <w:bookmarkStart w:id="93" w:name="_Toc8593"/>
      <w:bookmarkStart w:id="94" w:name="_Toc26681"/>
      <w:bookmarkStart w:id="95" w:name="_Toc22365"/>
      <w:bookmarkStart w:id="96" w:name="_Toc26603"/>
      <w:bookmarkStart w:id="97" w:name="_Toc30281"/>
      <w:bookmarkStart w:id="98" w:name="_Toc15463"/>
      <w:bookmarkStart w:id="99" w:name="_Toc14762"/>
      <w:r>
        <w:rPr>
          <w:rFonts w:hint="eastAsia" w:ascii="仿宋" w:hAnsi="仿宋" w:eastAsia="仿宋" w:cs="仿宋"/>
          <w:bCs/>
          <w:color w:val="auto"/>
          <w:sz w:val="24"/>
          <w:szCs w:val="24"/>
          <w:highlight w:val="none"/>
        </w:rPr>
        <w:t>四、与质疑事项相关的质疑请求</w:t>
      </w:r>
      <w:bookmarkEnd w:id="93"/>
      <w:bookmarkEnd w:id="94"/>
      <w:bookmarkEnd w:id="95"/>
      <w:bookmarkEnd w:id="96"/>
      <w:bookmarkEnd w:id="97"/>
      <w:bookmarkEnd w:id="98"/>
      <w:bookmarkEnd w:id="99"/>
    </w:p>
    <w:p w14:paraId="1958E2F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15C59F1F">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06C8CA8E">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14:paraId="2D04F1AB">
      <w:pPr>
        <w:pStyle w:val="57"/>
        <w:ind w:firstLine="0"/>
        <w:rPr>
          <w:rFonts w:ascii="黑体" w:eastAsia="黑体"/>
          <w:sz w:val="30"/>
          <w:szCs w:val="30"/>
        </w:rPr>
      </w:pPr>
    </w:p>
    <w:p w14:paraId="308C2B24">
      <w:pPr>
        <w:pageBreakBefore/>
        <w:spacing w:line="440" w:lineRule="exact"/>
        <w:jc w:val="center"/>
        <w:outlineLvl w:val="0"/>
        <w:rPr>
          <w:rFonts w:ascii="黑体" w:eastAsia="黑体"/>
          <w:sz w:val="30"/>
          <w:szCs w:val="30"/>
        </w:rPr>
      </w:pPr>
      <w:bookmarkStart w:id="100" w:name="_Toc469495731"/>
      <w:r>
        <w:rPr>
          <w:rFonts w:hint="eastAsia" w:ascii="黑体" w:eastAsia="黑体"/>
          <w:sz w:val="30"/>
          <w:szCs w:val="30"/>
        </w:rPr>
        <w:t>第三章  评标办法</w:t>
      </w:r>
      <w:bookmarkEnd w:id="100"/>
    </w:p>
    <w:p w14:paraId="65E08CF3">
      <w:pPr>
        <w:jc w:val="center"/>
        <w:outlineLvl w:val="1"/>
        <w:rPr>
          <w:rFonts w:ascii="宋体"/>
          <w:sz w:val="28"/>
          <w:szCs w:val="28"/>
        </w:rPr>
      </w:pPr>
      <w:bookmarkStart w:id="101" w:name="_Toc362983802"/>
      <w:bookmarkStart w:id="102" w:name="_Toc469495733"/>
      <w:bookmarkStart w:id="103" w:name="_Toc363135205"/>
      <w:bookmarkStart w:id="104" w:name="_Toc267320058"/>
      <w:r>
        <w:rPr>
          <w:rFonts w:hint="eastAsia" w:ascii="宋体"/>
          <w:sz w:val="28"/>
          <w:szCs w:val="28"/>
        </w:rPr>
        <w:t>一  总  则</w:t>
      </w:r>
    </w:p>
    <w:p w14:paraId="6BF8ED9C">
      <w:pPr>
        <w:tabs>
          <w:tab w:val="left" w:pos="567"/>
          <w:tab w:val="left" w:pos="600"/>
        </w:tabs>
        <w:spacing w:line="440" w:lineRule="exact"/>
        <w:ind w:firstLine="612" w:firstLineChars="255"/>
        <w:outlineLvl w:val="1"/>
        <w:rPr>
          <w:rFonts w:ascii="宋体" w:hAnsi="宋体" w:cs="宋体"/>
          <w:sz w:val="24"/>
          <w:szCs w:val="24"/>
        </w:rPr>
      </w:pPr>
      <w:r>
        <w:rPr>
          <w:rFonts w:hint="eastAsia" w:ascii="宋体" w:hAnsi="宋体" w:cs="宋体"/>
          <w:sz w:val="24"/>
          <w:szCs w:val="24"/>
        </w:rPr>
        <w:t>1、一般规定</w:t>
      </w:r>
    </w:p>
    <w:p w14:paraId="647EAA2C">
      <w:pPr>
        <w:spacing w:line="440" w:lineRule="exact"/>
        <w:ind w:firstLine="612" w:firstLineChars="255"/>
        <w:rPr>
          <w:rFonts w:ascii="宋体" w:hAnsi="宋体" w:cs="宋体"/>
          <w:sz w:val="24"/>
          <w:szCs w:val="24"/>
        </w:rPr>
      </w:pPr>
      <w:r>
        <w:rPr>
          <w:rFonts w:hint="eastAsia" w:ascii="宋体" w:hAnsi="宋体" w:cs="宋体"/>
          <w:sz w:val="24"/>
          <w:szCs w:val="24"/>
        </w:rPr>
        <w:t>1.1本项目的招标按照《中华人民共和国政府采购法》、《政府采购货物和服务招标投标管理办法》及政府采购的有关规定进行。</w:t>
      </w:r>
    </w:p>
    <w:p w14:paraId="3C74E41D">
      <w:pPr>
        <w:spacing w:line="440" w:lineRule="exact"/>
        <w:ind w:firstLine="612" w:firstLineChars="255"/>
        <w:outlineLvl w:val="2"/>
        <w:rPr>
          <w:rFonts w:ascii="宋体" w:hAnsi="宋体" w:cs="宋体"/>
          <w:sz w:val="24"/>
          <w:szCs w:val="24"/>
        </w:rPr>
      </w:pPr>
      <w:r>
        <w:rPr>
          <w:rFonts w:hint="eastAsia" w:ascii="宋体" w:hAnsi="宋体" w:cs="宋体"/>
          <w:sz w:val="24"/>
          <w:szCs w:val="24"/>
        </w:rPr>
        <w:t>1.2评标必须遵循邀请、公平、公正、诚实信用的原则。</w:t>
      </w:r>
    </w:p>
    <w:p w14:paraId="72A79C8B">
      <w:pPr>
        <w:spacing w:line="440" w:lineRule="exact"/>
        <w:ind w:firstLine="612" w:firstLineChars="255"/>
        <w:rPr>
          <w:rFonts w:ascii="宋体" w:hAnsi="宋体" w:cs="宋体"/>
          <w:sz w:val="24"/>
          <w:szCs w:val="24"/>
        </w:rPr>
      </w:pPr>
      <w:r>
        <w:rPr>
          <w:rFonts w:hint="eastAsia" w:ascii="宋体" w:hAnsi="宋体" w:cs="宋体"/>
          <w:sz w:val="24"/>
          <w:szCs w:val="24"/>
        </w:rPr>
        <w:t>1.3招标代理机构组织招标、开标、评标工作，全过程接受政府采购有关部门的监督、管理和指导。</w:t>
      </w:r>
    </w:p>
    <w:p w14:paraId="76964A2A">
      <w:pPr>
        <w:spacing w:line="440" w:lineRule="exact"/>
        <w:ind w:firstLine="612" w:firstLineChars="255"/>
        <w:rPr>
          <w:rFonts w:ascii="宋体" w:hAnsi="宋体" w:cs="宋体"/>
          <w:sz w:val="24"/>
          <w:szCs w:val="24"/>
        </w:rPr>
      </w:pPr>
      <w:r>
        <w:rPr>
          <w:rFonts w:hint="eastAsia" w:ascii="宋体" w:hAnsi="宋体" w:cs="宋体"/>
          <w:sz w:val="24"/>
          <w:szCs w:val="24"/>
        </w:rPr>
        <w:t>1.4评标按照招标文件规定的内容进行，采取符合招标文件要求的</w:t>
      </w:r>
      <w:r>
        <w:rPr>
          <w:rFonts w:hint="eastAsia" w:ascii="宋体" w:hAnsi="宋体" w:cs="宋体"/>
          <w:sz w:val="24"/>
          <w:szCs w:val="24"/>
          <w:lang w:val="en-US" w:eastAsia="zh-CN"/>
        </w:rPr>
        <w:t>综合评分法</w:t>
      </w:r>
      <w:r>
        <w:rPr>
          <w:rFonts w:hint="eastAsia" w:ascii="宋体" w:hAnsi="宋体" w:cs="宋体"/>
          <w:sz w:val="24"/>
          <w:szCs w:val="24"/>
        </w:rPr>
        <w:t>；</w:t>
      </w:r>
    </w:p>
    <w:p w14:paraId="359F9285">
      <w:pPr>
        <w:spacing w:line="440" w:lineRule="exact"/>
        <w:ind w:firstLine="612" w:firstLineChars="255"/>
        <w:rPr>
          <w:rFonts w:ascii="宋体" w:hAnsi="宋体" w:cs="宋体"/>
          <w:sz w:val="24"/>
          <w:szCs w:val="24"/>
        </w:rPr>
      </w:pPr>
      <w:r>
        <w:rPr>
          <w:rFonts w:hint="eastAsia" w:ascii="宋体" w:hAnsi="宋体" w:cs="宋体"/>
          <w:sz w:val="24"/>
          <w:szCs w:val="24"/>
        </w:rPr>
        <w:t>1.5本办法的评标对象是指投标人按照招标文件要求提供的有效投标文件，包括投标人应评标委员会要求对原投标文件作出的正式书面澄清文件。</w:t>
      </w:r>
    </w:p>
    <w:p w14:paraId="7D0A75C7">
      <w:pPr>
        <w:tabs>
          <w:tab w:val="left" w:pos="567"/>
          <w:tab w:val="left" w:pos="1145"/>
        </w:tabs>
        <w:spacing w:line="440" w:lineRule="exact"/>
        <w:ind w:firstLine="612" w:firstLineChars="255"/>
        <w:outlineLvl w:val="1"/>
        <w:rPr>
          <w:rFonts w:ascii="宋体" w:hAnsi="宋体" w:cs="宋体"/>
          <w:sz w:val="24"/>
          <w:szCs w:val="24"/>
        </w:rPr>
      </w:pPr>
      <w:r>
        <w:rPr>
          <w:rFonts w:hint="eastAsia" w:ascii="宋体" w:hAnsi="宋体" w:cs="宋体"/>
          <w:sz w:val="24"/>
          <w:szCs w:val="24"/>
        </w:rPr>
        <w:t>2、评标组织机构的组成</w:t>
      </w:r>
    </w:p>
    <w:p w14:paraId="58FE4F32">
      <w:pPr>
        <w:widowControl/>
        <w:spacing w:line="440" w:lineRule="exact"/>
        <w:ind w:firstLine="480"/>
        <w:rPr>
          <w:rFonts w:ascii="宋体" w:hAnsi="宋体" w:cs="宋体"/>
          <w:kern w:val="0"/>
          <w:sz w:val="24"/>
          <w:szCs w:val="24"/>
        </w:rPr>
      </w:pPr>
      <w:r>
        <w:rPr>
          <w:rFonts w:hint="eastAsia" w:ascii="宋体" w:hAnsi="宋体" w:cs="宋体"/>
          <w:sz w:val="24"/>
          <w:szCs w:val="24"/>
        </w:rPr>
        <w:t>2.1</w:t>
      </w:r>
      <w:r>
        <w:rPr>
          <w:rFonts w:hint="eastAsia" w:ascii="宋体" w:hAnsi="宋体" w:cs="宋体"/>
          <w:spacing w:val="-2"/>
          <w:sz w:val="24"/>
          <w:szCs w:val="24"/>
        </w:rPr>
        <w:t xml:space="preserve"> </w:t>
      </w:r>
      <w:r>
        <w:rPr>
          <w:rFonts w:hint="eastAsia" w:ascii="宋体" w:hAnsi="宋体" w:cs="宋体"/>
          <w:kern w:val="0"/>
          <w:sz w:val="24"/>
          <w:szCs w:val="24"/>
        </w:rPr>
        <w:t>评标委员会由采购人代表和有关技术、经济等方面的专家组成，成员人数应当为5人。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1DFD226">
      <w:pPr>
        <w:tabs>
          <w:tab w:val="left" w:pos="567"/>
          <w:tab w:val="left" w:pos="1145"/>
        </w:tabs>
        <w:spacing w:line="440" w:lineRule="exact"/>
        <w:ind w:firstLine="612" w:firstLineChars="255"/>
        <w:rPr>
          <w:rFonts w:ascii="宋体" w:hAnsi="宋体" w:cs="宋体"/>
          <w:sz w:val="24"/>
          <w:szCs w:val="24"/>
        </w:rPr>
      </w:pPr>
      <w:r>
        <w:rPr>
          <w:rFonts w:hint="eastAsia" w:ascii="宋体" w:hAnsi="宋体" w:cs="宋体"/>
          <w:sz w:val="24"/>
          <w:szCs w:val="24"/>
        </w:rPr>
        <w:t>2.2评标工作组由招标人及有关专家组成，由评标委员会确认，并接受其领导。</w:t>
      </w:r>
    </w:p>
    <w:p w14:paraId="79769D39">
      <w:pPr>
        <w:tabs>
          <w:tab w:val="left" w:pos="567"/>
          <w:tab w:val="left" w:pos="1145"/>
        </w:tabs>
        <w:spacing w:line="440" w:lineRule="exact"/>
        <w:ind w:firstLine="612" w:firstLineChars="255"/>
        <w:rPr>
          <w:rFonts w:ascii="宋体" w:hAnsi="宋体" w:cs="宋体"/>
          <w:sz w:val="24"/>
          <w:szCs w:val="24"/>
        </w:rPr>
      </w:pPr>
      <w:r>
        <w:rPr>
          <w:rFonts w:hint="eastAsia" w:ascii="宋体" w:hAnsi="宋体" w:cs="宋体"/>
          <w:sz w:val="24"/>
          <w:szCs w:val="24"/>
        </w:rPr>
        <w:t>2.3评标委员会应相对独立工作，负责评标、撰写技术、商务评标报告。采购代理机构负责评标过程中资料的保管、发放、回收，整理、汇总评标资料。</w:t>
      </w:r>
    </w:p>
    <w:p w14:paraId="7F9573B6">
      <w:pPr>
        <w:tabs>
          <w:tab w:val="left" w:pos="567"/>
          <w:tab w:val="left" w:pos="600"/>
        </w:tabs>
        <w:spacing w:line="440" w:lineRule="exact"/>
        <w:ind w:firstLine="612" w:firstLineChars="255"/>
        <w:outlineLvl w:val="1"/>
        <w:rPr>
          <w:rFonts w:ascii="宋体" w:hAnsi="宋体" w:cs="宋体"/>
          <w:sz w:val="24"/>
          <w:szCs w:val="24"/>
        </w:rPr>
      </w:pPr>
      <w:r>
        <w:rPr>
          <w:rFonts w:hint="eastAsia" w:ascii="宋体" w:hAnsi="宋体" w:cs="宋体"/>
          <w:sz w:val="24"/>
          <w:szCs w:val="24"/>
        </w:rPr>
        <w:t>3、评标委员会职责</w:t>
      </w:r>
    </w:p>
    <w:p w14:paraId="582279E9">
      <w:pPr>
        <w:pStyle w:val="61"/>
        <w:spacing w:before="0" w:beforeAutospacing="0" w:after="0" w:afterAutospacing="0" w:line="440" w:lineRule="exact"/>
        <w:ind w:firstLine="612" w:firstLineChars="255"/>
        <w:rPr>
          <w:rFonts w:ascii="宋体" w:hAnsi="宋体" w:cs="宋体"/>
          <w:color w:val="auto"/>
          <w:sz w:val="24"/>
          <w:szCs w:val="24"/>
        </w:rPr>
      </w:pPr>
      <w:r>
        <w:rPr>
          <w:rFonts w:hint="eastAsia" w:ascii="宋体" w:hAnsi="宋体" w:cs="宋体"/>
          <w:color w:val="auto"/>
          <w:sz w:val="24"/>
          <w:szCs w:val="24"/>
        </w:rPr>
        <w:t>3.1审查投标文件是否符合招标文件要求，并作出评价；</w:t>
      </w:r>
    </w:p>
    <w:p w14:paraId="5B8577C0">
      <w:pPr>
        <w:pStyle w:val="61"/>
        <w:spacing w:before="0" w:beforeAutospacing="0" w:after="0" w:afterAutospacing="0" w:line="440" w:lineRule="exact"/>
        <w:ind w:firstLine="612" w:firstLineChars="255"/>
        <w:rPr>
          <w:rFonts w:ascii="宋体" w:hAnsi="宋体" w:cs="宋体"/>
          <w:color w:val="auto"/>
          <w:sz w:val="24"/>
          <w:szCs w:val="24"/>
        </w:rPr>
      </w:pPr>
      <w:r>
        <w:rPr>
          <w:rFonts w:hint="eastAsia" w:ascii="宋体" w:hAnsi="宋体" w:cs="宋体"/>
          <w:color w:val="auto"/>
          <w:sz w:val="24"/>
          <w:szCs w:val="24"/>
        </w:rPr>
        <w:t>3.2要求投标人对投标文件有关事项作出解释或者澄清；</w:t>
      </w:r>
    </w:p>
    <w:p w14:paraId="77459A80">
      <w:pPr>
        <w:pStyle w:val="61"/>
        <w:spacing w:before="0" w:beforeAutospacing="0" w:after="0" w:afterAutospacing="0" w:line="440" w:lineRule="exact"/>
        <w:ind w:firstLine="612" w:firstLineChars="255"/>
        <w:rPr>
          <w:rFonts w:ascii="宋体" w:hAnsi="宋体" w:cs="宋体"/>
          <w:color w:val="auto"/>
          <w:sz w:val="24"/>
          <w:szCs w:val="24"/>
        </w:rPr>
      </w:pPr>
      <w:r>
        <w:rPr>
          <w:rFonts w:hint="eastAsia" w:ascii="宋体" w:hAnsi="宋体" w:cs="宋体"/>
          <w:color w:val="auto"/>
          <w:sz w:val="24"/>
          <w:szCs w:val="24"/>
        </w:rPr>
        <w:t>3.3推荐中标候选人名单；</w:t>
      </w:r>
    </w:p>
    <w:p w14:paraId="6E79631D">
      <w:pPr>
        <w:pStyle w:val="61"/>
        <w:spacing w:before="0" w:beforeAutospacing="0" w:after="0" w:afterAutospacing="0" w:line="440" w:lineRule="exact"/>
        <w:ind w:firstLine="612" w:firstLineChars="255"/>
        <w:rPr>
          <w:rFonts w:ascii="宋体" w:hAnsi="宋体" w:cs="宋体"/>
          <w:color w:val="auto"/>
          <w:sz w:val="24"/>
          <w:szCs w:val="24"/>
        </w:rPr>
      </w:pPr>
      <w:r>
        <w:rPr>
          <w:rFonts w:hint="eastAsia" w:ascii="宋体" w:hAnsi="宋体" w:cs="宋体"/>
          <w:color w:val="auto"/>
          <w:sz w:val="24"/>
          <w:szCs w:val="24"/>
        </w:rPr>
        <w:t>3.4向招标人、招标代理机构或者有关部门报告非法干预评标工作的行为。</w:t>
      </w:r>
    </w:p>
    <w:p w14:paraId="5D378B19">
      <w:pPr>
        <w:tabs>
          <w:tab w:val="left" w:pos="567"/>
          <w:tab w:val="left" w:pos="600"/>
        </w:tabs>
        <w:spacing w:line="440" w:lineRule="exact"/>
        <w:ind w:firstLine="612" w:firstLineChars="255"/>
        <w:outlineLvl w:val="1"/>
        <w:rPr>
          <w:rFonts w:ascii="宋体" w:hAnsi="宋体" w:cs="宋体"/>
          <w:sz w:val="24"/>
          <w:szCs w:val="24"/>
        </w:rPr>
      </w:pPr>
      <w:r>
        <w:rPr>
          <w:rFonts w:hint="eastAsia" w:ascii="宋体" w:hAnsi="宋体" w:cs="宋体"/>
          <w:sz w:val="24"/>
          <w:szCs w:val="24"/>
        </w:rPr>
        <w:t>4、评标委员会义务</w:t>
      </w:r>
    </w:p>
    <w:p w14:paraId="0A420712">
      <w:pPr>
        <w:tabs>
          <w:tab w:val="left" w:pos="567"/>
          <w:tab w:val="left" w:pos="600"/>
        </w:tabs>
        <w:spacing w:line="440" w:lineRule="exact"/>
        <w:ind w:firstLine="612" w:firstLineChars="255"/>
        <w:outlineLvl w:val="2"/>
        <w:rPr>
          <w:rFonts w:ascii="宋体" w:hAnsi="宋体" w:cs="宋体"/>
          <w:sz w:val="24"/>
          <w:szCs w:val="24"/>
        </w:rPr>
      </w:pPr>
      <w:r>
        <w:rPr>
          <w:rFonts w:hint="eastAsia" w:ascii="宋体" w:hAnsi="宋体" w:cs="宋体"/>
          <w:sz w:val="24"/>
          <w:szCs w:val="24"/>
        </w:rPr>
        <w:t>4.1遵纪守法，客观、公正、廉洁地履行职责；</w:t>
      </w:r>
    </w:p>
    <w:p w14:paraId="3E03E9C1">
      <w:pPr>
        <w:tabs>
          <w:tab w:val="left" w:pos="567"/>
          <w:tab w:val="left" w:pos="600"/>
        </w:tabs>
        <w:spacing w:line="440" w:lineRule="exact"/>
        <w:ind w:firstLine="612" w:firstLineChars="255"/>
        <w:rPr>
          <w:rFonts w:ascii="宋体" w:hAnsi="宋体" w:cs="宋体"/>
          <w:sz w:val="24"/>
          <w:szCs w:val="24"/>
        </w:rPr>
      </w:pPr>
      <w:r>
        <w:rPr>
          <w:rFonts w:hint="eastAsia" w:ascii="宋体" w:hAnsi="宋体" w:cs="宋体"/>
          <w:sz w:val="24"/>
          <w:szCs w:val="24"/>
        </w:rPr>
        <w:t>4.2按照招标文件规定的评标方法和评标标准进行评标，对评审意见承担个人责任；</w:t>
      </w:r>
    </w:p>
    <w:p w14:paraId="541666A7">
      <w:pPr>
        <w:tabs>
          <w:tab w:val="left" w:pos="567"/>
          <w:tab w:val="left" w:pos="600"/>
        </w:tabs>
        <w:spacing w:line="440" w:lineRule="exact"/>
        <w:ind w:firstLine="612" w:firstLineChars="255"/>
        <w:rPr>
          <w:rFonts w:ascii="宋体" w:hAnsi="宋体" w:cs="宋体"/>
          <w:sz w:val="24"/>
          <w:szCs w:val="24"/>
        </w:rPr>
      </w:pPr>
      <w:r>
        <w:rPr>
          <w:rFonts w:hint="eastAsia" w:ascii="宋体" w:hAnsi="宋体" w:cs="宋体"/>
          <w:sz w:val="24"/>
          <w:szCs w:val="24"/>
        </w:rPr>
        <w:t>4.3对评标过程和结果，以及投标人的商业秘密保密；</w:t>
      </w:r>
    </w:p>
    <w:p w14:paraId="25BF4CD7">
      <w:pPr>
        <w:tabs>
          <w:tab w:val="left" w:pos="567"/>
          <w:tab w:val="left" w:pos="600"/>
        </w:tabs>
        <w:spacing w:line="440" w:lineRule="exact"/>
        <w:ind w:firstLine="612" w:firstLineChars="255"/>
        <w:rPr>
          <w:rFonts w:ascii="宋体" w:hAnsi="宋体" w:cs="宋体"/>
          <w:sz w:val="24"/>
          <w:szCs w:val="24"/>
        </w:rPr>
      </w:pPr>
      <w:r>
        <w:rPr>
          <w:rFonts w:hint="eastAsia" w:ascii="宋体" w:hAnsi="宋体" w:cs="宋体"/>
          <w:sz w:val="24"/>
          <w:szCs w:val="24"/>
        </w:rPr>
        <w:t>4.4参与评标报告的起草；</w:t>
      </w:r>
    </w:p>
    <w:p w14:paraId="496443E7">
      <w:pPr>
        <w:tabs>
          <w:tab w:val="left" w:pos="567"/>
          <w:tab w:val="left" w:pos="600"/>
        </w:tabs>
        <w:spacing w:line="440" w:lineRule="exact"/>
        <w:ind w:firstLine="612" w:firstLineChars="255"/>
        <w:rPr>
          <w:rFonts w:ascii="宋体" w:hAnsi="宋体" w:cs="宋体"/>
          <w:sz w:val="24"/>
          <w:szCs w:val="24"/>
        </w:rPr>
      </w:pPr>
      <w:r>
        <w:rPr>
          <w:rFonts w:hint="eastAsia" w:ascii="宋体" w:hAnsi="宋体" w:cs="宋体"/>
          <w:sz w:val="24"/>
          <w:szCs w:val="24"/>
        </w:rPr>
        <w:t>4.5配合有关部门的投诉处理工作；</w:t>
      </w:r>
    </w:p>
    <w:p w14:paraId="6B730F82">
      <w:pPr>
        <w:tabs>
          <w:tab w:val="left" w:pos="567"/>
          <w:tab w:val="left" w:pos="600"/>
        </w:tabs>
        <w:spacing w:line="440" w:lineRule="exact"/>
        <w:ind w:firstLine="612" w:firstLineChars="255"/>
        <w:rPr>
          <w:rFonts w:ascii="宋体" w:hAnsi="宋体" w:cs="宋体"/>
          <w:sz w:val="24"/>
          <w:szCs w:val="24"/>
        </w:rPr>
      </w:pPr>
      <w:r>
        <w:rPr>
          <w:rFonts w:hint="eastAsia" w:ascii="宋体" w:hAnsi="宋体" w:cs="宋体"/>
          <w:sz w:val="24"/>
          <w:szCs w:val="24"/>
        </w:rPr>
        <w:t>4.6配合招标人、招标代理机构答复投标供应商提出的质疑。</w:t>
      </w:r>
    </w:p>
    <w:p w14:paraId="34B80F11">
      <w:pPr>
        <w:tabs>
          <w:tab w:val="left" w:pos="1547"/>
        </w:tabs>
        <w:spacing w:line="440" w:lineRule="exact"/>
        <w:ind w:firstLine="612" w:firstLineChars="255"/>
        <w:outlineLvl w:val="1"/>
        <w:rPr>
          <w:rFonts w:ascii="宋体" w:hAnsi="宋体" w:cs="宋体"/>
          <w:sz w:val="24"/>
          <w:szCs w:val="24"/>
        </w:rPr>
      </w:pPr>
      <w:r>
        <w:rPr>
          <w:rFonts w:hint="eastAsia" w:ascii="宋体" w:hAnsi="宋体" w:cs="宋体"/>
          <w:sz w:val="24"/>
          <w:szCs w:val="24"/>
        </w:rPr>
        <w:t>5、 评标程序</w:t>
      </w:r>
    </w:p>
    <w:p w14:paraId="6BA4A7CF">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rPr>
        <w:t>5.1本次评标首先由评标委员会对投标人的投标文件进行初审，对未能通过初审的投标文件作无效标处理；</w:t>
      </w:r>
    </w:p>
    <w:p w14:paraId="34D863AD">
      <w:pPr>
        <w:tabs>
          <w:tab w:val="left" w:pos="720"/>
        </w:tabs>
        <w:spacing w:line="440" w:lineRule="exact"/>
        <w:ind w:firstLine="612" w:firstLineChars="255"/>
        <w:rPr>
          <w:rFonts w:ascii="宋体" w:hAnsi="宋体" w:cs="宋体"/>
          <w:sz w:val="24"/>
          <w:szCs w:val="24"/>
        </w:rPr>
      </w:pPr>
      <w:r>
        <w:rPr>
          <w:rFonts w:hint="eastAsia" w:ascii="宋体" w:hAnsi="宋体" w:cs="宋体"/>
          <w:sz w:val="24"/>
          <w:szCs w:val="24"/>
        </w:rPr>
        <w:t>5.2对通过初审的投标人的投标文件进行详细的比较和评价。如需要，进行必要的澄清工作；</w:t>
      </w:r>
    </w:p>
    <w:p w14:paraId="4B676357">
      <w:pPr>
        <w:pStyle w:val="22"/>
        <w:tabs>
          <w:tab w:val="left" w:pos="720"/>
          <w:tab w:val="clear" w:pos="0"/>
        </w:tabs>
        <w:spacing w:line="440" w:lineRule="exact"/>
        <w:ind w:firstLine="612" w:firstLineChars="255"/>
        <w:outlineLvl w:val="2"/>
        <w:rPr>
          <w:rFonts w:ascii="宋体" w:hAnsi="宋体" w:cs="宋体"/>
          <w:color w:val="auto"/>
          <w:sz w:val="24"/>
          <w:szCs w:val="24"/>
        </w:rPr>
      </w:pPr>
      <w:r>
        <w:rPr>
          <w:rFonts w:hint="eastAsia" w:ascii="宋体" w:hAnsi="宋体" w:cs="宋体"/>
          <w:color w:val="auto"/>
          <w:sz w:val="24"/>
          <w:szCs w:val="24"/>
        </w:rPr>
        <w:t>5.3评标报告与推荐中标候选人</w:t>
      </w:r>
    </w:p>
    <w:p w14:paraId="789219C7">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rPr>
        <w:t>5.4招标小组各成员应当独立对每个有效响应的文件进行评价、打分，然后汇总每个供应商每项评分因素的得分。</w:t>
      </w:r>
    </w:p>
    <w:p w14:paraId="620CE74D">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rPr>
        <w:t>综合评分法</w:t>
      </w:r>
      <w:r>
        <w:rPr>
          <w:rFonts w:hint="eastAsia" w:ascii="宋体" w:hAnsi="宋体" w:cs="宋体"/>
          <w:color w:val="auto"/>
          <w:sz w:val="24"/>
          <w:szCs w:val="24"/>
          <w:lang w:val="en-US" w:eastAsia="zh-CN"/>
        </w:rPr>
        <w:t>服务</w:t>
      </w:r>
      <w:r>
        <w:rPr>
          <w:rFonts w:hint="eastAsia" w:ascii="宋体" w:hAnsi="宋体" w:cs="宋体"/>
          <w:color w:val="auto"/>
          <w:sz w:val="24"/>
          <w:szCs w:val="24"/>
        </w:rPr>
        <w:t>采购项目的价格分值占总分值的比重(即权值)为</w:t>
      </w:r>
      <w:r>
        <w:rPr>
          <w:rFonts w:hint="eastAsia" w:ascii="宋体" w:hAnsi="宋体" w:cs="宋体"/>
          <w:color w:val="auto"/>
          <w:sz w:val="24"/>
          <w:szCs w:val="24"/>
          <w:lang w:val="en-US" w:eastAsia="zh-CN"/>
        </w:rPr>
        <w:t>2</w:t>
      </w:r>
      <w:r>
        <w:rPr>
          <w:rFonts w:hint="eastAsia" w:ascii="宋体" w:hAnsi="宋体" w:cs="宋体"/>
          <w:color w:val="auto"/>
          <w:sz w:val="24"/>
          <w:szCs w:val="24"/>
        </w:rPr>
        <w:t>0％，采购项目中含不同采购对象的，以占项目资金比例最高的采购对象确定其项目属性。其价格不列为评分因素，有特殊情况需要在上述规定范围外设定价格分权重的。</w:t>
      </w:r>
    </w:p>
    <w:p w14:paraId="710E1FFA">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rPr>
        <w:t>综合评分法中的价格分统一采用低价优先法计算，即满足招标文件要求且</w:t>
      </w:r>
      <w:r>
        <w:rPr>
          <w:rFonts w:hint="eastAsia" w:ascii="宋体" w:hAnsi="宋体" w:cs="宋体"/>
          <w:color w:val="auto"/>
          <w:sz w:val="24"/>
          <w:szCs w:val="24"/>
          <w:lang w:val="en-US" w:eastAsia="zh-CN"/>
        </w:rPr>
        <w:t>评标价格</w:t>
      </w:r>
      <w:r>
        <w:rPr>
          <w:rFonts w:hint="eastAsia" w:ascii="宋体" w:hAnsi="宋体" w:cs="宋体"/>
          <w:color w:val="auto"/>
          <w:sz w:val="24"/>
          <w:szCs w:val="24"/>
        </w:rPr>
        <w:t>最低的供应商的</w:t>
      </w:r>
      <w:r>
        <w:rPr>
          <w:rFonts w:hint="eastAsia" w:ascii="宋体" w:hAnsi="宋体" w:cs="宋体"/>
          <w:color w:val="auto"/>
          <w:sz w:val="24"/>
          <w:szCs w:val="24"/>
          <w:lang w:val="en-US" w:eastAsia="zh-CN"/>
        </w:rPr>
        <w:t>报价</w:t>
      </w:r>
      <w:r>
        <w:rPr>
          <w:rFonts w:hint="eastAsia" w:ascii="宋体" w:hAnsi="宋体" w:cs="宋体"/>
          <w:color w:val="auto"/>
          <w:sz w:val="24"/>
          <w:szCs w:val="24"/>
        </w:rPr>
        <w:t>为</w:t>
      </w:r>
      <w:r>
        <w:rPr>
          <w:rFonts w:hint="eastAsia" w:ascii="宋体" w:hAnsi="宋体" w:cs="宋体"/>
          <w:color w:val="auto"/>
          <w:sz w:val="24"/>
          <w:szCs w:val="24"/>
          <w:lang w:val="en-US" w:eastAsia="zh-CN"/>
        </w:rPr>
        <w:t>评标</w:t>
      </w:r>
      <w:r>
        <w:rPr>
          <w:rFonts w:hint="eastAsia" w:ascii="宋体" w:hAnsi="宋体" w:cs="宋体"/>
          <w:color w:val="auto"/>
          <w:sz w:val="24"/>
          <w:szCs w:val="24"/>
        </w:rPr>
        <w:t>基准价，其价格分为满分。其他供应商的价格分统一按照下列公式计算：</w:t>
      </w:r>
    </w:p>
    <w:p w14:paraId="0C179E70">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lang w:val="en-US" w:eastAsia="zh-CN"/>
        </w:rPr>
        <w:t>投标</w:t>
      </w:r>
      <w:r>
        <w:rPr>
          <w:rFonts w:hint="eastAsia" w:ascii="宋体" w:hAnsi="宋体" w:cs="宋体"/>
          <w:color w:val="auto"/>
          <w:sz w:val="24"/>
          <w:szCs w:val="24"/>
        </w:rPr>
        <w:t>报价得分=（基准价/</w:t>
      </w:r>
      <w:r>
        <w:rPr>
          <w:rFonts w:hint="eastAsia" w:ascii="宋体" w:hAnsi="宋体" w:cs="宋体"/>
          <w:color w:val="auto"/>
          <w:sz w:val="24"/>
          <w:szCs w:val="24"/>
          <w:lang w:val="en-US" w:eastAsia="zh-CN"/>
        </w:rPr>
        <w:t>投标</w:t>
      </w:r>
      <w:r>
        <w:rPr>
          <w:rFonts w:hint="eastAsia" w:ascii="宋体" w:hAnsi="宋体" w:cs="宋体"/>
          <w:color w:val="auto"/>
          <w:sz w:val="24"/>
          <w:szCs w:val="24"/>
        </w:rPr>
        <w:t>报价）×价格权值×100</w:t>
      </w:r>
    </w:p>
    <w:p w14:paraId="4345F25C">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rPr>
        <w:t>项目评审过程中，不得去掉最后报价中的最高报价和最低报价。</w:t>
      </w:r>
    </w:p>
    <w:p w14:paraId="4F2140DA">
      <w:pPr>
        <w:pStyle w:val="22"/>
        <w:tabs>
          <w:tab w:val="left" w:pos="720"/>
          <w:tab w:val="clear" w:pos="0"/>
        </w:tabs>
        <w:spacing w:line="440" w:lineRule="exact"/>
        <w:ind w:firstLine="612" w:firstLineChars="255"/>
        <w:rPr>
          <w:rFonts w:ascii="宋体" w:hAnsi="宋体" w:cs="宋体"/>
          <w:color w:val="auto"/>
          <w:sz w:val="24"/>
          <w:szCs w:val="24"/>
        </w:rPr>
      </w:pPr>
      <w:r>
        <w:rPr>
          <w:rFonts w:hint="eastAsia" w:ascii="宋体" w:hAnsi="宋体" w:cs="宋体"/>
          <w:color w:val="auto"/>
          <w:sz w:val="24"/>
          <w:szCs w:val="24"/>
        </w:rPr>
        <w:t>招标小组应当根据综合评分情况，按照评审得分由高到低顺序推荐3名以上中标候选供应商符合《政府采购竞争性招标采购方式管理暂行办法》法第二十五条招标小组应当根据综合评分情况，按照评审得分由高到低顺序推荐3名以上中标候选供应商。符合本办法第二十一条第三款情形的，可以推荐2家中标候选供应商。评审得分相同的，按照最后报价由低到高的顺序推荐。评审得分且最后报价相同的，按照技术指标优劣顺序推荐。</w:t>
      </w:r>
    </w:p>
    <w:p w14:paraId="169B8224">
      <w:pPr>
        <w:jc w:val="center"/>
        <w:rPr>
          <w:rFonts w:ascii="宋体"/>
          <w:sz w:val="28"/>
          <w:szCs w:val="28"/>
        </w:rPr>
      </w:pPr>
    </w:p>
    <w:p w14:paraId="3AF57898">
      <w:pPr>
        <w:jc w:val="center"/>
        <w:rPr>
          <w:rFonts w:ascii="宋体"/>
          <w:sz w:val="28"/>
          <w:szCs w:val="28"/>
        </w:rPr>
      </w:pPr>
    </w:p>
    <w:p w14:paraId="082CCAF8">
      <w:pPr>
        <w:pStyle w:val="48"/>
        <w:ind w:firstLine="560"/>
        <w:rPr>
          <w:rFonts w:ascii="宋体"/>
          <w:sz w:val="28"/>
          <w:szCs w:val="28"/>
        </w:rPr>
      </w:pPr>
    </w:p>
    <w:p w14:paraId="3FFF6586">
      <w:pPr>
        <w:pStyle w:val="48"/>
        <w:ind w:firstLine="560"/>
        <w:rPr>
          <w:rFonts w:ascii="宋体"/>
          <w:sz w:val="28"/>
          <w:szCs w:val="28"/>
        </w:rPr>
      </w:pPr>
    </w:p>
    <w:p w14:paraId="4118CEB0">
      <w:pPr>
        <w:pStyle w:val="48"/>
        <w:ind w:firstLine="560"/>
        <w:rPr>
          <w:rFonts w:ascii="宋体"/>
          <w:sz w:val="28"/>
          <w:szCs w:val="28"/>
        </w:rPr>
      </w:pPr>
    </w:p>
    <w:p w14:paraId="0514E2D2">
      <w:pPr>
        <w:jc w:val="center"/>
        <w:rPr>
          <w:rFonts w:ascii="宋体"/>
          <w:sz w:val="28"/>
          <w:szCs w:val="28"/>
        </w:rPr>
      </w:pPr>
    </w:p>
    <w:p w14:paraId="649BE51D">
      <w:pPr>
        <w:jc w:val="center"/>
        <w:outlineLvl w:val="1"/>
        <w:rPr>
          <w:rFonts w:ascii="宋体"/>
          <w:sz w:val="28"/>
          <w:szCs w:val="28"/>
        </w:rPr>
      </w:pPr>
      <w:r>
        <w:rPr>
          <w:rFonts w:hint="eastAsia" w:ascii="宋体"/>
          <w:sz w:val="28"/>
          <w:szCs w:val="28"/>
        </w:rPr>
        <w:t>二  投标文件初审</w:t>
      </w:r>
      <w:bookmarkEnd w:id="101"/>
      <w:bookmarkEnd w:id="102"/>
    </w:p>
    <w:p w14:paraId="41CFBAE8">
      <w:pPr>
        <w:pStyle w:val="10"/>
      </w:pPr>
    </w:p>
    <w:p w14:paraId="3D87899A">
      <w:pPr>
        <w:spacing w:line="400" w:lineRule="exact"/>
        <w:ind w:firstLine="352" w:firstLineChars="147"/>
        <w:outlineLvl w:val="1"/>
        <w:rPr>
          <w:rFonts w:ascii="宋体"/>
          <w:sz w:val="24"/>
          <w:szCs w:val="24"/>
        </w:rPr>
      </w:pPr>
      <w:r>
        <w:rPr>
          <w:rFonts w:hint="eastAsia" w:ascii="宋体"/>
          <w:sz w:val="24"/>
          <w:szCs w:val="24"/>
        </w:rPr>
        <w:t>6.资格性审查:</w:t>
      </w:r>
    </w:p>
    <w:p w14:paraId="30655CA0">
      <w:pPr>
        <w:spacing w:line="400" w:lineRule="exact"/>
        <w:ind w:firstLine="352" w:firstLineChars="147"/>
        <w:outlineLvl w:val="2"/>
        <w:rPr>
          <w:sz w:val="24"/>
          <w:szCs w:val="24"/>
        </w:rPr>
      </w:pPr>
      <w:r>
        <w:rPr>
          <w:rFonts w:hint="eastAsia" w:ascii="宋体"/>
          <w:sz w:val="24"/>
          <w:szCs w:val="24"/>
        </w:rPr>
        <w:t>6.1</w:t>
      </w:r>
      <w:r>
        <w:rPr>
          <w:rFonts w:hint="eastAsia"/>
          <w:sz w:val="24"/>
          <w:szCs w:val="24"/>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14:paraId="53DE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vAlign w:val="center"/>
          </w:tcPr>
          <w:p w14:paraId="2B1F8D19">
            <w:pPr>
              <w:jc w:val="center"/>
              <w:rPr>
                <w:rFonts w:ascii="宋体" w:hAnsi="宋体" w:cs="宋体"/>
                <w:sz w:val="24"/>
                <w:szCs w:val="24"/>
              </w:rPr>
            </w:pPr>
            <w:r>
              <w:rPr>
                <w:rFonts w:hint="eastAsia" w:ascii="宋体" w:hAnsi="宋体" w:cs="宋体"/>
                <w:sz w:val="24"/>
                <w:szCs w:val="24"/>
              </w:rPr>
              <w:t>项目</w:t>
            </w:r>
          </w:p>
        </w:tc>
        <w:tc>
          <w:tcPr>
            <w:tcW w:w="5952" w:type="dxa"/>
            <w:gridSpan w:val="2"/>
            <w:vMerge w:val="restart"/>
            <w:vAlign w:val="center"/>
          </w:tcPr>
          <w:p w14:paraId="0F56649A">
            <w:pPr>
              <w:jc w:val="center"/>
              <w:rPr>
                <w:rFonts w:ascii="宋体" w:hAnsi="宋体" w:cs="宋体"/>
                <w:sz w:val="24"/>
                <w:szCs w:val="24"/>
              </w:rPr>
            </w:pPr>
            <w:r>
              <w:rPr>
                <w:rFonts w:hint="eastAsia" w:ascii="宋体" w:hAnsi="宋体" w:cs="宋体"/>
                <w:sz w:val="24"/>
                <w:szCs w:val="24"/>
              </w:rPr>
              <w:t>评审内容</w:t>
            </w:r>
          </w:p>
        </w:tc>
        <w:tc>
          <w:tcPr>
            <w:tcW w:w="2501" w:type="dxa"/>
            <w:gridSpan w:val="2"/>
            <w:vAlign w:val="center"/>
          </w:tcPr>
          <w:p w14:paraId="6C64780B">
            <w:pPr>
              <w:jc w:val="center"/>
              <w:rPr>
                <w:rFonts w:ascii="宋体" w:hAnsi="宋体" w:cs="宋体"/>
                <w:sz w:val="24"/>
                <w:szCs w:val="24"/>
              </w:rPr>
            </w:pPr>
            <w:r>
              <w:rPr>
                <w:rFonts w:hint="eastAsia" w:ascii="宋体" w:hAnsi="宋体" w:cs="宋体"/>
                <w:sz w:val="24"/>
                <w:szCs w:val="24"/>
              </w:rPr>
              <w:t>评审意见</w:t>
            </w:r>
          </w:p>
        </w:tc>
      </w:tr>
      <w:tr w14:paraId="5B87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vAlign w:val="center"/>
          </w:tcPr>
          <w:p w14:paraId="603B50BD">
            <w:pPr>
              <w:rPr>
                <w:rFonts w:ascii="宋体" w:hAnsi="宋体" w:cs="宋体"/>
                <w:sz w:val="24"/>
                <w:szCs w:val="24"/>
              </w:rPr>
            </w:pPr>
          </w:p>
        </w:tc>
        <w:tc>
          <w:tcPr>
            <w:tcW w:w="5952" w:type="dxa"/>
            <w:gridSpan w:val="2"/>
            <w:vMerge w:val="continue"/>
          </w:tcPr>
          <w:p w14:paraId="0E611A52">
            <w:pPr>
              <w:rPr>
                <w:rFonts w:ascii="宋体" w:hAnsi="宋体" w:cs="宋体"/>
                <w:sz w:val="24"/>
                <w:szCs w:val="24"/>
              </w:rPr>
            </w:pPr>
          </w:p>
        </w:tc>
        <w:tc>
          <w:tcPr>
            <w:tcW w:w="1305" w:type="dxa"/>
            <w:vAlign w:val="center"/>
          </w:tcPr>
          <w:p w14:paraId="134EEE92">
            <w:pPr>
              <w:jc w:val="center"/>
              <w:rPr>
                <w:rFonts w:ascii="宋体" w:hAnsi="宋体" w:cs="宋体"/>
                <w:sz w:val="24"/>
                <w:szCs w:val="24"/>
              </w:rPr>
            </w:pPr>
            <w:r>
              <w:rPr>
                <w:rFonts w:hint="eastAsia" w:ascii="宋体" w:hAnsi="宋体" w:cs="宋体"/>
                <w:sz w:val="24"/>
                <w:szCs w:val="24"/>
              </w:rPr>
              <w:t>是否合格</w:t>
            </w:r>
          </w:p>
        </w:tc>
        <w:tc>
          <w:tcPr>
            <w:tcW w:w="1196" w:type="dxa"/>
            <w:vAlign w:val="center"/>
          </w:tcPr>
          <w:p w14:paraId="72A68593">
            <w:pPr>
              <w:jc w:val="center"/>
              <w:rPr>
                <w:rFonts w:ascii="宋体" w:hAnsi="宋体" w:cs="宋体"/>
                <w:sz w:val="24"/>
                <w:szCs w:val="24"/>
              </w:rPr>
            </w:pPr>
            <w:r>
              <w:rPr>
                <w:rFonts w:hint="eastAsia" w:ascii="宋体" w:hAnsi="宋体" w:cs="宋体"/>
                <w:sz w:val="24"/>
                <w:szCs w:val="24"/>
              </w:rPr>
              <w:t>是否合格</w:t>
            </w:r>
          </w:p>
        </w:tc>
      </w:tr>
      <w:tr w14:paraId="4D16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vAlign w:val="center"/>
          </w:tcPr>
          <w:p w14:paraId="4482870C">
            <w:pPr>
              <w:jc w:val="center"/>
              <w:rPr>
                <w:rFonts w:ascii="宋体" w:hAnsi="宋体" w:cs="宋体"/>
                <w:sz w:val="24"/>
                <w:szCs w:val="24"/>
              </w:rPr>
            </w:pPr>
            <w:r>
              <w:rPr>
                <w:rFonts w:hint="eastAsia" w:ascii="宋体" w:hAnsi="宋体" w:cs="宋体"/>
                <w:sz w:val="24"/>
                <w:szCs w:val="24"/>
              </w:rPr>
              <w:t>审</w:t>
            </w:r>
          </w:p>
          <w:p w14:paraId="7921C5CD">
            <w:pPr>
              <w:jc w:val="center"/>
              <w:rPr>
                <w:rFonts w:ascii="宋体" w:hAnsi="宋体" w:cs="宋体"/>
                <w:sz w:val="24"/>
                <w:szCs w:val="24"/>
              </w:rPr>
            </w:pPr>
            <w:r>
              <w:rPr>
                <w:rFonts w:hint="eastAsia" w:ascii="宋体" w:hAnsi="宋体" w:cs="宋体"/>
                <w:sz w:val="24"/>
                <w:szCs w:val="24"/>
              </w:rPr>
              <w:t>查</w:t>
            </w:r>
          </w:p>
          <w:p w14:paraId="6717E79A">
            <w:pPr>
              <w:jc w:val="center"/>
              <w:rPr>
                <w:rFonts w:ascii="宋体" w:hAnsi="宋体" w:cs="宋体"/>
                <w:sz w:val="24"/>
                <w:szCs w:val="24"/>
              </w:rPr>
            </w:pPr>
            <w:r>
              <w:rPr>
                <w:rFonts w:hint="eastAsia" w:ascii="宋体" w:hAnsi="宋体" w:cs="宋体"/>
                <w:sz w:val="24"/>
                <w:szCs w:val="24"/>
              </w:rPr>
              <w:t>标</w:t>
            </w:r>
          </w:p>
          <w:p w14:paraId="1B9D196B">
            <w:pPr>
              <w:jc w:val="center"/>
              <w:rPr>
                <w:rFonts w:ascii="宋体" w:hAnsi="宋体" w:cs="宋体"/>
                <w:sz w:val="24"/>
                <w:szCs w:val="24"/>
              </w:rPr>
            </w:pPr>
            <w:r>
              <w:rPr>
                <w:rFonts w:hint="eastAsia" w:ascii="宋体" w:hAnsi="宋体" w:cs="宋体"/>
                <w:sz w:val="24"/>
                <w:szCs w:val="24"/>
              </w:rPr>
              <w:t>准</w:t>
            </w:r>
          </w:p>
          <w:p w14:paraId="4D38C56B">
            <w:pPr>
              <w:jc w:val="center"/>
              <w:rPr>
                <w:rFonts w:ascii="宋体" w:hAnsi="宋体" w:cs="宋体"/>
                <w:sz w:val="24"/>
                <w:szCs w:val="24"/>
              </w:rPr>
            </w:pPr>
            <w:r>
              <w:rPr>
                <w:rFonts w:hint="eastAsia" w:ascii="宋体" w:hAnsi="宋体" w:cs="宋体"/>
                <w:sz w:val="24"/>
                <w:szCs w:val="24"/>
              </w:rPr>
              <w:t>(适</w:t>
            </w:r>
          </w:p>
          <w:p w14:paraId="16CF1D09">
            <w:pPr>
              <w:jc w:val="center"/>
              <w:rPr>
                <w:rFonts w:ascii="宋体" w:hAnsi="宋体" w:cs="宋体"/>
                <w:sz w:val="24"/>
                <w:szCs w:val="24"/>
              </w:rPr>
            </w:pPr>
            <w:r>
              <w:rPr>
                <w:rFonts w:hint="eastAsia" w:ascii="宋体" w:hAnsi="宋体" w:cs="宋体"/>
                <w:sz w:val="24"/>
                <w:szCs w:val="24"/>
              </w:rPr>
              <w:t>用</w:t>
            </w:r>
          </w:p>
          <w:p w14:paraId="65C74145">
            <w:pPr>
              <w:jc w:val="center"/>
              <w:rPr>
                <w:rFonts w:ascii="宋体" w:hAnsi="宋体" w:cs="宋体"/>
                <w:sz w:val="24"/>
                <w:szCs w:val="24"/>
              </w:rPr>
            </w:pPr>
            <w:r>
              <w:rPr>
                <w:rFonts w:hint="eastAsia" w:ascii="宋体" w:hAnsi="宋体" w:cs="宋体"/>
                <w:sz w:val="24"/>
                <w:szCs w:val="24"/>
              </w:rPr>
              <w:t>于</w:t>
            </w:r>
          </w:p>
          <w:p w14:paraId="3782AE3B">
            <w:pPr>
              <w:jc w:val="center"/>
              <w:rPr>
                <w:rFonts w:ascii="宋体" w:hAnsi="宋体" w:cs="宋体"/>
                <w:sz w:val="24"/>
                <w:szCs w:val="24"/>
              </w:rPr>
            </w:pPr>
            <w:r>
              <w:rPr>
                <w:rFonts w:hint="eastAsia" w:ascii="宋体" w:hAnsi="宋体" w:cs="宋体"/>
                <w:sz w:val="24"/>
                <w:szCs w:val="24"/>
              </w:rPr>
              <w:t>资</w:t>
            </w:r>
          </w:p>
          <w:p w14:paraId="411CEBFB">
            <w:pPr>
              <w:jc w:val="center"/>
              <w:rPr>
                <w:rFonts w:ascii="宋体" w:hAnsi="宋体" w:cs="宋体"/>
                <w:sz w:val="24"/>
                <w:szCs w:val="24"/>
              </w:rPr>
            </w:pPr>
            <w:r>
              <w:rPr>
                <w:rFonts w:hint="eastAsia" w:ascii="宋体" w:hAnsi="宋体" w:cs="宋体"/>
                <w:sz w:val="24"/>
                <w:szCs w:val="24"/>
              </w:rPr>
              <w:t>格</w:t>
            </w:r>
          </w:p>
          <w:p w14:paraId="5509982F">
            <w:pPr>
              <w:jc w:val="center"/>
              <w:rPr>
                <w:rFonts w:ascii="宋体" w:hAnsi="宋体" w:cs="宋体"/>
                <w:sz w:val="24"/>
                <w:szCs w:val="24"/>
              </w:rPr>
            </w:pPr>
            <w:r>
              <w:rPr>
                <w:rFonts w:hint="eastAsia" w:ascii="宋体" w:hAnsi="宋体" w:cs="宋体"/>
                <w:sz w:val="24"/>
                <w:szCs w:val="24"/>
              </w:rPr>
              <w:t>后</w:t>
            </w:r>
          </w:p>
          <w:p w14:paraId="6459CE92">
            <w:pPr>
              <w:jc w:val="center"/>
              <w:rPr>
                <w:rFonts w:ascii="宋体" w:hAnsi="宋体" w:cs="宋体"/>
                <w:sz w:val="24"/>
                <w:szCs w:val="24"/>
              </w:rPr>
            </w:pPr>
            <w:r>
              <w:rPr>
                <w:rFonts w:hint="eastAsia" w:ascii="宋体" w:hAnsi="宋体" w:cs="宋体"/>
                <w:sz w:val="24"/>
                <w:szCs w:val="24"/>
              </w:rPr>
              <w:t>审)</w:t>
            </w:r>
          </w:p>
        </w:tc>
        <w:tc>
          <w:tcPr>
            <w:tcW w:w="410" w:type="dxa"/>
            <w:vAlign w:val="center"/>
          </w:tcPr>
          <w:p w14:paraId="6BD98A73">
            <w:pPr>
              <w:widowControl/>
              <w:spacing w:line="360" w:lineRule="exact"/>
              <w:jc w:val="left"/>
              <w:rPr>
                <w:rFonts w:ascii="宋体" w:hAnsi="宋体" w:cs="宋体"/>
                <w:sz w:val="24"/>
                <w:szCs w:val="24"/>
              </w:rPr>
            </w:pPr>
            <w:r>
              <w:rPr>
                <w:rFonts w:hint="eastAsia" w:ascii="宋体" w:hAnsi="宋体" w:cs="宋体"/>
                <w:sz w:val="24"/>
                <w:szCs w:val="24"/>
              </w:rPr>
              <w:t>1</w:t>
            </w:r>
          </w:p>
        </w:tc>
        <w:tc>
          <w:tcPr>
            <w:tcW w:w="5542" w:type="dxa"/>
            <w:vAlign w:val="center"/>
          </w:tcPr>
          <w:p w14:paraId="43FF36E0">
            <w:pPr>
              <w:tabs>
                <w:tab w:val="left" w:pos="720"/>
              </w:tabs>
              <w:spacing w:line="440" w:lineRule="exact"/>
              <w:jc w:val="left"/>
              <w:rPr>
                <w:rFonts w:ascii="宋体" w:hAnsi="宋体" w:cs="宋体"/>
                <w:sz w:val="24"/>
                <w:szCs w:val="24"/>
              </w:rPr>
            </w:pPr>
            <w:r>
              <w:rPr>
                <w:rFonts w:hint="eastAsia" w:ascii="宋体" w:hAnsi="宋体" w:cs="宋体"/>
                <w:sz w:val="24"/>
                <w:szCs w:val="24"/>
              </w:rPr>
              <w:t>具备合格有效的三证合一营业执照</w:t>
            </w:r>
            <w:r>
              <w:rPr>
                <w:rFonts w:hint="eastAsia" w:ascii="宋体" w:hAnsi="宋体" w:cs="宋体"/>
                <w:sz w:val="24"/>
                <w:szCs w:val="24"/>
                <w:lang w:val="en-US" w:eastAsia="zh-CN"/>
              </w:rPr>
              <w:t>副本</w:t>
            </w:r>
            <w:r>
              <w:rPr>
                <w:rFonts w:hint="eastAsia" w:ascii="宋体" w:hAnsi="宋体" w:cs="宋体"/>
                <w:sz w:val="24"/>
                <w:szCs w:val="24"/>
              </w:rPr>
              <w:t>。</w:t>
            </w:r>
          </w:p>
        </w:tc>
        <w:tc>
          <w:tcPr>
            <w:tcW w:w="1305" w:type="dxa"/>
          </w:tcPr>
          <w:p w14:paraId="14DDB760">
            <w:pPr>
              <w:jc w:val="left"/>
              <w:rPr>
                <w:rFonts w:ascii="宋体" w:hAnsi="宋体" w:cs="宋体"/>
                <w:sz w:val="24"/>
                <w:szCs w:val="24"/>
              </w:rPr>
            </w:pPr>
          </w:p>
        </w:tc>
        <w:tc>
          <w:tcPr>
            <w:tcW w:w="1196" w:type="dxa"/>
          </w:tcPr>
          <w:p w14:paraId="271FFBB8">
            <w:pPr>
              <w:jc w:val="left"/>
              <w:rPr>
                <w:rFonts w:ascii="宋体" w:hAnsi="宋体" w:cs="宋体"/>
                <w:sz w:val="24"/>
                <w:szCs w:val="24"/>
              </w:rPr>
            </w:pPr>
          </w:p>
        </w:tc>
      </w:tr>
      <w:tr w14:paraId="0E35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vAlign w:val="center"/>
          </w:tcPr>
          <w:p w14:paraId="4FD33FF0">
            <w:pPr>
              <w:rPr>
                <w:rFonts w:ascii="宋体" w:hAnsi="宋体" w:cs="宋体"/>
                <w:sz w:val="24"/>
                <w:szCs w:val="24"/>
              </w:rPr>
            </w:pPr>
          </w:p>
        </w:tc>
        <w:tc>
          <w:tcPr>
            <w:tcW w:w="410" w:type="dxa"/>
            <w:vAlign w:val="center"/>
          </w:tcPr>
          <w:p w14:paraId="20EB2627">
            <w:pPr>
              <w:widowControl/>
              <w:spacing w:line="360" w:lineRule="exact"/>
              <w:jc w:val="left"/>
              <w:rPr>
                <w:rFonts w:ascii="宋体" w:hAnsi="宋体" w:cs="宋体"/>
                <w:sz w:val="24"/>
                <w:szCs w:val="24"/>
              </w:rPr>
            </w:pPr>
            <w:r>
              <w:rPr>
                <w:rFonts w:hint="eastAsia" w:ascii="宋体" w:hAnsi="宋体" w:cs="宋体"/>
                <w:sz w:val="24"/>
                <w:szCs w:val="24"/>
              </w:rPr>
              <w:t>2</w:t>
            </w:r>
          </w:p>
        </w:tc>
        <w:tc>
          <w:tcPr>
            <w:tcW w:w="5542" w:type="dxa"/>
            <w:vAlign w:val="center"/>
          </w:tcPr>
          <w:p w14:paraId="2982362C">
            <w:pPr>
              <w:tabs>
                <w:tab w:val="left" w:pos="720"/>
              </w:tabs>
              <w:spacing w:line="440" w:lineRule="exact"/>
              <w:jc w:val="left"/>
              <w:rPr>
                <w:rFonts w:ascii="宋体" w:hAnsi="宋体" w:cs="宋体"/>
                <w:sz w:val="24"/>
                <w:szCs w:val="24"/>
              </w:rPr>
            </w:pPr>
            <w:r>
              <w:rPr>
                <w:rFonts w:hint="eastAsia" w:asciiTheme="minorEastAsia" w:hAnsiTheme="minorEastAsia" w:eastAsiaTheme="minorEastAsia" w:cstheme="minorEastAsia"/>
                <w:sz w:val="24"/>
                <w:szCs w:val="24"/>
                <w:lang w:bidi="ar"/>
              </w:rPr>
              <w:t>法定代表人投标须提供法定代表人资格证明书，委托代理人投标须提供法定代表人授权委托书</w:t>
            </w:r>
            <w:r>
              <w:rPr>
                <w:rFonts w:hint="eastAsia" w:asciiTheme="minorEastAsia" w:hAnsiTheme="minorEastAsia" w:eastAsiaTheme="minorEastAsia" w:cstheme="minorEastAsia"/>
                <w:sz w:val="24"/>
                <w:szCs w:val="24"/>
                <w:lang w:val="en-US" w:eastAsia="zh-CN" w:bidi="ar"/>
              </w:rPr>
              <w:t>和法人、委托代理人身份证明</w:t>
            </w:r>
            <w:r>
              <w:rPr>
                <w:rFonts w:hint="eastAsia" w:asciiTheme="minorEastAsia" w:hAnsiTheme="minorEastAsia" w:eastAsiaTheme="minorEastAsia" w:cstheme="minorEastAsia"/>
                <w:sz w:val="24"/>
                <w:szCs w:val="24"/>
                <w:lang w:bidi="ar"/>
              </w:rPr>
              <w:t>；</w:t>
            </w:r>
          </w:p>
        </w:tc>
        <w:tc>
          <w:tcPr>
            <w:tcW w:w="1305" w:type="dxa"/>
          </w:tcPr>
          <w:p w14:paraId="6BA1E497">
            <w:pPr>
              <w:jc w:val="left"/>
              <w:rPr>
                <w:rFonts w:ascii="宋体" w:hAnsi="宋体" w:cs="宋体"/>
                <w:sz w:val="24"/>
                <w:szCs w:val="24"/>
              </w:rPr>
            </w:pPr>
          </w:p>
        </w:tc>
        <w:tc>
          <w:tcPr>
            <w:tcW w:w="1196" w:type="dxa"/>
          </w:tcPr>
          <w:p w14:paraId="5F43775E">
            <w:pPr>
              <w:jc w:val="left"/>
              <w:rPr>
                <w:rFonts w:ascii="宋体" w:hAnsi="宋体" w:cs="宋体"/>
                <w:sz w:val="24"/>
                <w:szCs w:val="24"/>
              </w:rPr>
            </w:pPr>
          </w:p>
        </w:tc>
      </w:tr>
      <w:tr w14:paraId="2BD9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6" w:type="dxa"/>
            <w:vMerge w:val="continue"/>
            <w:vAlign w:val="center"/>
          </w:tcPr>
          <w:p w14:paraId="17CAFC03">
            <w:pPr>
              <w:rPr>
                <w:rFonts w:ascii="宋体" w:hAnsi="宋体" w:cs="宋体"/>
                <w:sz w:val="24"/>
                <w:szCs w:val="24"/>
              </w:rPr>
            </w:pPr>
          </w:p>
        </w:tc>
        <w:tc>
          <w:tcPr>
            <w:tcW w:w="410" w:type="dxa"/>
            <w:vAlign w:val="center"/>
          </w:tcPr>
          <w:p w14:paraId="4F9A7D65">
            <w:pPr>
              <w:widowControl/>
              <w:spacing w:line="360" w:lineRule="exact"/>
              <w:jc w:val="left"/>
              <w:rPr>
                <w:rFonts w:ascii="宋体" w:hAnsi="宋体" w:cs="宋体"/>
                <w:sz w:val="24"/>
                <w:szCs w:val="24"/>
              </w:rPr>
            </w:pPr>
            <w:r>
              <w:rPr>
                <w:rFonts w:hint="eastAsia" w:ascii="宋体" w:hAnsi="宋体" w:cs="宋体"/>
                <w:sz w:val="24"/>
                <w:szCs w:val="24"/>
              </w:rPr>
              <w:t>3</w:t>
            </w:r>
          </w:p>
        </w:tc>
        <w:tc>
          <w:tcPr>
            <w:tcW w:w="5542" w:type="dxa"/>
            <w:vAlign w:val="center"/>
          </w:tcPr>
          <w:p w14:paraId="0E8F1F45">
            <w:pPr>
              <w:pStyle w:val="23"/>
              <w:spacing w:before="256" w:beforeAutospacing="0" w:after="256" w:afterAutospacing="0" w:line="360" w:lineRule="auto"/>
              <w:jc w:val="both"/>
              <w:rPr>
                <w:kern w:val="2"/>
                <w:sz w:val="24"/>
                <w:szCs w:val="24"/>
              </w:rPr>
            </w:pPr>
            <w:r>
              <w:rPr>
                <w:rFonts w:hint="eastAsia" w:asciiTheme="minorEastAsia" w:hAnsiTheme="minorEastAsia" w:eastAsiaTheme="minorEastAsia" w:cstheme="minorEastAsia"/>
                <w:sz w:val="24"/>
                <w:szCs w:val="24"/>
                <w:lang w:bidi="ar"/>
              </w:rPr>
              <w:t>投标企业须提供投标人（被授权在职人员）近六个月内任意一个月社保证明</w:t>
            </w:r>
          </w:p>
        </w:tc>
        <w:tc>
          <w:tcPr>
            <w:tcW w:w="1305" w:type="dxa"/>
          </w:tcPr>
          <w:p w14:paraId="08D7F861">
            <w:pPr>
              <w:jc w:val="left"/>
              <w:rPr>
                <w:rFonts w:ascii="宋体" w:hAnsi="宋体" w:cs="宋体"/>
                <w:sz w:val="24"/>
                <w:szCs w:val="24"/>
              </w:rPr>
            </w:pPr>
          </w:p>
        </w:tc>
        <w:tc>
          <w:tcPr>
            <w:tcW w:w="1196" w:type="dxa"/>
          </w:tcPr>
          <w:p w14:paraId="23193A33">
            <w:pPr>
              <w:jc w:val="left"/>
              <w:rPr>
                <w:rFonts w:ascii="宋体" w:hAnsi="宋体" w:cs="宋体"/>
                <w:sz w:val="24"/>
                <w:szCs w:val="24"/>
              </w:rPr>
            </w:pPr>
          </w:p>
        </w:tc>
      </w:tr>
      <w:tr w14:paraId="3B06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86" w:type="dxa"/>
            <w:vMerge w:val="continue"/>
            <w:vAlign w:val="center"/>
          </w:tcPr>
          <w:p w14:paraId="666F611D">
            <w:pPr>
              <w:rPr>
                <w:rFonts w:ascii="宋体" w:hAnsi="宋体" w:cs="宋体"/>
                <w:sz w:val="24"/>
                <w:szCs w:val="24"/>
              </w:rPr>
            </w:pPr>
          </w:p>
        </w:tc>
        <w:tc>
          <w:tcPr>
            <w:tcW w:w="410" w:type="dxa"/>
            <w:vAlign w:val="center"/>
          </w:tcPr>
          <w:p w14:paraId="092F1CBC">
            <w:pPr>
              <w:widowControl/>
              <w:spacing w:line="360" w:lineRule="exact"/>
              <w:jc w:val="left"/>
              <w:rPr>
                <w:rFonts w:ascii="宋体" w:hAnsi="宋体" w:cs="宋体"/>
                <w:sz w:val="24"/>
                <w:szCs w:val="24"/>
              </w:rPr>
            </w:pPr>
            <w:r>
              <w:rPr>
                <w:rFonts w:hint="eastAsia" w:ascii="宋体" w:hAnsi="宋体" w:cs="宋体"/>
                <w:sz w:val="24"/>
                <w:szCs w:val="24"/>
              </w:rPr>
              <w:t>4</w:t>
            </w:r>
          </w:p>
        </w:tc>
        <w:tc>
          <w:tcPr>
            <w:tcW w:w="5542" w:type="dxa"/>
            <w:vAlign w:val="center"/>
          </w:tcPr>
          <w:p w14:paraId="64F50088">
            <w:pPr>
              <w:tabs>
                <w:tab w:val="left" w:pos="720"/>
              </w:tabs>
              <w:spacing w:line="440" w:lineRule="exact"/>
              <w:jc w:val="left"/>
              <w:rPr>
                <w:rFonts w:ascii="宋体" w:hAnsi="宋体" w:cs="宋体"/>
                <w:sz w:val="24"/>
                <w:szCs w:val="24"/>
              </w:rPr>
            </w:pPr>
            <w:r>
              <w:rPr>
                <w:rFonts w:hint="eastAsia" w:ascii="宋体" w:hAnsi="宋体" w:cs="宋体"/>
                <w:sz w:val="24"/>
                <w:szCs w:val="24"/>
              </w:rPr>
              <w:t>投标保证金银行汇款凭证</w:t>
            </w:r>
            <w:r>
              <w:rPr>
                <w:rFonts w:hint="eastAsia" w:ascii="宋体" w:hAnsi="宋体" w:cs="宋体"/>
                <w:sz w:val="24"/>
                <w:szCs w:val="24"/>
                <w:lang w:val="en-US" w:eastAsia="zh-CN"/>
              </w:rPr>
              <w:t>及投标保证金收据</w:t>
            </w:r>
            <w:r>
              <w:rPr>
                <w:rFonts w:hint="eastAsia" w:ascii="宋体" w:hAnsi="宋体" w:cs="宋体"/>
                <w:sz w:val="24"/>
                <w:szCs w:val="24"/>
              </w:rPr>
              <w:t>或投标担保函等票据。</w:t>
            </w:r>
          </w:p>
        </w:tc>
        <w:tc>
          <w:tcPr>
            <w:tcW w:w="1305" w:type="dxa"/>
          </w:tcPr>
          <w:p w14:paraId="6FA0425B">
            <w:pPr>
              <w:jc w:val="left"/>
              <w:rPr>
                <w:rFonts w:ascii="宋体" w:hAnsi="宋体" w:cs="宋体"/>
                <w:sz w:val="24"/>
                <w:szCs w:val="24"/>
              </w:rPr>
            </w:pPr>
          </w:p>
        </w:tc>
        <w:tc>
          <w:tcPr>
            <w:tcW w:w="1196" w:type="dxa"/>
          </w:tcPr>
          <w:p w14:paraId="09ACB1DB">
            <w:pPr>
              <w:jc w:val="left"/>
              <w:rPr>
                <w:rFonts w:ascii="宋体" w:hAnsi="宋体" w:cs="宋体"/>
                <w:sz w:val="24"/>
                <w:szCs w:val="24"/>
              </w:rPr>
            </w:pPr>
          </w:p>
        </w:tc>
      </w:tr>
      <w:tr w14:paraId="2FD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vAlign w:val="center"/>
          </w:tcPr>
          <w:p w14:paraId="6CD94F28">
            <w:pPr>
              <w:rPr>
                <w:rFonts w:ascii="宋体" w:hAnsi="宋体" w:cs="宋体"/>
                <w:sz w:val="24"/>
                <w:szCs w:val="24"/>
              </w:rPr>
            </w:pPr>
          </w:p>
        </w:tc>
        <w:tc>
          <w:tcPr>
            <w:tcW w:w="410" w:type="dxa"/>
            <w:vAlign w:val="center"/>
          </w:tcPr>
          <w:p w14:paraId="32FCDD85">
            <w:pPr>
              <w:widowControl/>
              <w:spacing w:line="360" w:lineRule="exact"/>
              <w:jc w:val="left"/>
              <w:rPr>
                <w:rFonts w:ascii="宋体" w:hAnsi="宋体" w:cs="宋体"/>
                <w:sz w:val="24"/>
                <w:szCs w:val="24"/>
              </w:rPr>
            </w:pPr>
            <w:r>
              <w:rPr>
                <w:rFonts w:hint="eastAsia" w:ascii="宋体" w:hAnsi="宋体" w:cs="宋体"/>
                <w:sz w:val="24"/>
                <w:szCs w:val="24"/>
              </w:rPr>
              <w:t>5</w:t>
            </w:r>
          </w:p>
        </w:tc>
        <w:tc>
          <w:tcPr>
            <w:tcW w:w="5542" w:type="dxa"/>
            <w:vAlign w:val="center"/>
          </w:tcPr>
          <w:p w14:paraId="4FBCD7FF">
            <w:pPr>
              <w:widowControl/>
              <w:jc w:val="left"/>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投标企业未被“信用中国”（www.creditchina.gov.cn）、中国政府采购网（www.ccgp.gov.cn）列入失信被执行人、重大税收违法案件当事人名单、政府采购严重违法失信行为记录名单。</w:t>
            </w:r>
          </w:p>
        </w:tc>
        <w:tc>
          <w:tcPr>
            <w:tcW w:w="1305" w:type="dxa"/>
          </w:tcPr>
          <w:p w14:paraId="40F83BE1">
            <w:pPr>
              <w:jc w:val="left"/>
              <w:rPr>
                <w:rFonts w:ascii="宋体" w:hAnsi="宋体" w:cs="宋体"/>
                <w:sz w:val="24"/>
                <w:szCs w:val="24"/>
              </w:rPr>
            </w:pPr>
          </w:p>
        </w:tc>
        <w:tc>
          <w:tcPr>
            <w:tcW w:w="1196" w:type="dxa"/>
          </w:tcPr>
          <w:p w14:paraId="4880C785">
            <w:pPr>
              <w:jc w:val="left"/>
              <w:rPr>
                <w:rFonts w:ascii="宋体" w:hAnsi="宋体" w:cs="宋体"/>
                <w:sz w:val="24"/>
                <w:szCs w:val="24"/>
              </w:rPr>
            </w:pPr>
          </w:p>
        </w:tc>
      </w:tr>
      <w:tr w14:paraId="3609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vAlign w:val="center"/>
          </w:tcPr>
          <w:p w14:paraId="6C256B79">
            <w:pPr>
              <w:rPr>
                <w:rFonts w:ascii="宋体" w:hAnsi="宋体" w:cs="宋体"/>
                <w:sz w:val="24"/>
                <w:szCs w:val="24"/>
              </w:rPr>
            </w:pPr>
          </w:p>
        </w:tc>
        <w:tc>
          <w:tcPr>
            <w:tcW w:w="410" w:type="dxa"/>
            <w:vAlign w:val="center"/>
          </w:tcPr>
          <w:p w14:paraId="6991C423">
            <w:pPr>
              <w:widowControl/>
              <w:spacing w:line="360" w:lineRule="exact"/>
              <w:jc w:val="left"/>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5542" w:type="dxa"/>
            <w:vAlign w:val="center"/>
          </w:tcPr>
          <w:p w14:paraId="4E1C0359">
            <w:pPr>
              <w:widowControl/>
              <w:jc w:val="left"/>
              <w:textAlignment w:val="center"/>
              <w:rPr>
                <w:rFonts w:hint="default" w:ascii="宋体" w:hAnsi="宋体" w:eastAsia="宋体" w:cs="宋体"/>
                <w:sz w:val="24"/>
                <w:szCs w:val="24"/>
                <w:lang w:val="en-US" w:eastAsia="zh-CN"/>
              </w:rPr>
            </w:pPr>
            <w:r>
              <w:rPr>
                <w:rFonts w:hint="eastAsia"/>
                <w:sz w:val="24"/>
                <w:szCs w:val="24"/>
              </w:rPr>
              <w:t>供应商为中小企业。</w:t>
            </w:r>
            <w:r>
              <w:rPr>
                <w:rFonts w:hint="eastAsia"/>
                <w:sz w:val="24"/>
                <w:szCs w:val="24"/>
                <w:lang w:eastAsia="zh-CN"/>
              </w:rPr>
              <w:t>（</w:t>
            </w:r>
            <w:r>
              <w:rPr>
                <w:rFonts w:hint="eastAsia" w:ascii="宋体" w:hAnsi="宋体" w:cs="宋体"/>
                <w:sz w:val="24"/>
                <w:szCs w:val="24"/>
              </w:rPr>
              <w:t>请根据要求单独上传《中小企业声明函》。格式以采购文件要求为准。</w:t>
            </w:r>
            <w:r>
              <w:rPr>
                <w:rFonts w:hint="eastAsia"/>
                <w:sz w:val="24"/>
                <w:szCs w:val="24"/>
                <w:lang w:eastAsia="zh-CN"/>
              </w:rPr>
              <w:t>）</w:t>
            </w:r>
          </w:p>
        </w:tc>
        <w:tc>
          <w:tcPr>
            <w:tcW w:w="1305" w:type="dxa"/>
          </w:tcPr>
          <w:p w14:paraId="7EFF184B">
            <w:pPr>
              <w:rPr>
                <w:rFonts w:ascii="宋体" w:hAnsi="宋体" w:cs="宋体"/>
                <w:sz w:val="24"/>
                <w:szCs w:val="24"/>
              </w:rPr>
            </w:pPr>
          </w:p>
        </w:tc>
        <w:tc>
          <w:tcPr>
            <w:tcW w:w="1196" w:type="dxa"/>
          </w:tcPr>
          <w:p w14:paraId="26A94139">
            <w:pPr>
              <w:rPr>
                <w:rFonts w:ascii="宋体" w:hAnsi="宋体" w:cs="宋体"/>
                <w:sz w:val="24"/>
                <w:szCs w:val="24"/>
              </w:rPr>
            </w:pPr>
          </w:p>
        </w:tc>
      </w:tr>
      <w:tr w14:paraId="1F02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vAlign w:val="center"/>
          </w:tcPr>
          <w:p w14:paraId="3C04BC57">
            <w:pPr>
              <w:jc w:val="center"/>
              <w:rPr>
                <w:rFonts w:ascii="宋体" w:hAnsi="宋体" w:cs="宋体"/>
                <w:sz w:val="24"/>
                <w:szCs w:val="24"/>
              </w:rPr>
            </w:pPr>
          </w:p>
        </w:tc>
        <w:tc>
          <w:tcPr>
            <w:tcW w:w="8453" w:type="dxa"/>
            <w:gridSpan w:val="4"/>
            <w:vAlign w:val="center"/>
          </w:tcPr>
          <w:p w14:paraId="7626DF65">
            <w:pPr>
              <w:jc w:val="left"/>
              <w:rPr>
                <w:rFonts w:ascii="宋体" w:hAnsi="宋体" w:cs="宋体"/>
                <w:sz w:val="24"/>
                <w:szCs w:val="24"/>
              </w:rPr>
            </w:pPr>
            <w:r>
              <w:rPr>
                <w:rFonts w:hint="eastAsia" w:ascii="宋体" w:hAnsi="宋体" w:cs="宋体"/>
                <w:sz w:val="24"/>
                <w:szCs w:val="24"/>
              </w:rPr>
              <w:t>评审结果“√”表示合格；“×”表示不合格，一项不合格结果为不合格，如不合格，请在结果中写明原因。</w:t>
            </w:r>
          </w:p>
        </w:tc>
      </w:tr>
    </w:tbl>
    <w:p w14:paraId="3049E882">
      <w:pPr>
        <w:spacing w:before="156" w:beforeLines="50" w:line="440" w:lineRule="exact"/>
        <w:ind w:firstLine="240" w:firstLineChars="100"/>
        <w:rPr>
          <w:rFonts w:ascii="宋体" w:hAnsi="宋体"/>
          <w:sz w:val="24"/>
          <w:szCs w:val="24"/>
        </w:rPr>
      </w:pPr>
      <w:r>
        <w:rPr>
          <w:rFonts w:hint="eastAsia" w:ascii="宋体" w:hAnsi="宋体"/>
          <w:sz w:val="24"/>
          <w:szCs w:val="24"/>
        </w:rPr>
        <w:t>6.2如评标专家在检验电子标书过程中，如果由于投标人自身原因导致评标专家无法查看并检验电子标书中以上相关资料的，否决其投标。即使投标单位将原件携带至现场的，同样按无效投标处理。</w:t>
      </w:r>
    </w:p>
    <w:p w14:paraId="73F3A102">
      <w:pPr>
        <w:spacing w:before="156" w:beforeLines="50" w:line="440" w:lineRule="exact"/>
        <w:ind w:firstLine="210" w:firstLineChars="100"/>
        <w:rPr>
          <w:rFonts w:ascii="宋体"/>
          <w:szCs w:val="21"/>
        </w:rPr>
      </w:pPr>
    </w:p>
    <w:p w14:paraId="0921A464">
      <w:pPr>
        <w:spacing w:before="156" w:beforeLines="50" w:line="440" w:lineRule="exact"/>
        <w:ind w:firstLine="210" w:firstLineChars="100"/>
        <w:rPr>
          <w:rFonts w:ascii="宋体"/>
          <w:szCs w:val="21"/>
        </w:rPr>
      </w:pPr>
    </w:p>
    <w:p w14:paraId="0863B730">
      <w:pPr>
        <w:spacing w:before="156" w:beforeLines="50" w:line="440" w:lineRule="exact"/>
        <w:ind w:firstLine="240" w:firstLineChars="100"/>
        <w:outlineLvl w:val="1"/>
        <w:rPr>
          <w:rFonts w:ascii="宋体"/>
          <w:sz w:val="24"/>
          <w:szCs w:val="24"/>
        </w:rPr>
      </w:pPr>
      <w:r>
        <w:rPr>
          <w:rFonts w:hint="eastAsia" w:ascii="宋体"/>
          <w:sz w:val="24"/>
          <w:szCs w:val="24"/>
        </w:rPr>
        <w:t>7.符合性审查</w:t>
      </w:r>
    </w:p>
    <w:p w14:paraId="0E9E9B40">
      <w:pPr>
        <w:spacing w:line="440" w:lineRule="exact"/>
        <w:ind w:firstLine="360" w:firstLineChars="150"/>
        <w:outlineLvl w:val="2"/>
        <w:rPr>
          <w:rFonts w:ascii="宋体"/>
          <w:sz w:val="24"/>
          <w:szCs w:val="24"/>
        </w:rPr>
      </w:pPr>
      <w:r>
        <w:rPr>
          <w:rFonts w:hint="eastAsia" w:ascii="宋体"/>
          <w:sz w:val="24"/>
          <w:szCs w:val="24"/>
        </w:rPr>
        <w:t>7．1评审细则</w:t>
      </w: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14:paraId="556D8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vAlign w:val="center"/>
          </w:tcPr>
          <w:p w14:paraId="644068E6">
            <w:pPr>
              <w:jc w:val="center"/>
              <w:rPr>
                <w:rFonts w:ascii="宋体" w:hAnsi="宋体" w:cs="宋体"/>
                <w:sz w:val="24"/>
                <w:szCs w:val="24"/>
              </w:rPr>
            </w:pPr>
            <w:r>
              <w:rPr>
                <w:rFonts w:hint="eastAsia" w:ascii="宋体" w:hAnsi="宋体" w:cs="宋体"/>
                <w:sz w:val="24"/>
                <w:szCs w:val="24"/>
              </w:rPr>
              <w:t>项目</w:t>
            </w:r>
          </w:p>
        </w:tc>
        <w:tc>
          <w:tcPr>
            <w:tcW w:w="7074" w:type="dxa"/>
            <w:gridSpan w:val="2"/>
            <w:tcBorders>
              <w:top w:val="single" w:color="auto" w:sz="4" w:space="0"/>
            </w:tcBorders>
            <w:vAlign w:val="center"/>
          </w:tcPr>
          <w:p w14:paraId="04BDD5EF">
            <w:pPr>
              <w:jc w:val="center"/>
              <w:rPr>
                <w:rFonts w:ascii="宋体" w:hAnsi="宋体" w:cs="宋体"/>
                <w:sz w:val="24"/>
                <w:szCs w:val="24"/>
              </w:rPr>
            </w:pPr>
            <w:r>
              <w:rPr>
                <w:rFonts w:hint="eastAsia" w:ascii="宋体" w:hAnsi="宋体" w:cs="宋体"/>
                <w:sz w:val="24"/>
                <w:szCs w:val="24"/>
              </w:rPr>
              <w:t>评审内容</w:t>
            </w:r>
          </w:p>
        </w:tc>
        <w:tc>
          <w:tcPr>
            <w:tcW w:w="1502" w:type="dxa"/>
            <w:gridSpan w:val="2"/>
            <w:tcBorders>
              <w:top w:val="single" w:color="auto" w:sz="4" w:space="0"/>
              <w:right w:val="single" w:color="auto" w:sz="4" w:space="0"/>
            </w:tcBorders>
            <w:vAlign w:val="center"/>
          </w:tcPr>
          <w:p w14:paraId="5A71E57B">
            <w:pPr>
              <w:jc w:val="center"/>
              <w:rPr>
                <w:rFonts w:ascii="宋体" w:hAnsi="宋体" w:cs="宋体"/>
                <w:sz w:val="24"/>
                <w:szCs w:val="24"/>
              </w:rPr>
            </w:pPr>
            <w:r>
              <w:rPr>
                <w:rFonts w:hint="eastAsia" w:ascii="宋体" w:hAnsi="宋体" w:cs="宋体"/>
                <w:sz w:val="24"/>
                <w:szCs w:val="24"/>
              </w:rPr>
              <w:t>评审意见</w:t>
            </w:r>
          </w:p>
        </w:tc>
      </w:tr>
      <w:tr w14:paraId="34941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vAlign w:val="center"/>
          </w:tcPr>
          <w:p w14:paraId="5074C420">
            <w:pPr>
              <w:rPr>
                <w:rFonts w:ascii="宋体" w:hAnsi="宋体" w:cs="宋体"/>
                <w:sz w:val="24"/>
                <w:szCs w:val="24"/>
              </w:rPr>
            </w:pPr>
          </w:p>
        </w:tc>
        <w:tc>
          <w:tcPr>
            <w:tcW w:w="7074" w:type="dxa"/>
            <w:gridSpan w:val="2"/>
            <w:tcBorders>
              <w:bottom w:val="single" w:color="auto" w:sz="4" w:space="0"/>
            </w:tcBorders>
          </w:tcPr>
          <w:p w14:paraId="6BC1F44C">
            <w:pPr>
              <w:rPr>
                <w:rFonts w:ascii="宋体" w:hAnsi="宋体" w:cs="宋体"/>
                <w:sz w:val="24"/>
                <w:szCs w:val="24"/>
              </w:rPr>
            </w:pPr>
          </w:p>
        </w:tc>
        <w:tc>
          <w:tcPr>
            <w:tcW w:w="753" w:type="dxa"/>
            <w:vAlign w:val="center"/>
          </w:tcPr>
          <w:p w14:paraId="3D79B6D8">
            <w:pPr>
              <w:jc w:val="center"/>
              <w:rPr>
                <w:rFonts w:ascii="宋体" w:hAnsi="宋体" w:cs="宋体"/>
                <w:sz w:val="24"/>
                <w:szCs w:val="24"/>
              </w:rPr>
            </w:pPr>
            <w:r>
              <w:rPr>
                <w:rFonts w:hint="eastAsia" w:ascii="宋体" w:hAnsi="宋体" w:cs="宋体"/>
                <w:spacing w:val="-2"/>
                <w:sz w:val="24"/>
                <w:szCs w:val="24"/>
              </w:rPr>
              <w:t>√</w:t>
            </w:r>
          </w:p>
        </w:tc>
        <w:tc>
          <w:tcPr>
            <w:tcW w:w="749" w:type="dxa"/>
            <w:tcBorders>
              <w:right w:val="single" w:color="auto" w:sz="4" w:space="0"/>
            </w:tcBorders>
            <w:vAlign w:val="center"/>
          </w:tcPr>
          <w:p w14:paraId="2C0E2017">
            <w:pPr>
              <w:ind w:firstLine="236" w:firstLineChars="100"/>
              <w:rPr>
                <w:rFonts w:ascii="宋体" w:hAnsi="宋体" w:cs="宋体"/>
                <w:sz w:val="24"/>
                <w:szCs w:val="24"/>
              </w:rPr>
            </w:pPr>
            <w:r>
              <w:rPr>
                <w:rFonts w:hint="eastAsia" w:ascii="宋体" w:hAnsi="宋体" w:cs="宋体"/>
                <w:spacing w:val="-2"/>
                <w:sz w:val="24"/>
                <w:szCs w:val="24"/>
              </w:rPr>
              <w:t>×</w:t>
            </w:r>
          </w:p>
        </w:tc>
      </w:tr>
      <w:tr w14:paraId="637AE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vAlign w:val="center"/>
          </w:tcPr>
          <w:p w14:paraId="723EE163">
            <w:pPr>
              <w:jc w:val="center"/>
              <w:rPr>
                <w:rFonts w:ascii="宋体" w:hAnsi="宋体" w:cs="宋体"/>
                <w:sz w:val="24"/>
                <w:szCs w:val="24"/>
              </w:rPr>
            </w:pPr>
            <w:r>
              <w:rPr>
                <w:rFonts w:hint="eastAsia" w:ascii="宋体" w:hAnsi="宋体" w:cs="宋体"/>
                <w:sz w:val="24"/>
                <w:szCs w:val="24"/>
              </w:rPr>
              <w:t>审</w:t>
            </w:r>
          </w:p>
          <w:p w14:paraId="56BBC900">
            <w:pPr>
              <w:jc w:val="center"/>
              <w:rPr>
                <w:rFonts w:ascii="宋体" w:hAnsi="宋体" w:cs="宋体"/>
                <w:sz w:val="24"/>
                <w:szCs w:val="24"/>
              </w:rPr>
            </w:pPr>
            <w:r>
              <w:rPr>
                <w:rFonts w:hint="eastAsia" w:ascii="宋体" w:hAnsi="宋体" w:cs="宋体"/>
                <w:sz w:val="24"/>
                <w:szCs w:val="24"/>
              </w:rPr>
              <w:t>查</w:t>
            </w:r>
          </w:p>
          <w:p w14:paraId="34818453">
            <w:pPr>
              <w:jc w:val="center"/>
              <w:rPr>
                <w:rFonts w:ascii="宋体" w:hAnsi="宋体" w:cs="宋体"/>
                <w:sz w:val="24"/>
                <w:szCs w:val="24"/>
              </w:rPr>
            </w:pPr>
            <w:r>
              <w:rPr>
                <w:rFonts w:hint="eastAsia" w:ascii="宋体" w:hAnsi="宋体" w:cs="宋体"/>
                <w:sz w:val="24"/>
                <w:szCs w:val="24"/>
              </w:rPr>
              <w:t>标</w:t>
            </w:r>
          </w:p>
          <w:p w14:paraId="2B0169A0">
            <w:pPr>
              <w:jc w:val="center"/>
              <w:rPr>
                <w:rFonts w:ascii="宋体" w:hAnsi="宋体" w:cs="宋体"/>
                <w:sz w:val="24"/>
                <w:szCs w:val="24"/>
              </w:rPr>
            </w:pPr>
            <w:r>
              <w:rPr>
                <w:rFonts w:hint="eastAsia" w:ascii="宋体" w:hAnsi="宋体" w:cs="宋体"/>
                <w:sz w:val="24"/>
                <w:szCs w:val="24"/>
              </w:rPr>
              <w:t>准</w:t>
            </w:r>
          </w:p>
        </w:tc>
        <w:tc>
          <w:tcPr>
            <w:tcW w:w="495" w:type="dxa"/>
            <w:tcBorders>
              <w:top w:val="single" w:color="auto" w:sz="4" w:space="0"/>
              <w:left w:val="single" w:color="auto" w:sz="4" w:space="0"/>
              <w:right w:val="single" w:color="auto" w:sz="4" w:space="0"/>
            </w:tcBorders>
            <w:vAlign w:val="center"/>
          </w:tcPr>
          <w:p w14:paraId="22AB8621">
            <w:pPr>
              <w:jc w:val="center"/>
              <w:rPr>
                <w:rFonts w:ascii="宋体" w:hAnsi="宋体" w:cs="宋体"/>
                <w:sz w:val="24"/>
                <w:szCs w:val="24"/>
              </w:rPr>
            </w:pPr>
            <w:r>
              <w:rPr>
                <w:rFonts w:hint="eastAsia" w:ascii="宋体" w:hAnsi="宋体" w:cs="宋体"/>
                <w:sz w:val="24"/>
                <w:szCs w:val="24"/>
              </w:rPr>
              <w:t>1</w:t>
            </w:r>
          </w:p>
        </w:tc>
        <w:tc>
          <w:tcPr>
            <w:tcW w:w="6579" w:type="dxa"/>
            <w:tcBorders>
              <w:top w:val="single" w:color="auto" w:sz="4" w:space="0"/>
              <w:left w:val="single" w:color="auto" w:sz="4" w:space="0"/>
              <w:right w:val="single" w:color="auto" w:sz="4" w:space="0"/>
            </w:tcBorders>
            <w:vAlign w:val="center"/>
          </w:tcPr>
          <w:p w14:paraId="2ACA48F5">
            <w:pPr>
              <w:spacing w:line="400" w:lineRule="exact"/>
              <w:jc w:val="left"/>
              <w:rPr>
                <w:rFonts w:ascii="宋体"/>
                <w:sz w:val="24"/>
                <w:szCs w:val="24"/>
              </w:rPr>
            </w:pPr>
            <w:r>
              <w:rPr>
                <w:rFonts w:hint="eastAsia" w:ascii="宋体"/>
                <w:sz w:val="24"/>
                <w:szCs w:val="24"/>
              </w:rPr>
              <w:t>由政府立项核准、审批的采购项目, 报价未高于设定的采购最高限价的。</w:t>
            </w:r>
          </w:p>
        </w:tc>
        <w:tc>
          <w:tcPr>
            <w:tcW w:w="753" w:type="dxa"/>
            <w:tcBorders>
              <w:left w:val="single" w:color="auto" w:sz="4" w:space="0"/>
              <w:right w:val="single" w:color="auto" w:sz="4" w:space="0"/>
            </w:tcBorders>
          </w:tcPr>
          <w:p w14:paraId="0A3AA3F1">
            <w:pPr>
              <w:jc w:val="center"/>
              <w:rPr>
                <w:rFonts w:ascii="宋体" w:hAnsi="宋体" w:cs="宋体"/>
                <w:sz w:val="24"/>
                <w:szCs w:val="24"/>
              </w:rPr>
            </w:pPr>
          </w:p>
        </w:tc>
        <w:tc>
          <w:tcPr>
            <w:tcW w:w="749" w:type="dxa"/>
            <w:tcBorders>
              <w:left w:val="single" w:color="auto" w:sz="4" w:space="0"/>
              <w:right w:val="single" w:color="auto" w:sz="4" w:space="0"/>
            </w:tcBorders>
          </w:tcPr>
          <w:p w14:paraId="673EA86E">
            <w:pPr>
              <w:jc w:val="center"/>
              <w:rPr>
                <w:rFonts w:ascii="宋体" w:hAnsi="宋体" w:cs="宋体"/>
                <w:sz w:val="24"/>
                <w:szCs w:val="24"/>
              </w:rPr>
            </w:pPr>
          </w:p>
        </w:tc>
      </w:tr>
      <w:tr w14:paraId="54F76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vAlign w:val="center"/>
          </w:tcPr>
          <w:p w14:paraId="307F22D7">
            <w:pPr>
              <w:rPr>
                <w:rFonts w:ascii="宋体" w:hAnsi="宋体" w:cs="宋体"/>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14:paraId="6F4E2DD1">
            <w:pPr>
              <w:jc w:val="center"/>
              <w:rPr>
                <w:rFonts w:ascii="宋体" w:hAnsi="宋体" w:cs="宋体"/>
                <w:sz w:val="24"/>
                <w:szCs w:val="24"/>
              </w:rPr>
            </w:pPr>
            <w:r>
              <w:rPr>
                <w:rFonts w:hint="eastAsia" w:ascii="宋体" w:hAnsi="宋体" w:cs="宋体"/>
                <w:sz w:val="24"/>
                <w:szCs w:val="24"/>
              </w:rPr>
              <w:t>2</w:t>
            </w:r>
          </w:p>
        </w:tc>
        <w:tc>
          <w:tcPr>
            <w:tcW w:w="6579" w:type="dxa"/>
            <w:tcBorders>
              <w:top w:val="single" w:color="auto" w:sz="4" w:space="0"/>
              <w:left w:val="single" w:color="auto" w:sz="4" w:space="0"/>
              <w:bottom w:val="single" w:color="auto" w:sz="4" w:space="0"/>
              <w:right w:val="single" w:color="auto" w:sz="4" w:space="0"/>
            </w:tcBorders>
            <w:vAlign w:val="center"/>
          </w:tcPr>
          <w:p w14:paraId="7B085650">
            <w:pPr>
              <w:spacing w:line="400" w:lineRule="exact"/>
              <w:jc w:val="left"/>
              <w:rPr>
                <w:rFonts w:ascii="宋体"/>
                <w:sz w:val="24"/>
                <w:szCs w:val="24"/>
              </w:rPr>
            </w:pPr>
            <w:r>
              <w:rPr>
                <w:rFonts w:hint="eastAsia" w:ascii="宋体"/>
                <w:sz w:val="24"/>
                <w:szCs w:val="24"/>
              </w:rPr>
              <w:t>法定代表人身份证明及授权委托书有效，且符合招标文件规定的格式。</w:t>
            </w:r>
          </w:p>
        </w:tc>
        <w:tc>
          <w:tcPr>
            <w:tcW w:w="753" w:type="dxa"/>
            <w:tcBorders>
              <w:left w:val="single" w:color="auto" w:sz="4" w:space="0"/>
            </w:tcBorders>
          </w:tcPr>
          <w:p w14:paraId="22E3781C">
            <w:pPr>
              <w:rPr>
                <w:rFonts w:ascii="宋体" w:hAnsi="宋体" w:cs="宋体"/>
                <w:sz w:val="24"/>
                <w:szCs w:val="24"/>
              </w:rPr>
            </w:pPr>
          </w:p>
        </w:tc>
        <w:tc>
          <w:tcPr>
            <w:tcW w:w="749" w:type="dxa"/>
            <w:tcBorders>
              <w:right w:val="single" w:color="auto" w:sz="4" w:space="0"/>
            </w:tcBorders>
          </w:tcPr>
          <w:p w14:paraId="3B507696">
            <w:pPr>
              <w:rPr>
                <w:rFonts w:ascii="宋体" w:hAnsi="宋体" w:cs="宋体"/>
                <w:sz w:val="24"/>
                <w:szCs w:val="24"/>
              </w:rPr>
            </w:pPr>
          </w:p>
        </w:tc>
      </w:tr>
      <w:tr w14:paraId="04EC1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vAlign w:val="center"/>
          </w:tcPr>
          <w:p w14:paraId="4D0AE061">
            <w:pPr>
              <w:rPr>
                <w:rFonts w:ascii="宋体" w:hAnsi="宋体" w:cs="宋体"/>
                <w:sz w:val="24"/>
                <w:szCs w:val="24"/>
              </w:rPr>
            </w:pPr>
          </w:p>
        </w:tc>
        <w:tc>
          <w:tcPr>
            <w:tcW w:w="495" w:type="dxa"/>
            <w:tcBorders>
              <w:top w:val="single" w:color="auto" w:sz="4" w:space="0"/>
              <w:left w:val="single" w:color="auto" w:sz="4" w:space="0"/>
              <w:right w:val="single" w:color="auto" w:sz="4" w:space="0"/>
            </w:tcBorders>
            <w:vAlign w:val="center"/>
          </w:tcPr>
          <w:p w14:paraId="331A1CD0">
            <w:pPr>
              <w:jc w:val="center"/>
              <w:rPr>
                <w:rFonts w:ascii="宋体" w:hAnsi="宋体" w:cs="宋体"/>
                <w:sz w:val="24"/>
                <w:szCs w:val="24"/>
              </w:rPr>
            </w:pPr>
            <w:r>
              <w:rPr>
                <w:rFonts w:hint="eastAsia" w:ascii="宋体" w:hAnsi="宋体" w:cs="宋体"/>
                <w:sz w:val="24"/>
                <w:szCs w:val="24"/>
              </w:rPr>
              <w:t>3</w:t>
            </w:r>
          </w:p>
        </w:tc>
        <w:tc>
          <w:tcPr>
            <w:tcW w:w="6579" w:type="dxa"/>
            <w:tcBorders>
              <w:top w:val="single" w:color="auto" w:sz="4" w:space="0"/>
              <w:left w:val="single" w:color="auto" w:sz="4" w:space="0"/>
              <w:right w:val="single" w:color="auto" w:sz="4" w:space="0"/>
            </w:tcBorders>
            <w:vAlign w:val="center"/>
          </w:tcPr>
          <w:p w14:paraId="2C4DB8CB">
            <w:pPr>
              <w:spacing w:line="400" w:lineRule="exact"/>
              <w:jc w:val="left"/>
              <w:rPr>
                <w:rFonts w:ascii="宋体"/>
                <w:sz w:val="24"/>
                <w:szCs w:val="24"/>
              </w:rPr>
            </w:pPr>
            <w:r>
              <w:rPr>
                <w:rFonts w:hint="eastAsia" w:ascii="宋体"/>
                <w:sz w:val="24"/>
                <w:szCs w:val="24"/>
              </w:rPr>
              <w:t>只有一个方案投标。</w:t>
            </w:r>
          </w:p>
        </w:tc>
        <w:tc>
          <w:tcPr>
            <w:tcW w:w="753" w:type="dxa"/>
            <w:tcBorders>
              <w:left w:val="single" w:color="auto" w:sz="4" w:space="0"/>
            </w:tcBorders>
          </w:tcPr>
          <w:p w14:paraId="0839ACA5">
            <w:pPr>
              <w:rPr>
                <w:rFonts w:ascii="宋体" w:hAnsi="宋体" w:cs="宋体"/>
                <w:sz w:val="24"/>
                <w:szCs w:val="24"/>
              </w:rPr>
            </w:pPr>
          </w:p>
        </w:tc>
        <w:tc>
          <w:tcPr>
            <w:tcW w:w="749" w:type="dxa"/>
            <w:tcBorders>
              <w:right w:val="single" w:color="auto" w:sz="4" w:space="0"/>
            </w:tcBorders>
          </w:tcPr>
          <w:p w14:paraId="3282C8D6">
            <w:pPr>
              <w:rPr>
                <w:rFonts w:ascii="宋体" w:hAnsi="宋体" w:cs="宋体"/>
                <w:sz w:val="24"/>
                <w:szCs w:val="24"/>
              </w:rPr>
            </w:pPr>
          </w:p>
        </w:tc>
      </w:tr>
      <w:tr w14:paraId="7AE70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vAlign w:val="center"/>
          </w:tcPr>
          <w:p w14:paraId="6A4E6ED4">
            <w:pPr>
              <w:rPr>
                <w:rFonts w:ascii="宋体" w:hAnsi="宋体" w:cs="宋体"/>
                <w:sz w:val="24"/>
                <w:szCs w:val="24"/>
              </w:rPr>
            </w:pPr>
          </w:p>
        </w:tc>
        <w:tc>
          <w:tcPr>
            <w:tcW w:w="495" w:type="dxa"/>
            <w:tcBorders>
              <w:left w:val="single" w:color="auto" w:sz="4" w:space="0"/>
            </w:tcBorders>
            <w:vAlign w:val="center"/>
          </w:tcPr>
          <w:p w14:paraId="16E88254">
            <w:pPr>
              <w:jc w:val="center"/>
              <w:rPr>
                <w:rFonts w:ascii="宋体" w:hAnsi="宋体" w:cs="宋体"/>
                <w:sz w:val="24"/>
                <w:szCs w:val="24"/>
              </w:rPr>
            </w:pPr>
            <w:r>
              <w:rPr>
                <w:rFonts w:hint="eastAsia" w:ascii="宋体" w:hAnsi="宋体" w:cs="宋体"/>
                <w:sz w:val="24"/>
                <w:szCs w:val="24"/>
              </w:rPr>
              <w:t>4</w:t>
            </w:r>
          </w:p>
        </w:tc>
        <w:tc>
          <w:tcPr>
            <w:tcW w:w="6579" w:type="dxa"/>
            <w:tcBorders>
              <w:right w:val="single" w:color="auto" w:sz="4" w:space="0"/>
            </w:tcBorders>
            <w:vAlign w:val="center"/>
          </w:tcPr>
          <w:p w14:paraId="364BEFB3">
            <w:pPr>
              <w:spacing w:line="400" w:lineRule="exact"/>
              <w:jc w:val="left"/>
              <w:rPr>
                <w:rFonts w:ascii="宋体"/>
                <w:sz w:val="24"/>
                <w:szCs w:val="24"/>
              </w:rPr>
            </w:pPr>
            <w:r>
              <w:rPr>
                <w:rFonts w:hint="eastAsia" w:ascii="宋体"/>
                <w:sz w:val="24"/>
                <w:szCs w:val="24"/>
              </w:rPr>
              <w:t>投标文件内容齐全、无遗漏。</w:t>
            </w:r>
          </w:p>
        </w:tc>
        <w:tc>
          <w:tcPr>
            <w:tcW w:w="753" w:type="dxa"/>
            <w:tcBorders>
              <w:left w:val="single" w:color="auto" w:sz="4" w:space="0"/>
            </w:tcBorders>
          </w:tcPr>
          <w:p w14:paraId="1AC34599">
            <w:pPr>
              <w:rPr>
                <w:rFonts w:ascii="宋体" w:hAnsi="宋体" w:cs="宋体"/>
                <w:sz w:val="24"/>
                <w:szCs w:val="24"/>
              </w:rPr>
            </w:pPr>
          </w:p>
        </w:tc>
        <w:tc>
          <w:tcPr>
            <w:tcW w:w="749" w:type="dxa"/>
            <w:tcBorders>
              <w:right w:val="single" w:color="auto" w:sz="4" w:space="0"/>
            </w:tcBorders>
          </w:tcPr>
          <w:p w14:paraId="7B0FE965">
            <w:pPr>
              <w:rPr>
                <w:rFonts w:ascii="宋体" w:hAnsi="宋体" w:cs="宋体"/>
                <w:sz w:val="24"/>
                <w:szCs w:val="24"/>
              </w:rPr>
            </w:pPr>
          </w:p>
        </w:tc>
      </w:tr>
      <w:tr w14:paraId="7FE44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vAlign w:val="center"/>
          </w:tcPr>
          <w:p w14:paraId="7F0C73BC">
            <w:pPr>
              <w:rPr>
                <w:rFonts w:ascii="宋体" w:hAnsi="宋体" w:cs="宋体"/>
                <w:sz w:val="24"/>
                <w:szCs w:val="24"/>
              </w:rPr>
            </w:pPr>
          </w:p>
        </w:tc>
        <w:tc>
          <w:tcPr>
            <w:tcW w:w="495" w:type="dxa"/>
            <w:tcBorders>
              <w:left w:val="single" w:color="auto" w:sz="4" w:space="0"/>
              <w:bottom w:val="single" w:color="auto" w:sz="4" w:space="0"/>
            </w:tcBorders>
            <w:vAlign w:val="center"/>
          </w:tcPr>
          <w:p w14:paraId="27D9F4D8">
            <w:pPr>
              <w:jc w:val="center"/>
              <w:rPr>
                <w:rFonts w:ascii="宋体" w:hAnsi="宋体" w:cs="宋体"/>
                <w:sz w:val="24"/>
                <w:szCs w:val="24"/>
              </w:rPr>
            </w:pPr>
            <w:r>
              <w:rPr>
                <w:rFonts w:hint="eastAsia" w:ascii="宋体" w:hAnsi="宋体" w:cs="宋体"/>
                <w:sz w:val="24"/>
                <w:szCs w:val="24"/>
              </w:rPr>
              <w:t>5</w:t>
            </w:r>
          </w:p>
        </w:tc>
        <w:tc>
          <w:tcPr>
            <w:tcW w:w="6579" w:type="dxa"/>
            <w:tcBorders>
              <w:bottom w:val="single" w:color="auto" w:sz="4" w:space="0"/>
              <w:right w:val="single" w:color="auto" w:sz="4" w:space="0"/>
            </w:tcBorders>
            <w:vAlign w:val="center"/>
          </w:tcPr>
          <w:p w14:paraId="1D1CB461">
            <w:pPr>
              <w:spacing w:line="400" w:lineRule="exact"/>
              <w:jc w:val="left"/>
              <w:rPr>
                <w:rFonts w:ascii="宋体"/>
                <w:sz w:val="24"/>
                <w:szCs w:val="24"/>
              </w:rPr>
            </w:pPr>
            <w:r>
              <w:rPr>
                <w:rFonts w:hint="eastAsia" w:ascii="宋体"/>
                <w:sz w:val="24"/>
                <w:szCs w:val="24"/>
              </w:rPr>
              <w:t>对招标文件规定的招标内容全部作出响应。</w:t>
            </w:r>
          </w:p>
        </w:tc>
        <w:tc>
          <w:tcPr>
            <w:tcW w:w="753" w:type="dxa"/>
            <w:tcBorders>
              <w:left w:val="single" w:color="auto" w:sz="4" w:space="0"/>
              <w:bottom w:val="single" w:color="auto" w:sz="4" w:space="0"/>
            </w:tcBorders>
          </w:tcPr>
          <w:p w14:paraId="6FE2AA8F">
            <w:pPr>
              <w:rPr>
                <w:rFonts w:ascii="宋体" w:hAnsi="宋体" w:cs="宋体"/>
                <w:sz w:val="24"/>
                <w:szCs w:val="24"/>
              </w:rPr>
            </w:pPr>
          </w:p>
        </w:tc>
        <w:tc>
          <w:tcPr>
            <w:tcW w:w="749" w:type="dxa"/>
            <w:tcBorders>
              <w:bottom w:val="single" w:color="auto" w:sz="4" w:space="0"/>
              <w:right w:val="single" w:color="auto" w:sz="4" w:space="0"/>
            </w:tcBorders>
          </w:tcPr>
          <w:p w14:paraId="1509B760">
            <w:pPr>
              <w:rPr>
                <w:rFonts w:ascii="宋体" w:hAnsi="宋体" w:cs="宋体"/>
                <w:sz w:val="24"/>
                <w:szCs w:val="24"/>
              </w:rPr>
            </w:pPr>
          </w:p>
        </w:tc>
      </w:tr>
      <w:tr w14:paraId="5C72F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vAlign w:val="center"/>
          </w:tcPr>
          <w:p w14:paraId="2E904EFB">
            <w:pPr>
              <w:rPr>
                <w:rFonts w:ascii="宋体" w:hAnsi="宋体" w:cs="宋体"/>
                <w:sz w:val="24"/>
                <w:szCs w:val="24"/>
              </w:rPr>
            </w:pPr>
          </w:p>
        </w:tc>
        <w:tc>
          <w:tcPr>
            <w:tcW w:w="495" w:type="dxa"/>
            <w:tcBorders>
              <w:top w:val="single" w:color="auto" w:sz="4" w:space="0"/>
              <w:left w:val="single" w:color="auto" w:sz="4" w:space="0"/>
              <w:bottom w:val="single" w:color="auto" w:sz="4" w:space="0"/>
              <w:right w:val="single" w:color="auto" w:sz="4" w:space="0"/>
            </w:tcBorders>
            <w:vAlign w:val="center"/>
          </w:tcPr>
          <w:p w14:paraId="3A1836E8">
            <w:pPr>
              <w:jc w:val="center"/>
              <w:rPr>
                <w:rFonts w:ascii="宋体" w:hAnsi="宋体" w:cs="宋体"/>
                <w:sz w:val="24"/>
                <w:szCs w:val="24"/>
              </w:rPr>
            </w:pPr>
            <w:r>
              <w:rPr>
                <w:rFonts w:hint="eastAsia" w:ascii="宋体" w:hAnsi="宋体" w:cs="宋体"/>
                <w:sz w:val="24"/>
                <w:szCs w:val="24"/>
              </w:rPr>
              <w:t>6</w:t>
            </w:r>
          </w:p>
        </w:tc>
        <w:tc>
          <w:tcPr>
            <w:tcW w:w="6579" w:type="dxa"/>
            <w:tcBorders>
              <w:top w:val="single" w:color="auto" w:sz="4" w:space="0"/>
              <w:left w:val="single" w:color="auto" w:sz="4" w:space="0"/>
              <w:bottom w:val="single" w:color="auto" w:sz="4" w:space="0"/>
              <w:right w:val="single" w:color="auto" w:sz="4" w:space="0"/>
            </w:tcBorders>
            <w:vAlign w:val="center"/>
          </w:tcPr>
          <w:p w14:paraId="22432929">
            <w:pPr>
              <w:spacing w:line="400" w:lineRule="exact"/>
              <w:jc w:val="left"/>
              <w:rPr>
                <w:rFonts w:ascii="宋体"/>
                <w:sz w:val="24"/>
                <w:szCs w:val="24"/>
              </w:rPr>
            </w:pPr>
            <w:r>
              <w:rPr>
                <w:rFonts w:hint="eastAsia" w:ascii="宋体"/>
                <w:sz w:val="24"/>
                <w:szCs w:val="24"/>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tcPr>
          <w:p w14:paraId="16111891">
            <w:pPr>
              <w:rPr>
                <w:rFonts w:ascii="宋体" w:hAnsi="宋体" w:cs="宋体"/>
                <w:sz w:val="24"/>
                <w:szCs w:val="24"/>
              </w:rPr>
            </w:pPr>
          </w:p>
        </w:tc>
        <w:tc>
          <w:tcPr>
            <w:tcW w:w="749" w:type="dxa"/>
            <w:tcBorders>
              <w:top w:val="single" w:color="auto" w:sz="4" w:space="0"/>
              <w:left w:val="single" w:color="auto" w:sz="4" w:space="0"/>
              <w:bottom w:val="single" w:color="auto" w:sz="4" w:space="0"/>
              <w:right w:val="single" w:color="auto" w:sz="4" w:space="0"/>
            </w:tcBorders>
          </w:tcPr>
          <w:p w14:paraId="382945BA">
            <w:pPr>
              <w:rPr>
                <w:rFonts w:ascii="宋体" w:hAnsi="宋体" w:cs="宋体"/>
                <w:sz w:val="24"/>
                <w:szCs w:val="24"/>
              </w:rPr>
            </w:pPr>
          </w:p>
        </w:tc>
      </w:tr>
      <w:tr w14:paraId="211DC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vAlign w:val="center"/>
          </w:tcPr>
          <w:p w14:paraId="3EF00983">
            <w:pPr>
              <w:rPr>
                <w:rFonts w:ascii="宋体" w:hAnsi="宋体" w:cs="宋体"/>
                <w:sz w:val="24"/>
                <w:szCs w:val="24"/>
              </w:rPr>
            </w:pPr>
          </w:p>
        </w:tc>
        <w:tc>
          <w:tcPr>
            <w:tcW w:w="495" w:type="dxa"/>
            <w:tcBorders>
              <w:top w:val="single" w:color="auto" w:sz="4" w:space="0"/>
              <w:left w:val="single" w:color="auto" w:sz="4" w:space="0"/>
            </w:tcBorders>
            <w:vAlign w:val="center"/>
          </w:tcPr>
          <w:p w14:paraId="3BEF5B57">
            <w:pPr>
              <w:spacing w:line="400" w:lineRule="exact"/>
              <w:jc w:val="center"/>
              <w:rPr>
                <w:rFonts w:ascii="宋体"/>
                <w:sz w:val="24"/>
                <w:szCs w:val="24"/>
              </w:rPr>
            </w:pPr>
            <w:r>
              <w:rPr>
                <w:rFonts w:hint="eastAsia" w:ascii="宋体"/>
                <w:sz w:val="24"/>
                <w:szCs w:val="24"/>
              </w:rPr>
              <w:t>7</w:t>
            </w:r>
          </w:p>
        </w:tc>
        <w:tc>
          <w:tcPr>
            <w:tcW w:w="6579" w:type="dxa"/>
            <w:tcBorders>
              <w:top w:val="single" w:color="auto" w:sz="4" w:space="0"/>
              <w:right w:val="single" w:color="auto" w:sz="4" w:space="0"/>
            </w:tcBorders>
            <w:vAlign w:val="center"/>
          </w:tcPr>
          <w:p w14:paraId="127C91BA">
            <w:pPr>
              <w:spacing w:line="400" w:lineRule="exact"/>
              <w:jc w:val="left"/>
              <w:rPr>
                <w:rFonts w:ascii="宋体"/>
                <w:sz w:val="24"/>
                <w:szCs w:val="24"/>
              </w:rPr>
            </w:pPr>
            <w:r>
              <w:rPr>
                <w:rFonts w:hint="eastAsia" w:ascii="宋体"/>
                <w:sz w:val="24"/>
                <w:szCs w:val="24"/>
              </w:rPr>
              <w:t>供货期限满足招标文件要求。</w:t>
            </w:r>
          </w:p>
        </w:tc>
        <w:tc>
          <w:tcPr>
            <w:tcW w:w="753" w:type="dxa"/>
            <w:tcBorders>
              <w:top w:val="single" w:color="auto" w:sz="4" w:space="0"/>
              <w:left w:val="single" w:color="auto" w:sz="4" w:space="0"/>
            </w:tcBorders>
          </w:tcPr>
          <w:p w14:paraId="2A40A8EE">
            <w:pPr>
              <w:rPr>
                <w:rFonts w:ascii="宋体" w:hAnsi="宋体" w:cs="宋体"/>
                <w:sz w:val="24"/>
                <w:szCs w:val="24"/>
              </w:rPr>
            </w:pPr>
          </w:p>
        </w:tc>
        <w:tc>
          <w:tcPr>
            <w:tcW w:w="749" w:type="dxa"/>
            <w:tcBorders>
              <w:top w:val="single" w:color="auto" w:sz="4" w:space="0"/>
              <w:right w:val="single" w:color="auto" w:sz="4" w:space="0"/>
            </w:tcBorders>
          </w:tcPr>
          <w:p w14:paraId="783855D5">
            <w:pPr>
              <w:rPr>
                <w:rFonts w:ascii="宋体" w:hAnsi="宋体" w:cs="宋体"/>
                <w:sz w:val="24"/>
                <w:szCs w:val="24"/>
              </w:rPr>
            </w:pPr>
          </w:p>
        </w:tc>
      </w:tr>
      <w:tr w14:paraId="79CDC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vAlign w:val="center"/>
          </w:tcPr>
          <w:p w14:paraId="7B648699">
            <w:pPr>
              <w:rPr>
                <w:rFonts w:ascii="宋体" w:hAnsi="宋体" w:cs="宋体"/>
                <w:sz w:val="24"/>
                <w:szCs w:val="24"/>
              </w:rPr>
            </w:pPr>
          </w:p>
        </w:tc>
        <w:tc>
          <w:tcPr>
            <w:tcW w:w="495" w:type="dxa"/>
            <w:tcBorders>
              <w:left w:val="single" w:color="auto" w:sz="4" w:space="0"/>
            </w:tcBorders>
            <w:vAlign w:val="center"/>
          </w:tcPr>
          <w:p w14:paraId="5B2DB5E6">
            <w:pPr>
              <w:jc w:val="center"/>
              <w:rPr>
                <w:rFonts w:ascii="宋体" w:hAnsi="宋体" w:cs="宋体"/>
                <w:sz w:val="24"/>
                <w:szCs w:val="24"/>
              </w:rPr>
            </w:pPr>
            <w:r>
              <w:rPr>
                <w:rFonts w:hint="eastAsia" w:ascii="宋体" w:hAnsi="宋体" w:cs="宋体"/>
                <w:sz w:val="24"/>
                <w:szCs w:val="24"/>
              </w:rPr>
              <w:t>8</w:t>
            </w:r>
          </w:p>
        </w:tc>
        <w:tc>
          <w:tcPr>
            <w:tcW w:w="6579" w:type="dxa"/>
            <w:tcBorders>
              <w:right w:val="single" w:color="auto" w:sz="4" w:space="0"/>
            </w:tcBorders>
            <w:vAlign w:val="center"/>
          </w:tcPr>
          <w:p w14:paraId="5D0C51C7">
            <w:pPr>
              <w:spacing w:line="400" w:lineRule="exact"/>
              <w:jc w:val="left"/>
              <w:rPr>
                <w:rFonts w:ascii="宋体"/>
                <w:sz w:val="24"/>
                <w:szCs w:val="24"/>
              </w:rPr>
            </w:pPr>
            <w:r>
              <w:rPr>
                <w:rFonts w:hint="eastAsia" w:ascii="宋体"/>
                <w:sz w:val="24"/>
                <w:szCs w:val="24"/>
              </w:rPr>
              <w:t>投标文件未含有采购人不能接受的附加条件。</w:t>
            </w:r>
          </w:p>
        </w:tc>
        <w:tc>
          <w:tcPr>
            <w:tcW w:w="753" w:type="dxa"/>
            <w:tcBorders>
              <w:left w:val="single" w:color="auto" w:sz="4" w:space="0"/>
            </w:tcBorders>
          </w:tcPr>
          <w:p w14:paraId="1E09CD34">
            <w:pPr>
              <w:rPr>
                <w:rFonts w:ascii="宋体" w:hAnsi="宋体" w:cs="宋体"/>
                <w:sz w:val="24"/>
                <w:szCs w:val="24"/>
              </w:rPr>
            </w:pPr>
          </w:p>
        </w:tc>
        <w:tc>
          <w:tcPr>
            <w:tcW w:w="749" w:type="dxa"/>
            <w:tcBorders>
              <w:right w:val="single" w:color="auto" w:sz="4" w:space="0"/>
            </w:tcBorders>
          </w:tcPr>
          <w:p w14:paraId="03B1B218">
            <w:pPr>
              <w:rPr>
                <w:rFonts w:ascii="宋体" w:hAnsi="宋体" w:cs="宋体"/>
                <w:sz w:val="24"/>
                <w:szCs w:val="24"/>
              </w:rPr>
            </w:pPr>
          </w:p>
        </w:tc>
      </w:tr>
      <w:tr w14:paraId="61681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vAlign w:val="center"/>
          </w:tcPr>
          <w:p w14:paraId="11DF43C3">
            <w:pPr>
              <w:rPr>
                <w:rFonts w:ascii="宋体" w:hAnsi="宋体" w:cs="宋体"/>
                <w:sz w:val="24"/>
                <w:szCs w:val="24"/>
              </w:rPr>
            </w:pPr>
          </w:p>
        </w:tc>
        <w:tc>
          <w:tcPr>
            <w:tcW w:w="495" w:type="dxa"/>
            <w:tcBorders>
              <w:left w:val="single" w:color="auto" w:sz="4" w:space="0"/>
            </w:tcBorders>
            <w:vAlign w:val="center"/>
          </w:tcPr>
          <w:p w14:paraId="1BDC1FE7">
            <w:pPr>
              <w:jc w:val="center"/>
              <w:rPr>
                <w:rFonts w:ascii="宋体" w:hAnsi="宋体" w:cs="宋体"/>
                <w:sz w:val="24"/>
                <w:szCs w:val="24"/>
              </w:rPr>
            </w:pPr>
            <w:r>
              <w:rPr>
                <w:rFonts w:hint="eastAsia" w:ascii="宋体" w:hAnsi="宋体" w:cs="宋体"/>
                <w:sz w:val="24"/>
                <w:szCs w:val="24"/>
              </w:rPr>
              <w:t>9</w:t>
            </w:r>
          </w:p>
        </w:tc>
        <w:tc>
          <w:tcPr>
            <w:tcW w:w="6579" w:type="dxa"/>
            <w:tcBorders>
              <w:right w:val="single" w:color="auto" w:sz="4" w:space="0"/>
            </w:tcBorders>
            <w:vAlign w:val="center"/>
          </w:tcPr>
          <w:p w14:paraId="1ABC651F">
            <w:pPr>
              <w:spacing w:line="400" w:lineRule="exact"/>
              <w:jc w:val="left"/>
              <w:rPr>
                <w:rFonts w:ascii="宋体"/>
                <w:sz w:val="24"/>
                <w:szCs w:val="24"/>
              </w:rPr>
            </w:pPr>
            <w:r>
              <w:rPr>
                <w:rFonts w:hint="eastAsia" w:ascii="宋体"/>
                <w:sz w:val="24"/>
                <w:szCs w:val="24"/>
              </w:rPr>
              <w:t>投标有效期满足招标文件要求。</w:t>
            </w:r>
          </w:p>
        </w:tc>
        <w:tc>
          <w:tcPr>
            <w:tcW w:w="753" w:type="dxa"/>
            <w:tcBorders>
              <w:left w:val="single" w:color="auto" w:sz="4" w:space="0"/>
            </w:tcBorders>
          </w:tcPr>
          <w:p w14:paraId="20ED4C67">
            <w:pPr>
              <w:rPr>
                <w:rFonts w:ascii="宋体" w:hAnsi="宋体" w:cs="宋体"/>
                <w:sz w:val="24"/>
                <w:szCs w:val="24"/>
              </w:rPr>
            </w:pPr>
          </w:p>
        </w:tc>
        <w:tc>
          <w:tcPr>
            <w:tcW w:w="749" w:type="dxa"/>
            <w:tcBorders>
              <w:right w:val="single" w:color="auto" w:sz="4" w:space="0"/>
            </w:tcBorders>
          </w:tcPr>
          <w:p w14:paraId="31468DA0">
            <w:pPr>
              <w:rPr>
                <w:rFonts w:ascii="宋体" w:hAnsi="宋体" w:cs="宋体"/>
                <w:sz w:val="24"/>
                <w:szCs w:val="24"/>
              </w:rPr>
            </w:pPr>
          </w:p>
        </w:tc>
      </w:tr>
      <w:tr w14:paraId="3DA54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vAlign w:val="center"/>
          </w:tcPr>
          <w:p w14:paraId="044FC338">
            <w:pPr>
              <w:rPr>
                <w:rFonts w:ascii="宋体" w:hAnsi="宋体" w:cs="宋体"/>
                <w:sz w:val="24"/>
                <w:szCs w:val="24"/>
              </w:rPr>
            </w:pPr>
          </w:p>
        </w:tc>
        <w:tc>
          <w:tcPr>
            <w:tcW w:w="495" w:type="dxa"/>
            <w:tcBorders>
              <w:left w:val="single" w:color="auto" w:sz="4" w:space="0"/>
            </w:tcBorders>
            <w:vAlign w:val="center"/>
          </w:tcPr>
          <w:p w14:paraId="64B60B1B">
            <w:pPr>
              <w:jc w:val="center"/>
              <w:rPr>
                <w:rFonts w:ascii="宋体" w:hAnsi="宋体" w:cs="宋体"/>
                <w:sz w:val="24"/>
                <w:szCs w:val="24"/>
              </w:rPr>
            </w:pPr>
            <w:r>
              <w:rPr>
                <w:rFonts w:hint="eastAsia" w:ascii="宋体" w:hAnsi="宋体" w:cs="宋体"/>
                <w:sz w:val="24"/>
                <w:szCs w:val="24"/>
              </w:rPr>
              <w:t>10</w:t>
            </w:r>
          </w:p>
        </w:tc>
        <w:tc>
          <w:tcPr>
            <w:tcW w:w="6579" w:type="dxa"/>
            <w:tcBorders>
              <w:right w:val="single" w:color="auto" w:sz="4" w:space="0"/>
            </w:tcBorders>
            <w:vAlign w:val="center"/>
          </w:tcPr>
          <w:p w14:paraId="1E620C77">
            <w:pPr>
              <w:spacing w:line="400" w:lineRule="exact"/>
              <w:jc w:val="left"/>
              <w:rPr>
                <w:rFonts w:ascii="宋体"/>
                <w:sz w:val="24"/>
                <w:szCs w:val="24"/>
              </w:rPr>
            </w:pPr>
            <w:r>
              <w:rPr>
                <w:rFonts w:hint="eastAsia" w:ascii="宋体"/>
                <w:sz w:val="24"/>
                <w:szCs w:val="24"/>
              </w:rPr>
              <w:t>投标人详细地址、联系人、电话。</w:t>
            </w:r>
          </w:p>
        </w:tc>
        <w:tc>
          <w:tcPr>
            <w:tcW w:w="753" w:type="dxa"/>
            <w:tcBorders>
              <w:left w:val="single" w:color="auto" w:sz="4" w:space="0"/>
            </w:tcBorders>
          </w:tcPr>
          <w:p w14:paraId="3591D5D7">
            <w:pPr>
              <w:rPr>
                <w:rFonts w:ascii="宋体" w:hAnsi="宋体" w:cs="宋体"/>
                <w:sz w:val="24"/>
                <w:szCs w:val="24"/>
              </w:rPr>
            </w:pPr>
          </w:p>
        </w:tc>
        <w:tc>
          <w:tcPr>
            <w:tcW w:w="749" w:type="dxa"/>
            <w:tcBorders>
              <w:right w:val="single" w:color="auto" w:sz="4" w:space="0"/>
            </w:tcBorders>
          </w:tcPr>
          <w:p w14:paraId="03BA010A">
            <w:pPr>
              <w:rPr>
                <w:rFonts w:ascii="宋体" w:hAnsi="宋体" w:cs="宋体"/>
                <w:sz w:val="24"/>
                <w:szCs w:val="24"/>
              </w:rPr>
            </w:pPr>
          </w:p>
        </w:tc>
      </w:tr>
      <w:tr w14:paraId="632BF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vAlign w:val="center"/>
          </w:tcPr>
          <w:p w14:paraId="06E4CDBE">
            <w:pPr>
              <w:jc w:val="center"/>
              <w:rPr>
                <w:rFonts w:ascii="宋体" w:hAnsi="宋体" w:cs="宋体"/>
                <w:sz w:val="24"/>
                <w:szCs w:val="24"/>
              </w:rPr>
            </w:pPr>
            <w:r>
              <w:rPr>
                <w:rFonts w:hint="eastAsia" w:ascii="宋体" w:hAnsi="宋体" w:cs="宋体"/>
                <w:spacing w:val="-2"/>
                <w:sz w:val="24"/>
                <w:szCs w:val="24"/>
              </w:rPr>
              <w:t>评审结果：须写通过或者不通过</w:t>
            </w:r>
          </w:p>
        </w:tc>
        <w:tc>
          <w:tcPr>
            <w:tcW w:w="1502" w:type="dxa"/>
            <w:gridSpan w:val="2"/>
            <w:tcBorders>
              <w:left w:val="single" w:color="auto" w:sz="4" w:space="0"/>
              <w:right w:val="single" w:color="auto" w:sz="4" w:space="0"/>
            </w:tcBorders>
            <w:vAlign w:val="center"/>
          </w:tcPr>
          <w:p w14:paraId="3D19F9EA">
            <w:pPr>
              <w:rPr>
                <w:rFonts w:ascii="宋体" w:hAnsi="宋体" w:cs="宋体"/>
                <w:sz w:val="24"/>
                <w:szCs w:val="24"/>
              </w:rPr>
            </w:pPr>
          </w:p>
        </w:tc>
      </w:tr>
      <w:tr w14:paraId="07DAA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vAlign w:val="center"/>
          </w:tcPr>
          <w:p w14:paraId="1AD7A7BB">
            <w:pPr>
              <w:ind w:firstLine="424" w:firstLineChars="180"/>
              <w:rPr>
                <w:rFonts w:ascii="宋体" w:hAnsi="宋体" w:cs="宋体"/>
                <w:sz w:val="24"/>
                <w:szCs w:val="24"/>
              </w:rPr>
            </w:pPr>
            <w:r>
              <w:rPr>
                <w:rFonts w:hint="eastAsia" w:ascii="宋体" w:hAnsi="宋体" w:cs="宋体"/>
                <w:spacing w:val="-2"/>
                <w:sz w:val="24"/>
                <w:szCs w:val="24"/>
              </w:rPr>
              <w:t xml:space="preserve">结论：通过评审打“√”，未通过评审打“×”   </w:t>
            </w:r>
            <w:r>
              <w:rPr>
                <w:rFonts w:hint="eastAsia" w:ascii="宋体" w:hAnsi="宋体" w:cs="宋体"/>
                <w:sz w:val="24"/>
                <w:szCs w:val="24"/>
              </w:rPr>
              <w:t>注：如有一项不合格，作废标处理。</w:t>
            </w:r>
          </w:p>
        </w:tc>
      </w:tr>
    </w:tbl>
    <w:p w14:paraId="326E7D45">
      <w:pPr>
        <w:spacing w:line="400" w:lineRule="exact"/>
        <w:rPr>
          <w:rFonts w:ascii="宋体"/>
          <w:sz w:val="24"/>
          <w:szCs w:val="24"/>
        </w:rPr>
      </w:pPr>
    </w:p>
    <w:p w14:paraId="309968C9">
      <w:pPr>
        <w:spacing w:line="400" w:lineRule="exact"/>
        <w:ind w:firstLine="578" w:firstLineChars="241"/>
        <w:rPr>
          <w:rFonts w:ascii="宋体"/>
          <w:sz w:val="24"/>
          <w:szCs w:val="24"/>
        </w:rPr>
      </w:pPr>
      <w:r>
        <w:rPr>
          <w:rFonts w:hint="eastAsia" w:ascii="宋体"/>
          <w:sz w:val="24"/>
          <w:szCs w:val="24"/>
        </w:rPr>
        <w:t>7.2评委会判定投标文件的响应性只根据投标文件本身的内容，而不寻求外部的证据，但投标有不真实不正确的内容时除外。</w:t>
      </w:r>
    </w:p>
    <w:p w14:paraId="3207950F">
      <w:pPr>
        <w:spacing w:line="400" w:lineRule="exact"/>
        <w:ind w:firstLine="578" w:firstLineChars="241"/>
        <w:rPr>
          <w:rFonts w:ascii="宋体"/>
          <w:sz w:val="24"/>
          <w:szCs w:val="24"/>
        </w:rPr>
      </w:pPr>
      <w:r>
        <w:rPr>
          <w:rFonts w:hint="eastAsia" w:ascii="宋体"/>
          <w:sz w:val="24"/>
          <w:szCs w:val="24"/>
        </w:rPr>
        <w:t>7.3如果投标文件实质上没有响应采购文件的要求，评委会将予以拒绝，投标人不得通过修正或撤销不符合要求的偏离或保留，而使其投标成为实质上响应的投标。</w:t>
      </w:r>
    </w:p>
    <w:p w14:paraId="1EBD53AA">
      <w:pPr>
        <w:spacing w:line="400" w:lineRule="exact"/>
        <w:ind w:firstLine="480" w:firstLineChars="200"/>
        <w:rPr>
          <w:rFonts w:ascii="宋体"/>
          <w:sz w:val="24"/>
          <w:szCs w:val="24"/>
        </w:rPr>
      </w:pPr>
      <w:r>
        <w:rPr>
          <w:rFonts w:hint="eastAsia" w:ascii="宋体"/>
          <w:sz w:val="24"/>
          <w:szCs w:val="24"/>
        </w:rPr>
        <w:t xml:space="preserve"> 7.4投标人可在现场20分钟内对评标委员会的评审结论提出异议，评标委员会根据采购文件及有关规定对投标人的异议进行复议</w:t>
      </w:r>
    </w:p>
    <w:p w14:paraId="59F05555">
      <w:pPr>
        <w:spacing w:line="400" w:lineRule="exact"/>
        <w:ind w:firstLine="600" w:firstLineChars="250"/>
        <w:outlineLvl w:val="2"/>
        <w:rPr>
          <w:rFonts w:ascii="宋体"/>
          <w:sz w:val="24"/>
          <w:szCs w:val="24"/>
        </w:rPr>
      </w:pPr>
      <w:r>
        <w:rPr>
          <w:rFonts w:hint="eastAsia" w:ascii="宋体"/>
          <w:sz w:val="24"/>
          <w:szCs w:val="24"/>
        </w:rPr>
        <w:t>7.5只有通过初审的投标人才能进入下一步评标程序。</w:t>
      </w:r>
    </w:p>
    <w:p w14:paraId="732DA406">
      <w:pPr>
        <w:spacing w:line="400" w:lineRule="exact"/>
        <w:ind w:firstLine="480" w:firstLineChars="200"/>
        <w:rPr>
          <w:rFonts w:ascii="宋体" w:hAnsi="宋体"/>
          <w:szCs w:val="21"/>
        </w:rPr>
      </w:pPr>
      <w:r>
        <w:rPr>
          <w:rFonts w:hint="eastAsia" w:ascii="宋体" w:hAnsi="宋体"/>
          <w:sz w:val="24"/>
          <w:szCs w:val="24"/>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05" w:name="_Toc469495734"/>
      <w:bookmarkStart w:id="106" w:name="_Toc362983803"/>
    </w:p>
    <w:p w14:paraId="7EA83631">
      <w:pPr>
        <w:spacing w:line="400" w:lineRule="exact"/>
        <w:ind w:firstLine="3080" w:firstLineChars="1100"/>
        <w:rPr>
          <w:rFonts w:ascii="宋体"/>
          <w:sz w:val="28"/>
          <w:szCs w:val="28"/>
        </w:rPr>
      </w:pPr>
    </w:p>
    <w:p w14:paraId="2F2547A4">
      <w:pPr>
        <w:spacing w:line="400" w:lineRule="exact"/>
        <w:ind w:firstLine="560" w:firstLineChars="200"/>
        <w:rPr>
          <w:rFonts w:ascii="宋体"/>
          <w:sz w:val="28"/>
          <w:szCs w:val="28"/>
        </w:rPr>
      </w:pPr>
    </w:p>
    <w:p w14:paraId="7E75E65C">
      <w:pPr>
        <w:spacing w:line="400" w:lineRule="exact"/>
        <w:ind w:firstLine="560" w:firstLineChars="200"/>
        <w:outlineLvl w:val="1"/>
        <w:rPr>
          <w:rFonts w:ascii="宋体"/>
          <w:sz w:val="24"/>
        </w:rPr>
      </w:pPr>
      <w:r>
        <w:rPr>
          <w:rFonts w:hint="eastAsia" w:ascii="宋体"/>
          <w:sz w:val="28"/>
          <w:szCs w:val="28"/>
        </w:rPr>
        <w:t>三  投标文件的澄清和补正</w:t>
      </w:r>
      <w:bookmarkEnd w:id="105"/>
      <w:bookmarkEnd w:id="106"/>
    </w:p>
    <w:p w14:paraId="37046A3A">
      <w:pPr>
        <w:spacing w:line="440" w:lineRule="exact"/>
        <w:ind w:firstLine="240" w:firstLineChars="100"/>
        <w:jc w:val="left"/>
        <w:outlineLvl w:val="1"/>
        <w:rPr>
          <w:rFonts w:ascii="宋体"/>
          <w:sz w:val="24"/>
          <w:szCs w:val="24"/>
        </w:rPr>
      </w:pPr>
      <w:r>
        <w:rPr>
          <w:rFonts w:hint="eastAsia" w:ascii="宋体"/>
          <w:sz w:val="24"/>
          <w:szCs w:val="24"/>
        </w:rPr>
        <w:t>8．澄清、说明或补正的形式</w:t>
      </w:r>
    </w:p>
    <w:p w14:paraId="71EE2A2C">
      <w:pPr>
        <w:spacing w:line="440" w:lineRule="exact"/>
        <w:ind w:firstLine="240" w:firstLineChars="100"/>
        <w:jc w:val="left"/>
        <w:rPr>
          <w:rFonts w:ascii="宋体"/>
          <w:sz w:val="24"/>
          <w:szCs w:val="24"/>
        </w:rPr>
      </w:pPr>
      <w:r>
        <w:rPr>
          <w:rFonts w:hint="eastAsia" w:ascii="宋体"/>
          <w:sz w:val="24"/>
          <w:szCs w:val="24"/>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2A151F2">
      <w:pPr>
        <w:spacing w:line="440" w:lineRule="exact"/>
        <w:ind w:firstLine="240" w:firstLineChars="100"/>
        <w:jc w:val="left"/>
        <w:rPr>
          <w:rFonts w:ascii="宋体"/>
          <w:sz w:val="24"/>
          <w:szCs w:val="24"/>
        </w:rPr>
      </w:pPr>
      <w:r>
        <w:rPr>
          <w:rFonts w:hint="eastAsia" w:ascii="宋体"/>
          <w:sz w:val="24"/>
          <w:szCs w:val="24"/>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0D7C496E">
      <w:pPr>
        <w:spacing w:line="440" w:lineRule="exact"/>
        <w:ind w:firstLine="240" w:firstLineChars="100"/>
        <w:jc w:val="left"/>
        <w:rPr>
          <w:rFonts w:ascii="宋体"/>
          <w:sz w:val="24"/>
          <w:szCs w:val="24"/>
        </w:rPr>
      </w:pPr>
      <w:r>
        <w:rPr>
          <w:rFonts w:hint="eastAsia" w:ascii="宋体"/>
          <w:sz w:val="24"/>
          <w:szCs w:val="24"/>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52AFFF0">
      <w:pPr>
        <w:spacing w:line="440" w:lineRule="exact"/>
        <w:ind w:firstLine="240" w:firstLineChars="100"/>
        <w:jc w:val="left"/>
        <w:outlineLvl w:val="1"/>
        <w:rPr>
          <w:rFonts w:ascii="宋体"/>
          <w:sz w:val="24"/>
          <w:szCs w:val="24"/>
        </w:rPr>
      </w:pPr>
      <w:r>
        <w:rPr>
          <w:rFonts w:hint="eastAsia" w:ascii="宋体"/>
          <w:sz w:val="24"/>
          <w:szCs w:val="24"/>
        </w:rPr>
        <w:t>9．错误修正的原则</w:t>
      </w:r>
    </w:p>
    <w:p w14:paraId="55711864">
      <w:pPr>
        <w:spacing w:line="440" w:lineRule="exact"/>
        <w:ind w:firstLine="240" w:firstLineChars="100"/>
        <w:jc w:val="left"/>
        <w:rPr>
          <w:rFonts w:ascii="宋体"/>
          <w:sz w:val="24"/>
          <w:szCs w:val="24"/>
        </w:rPr>
      </w:pPr>
      <w:r>
        <w:rPr>
          <w:rFonts w:hint="eastAsia" w:ascii="宋体"/>
          <w:sz w:val="24"/>
          <w:szCs w:val="24"/>
        </w:rPr>
        <w:t>电子交易平台客户端里开标一览表录入的投标报价或优惠率与扫描上传的报价文件信息不一致的，以扫描上传的报价文件信息为准进行修正。</w:t>
      </w:r>
    </w:p>
    <w:p w14:paraId="26D803EF">
      <w:pPr>
        <w:spacing w:line="440" w:lineRule="exact"/>
        <w:ind w:firstLine="240" w:firstLineChars="100"/>
        <w:jc w:val="left"/>
        <w:rPr>
          <w:rFonts w:ascii="宋体"/>
          <w:sz w:val="24"/>
          <w:szCs w:val="24"/>
        </w:rPr>
      </w:pPr>
      <w:r>
        <w:rPr>
          <w:rFonts w:hint="eastAsia" w:ascii="宋体"/>
          <w:sz w:val="24"/>
          <w:szCs w:val="24"/>
        </w:rPr>
        <w:t>投标文件报价出现前后不一致的，除采购文件另有规定外，按照下列规定修正：</w:t>
      </w:r>
    </w:p>
    <w:p w14:paraId="0C9C2E06">
      <w:pPr>
        <w:spacing w:line="440" w:lineRule="exact"/>
        <w:ind w:firstLine="240" w:firstLineChars="100"/>
        <w:jc w:val="left"/>
        <w:rPr>
          <w:rFonts w:ascii="宋体"/>
          <w:sz w:val="24"/>
          <w:szCs w:val="24"/>
        </w:rPr>
      </w:pPr>
      <w:r>
        <w:rPr>
          <w:rFonts w:hint="eastAsia" w:ascii="宋体"/>
          <w:sz w:val="24"/>
          <w:szCs w:val="24"/>
        </w:rPr>
        <w:t>9.1 投标函中表述的内容与报价表中不一致的，以报价表为准；报价表中的内容与报价明细表不一致的，以报价表为准；</w:t>
      </w:r>
    </w:p>
    <w:p w14:paraId="54D55B24">
      <w:pPr>
        <w:spacing w:line="440" w:lineRule="exact"/>
        <w:ind w:firstLine="240" w:firstLineChars="100"/>
        <w:jc w:val="left"/>
        <w:rPr>
          <w:rFonts w:ascii="宋体"/>
          <w:sz w:val="24"/>
          <w:szCs w:val="24"/>
        </w:rPr>
      </w:pPr>
      <w:r>
        <w:rPr>
          <w:rFonts w:hint="eastAsia" w:ascii="宋体"/>
          <w:sz w:val="24"/>
          <w:szCs w:val="24"/>
        </w:rPr>
        <w:t>9.2 投标文件中的大写金额和小写金额不一致的，以大写金额为准；</w:t>
      </w:r>
    </w:p>
    <w:p w14:paraId="60CD27F2">
      <w:pPr>
        <w:spacing w:line="440" w:lineRule="exact"/>
        <w:ind w:firstLine="240" w:firstLineChars="100"/>
        <w:jc w:val="left"/>
        <w:rPr>
          <w:rFonts w:ascii="宋体"/>
          <w:sz w:val="24"/>
          <w:szCs w:val="24"/>
        </w:rPr>
      </w:pPr>
      <w:r>
        <w:rPr>
          <w:rFonts w:hint="eastAsia" w:ascii="宋体"/>
          <w:sz w:val="24"/>
          <w:szCs w:val="24"/>
        </w:rPr>
        <w:t>9.3 单价金额小数点或者百分比有明显错位的，以开标一览表的总价为准，并修改单价；</w:t>
      </w:r>
    </w:p>
    <w:p w14:paraId="438C326B">
      <w:pPr>
        <w:spacing w:line="440" w:lineRule="exact"/>
        <w:ind w:firstLine="240" w:firstLineChars="100"/>
        <w:jc w:val="left"/>
        <w:rPr>
          <w:rFonts w:ascii="宋体"/>
          <w:sz w:val="24"/>
          <w:szCs w:val="24"/>
        </w:rPr>
      </w:pPr>
      <w:r>
        <w:rPr>
          <w:rFonts w:hint="eastAsia" w:ascii="宋体"/>
          <w:sz w:val="24"/>
          <w:szCs w:val="24"/>
        </w:rPr>
        <w:t>9.4 总价金额与按单价汇总金额不一致的，以单价金额计算结果为准；</w:t>
      </w:r>
    </w:p>
    <w:p w14:paraId="5D253C03">
      <w:pPr>
        <w:spacing w:line="440" w:lineRule="exact"/>
        <w:ind w:firstLine="240" w:firstLineChars="100"/>
        <w:jc w:val="left"/>
        <w:rPr>
          <w:rFonts w:ascii="宋体"/>
          <w:sz w:val="24"/>
          <w:szCs w:val="24"/>
        </w:rPr>
      </w:pPr>
      <w:r>
        <w:rPr>
          <w:rFonts w:hint="eastAsia" w:ascii="宋体"/>
          <w:sz w:val="24"/>
          <w:szCs w:val="24"/>
        </w:rPr>
        <w:t>9.5 若用文字表示的数值与用数字表示的数值不一致，以文字表示的数值为准；</w:t>
      </w:r>
    </w:p>
    <w:p w14:paraId="3137CB99">
      <w:pPr>
        <w:spacing w:line="440" w:lineRule="exact"/>
        <w:ind w:firstLine="240" w:firstLineChars="100"/>
        <w:jc w:val="left"/>
        <w:rPr>
          <w:rFonts w:ascii="宋体"/>
          <w:sz w:val="24"/>
          <w:szCs w:val="24"/>
        </w:rPr>
      </w:pPr>
      <w:r>
        <w:rPr>
          <w:rFonts w:hint="eastAsia" w:ascii="宋体"/>
          <w:sz w:val="24"/>
          <w:szCs w:val="24"/>
        </w:rPr>
        <w:t>9.6 如有多报（指数量超出采购文件需求）、重报（指同一货物重复报价），其投标总价在评标过程中不予调整，如其中标，其合同价按其投标单价予以调整；</w:t>
      </w:r>
    </w:p>
    <w:p w14:paraId="68C72C71">
      <w:pPr>
        <w:spacing w:line="440" w:lineRule="exact"/>
        <w:ind w:firstLine="240" w:firstLineChars="100"/>
        <w:jc w:val="left"/>
        <w:rPr>
          <w:rFonts w:ascii="宋体"/>
          <w:sz w:val="24"/>
          <w:szCs w:val="24"/>
        </w:rPr>
      </w:pPr>
      <w:r>
        <w:rPr>
          <w:rFonts w:hint="eastAsia" w:ascii="宋体"/>
          <w:sz w:val="24"/>
          <w:szCs w:val="24"/>
        </w:rPr>
        <w:t>9.7 对不同文字文本投标文件的解释发生异议的，以中文文本为准；</w:t>
      </w:r>
    </w:p>
    <w:p w14:paraId="6ECF78CA">
      <w:pPr>
        <w:spacing w:line="440" w:lineRule="exact"/>
        <w:ind w:firstLine="240" w:firstLineChars="100"/>
        <w:jc w:val="left"/>
        <w:rPr>
          <w:rFonts w:ascii="宋体"/>
          <w:sz w:val="24"/>
          <w:szCs w:val="24"/>
        </w:rPr>
      </w:pPr>
      <w:r>
        <w:rPr>
          <w:rFonts w:hint="eastAsia" w:ascii="宋体"/>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B66CF43">
      <w:pPr>
        <w:spacing w:line="400" w:lineRule="exact"/>
        <w:jc w:val="center"/>
        <w:outlineLvl w:val="2"/>
        <w:rPr>
          <w:rFonts w:hint="eastAsia" w:ascii="宋体"/>
          <w:sz w:val="28"/>
          <w:szCs w:val="28"/>
        </w:rPr>
      </w:pPr>
      <w:bookmarkStart w:id="107" w:name="_Toc469495735"/>
    </w:p>
    <w:p w14:paraId="1A812DB5">
      <w:pPr>
        <w:spacing w:line="400" w:lineRule="exact"/>
        <w:jc w:val="center"/>
        <w:outlineLvl w:val="2"/>
        <w:rPr>
          <w:rFonts w:hint="eastAsia" w:ascii="宋体"/>
          <w:sz w:val="28"/>
          <w:szCs w:val="28"/>
        </w:rPr>
      </w:pPr>
    </w:p>
    <w:p w14:paraId="56CA9933">
      <w:pPr>
        <w:spacing w:line="400" w:lineRule="exact"/>
        <w:jc w:val="center"/>
        <w:outlineLvl w:val="2"/>
        <w:rPr>
          <w:rFonts w:ascii="宋体"/>
          <w:sz w:val="28"/>
          <w:szCs w:val="28"/>
        </w:rPr>
      </w:pPr>
      <w:r>
        <w:rPr>
          <w:rFonts w:hint="eastAsia" w:ascii="宋体"/>
          <w:sz w:val="28"/>
          <w:szCs w:val="28"/>
        </w:rPr>
        <w:t>四 比较与评价</w:t>
      </w:r>
      <w:bookmarkEnd w:id="107"/>
    </w:p>
    <w:p w14:paraId="39F7D103">
      <w:pPr>
        <w:tabs>
          <w:tab w:val="left" w:pos="720"/>
        </w:tabs>
        <w:spacing w:line="440" w:lineRule="exact"/>
        <w:ind w:firstLine="612" w:firstLineChars="255"/>
        <w:rPr>
          <w:rFonts w:ascii="宋体" w:hAnsi="宋体" w:cs="宋体"/>
          <w:sz w:val="24"/>
          <w:szCs w:val="24"/>
        </w:rPr>
      </w:pPr>
      <w:bookmarkStart w:id="108" w:name="_Toc469495736"/>
      <w:bookmarkStart w:id="109" w:name="_Toc362983805"/>
      <w:r>
        <w:rPr>
          <w:rFonts w:hint="eastAsia" w:ascii="宋体" w:hAnsi="宋体" w:cs="宋体"/>
          <w:sz w:val="24"/>
          <w:szCs w:val="24"/>
        </w:rPr>
        <w:t>10.1评标委员会按招标文件中规定的评标方法和标准，对资格性检查和符合性检查合格的投标文件进行商务和技术评估、综合比较与评价。</w:t>
      </w:r>
    </w:p>
    <w:p w14:paraId="375E67F9">
      <w:pPr>
        <w:spacing w:line="440" w:lineRule="exact"/>
        <w:ind w:firstLine="616" w:firstLineChars="257"/>
        <w:rPr>
          <w:rFonts w:ascii="宋体" w:hAnsi="宋体" w:cs="宋体"/>
          <w:sz w:val="24"/>
          <w:szCs w:val="24"/>
        </w:rPr>
      </w:pPr>
      <w:r>
        <w:rPr>
          <w:rFonts w:hint="eastAsia" w:ascii="宋体" w:hAnsi="宋体" w:cs="宋体"/>
          <w:sz w:val="24"/>
          <w:szCs w:val="24"/>
        </w:rPr>
        <w:t>10.2评标委员会根据商务和技术评估的结果，采用综合评分法，分别对投标文件的商务、技术、价格等内容进行打分。其中，商务评估、技术评估、价格评估的评分权值（详见附件1）。</w:t>
      </w:r>
    </w:p>
    <w:p w14:paraId="6C807BD5">
      <w:pPr>
        <w:spacing w:line="440" w:lineRule="exact"/>
        <w:ind w:firstLine="616" w:firstLineChars="257"/>
        <w:rPr>
          <w:rFonts w:ascii="宋体" w:hAnsi="宋体" w:cs="宋体"/>
          <w:sz w:val="24"/>
          <w:szCs w:val="24"/>
        </w:rPr>
      </w:pPr>
      <w:r>
        <w:rPr>
          <w:rFonts w:hint="eastAsia" w:ascii="宋体" w:hAnsi="宋体" w:cs="宋体"/>
          <w:sz w:val="24"/>
          <w:szCs w:val="24"/>
        </w:rPr>
        <w:t>10.2.1评委打分办法</w:t>
      </w:r>
    </w:p>
    <w:p w14:paraId="68A15DFC">
      <w:pPr>
        <w:spacing w:line="440" w:lineRule="exact"/>
        <w:ind w:firstLine="616" w:firstLineChars="257"/>
        <w:rPr>
          <w:rFonts w:ascii="宋体" w:hAnsi="宋体" w:cs="宋体"/>
          <w:sz w:val="24"/>
          <w:szCs w:val="24"/>
        </w:rPr>
      </w:pPr>
      <w:r>
        <w:rPr>
          <w:rFonts w:hint="eastAsia" w:ascii="宋体" w:hAnsi="宋体" w:cs="宋体"/>
          <w:sz w:val="24"/>
          <w:szCs w:val="24"/>
        </w:rPr>
        <w:t>（1）参加评分的评委应尽力体现客观、实事求是，避免学派偏见和个人偏好。</w:t>
      </w:r>
    </w:p>
    <w:p w14:paraId="529C489A">
      <w:pPr>
        <w:spacing w:line="440" w:lineRule="exact"/>
        <w:ind w:firstLine="616" w:firstLineChars="257"/>
        <w:rPr>
          <w:rFonts w:ascii="宋体" w:hAnsi="宋体" w:cs="宋体"/>
          <w:sz w:val="24"/>
          <w:szCs w:val="24"/>
        </w:rPr>
      </w:pPr>
      <w:r>
        <w:rPr>
          <w:rFonts w:hint="eastAsia" w:ascii="宋体" w:hAnsi="宋体" w:cs="宋体"/>
          <w:sz w:val="24"/>
          <w:szCs w:val="24"/>
        </w:rPr>
        <w:t>（2）衡量、对比的依据，应以招标文件、投标文件、提供的正式试验数据、质询澄清中的文字为准，口头回答和收集的资料只作为参考。</w:t>
      </w:r>
    </w:p>
    <w:p w14:paraId="22236728">
      <w:pPr>
        <w:spacing w:line="440" w:lineRule="exact"/>
        <w:ind w:firstLine="616" w:firstLineChars="257"/>
        <w:rPr>
          <w:rFonts w:ascii="宋体" w:hAnsi="宋体" w:cs="宋体"/>
          <w:sz w:val="24"/>
          <w:szCs w:val="24"/>
        </w:rPr>
      </w:pPr>
      <w:r>
        <w:rPr>
          <w:rFonts w:hint="eastAsia" w:ascii="宋体" w:hAnsi="宋体" w:cs="宋体"/>
          <w:sz w:val="24"/>
          <w:szCs w:val="24"/>
        </w:rPr>
        <w:t>（3）评分主要是为比较各投标人的价格、商务和技术综合排序。</w:t>
      </w:r>
    </w:p>
    <w:p w14:paraId="7E2E08F6">
      <w:pPr>
        <w:spacing w:line="440" w:lineRule="exact"/>
        <w:ind w:firstLine="616" w:firstLineChars="257"/>
        <w:rPr>
          <w:rFonts w:ascii="宋体" w:hAnsi="宋体" w:cs="宋体"/>
          <w:sz w:val="24"/>
          <w:szCs w:val="24"/>
        </w:rPr>
      </w:pPr>
      <w:r>
        <w:rPr>
          <w:rFonts w:hint="eastAsia" w:ascii="宋体" w:hAnsi="宋体" w:cs="宋体"/>
          <w:sz w:val="24"/>
          <w:szCs w:val="24"/>
        </w:rPr>
        <w:t>（4）评委打分采取记名形式。</w:t>
      </w:r>
    </w:p>
    <w:p w14:paraId="585CBA8B">
      <w:pPr>
        <w:spacing w:line="440" w:lineRule="exact"/>
        <w:ind w:firstLine="616" w:firstLineChars="257"/>
        <w:rPr>
          <w:rFonts w:ascii="宋体" w:hAnsi="宋体" w:cs="宋体"/>
          <w:sz w:val="24"/>
          <w:szCs w:val="24"/>
        </w:rPr>
      </w:pPr>
      <w:r>
        <w:rPr>
          <w:rFonts w:hint="eastAsia" w:ascii="宋体" w:hAnsi="宋体" w:cs="宋体"/>
          <w:sz w:val="24"/>
          <w:szCs w:val="24"/>
        </w:rPr>
        <w:t>（5）各评委根据提供的技术打分表独立自主打分，任何人不得要求评委统一打分或统一确定等次顺序。</w:t>
      </w:r>
    </w:p>
    <w:p w14:paraId="0965CDB5">
      <w:pPr>
        <w:spacing w:line="440" w:lineRule="exact"/>
        <w:ind w:firstLine="616" w:firstLineChars="257"/>
        <w:rPr>
          <w:rFonts w:ascii="宋体" w:hAnsi="宋体" w:cs="宋体"/>
          <w:sz w:val="24"/>
          <w:szCs w:val="24"/>
        </w:rPr>
      </w:pPr>
      <w:r>
        <w:rPr>
          <w:rFonts w:hint="eastAsia" w:ascii="宋体" w:hAnsi="宋体" w:cs="宋体"/>
          <w:sz w:val="24"/>
          <w:szCs w:val="24"/>
        </w:rPr>
        <w:t>（6）对打分表中的每项条款，各评委应根据投标文件、澄清材料、招标文件要求，按满足的程度给投标人打分。</w:t>
      </w:r>
    </w:p>
    <w:p w14:paraId="3009CC34">
      <w:pPr>
        <w:spacing w:line="440" w:lineRule="exact"/>
        <w:ind w:firstLine="616" w:firstLineChars="257"/>
        <w:outlineLvl w:val="2"/>
        <w:rPr>
          <w:rFonts w:ascii="宋体" w:hAnsi="宋体" w:cs="宋体"/>
          <w:sz w:val="24"/>
          <w:szCs w:val="24"/>
        </w:rPr>
      </w:pPr>
      <w:r>
        <w:rPr>
          <w:rFonts w:hint="eastAsia" w:ascii="宋体" w:hAnsi="宋体" w:cs="宋体"/>
          <w:sz w:val="24"/>
          <w:szCs w:val="24"/>
        </w:rPr>
        <w:t>（7）评分程序</w:t>
      </w:r>
    </w:p>
    <w:p w14:paraId="50295D32">
      <w:pPr>
        <w:spacing w:line="440" w:lineRule="exact"/>
        <w:ind w:firstLine="616" w:firstLineChars="257"/>
        <w:rPr>
          <w:rFonts w:ascii="宋体" w:hAnsi="宋体" w:cs="宋体"/>
          <w:sz w:val="24"/>
          <w:szCs w:val="24"/>
        </w:rPr>
      </w:pPr>
      <w:r>
        <w:rPr>
          <w:rFonts w:hint="eastAsia" w:ascii="宋体" w:hAnsi="宋体" w:cs="宋体"/>
          <w:sz w:val="24"/>
          <w:szCs w:val="24"/>
        </w:rPr>
        <w:t>1)就投标人的投标文件对照整理出商务、技术评标因素对比表、偏差表，并在经过校核的基础上逐项打分。</w:t>
      </w:r>
    </w:p>
    <w:p w14:paraId="794F0AAA">
      <w:pPr>
        <w:spacing w:line="440" w:lineRule="exact"/>
        <w:ind w:firstLine="616" w:firstLineChars="257"/>
        <w:rPr>
          <w:rFonts w:ascii="宋体" w:hAnsi="宋体" w:cs="宋体"/>
          <w:sz w:val="24"/>
          <w:szCs w:val="24"/>
        </w:rPr>
      </w:pPr>
      <w:r>
        <w:rPr>
          <w:rFonts w:hint="eastAsia" w:ascii="宋体" w:hAnsi="宋体" w:cs="宋体"/>
          <w:sz w:val="24"/>
          <w:szCs w:val="24"/>
        </w:rPr>
        <w:t>2)各评委独立完成打分后，将评分表交给代理机构，由代理机构组织进行分数统计。</w:t>
      </w:r>
    </w:p>
    <w:p w14:paraId="7A50DCC1">
      <w:pPr>
        <w:spacing w:line="440" w:lineRule="exact"/>
        <w:ind w:firstLine="616" w:firstLineChars="257"/>
        <w:rPr>
          <w:rFonts w:ascii="宋体" w:hAnsi="宋体" w:cs="宋体"/>
          <w:sz w:val="24"/>
          <w:szCs w:val="24"/>
        </w:rPr>
      </w:pPr>
      <w:r>
        <w:rPr>
          <w:rFonts w:hint="eastAsia" w:ascii="宋体" w:hAnsi="宋体" w:cs="宋体"/>
          <w:sz w:val="24"/>
          <w:szCs w:val="24"/>
        </w:rPr>
        <w:t>3)最终汇总表中各投标人得分应为评委打分的算术平均值。</w:t>
      </w:r>
    </w:p>
    <w:p w14:paraId="677B0A14">
      <w:pPr>
        <w:spacing w:line="500" w:lineRule="exact"/>
        <w:ind w:firstLine="420" w:firstLineChars="200"/>
        <w:jc w:val="left"/>
        <w:rPr>
          <w:rFonts w:ascii="宋体" w:hAnsi="宋体" w:cs="宋体"/>
          <w:szCs w:val="21"/>
        </w:rPr>
      </w:pPr>
    </w:p>
    <w:p w14:paraId="598D186E">
      <w:pPr>
        <w:spacing w:line="500" w:lineRule="exact"/>
        <w:ind w:firstLine="420" w:firstLineChars="200"/>
        <w:jc w:val="left"/>
        <w:rPr>
          <w:rFonts w:ascii="宋体" w:hAnsi="宋体" w:cs="宋体"/>
          <w:szCs w:val="21"/>
        </w:rPr>
      </w:pPr>
    </w:p>
    <w:p w14:paraId="2EAE076C">
      <w:pPr>
        <w:spacing w:line="500" w:lineRule="exact"/>
        <w:ind w:firstLine="420" w:firstLineChars="200"/>
        <w:jc w:val="left"/>
        <w:rPr>
          <w:rFonts w:ascii="宋体" w:hAnsi="宋体" w:cs="宋体"/>
          <w:szCs w:val="21"/>
        </w:rPr>
      </w:pPr>
    </w:p>
    <w:p w14:paraId="5D241DE0">
      <w:pPr>
        <w:spacing w:line="500" w:lineRule="exact"/>
        <w:ind w:firstLine="420" w:firstLineChars="200"/>
        <w:jc w:val="left"/>
        <w:rPr>
          <w:rFonts w:ascii="宋体" w:hAnsi="宋体" w:cs="宋体"/>
          <w:szCs w:val="21"/>
        </w:rPr>
      </w:pPr>
    </w:p>
    <w:p w14:paraId="52D82865">
      <w:pPr>
        <w:spacing w:line="500" w:lineRule="exact"/>
        <w:ind w:firstLine="420" w:firstLineChars="200"/>
        <w:jc w:val="left"/>
        <w:rPr>
          <w:rFonts w:ascii="宋体" w:hAnsi="宋体" w:cs="宋体"/>
          <w:szCs w:val="21"/>
        </w:rPr>
      </w:pPr>
    </w:p>
    <w:p w14:paraId="4C6C400E">
      <w:pPr>
        <w:pStyle w:val="10"/>
        <w:rPr>
          <w:rFonts w:ascii="宋体" w:hAnsi="宋体" w:cs="宋体"/>
          <w:szCs w:val="21"/>
        </w:rPr>
      </w:pPr>
    </w:p>
    <w:p w14:paraId="0B2B1AE2">
      <w:pPr>
        <w:rPr>
          <w:rFonts w:ascii="宋体" w:hAnsi="宋体" w:cs="宋体"/>
          <w:szCs w:val="21"/>
        </w:rPr>
      </w:pPr>
    </w:p>
    <w:p w14:paraId="7D9AED10">
      <w:pPr>
        <w:pStyle w:val="43"/>
        <w:rPr>
          <w:rFonts w:ascii="宋体" w:hAnsi="宋体" w:cs="宋体"/>
          <w:szCs w:val="21"/>
        </w:rPr>
      </w:pPr>
    </w:p>
    <w:p w14:paraId="54ADA591">
      <w:pPr>
        <w:pStyle w:val="43"/>
        <w:rPr>
          <w:rFonts w:ascii="宋体" w:hAnsi="宋体" w:cs="宋体"/>
          <w:szCs w:val="21"/>
        </w:rPr>
      </w:pPr>
    </w:p>
    <w:p w14:paraId="4F723ADA">
      <w:pPr>
        <w:pStyle w:val="43"/>
        <w:rPr>
          <w:rFonts w:ascii="宋体" w:hAnsi="宋体" w:cs="宋体"/>
          <w:szCs w:val="21"/>
        </w:rPr>
      </w:pPr>
    </w:p>
    <w:p w14:paraId="5DC74891">
      <w:pPr>
        <w:pStyle w:val="43"/>
        <w:rPr>
          <w:rFonts w:ascii="宋体" w:hAnsi="宋体" w:cs="宋体"/>
          <w:szCs w:val="21"/>
        </w:rPr>
      </w:pPr>
    </w:p>
    <w:p w14:paraId="0DB0608B">
      <w:pPr>
        <w:pStyle w:val="43"/>
        <w:rPr>
          <w:rFonts w:ascii="宋体" w:hAnsi="宋体" w:cs="宋体"/>
          <w:szCs w:val="21"/>
        </w:rPr>
      </w:pPr>
    </w:p>
    <w:p w14:paraId="3509A6BC">
      <w:pPr>
        <w:numPr>
          <w:ilvl w:val="0"/>
          <w:numId w:val="7"/>
        </w:numPr>
        <w:spacing w:line="560" w:lineRule="exact"/>
        <w:ind w:left="0" w:firstLine="480" w:firstLineChars="200"/>
        <w:jc w:val="left"/>
        <w:outlineLvl w:val="2"/>
        <w:rPr>
          <w:rFonts w:ascii="宋体" w:hAnsi="宋体" w:cs="宋体"/>
          <w:sz w:val="24"/>
          <w:szCs w:val="24"/>
        </w:rPr>
      </w:pPr>
      <w:r>
        <w:rPr>
          <w:rFonts w:hint="eastAsia" w:ascii="宋体" w:hAnsi="宋体" w:cs="宋体"/>
          <w:sz w:val="24"/>
          <w:szCs w:val="24"/>
        </w:rPr>
        <w:t>评分标准和细则（综合评分法评分标准）</w:t>
      </w:r>
    </w:p>
    <w:tbl>
      <w:tblPr>
        <w:tblStyle w:val="28"/>
        <w:tblpPr w:leftFromText="180" w:rightFromText="180" w:vertAnchor="text" w:horzAnchor="page" w:tblpX="1069"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940"/>
        <w:gridCol w:w="7330"/>
      </w:tblGrid>
      <w:tr w14:paraId="435B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48" w:type="dxa"/>
          </w:tcPr>
          <w:p w14:paraId="1B26B527">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评审项目</w:t>
            </w:r>
          </w:p>
        </w:tc>
        <w:tc>
          <w:tcPr>
            <w:tcW w:w="940" w:type="dxa"/>
          </w:tcPr>
          <w:p w14:paraId="4A2FEAF3">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c>
          <w:tcPr>
            <w:tcW w:w="7330" w:type="dxa"/>
          </w:tcPr>
          <w:p w14:paraId="40AD719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r>
      <w:tr w14:paraId="0F4A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618" w:type="dxa"/>
            <w:gridSpan w:val="3"/>
          </w:tcPr>
          <w:p w14:paraId="009928D5">
            <w:pPr>
              <w:jc w:val="center"/>
              <w:rPr>
                <w:rFonts w:hint="eastAsia" w:ascii="宋体" w:hAnsi="宋体" w:eastAsia="宋体" w:cs="宋体"/>
                <w:sz w:val="24"/>
                <w:szCs w:val="24"/>
                <w:vertAlign w:val="baseline"/>
              </w:rPr>
            </w:pPr>
            <w:r>
              <w:rPr>
                <w:rFonts w:hint="eastAsia" w:ascii="宋体" w:hAnsi="宋体" w:eastAsia="宋体" w:cs="宋体"/>
                <w:b/>
                <w:bCs/>
                <w:sz w:val="28"/>
                <w:szCs w:val="28"/>
                <w:vertAlign w:val="baseline"/>
                <w:lang w:val="en-US" w:eastAsia="zh-CN"/>
              </w:rPr>
              <w:t>报价</w:t>
            </w:r>
            <w:r>
              <w:rPr>
                <w:rFonts w:hint="eastAsia" w:ascii="宋体" w:hAnsi="宋体" w:eastAsia="宋体" w:cs="宋体"/>
                <w:b/>
                <w:bCs/>
                <w:sz w:val="28"/>
                <w:szCs w:val="28"/>
                <w:vertAlign w:val="baseline"/>
              </w:rPr>
              <w:t>部分（占总分值的</w:t>
            </w:r>
            <w:r>
              <w:rPr>
                <w:rFonts w:hint="eastAsia" w:ascii="宋体" w:hAnsi="宋体" w:cs="宋体"/>
                <w:b/>
                <w:bCs/>
                <w:sz w:val="28"/>
                <w:szCs w:val="28"/>
                <w:vertAlign w:val="baseline"/>
                <w:lang w:val="en-US" w:eastAsia="zh-CN"/>
              </w:rPr>
              <w:t>2</w:t>
            </w:r>
            <w:r>
              <w:rPr>
                <w:rFonts w:hint="eastAsia" w:ascii="宋体" w:hAnsi="宋体" w:eastAsia="宋体" w:cs="宋体"/>
                <w:b/>
                <w:bCs/>
                <w:sz w:val="28"/>
                <w:szCs w:val="28"/>
                <w:vertAlign w:val="baseline"/>
              </w:rPr>
              <w:t>0%）</w:t>
            </w:r>
          </w:p>
        </w:tc>
      </w:tr>
      <w:tr w14:paraId="083B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348" w:type="dxa"/>
            <w:vAlign w:val="center"/>
          </w:tcPr>
          <w:p w14:paraId="2209722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投标报价</w:t>
            </w:r>
          </w:p>
        </w:tc>
        <w:tc>
          <w:tcPr>
            <w:tcW w:w="940" w:type="dxa"/>
            <w:vAlign w:val="center"/>
          </w:tcPr>
          <w:p w14:paraId="1D9FDC55">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0分</w:t>
            </w:r>
          </w:p>
        </w:tc>
        <w:tc>
          <w:tcPr>
            <w:tcW w:w="7330" w:type="dxa"/>
          </w:tcPr>
          <w:p w14:paraId="386656CE">
            <w:pPr>
              <w:rPr>
                <w:rFonts w:hint="eastAsia" w:ascii="宋体" w:hAnsi="宋体" w:eastAsia="宋体" w:cs="宋体"/>
                <w:sz w:val="24"/>
                <w:szCs w:val="24"/>
                <w:vertAlign w:val="baseline"/>
                <w:lang w:val="en-US" w:eastAsia="en-US"/>
              </w:rPr>
            </w:pPr>
            <w:r>
              <w:rPr>
                <w:rFonts w:hint="eastAsia" w:ascii="宋体" w:hAnsi="宋体" w:eastAsia="宋体" w:cs="宋体"/>
                <w:sz w:val="24"/>
                <w:szCs w:val="24"/>
                <w:vertAlign w:val="baseline"/>
                <w:lang w:val="en-US" w:eastAsia="en-US"/>
              </w:rPr>
              <w:t>采用低价优先法计算，即满足招标文件要求且投标价格最低的投标报价为评标基准价，其价格分为满分。其他供应商的价格分按照下列公式计算（小数点保留两位）。</w:t>
            </w:r>
          </w:p>
          <w:p w14:paraId="5766FB2F">
            <w:pPr>
              <w:rPr>
                <w:rFonts w:hint="eastAsia" w:ascii="宋体" w:hAnsi="宋体" w:eastAsia="宋体" w:cs="宋体"/>
                <w:sz w:val="24"/>
                <w:szCs w:val="24"/>
                <w:vertAlign w:val="baseline"/>
                <w:lang w:val="en-US" w:eastAsia="en-US"/>
              </w:rPr>
            </w:pPr>
            <w:r>
              <w:rPr>
                <w:rFonts w:hint="eastAsia" w:ascii="宋体" w:hAnsi="宋体" w:eastAsia="宋体" w:cs="宋体"/>
                <w:sz w:val="24"/>
                <w:szCs w:val="24"/>
                <w:vertAlign w:val="baseline"/>
                <w:lang w:val="en-US" w:eastAsia="en-US"/>
              </w:rPr>
              <w:t>报价得分=(评标基准价/投标报价)×100×价格分权重；</w:t>
            </w:r>
          </w:p>
          <w:p w14:paraId="799E062D">
            <w:pPr>
              <w:keepNext w:val="0"/>
              <w:keepLines w:val="0"/>
              <w:widowControl/>
              <w:suppressLineNumbers w:val="0"/>
              <w:jc w:val="left"/>
              <w:rPr>
                <w:rFonts w:hint="eastAsia" w:ascii="宋体" w:hAnsi="宋体" w:eastAsia="宋体" w:cs="宋体"/>
                <w:sz w:val="24"/>
                <w:szCs w:val="24"/>
                <w:vertAlign w:val="baseline"/>
                <w:lang w:val="en-US" w:eastAsia="en-US"/>
              </w:rPr>
            </w:pPr>
            <w:r>
              <w:rPr>
                <w:rFonts w:hint="eastAsia" w:ascii="宋体" w:hAnsi="宋体" w:eastAsia="宋体" w:cs="宋体"/>
                <w:sz w:val="24"/>
                <w:szCs w:val="24"/>
                <w:vertAlign w:val="baseline"/>
                <w:lang w:val="en-US" w:eastAsia="en-US"/>
              </w:rPr>
              <w:t>项目评审过程中，不得去掉最后报价中的最高报价和最低报价。</w:t>
            </w:r>
          </w:p>
        </w:tc>
      </w:tr>
      <w:tr w14:paraId="483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618" w:type="dxa"/>
            <w:gridSpan w:val="3"/>
          </w:tcPr>
          <w:p w14:paraId="2CC0F4F8">
            <w:pPr>
              <w:jc w:val="center"/>
              <w:rPr>
                <w:rFonts w:hint="eastAsia" w:ascii="宋体" w:hAnsi="宋体" w:eastAsia="宋体" w:cs="宋体"/>
                <w:sz w:val="24"/>
                <w:szCs w:val="24"/>
                <w:vertAlign w:val="baseline"/>
              </w:rPr>
            </w:pPr>
            <w:r>
              <w:rPr>
                <w:rFonts w:hint="eastAsia" w:ascii="宋体" w:hAnsi="宋体" w:eastAsia="宋体" w:cs="宋体"/>
                <w:b/>
                <w:bCs/>
                <w:sz w:val="28"/>
                <w:szCs w:val="28"/>
                <w:vertAlign w:val="baseline"/>
              </w:rPr>
              <w:t xml:space="preserve">商务、技术部分（占总分值的 </w:t>
            </w:r>
            <w:r>
              <w:rPr>
                <w:rFonts w:hint="eastAsia" w:ascii="宋体" w:hAnsi="宋体" w:cs="宋体"/>
                <w:b/>
                <w:bCs/>
                <w:sz w:val="28"/>
                <w:szCs w:val="28"/>
                <w:vertAlign w:val="baseline"/>
                <w:lang w:val="en-US" w:eastAsia="zh-CN"/>
              </w:rPr>
              <w:t>8</w:t>
            </w:r>
            <w:r>
              <w:rPr>
                <w:rFonts w:hint="eastAsia" w:ascii="宋体" w:hAnsi="宋体" w:eastAsia="宋体" w:cs="宋体"/>
                <w:b/>
                <w:bCs/>
                <w:sz w:val="28"/>
                <w:szCs w:val="28"/>
                <w:vertAlign w:val="baseline"/>
              </w:rPr>
              <w:t>0%）</w:t>
            </w:r>
          </w:p>
        </w:tc>
      </w:tr>
      <w:tr w14:paraId="1F6E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1348" w:type="dxa"/>
            <w:vAlign w:val="center"/>
          </w:tcPr>
          <w:p w14:paraId="4702D86A">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技术方案</w:t>
            </w:r>
          </w:p>
        </w:tc>
        <w:tc>
          <w:tcPr>
            <w:tcW w:w="940" w:type="dxa"/>
            <w:vAlign w:val="center"/>
          </w:tcPr>
          <w:p w14:paraId="3F875EBD">
            <w:p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14:paraId="614F6B12">
            <w:pPr>
              <w:jc w:val="center"/>
              <w:rPr>
                <w:rFonts w:hint="default" w:ascii="宋体" w:hAnsi="宋体" w:eastAsia="宋体" w:cs="宋体"/>
                <w:sz w:val="24"/>
                <w:szCs w:val="24"/>
                <w:vertAlign w:val="baseline"/>
                <w:lang w:val="en-US" w:eastAsia="zh-CN"/>
              </w:rPr>
            </w:pPr>
            <w:r>
              <w:rPr>
                <w:rFonts w:hint="eastAsia" w:ascii="宋体" w:hAnsi="宋体" w:cs="宋体"/>
                <w:color w:val="000000" w:themeColor="text1"/>
                <w:sz w:val="24"/>
                <w:szCs w:val="24"/>
                <w:vertAlign w:val="baseline"/>
                <w:lang w:val="en-US" w:eastAsia="zh-CN"/>
                <w14:textFill>
                  <w14:solidFill>
                    <w14:schemeClr w14:val="tx1"/>
                  </w14:solidFill>
                </w14:textFill>
              </w:rPr>
              <w:t>40分</w:t>
            </w:r>
          </w:p>
        </w:tc>
        <w:tc>
          <w:tcPr>
            <w:tcW w:w="7330" w:type="dxa"/>
          </w:tcPr>
          <w:p w14:paraId="6B85CFCA">
            <w:pP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对投标人的方案进行横向对比:</w:t>
            </w:r>
          </w:p>
          <w:p w14:paraId="256A758D">
            <w:pPr>
              <w:numPr>
                <w:ilvl w:val="0"/>
                <w:numId w:val="8"/>
              </w:numP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整体方案思路清楚、展陈文案大纲内容详实，定位准确，特点突出，经济合理，切合采购需求</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优得</w:t>
            </w:r>
            <w:r>
              <w:rPr>
                <w:rFonts w:hint="eastAsia" w:ascii="宋体" w:hAnsi="宋体" w:cs="宋体"/>
                <w:color w:val="000000" w:themeColor="text1"/>
                <w:sz w:val="24"/>
                <w:szCs w:val="24"/>
                <w:vertAlign w:val="baseline"/>
                <w:lang w:val="en-US" w:eastAsia="zh-CN"/>
                <w14:textFill>
                  <w14:solidFill>
                    <w14:schemeClr w14:val="tx1"/>
                  </w14:solidFill>
                </w14:textFill>
              </w:rPr>
              <w:t>10</w:t>
            </w:r>
            <w:r>
              <w:rPr>
                <w:rFonts w:hint="eastAsia" w:ascii="宋体" w:hAnsi="宋体" w:eastAsia="宋体" w:cs="宋体"/>
                <w:color w:val="000000" w:themeColor="text1"/>
                <w:sz w:val="24"/>
                <w:szCs w:val="24"/>
                <w:vertAlign w:val="baseline"/>
                <w14:textFill>
                  <w14:solidFill>
                    <w14:schemeClr w14:val="tx1"/>
                  </w14:solidFill>
                </w14:textFill>
              </w:rPr>
              <w:t>分，良得</w:t>
            </w:r>
            <w:r>
              <w:rPr>
                <w:rFonts w:hint="eastAsia" w:ascii="宋体" w:hAnsi="宋体" w:cs="宋体"/>
                <w:color w:val="000000" w:themeColor="text1"/>
                <w:sz w:val="24"/>
                <w:szCs w:val="24"/>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vertAlign w:val="baseline"/>
                <w14:textFill>
                  <w14:solidFill>
                    <w14:schemeClr w14:val="tx1"/>
                  </w14:solidFill>
                </w14:textFill>
              </w:rPr>
              <w:t>分，一般得</w:t>
            </w:r>
            <w:r>
              <w:rPr>
                <w:rFonts w:hint="eastAsia" w:ascii="宋体" w:hAnsi="宋体" w:cs="宋体"/>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不提供不得分</w:t>
            </w:r>
            <w:r>
              <w:rPr>
                <w:rFonts w:hint="eastAsia" w:ascii="宋体" w:hAnsi="宋体" w:eastAsia="宋体" w:cs="宋体"/>
                <w:color w:val="000000" w:themeColor="text1"/>
                <w:sz w:val="24"/>
                <w:szCs w:val="24"/>
                <w:vertAlign w:val="baseline"/>
                <w14:textFill>
                  <w14:solidFill>
                    <w14:schemeClr w14:val="tx1"/>
                  </w14:solidFill>
                </w14:textFill>
              </w:rPr>
              <w:t>。</w:t>
            </w:r>
          </w:p>
          <w:p w14:paraId="3DC680B5">
            <w:pPr>
              <w:numPr>
                <w:ilvl w:val="0"/>
                <w:numId w:val="0"/>
              </w:numP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(2)设计构思理念先进，有创意设计风格、设计美感及整体协调性较合理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优得</w:t>
            </w:r>
            <w:r>
              <w:rPr>
                <w:rFonts w:hint="eastAsia" w:ascii="宋体" w:hAnsi="宋体" w:cs="宋体"/>
                <w:color w:val="000000" w:themeColor="text1"/>
                <w:sz w:val="24"/>
                <w:szCs w:val="24"/>
                <w:vertAlign w:val="baseline"/>
                <w:lang w:val="en-US" w:eastAsia="zh-CN"/>
                <w14:textFill>
                  <w14:solidFill>
                    <w14:schemeClr w14:val="tx1"/>
                  </w14:solidFill>
                </w14:textFill>
              </w:rPr>
              <w:t>10</w:t>
            </w:r>
            <w:r>
              <w:rPr>
                <w:rFonts w:hint="eastAsia" w:ascii="宋体" w:hAnsi="宋体" w:eastAsia="宋体" w:cs="宋体"/>
                <w:color w:val="000000" w:themeColor="text1"/>
                <w:sz w:val="24"/>
                <w:szCs w:val="24"/>
                <w:vertAlign w:val="baseline"/>
                <w14:textFill>
                  <w14:solidFill>
                    <w14:schemeClr w14:val="tx1"/>
                  </w14:solidFill>
                </w14:textFill>
              </w:rPr>
              <w:t>分，良得</w:t>
            </w:r>
            <w:r>
              <w:rPr>
                <w:rFonts w:hint="eastAsia" w:ascii="宋体" w:hAnsi="宋体" w:cs="宋体"/>
                <w:color w:val="000000" w:themeColor="text1"/>
                <w:sz w:val="24"/>
                <w:szCs w:val="24"/>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vertAlign w:val="baseline"/>
                <w14:textFill>
                  <w14:solidFill>
                    <w14:schemeClr w14:val="tx1"/>
                  </w14:solidFill>
                </w14:textFill>
              </w:rPr>
              <w:t>分，一般得</w:t>
            </w:r>
            <w:r>
              <w:rPr>
                <w:rFonts w:hint="eastAsia" w:ascii="宋体" w:hAnsi="宋体" w:cs="宋体"/>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不提供不得分</w:t>
            </w:r>
            <w:r>
              <w:rPr>
                <w:rFonts w:hint="eastAsia" w:ascii="宋体" w:hAnsi="宋体" w:eastAsia="宋体" w:cs="宋体"/>
                <w:color w:val="000000" w:themeColor="text1"/>
                <w:sz w:val="24"/>
                <w:szCs w:val="24"/>
                <w:vertAlign w:val="baseline"/>
                <w14:textFill>
                  <w14:solidFill>
                    <w14:schemeClr w14:val="tx1"/>
                  </w14:solidFill>
                </w14:textFill>
              </w:rPr>
              <w:t>。</w:t>
            </w:r>
          </w:p>
          <w:p w14:paraId="64A18DC4">
            <w:pPr>
              <w:numPr>
                <w:ilvl w:val="0"/>
                <w:numId w:val="0"/>
              </w:numP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14:textFill>
                  <w14:solidFill>
                    <w14:schemeClr w14:val="tx1"/>
                  </w14:solidFill>
                </w14:textFill>
              </w:rPr>
              <w:t>(3)3D效果图制作充分，亮点设计突出，总体效果优得1</w:t>
            </w:r>
            <w:r>
              <w:rPr>
                <w:rFonts w:hint="eastAsia" w:ascii="宋体" w:hAnsi="宋体" w:cs="宋体"/>
                <w:color w:val="000000" w:themeColor="text1"/>
                <w:sz w:val="24"/>
                <w:szCs w:val="24"/>
                <w:vertAlign w:val="baseline"/>
                <w:lang w:val="en-US" w:eastAsia="zh-CN"/>
                <w14:textFill>
                  <w14:solidFill>
                    <w14:schemeClr w14:val="tx1"/>
                  </w14:solidFill>
                </w14:textFill>
              </w:rPr>
              <w:t>5</w:t>
            </w:r>
            <w:r>
              <w:rPr>
                <w:rFonts w:hint="eastAsia" w:ascii="宋体" w:hAnsi="宋体" w:eastAsia="宋体" w:cs="宋体"/>
                <w:color w:val="000000" w:themeColor="text1"/>
                <w:sz w:val="24"/>
                <w:szCs w:val="24"/>
                <w:vertAlign w:val="baseline"/>
                <w14:textFill>
                  <w14:solidFill>
                    <w14:schemeClr w14:val="tx1"/>
                  </w14:solidFill>
                </w14:textFill>
              </w:rPr>
              <w:t>分，良得</w:t>
            </w:r>
            <w:r>
              <w:rPr>
                <w:rFonts w:hint="eastAsia" w:ascii="宋体" w:hAnsi="宋体" w:cs="宋体"/>
                <w:color w:val="000000" w:themeColor="text1"/>
                <w:sz w:val="24"/>
                <w:szCs w:val="24"/>
                <w:vertAlign w:val="baseline"/>
                <w:lang w:val="en-US" w:eastAsia="zh-CN"/>
                <w14:textFill>
                  <w14:solidFill>
                    <w14:schemeClr w14:val="tx1"/>
                  </w14:solidFill>
                </w14:textFill>
              </w:rPr>
              <w:t>8</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一般得</w:t>
            </w:r>
            <w:r>
              <w:rPr>
                <w:rFonts w:hint="eastAsia" w:ascii="宋体" w:hAnsi="宋体" w:cs="宋体"/>
                <w:color w:val="000000" w:themeColor="text1"/>
                <w:sz w:val="24"/>
                <w:szCs w:val="24"/>
                <w:vertAlign w:val="baseline"/>
                <w:lang w:val="en-US" w:eastAsia="zh-CN"/>
                <w14:textFill>
                  <w14:solidFill>
                    <w14:schemeClr w14:val="tx1"/>
                  </w14:solidFill>
                </w14:textFill>
              </w:rPr>
              <w:t>5</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不提供不得分</w:t>
            </w:r>
            <w:r>
              <w:rPr>
                <w:rFonts w:hint="eastAsia" w:ascii="宋体" w:hAnsi="宋体" w:eastAsia="宋体" w:cs="宋体"/>
                <w:color w:val="000000" w:themeColor="text1"/>
                <w:sz w:val="24"/>
                <w:szCs w:val="24"/>
                <w:vertAlign w:val="baseline"/>
                <w14:textFill>
                  <w14:solidFill>
                    <w14:schemeClr w14:val="tx1"/>
                  </w14:solidFill>
                </w14:textFill>
              </w:rPr>
              <w:t>。</w:t>
            </w:r>
          </w:p>
          <w:p w14:paraId="3DA9971F">
            <w:pPr>
              <w:numPr>
                <w:ilvl w:val="0"/>
                <w:numId w:val="0"/>
              </w:numPr>
              <w:rPr>
                <w:rFonts w:hint="default" w:ascii="宋体" w:hAnsi="宋体" w:eastAsia="宋体" w:cs="宋体"/>
                <w:color w:val="FF0000"/>
                <w:sz w:val="24"/>
                <w:szCs w:val="24"/>
                <w:vertAlign w:val="baseline"/>
                <w:lang w:val="en-US" w:eastAsia="zh-CN"/>
              </w:rPr>
            </w:pP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4</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施工图、平面设计文件，思路明确合理，文字清晰，</w:t>
            </w:r>
            <w:r>
              <w:rPr>
                <w:rFonts w:hint="eastAsia" w:ascii="宋体" w:hAnsi="宋体" w:eastAsia="宋体" w:cs="宋体"/>
                <w:color w:val="000000" w:themeColor="text1"/>
                <w:sz w:val="24"/>
                <w:szCs w:val="24"/>
                <w:vertAlign w:val="baseline"/>
                <w14:textFill>
                  <w14:solidFill>
                    <w14:schemeClr w14:val="tx1"/>
                  </w14:solidFill>
                </w14:textFill>
              </w:rPr>
              <w:t>优得</w:t>
            </w:r>
            <w:r>
              <w:rPr>
                <w:rFonts w:hint="eastAsia" w:ascii="宋体" w:hAnsi="宋体" w:cs="宋体"/>
                <w:color w:val="000000" w:themeColor="text1"/>
                <w:sz w:val="24"/>
                <w:szCs w:val="24"/>
                <w:vertAlign w:val="baseline"/>
                <w:lang w:val="en-US" w:eastAsia="zh-CN"/>
                <w14:textFill>
                  <w14:solidFill>
                    <w14:schemeClr w14:val="tx1"/>
                  </w14:solidFill>
                </w14:textFill>
              </w:rPr>
              <w:t>5</w:t>
            </w:r>
            <w:r>
              <w:rPr>
                <w:rFonts w:hint="eastAsia" w:ascii="宋体" w:hAnsi="宋体" w:eastAsia="宋体" w:cs="宋体"/>
                <w:color w:val="000000" w:themeColor="text1"/>
                <w:sz w:val="24"/>
                <w:szCs w:val="24"/>
                <w:vertAlign w:val="baseline"/>
                <w14:textFill>
                  <w14:solidFill>
                    <w14:schemeClr w14:val="tx1"/>
                  </w14:solidFill>
                </w14:textFill>
              </w:rPr>
              <w:t>分，良得</w:t>
            </w:r>
            <w:r>
              <w:rPr>
                <w:rFonts w:hint="eastAsia" w:ascii="宋体" w:hAnsi="宋体" w:cs="宋体"/>
                <w:color w:val="000000" w:themeColor="text1"/>
                <w:sz w:val="24"/>
                <w:szCs w:val="24"/>
                <w:vertAlign w:val="baseline"/>
                <w:lang w:val="en-US" w:eastAsia="zh-CN"/>
                <w14:textFill>
                  <w14:solidFill>
                    <w14:schemeClr w14:val="tx1"/>
                  </w14:solidFill>
                </w14:textFill>
              </w:rPr>
              <w:t>3</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14:textFill>
                  <w14:solidFill>
                    <w14:schemeClr w14:val="tx1"/>
                  </w14:solidFill>
                </w14:textFill>
              </w:rPr>
              <w:t>一般得</w:t>
            </w:r>
            <w:r>
              <w:rPr>
                <w:rFonts w:hint="eastAsia" w:ascii="宋体" w:hAnsi="宋体" w:cs="宋体"/>
                <w:color w:val="000000" w:themeColor="text1"/>
                <w:sz w:val="24"/>
                <w:szCs w:val="24"/>
                <w:vertAlign w:val="baseline"/>
                <w:lang w:val="en-US" w:eastAsia="zh-CN"/>
                <w14:textFill>
                  <w14:solidFill>
                    <w14:schemeClr w14:val="tx1"/>
                  </w14:solidFill>
                </w14:textFill>
              </w:rPr>
              <w:t>1</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cs="宋体"/>
                <w:color w:val="000000" w:themeColor="text1"/>
                <w:sz w:val="24"/>
                <w:szCs w:val="24"/>
                <w:vertAlign w:val="baseline"/>
                <w:lang w:val="en-US" w:eastAsia="zh-CN"/>
                <w14:textFill>
                  <w14:solidFill>
                    <w14:schemeClr w14:val="tx1"/>
                  </w14:solidFill>
                </w14:textFill>
              </w:rPr>
              <w:t>不提供不得分</w:t>
            </w:r>
            <w:r>
              <w:rPr>
                <w:rFonts w:hint="eastAsia" w:ascii="宋体" w:hAnsi="宋体" w:eastAsia="宋体" w:cs="宋体"/>
                <w:color w:val="000000" w:themeColor="text1"/>
                <w:sz w:val="24"/>
                <w:szCs w:val="24"/>
                <w:vertAlign w:val="baseline"/>
                <w14:textFill>
                  <w14:solidFill>
                    <w14:schemeClr w14:val="tx1"/>
                  </w14:solidFill>
                </w14:textFill>
              </w:rPr>
              <w:t>。</w:t>
            </w:r>
          </w:p>
        </w:tc>
      </w:tr>
      <w:tr w14:paraId="389F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348" w:type="dxa"/>
            <w:vAlign w:val="center"/>
          </w:tcPr>
          <w:p w14:paraId="5C357DAB">
            <w:pPr>
              <w:jc w:val="center"/>
              <w:rPr>
                <w:rFonts w:hint="eastAsia" w:ascii="宋体" w:hAnsi="宋体" w:eastAsia="宋体" w:cs="宋体"/>
                <w:sz w:val="24"/>
                <w:szCs w:val="24"/>
                <w:vertAlign w:val="baseline"/>
              </w:rPr>
            </w:pPr>
            <w:r>
              <w:rPr>
                <w:rFonts w:hint="default" w:ascii="宋体" w:hAnsi="宋体" w:eastAsia="宋体" w:cs="宋体"/>
                <w:sz w:val="24"/>
                <w:szCs w:val="24"/>
                <w:vertAlign w:val="baseline"/>
                <w:lang w:val="en-US" w:eastAsia="zh-CN"/>
              </w:rPr>
              <w:t>实施进度计划</w:t>
            </w:r>
            <w:r>
              <w:rPr>
                <w:rFonts w:hint="eastAsia" w:ascii="仿宋" w:hAnsi="仿宋" w:eastAsia="仿宋" w:cs="仿宋"/>
                <w:color w:val="auto"/>
                <w:sz w:val="24"/>
                <w:szCs w:val="24"/>
                <w:highlight w:val="none"/>
                <w:lang w:val="en-US" w:eastAsia="zh-CN"/>
              </w:rPr>
              <w:t xml:space="preserve">   </w:t>
            </w:r>
          </w:p>
        </w:tc>
        <w:tc>
          <w:tcPr>
            <w:tcW w:w="940" w:type="dxa"/>
            <w:vAlign w:val="center"/>
          </w:tcPr>
          <w:p w14:paraId="29C7D0FA">
            <w:pPr>
              <w:jc w:val="center"/>
              <w:rPr>
                <w:rFonts w:hint="eastAsia" w:ascii="宋体" w:hAnsi="宋体" w:eastAsia="宋体" w:cs="宋体"/>
                <w:sz w:val="24"/>
                <w:szCs w:val="24"/>
                <w:vertAlign w:val="baseline"/>
                <w:lang w:val="en-US" w:eastAsia="zh-CN"/>
              </w:rPr>
            </w:pPr>
          </w:p>
          <w:p w14:paraId="01972C51">
            <w:pPr>
              <w:jc w:val="center"/>
              <w:rPr>
                <w:rFonts w:hint="default" w:ascii="宋体" w:hAnsi="宋体" w:eastAsia="宋体" w:cs="宋体"/>
                <w:sz w:val="24"/>
                <w:szCs w:val="24"/>
                <w:vertAlign w:val="baseline"/>
                <w:lang w:val="en-US" w:eastAsia="zh-CN"/>
              </w:rPr>
            </w:pPr>
            <w:r>
              <w:rPr>
                <w:rFonts w:hint="eastAsia" w:ascii="宋体" w:hAnsi="宋体" w:cs="宋体"/>
                <w:color w:val="000000" w:themeColor="text1"/>
                <w:sz w:val="24"/>
                <w:szCs w:val="24"/>
                <w:vertAlign w:val="baseline"/>
                <w:lang w:val="en-US" w:eastAsia="zh-CN"/>
                <w14:textFill>
                  <w14:solidFill>
                    <w14:schemeClr w14:val="tx1"/>
                  </w14:solidFill>
                </w14:textFill>
              </w:rPr>
              <w:t>10分</w:t>
            </w:r>
          </w:p>
        </w:tc>
        <w:tc>
          <w:tcPr>
            <w:tcW w:w="7330" w:type="dxa"/>
          </w:tcPr>
          <w:p w14:paraId="12B09DAB">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根据本项目的特点和要求，制定进度控制方案，至少包括进度控制目标、进度控制流程、进度控制方法、进度控制措施等内容。以上内容每缺一项扣2.5分，每有一项内容描述不详细或不清晰扣1分，满分10分，扣完为止；未提供或明显套用其他项目内容的不得分。</w:t>
            </w:r>
          </w:p>
        </w:tc>
      </w:tr>
      <w:tr w14:paraId="46A2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348" w:type="dxa"/>
            <w:vAlign w:val="center"/>
          </w:tcPr>
          <w:p w14:paraId="54CC5AB4">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人员组织构架</w:t>
            </w:r>
          </w:p>
        </w:tc>
        <w:tc>
          <w:tcPr>
            <w:tcW w:w="940" w:type="dxa"/>
            <w:vAlign w:val="center"/>
          </w:tcPr>
          <w:p w14:paraId="2EFED140">
            <w:pPr>
              <w:jc w:val="center"/>
              <w:rPr>
                <w:rFonts w:hint="eastAsia" w:ascii="宋体" w:hAnsi="宋体" w:cs="宋体"/>
                <w:color w:val="auto"/>
                <w:sz w:val="24"/>
                <w:szCs w:val="24"/>
                <w:vertAlign w:val="baseline"/>
                <w:lang w:val="en-US" w:eastAsia="zh-CN"/>
              </w:rPr>
            </w:pPr>
          </w:p>
          <w:p w14:paraId="03DCA9A9">
            <w:pPr>
              <w:jc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10分</w:t>
            </w:r>
          </w:p>
          <w:p w14:paraId="6E33AF1B">
            <w:pPr>
              <w:jc w:val="center"/>
              <w:rPr>
                <w:rFonts w:hint="default" w:ascii="宋体" w:hAnsi="宋体" w:cs="宋体"/>
                <w:color w:val="auto"/>
                <w:sz w:val="24"/>
                <w:szCs w:val="24"/>
                <w:vertAlign w:val="baseline"/>
                <w:lang w:val="en-US" w:eastAsia="zh-CN"/>
              </w:rPr>
            </w:pPr>
          </w:p>
        </w:tc>
        <w:tc>
          <w:tcPr>
            <w:tcW w:w="7330" w:type="dxa"/>
          </w:tcPr>
          <w:p w14:paraId="2E009CA1">
            <w:pPr>
              <w:keepNext w:val="0"/>
              <w:keepLines w:val="0"/>
              <w:widowControl/>
              <w:suppressLineNumbers w:val="0"/>
              <w:jc w:val="left"/>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项目负责人每具有一项类似</w:t>
            </w:r>
            <w:r>
              <w:rPr>
                <w:rFonts w:hint="eastAsia" w:ascii="宋体" w:hAnsi="宋体" w:eastAsia="宋体" w:cs="宋体"/>
                <w:sz w:val="24"/>
                <w:szCs w:val="24"/>
                <w:vertAlign w:val="baseline"/>
                <w:lang w:val="en-US" w:eastAsia="zh-CN"/>
              </w:rPr>
              <w:t>项目</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业绩得 1 分，最多得3 分。（须提供中标通知书或合同复印件并加盖公章及近一个月社保缴纳证明）。</w:t>
            </w:r>
          </w:p>
          <w:p w14:paraId="5A8668C3">
            <w:pPr>
              <w:keepNext w:val="0"/>
              <w:keepLines w:val="0"/>
              <w:widowControl/>
              <w:suppressLineNumbers w:val="0"/>
              <w:jc w:val="left"/>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pPr>
          </w:p>
          <w:p w14:paraId="2407B9DE">
            <w:pPr>
              <w:keepNext w:val="0"/>
              <w:keepLines w:val="0"/>
              <w:widowControl/>
              <w:suppressLineNumbers w:val="0"/>
              <w:jc w:val="left"/>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拟投入本项目设计团队人员至少为4人，每增加一人得 1分，最多得4 分，不足4人（含4人）不得分。（须提供相关专业资格证书复印件并加盖公章及近一个月社保缴纳证明）</w:t>
            </w:r>
          </w:p>
          <w:p w14:paraId="63D93490">
            <w:pPr>
              <w:keepNext w:val="0"/>
              <w:keepLines w:val="0"/>
              <w:widowControl/>
              <w:suppressLineNumbers w:val="0"/>
              <w:jc w:val="left"/>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pPr>
          </w:p>
          <w:p w14:paraId="787050AA">
            <w:pPr>
              <w:keepNext w:val="0"/>
              <w:keepLines w:val="0"/>
              <w:widowControl/>
              <w:suppressLineNumbers w:val="0"/>
              <w:jc w:val="left"/>
              <w:rPr>
                <w:rFonts w:hint="eastAsia" w:ascii="宋体" w:hAnsi="宋体" w:eastAsia="宋体" w:cs="宋体"/>
                <w:sz w:val="24"/>
                <w:szCs w:val="24"/>
                <w:vertAlign w:val="baseline"/>
                <w:lang w:val="en-US" w:eastAsia="zh-CN"/>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拟投入本项目特种作业人员至少为3人，每增加一人得 1分，最多得3分，不足3人（含3人）不得分。（须提供特种作业操作证复印件并加盖公章及劳务合同）</w:t>
            </w:r>
          </w:p>
        </w:tc>
      </w:tr>
      <w:tr w14:paraId="67DF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348" w:type="dxa"/>
            <w:vAlign w:val="center"/>
          </w:tcPr>
          <w:p w14:paraId="3A3B0F6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类似业绩</w:t>
            </w:r>
          </w:p>
        </w:tc>
        <w:tc>
          <w:tcPr>
            <w:tcW w:w="940" w:type="dxa"/>
            <w:vAlign w:val="center"/>
          </w:tcPr>
          <w:p w14:paraId="10061B29">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分</w:t>
            </w:r>
          </w:p>
        </w:tc>
        <w:tc>
          <w:tcPr>
            <w:tcW w:w="7330" w:type="dxa"/>
          </w:tcPr>
          <w:p w14:paraId="2710504B">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提供投标人</w:t>
            </w:r>
            <w:r>
              <w:rPr>
                <w:rFonts w:hint="default" w:ascii="宋体" w:hAnsi="宋体" w:eastAsia="宋体" w:cs="宋体"/>
                <w:sz w:val="24"/>
                <w:szCs w:val="24"/>
                <w:vertAlign w:val="baseline"/>
                <w:lang w:val="en-US" w:eastAsia="zh-CN"/>
              </w:rPr>
              <w:t>自202</w:t>
            </w:r>
            <w:r>
              <w:rPr>
                <w:rFonts w:hint="eastAsia" w:ascii="宋体" w:hAnsi="宋体" w:eastAsia="宋体" w:cs="宋体"/>
                <w:sz w:val="24"/>
                <w:szCs w:val="24"/>
                <w:vertAlign w:val="baseline"/>
                <w:lang w:val="en-US" w:eastAsia="zh-CN"/>
              </w:rPr>
              <w:t>2</w:t>
            </w:r>
            <w:r>
              <w:rPr>
                <w:rFonts w:hint="default" w:ascii="宋体" w:hAnsi="宋体" w:eastAsia="宋体" w:cs="宋体"/>
                <w:sz w:val="24"/>
                <w:szCs w:val="24"/>
                <w:vertAlign w:val="baseline"/>
                <w:lang w:val="en-US" w:eastAsia="zh-CN"/>
              </w:rPr>
              <w:t>年</w:t>
            </w:r>
            <w:r>
              <w:rPr>
                <w:rFonts w:hint="eastAsia" w:ascii="宋体" w:hAnsi="宋体" w:eastAsia="宋体" w:cs="宋体"/>
                <w:sz w:val="24"/>
                <w:szCs w:val="24"/>
                <w:vertAlign w:val="baseline"/>
                <w:lang w:val="en-US" w:eastAsia="zh-CN"/>
              </w:rPr>
              <w:t>7月1日</w:t>
            </w:r>
            <w:r>
              <w:rPr>
                <w:rFonts w:hint="default" w:ascii="宋体" w:hAnsi="宋体" w:eastAsia="宋体" w:cs="宋体"/>
                <w:sz w:val="24"/>
                <w:szCs w:val="24"/>
                <w:vertAlign w:val="baseline"/>
                <w:lang w:val="en-US" w:eastAsia="zh-CN"/>
              </w:rPr>
              <w:t>至今</w:t>
            </w:r>
            <w:r>
              <w:rPr>
                <w:rFonts w:hint="eastAsia" w:ascii="宋体" w:hAnsi="宋体" w:eastAsia="宋体" w:cs="宋体"/>
                <w:sz w:val="24"/>
                <w:szCs w:val="24"/>
                <w:vertAlign w:val="baseline"/>
                <w:lang w:val="en-US" w:eastAsia="zh-CN"/>
              </w:rPr>
              <w:t>签订的类似项目业绩，每提供一项得2分，最多得</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lang w:val="en-US" w:eastAsia="zh-CN"/>
              </w:rPr>
              <w:t>分。须提供中标通知书</w:t>
            </w:r>
            <w:r>
              <w:rPr>
                <w:rFonts w:hint="eastAsia" w:ascii="宋体" w:hAnsi="宋体" w:cs="宋体"/>
                <w:sz w:val="24"/>
                <w:szCs w:val="24"/>
                <w:vertAlign w:val="baseline"/>
                <w:lang w:val="en-US" w:eastAsia="zh-CN"/>
              </w:rPr>
              <w:t>及</w:t>
            </w:r>
            <w:r>
              <w:rPr>
                <w:rFonts w:hint="eastAsia" w:ascii="宋体" w:hAnsi="宋体" w:eastAsia="宋体" w:cs="宋体"/>
                <w:sz w:val="24"/>
                <w:szCs w:val="24"/>
                <w:vertAlign w:val="baseline"/>
                <w:lang w:val="en-US" w:eastAsia="zh-CN"/>
              </w:rPr>
              <w:t>合同协议书（须提供合同首页、合同金额页、盖章页复印件并加盖本单位公章，虚假业绩将自行承担相关责任）。</w:t>
            </w:r>
          </w:p>
          <w:p w14:paraId="78E9B306">
            <w:pPr>
              <w:rPr>
                <w:rFonts w:hint="eastAsia" w:ascii="宋体" w:hAnsi="宋体" w:eastAsia="宋体" w:cs="宋体"/>
                <w:sz w:val="24"/>
                <w:szCs w:val="24"/>
                <w:vertAlign w:val="baseline"/>
                <w:lang w:val="en-US" w:eastAsia="zh-CN"/>
              </w:rPr>
            </w:pPr>
          </w:p>
        </w:tc>
      </w:tr>
    </w:tbl>
    <w:tbl>
      <w:tblPr>
        <w:tblStyle w:val="28"/>
        <w:tblpPr w:leftFromText="180" w:rightFromText="180" w:vertAnchor="text" w:horzAnchor="page" w:tblpX="1069"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940"/>
        <w:gridCol w:w="7330"/>
      </w:tblGrid>
      <w:tr w14:paraId="0C85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348" w:type="dxa"/>
            <w:vAlign w:val="center"/>
          </w:tcPr>
          <w:p w14:paraId="3AA74A7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应急处理 方案</w:t>
            </w:r>
          </w:p>
        </w:tc>
        <w:tc>
          <w:tcPr>
            <w:tcW w:w="940" w:type="dxa"/>
            <w:vAlign w:val="center"/>
          </w:tcPr>
          <w:p w14:paraId="4A156BFC">
            <w:pPr>
              <w:jc w:val="center"/>
              <w:rPr>
                <w:rFonts w:hint="default" w:ascii="宋体" w:hAnsi="宋体" w:eastAsia="宋体" w:cs="宋体"/>
                <w:sz w:val="24"/>
                <w:szCs w:val="24"/>
                <w:vertAlign w:val="baseline"/>
                <w:lang w:val="en-US" w:eastAsia="zh-CN"/>
              </w:rPr>
            </w:pPr>
            <w:r>
              <w:rPr>
                <w:rFonts w:hint="eastAsia" w:ascii="宋体" w:hAnsi="宋体" w:cs="宋体"/>
                <w:color w:val="000000" w:themeColor="text1"/>
                <w:sz w:val="24"/>
                <w:szCs w:val="24"/>
                <w:vertAlign w:val="baseline"/>
                <w:lang w:val="en-US" w:eastAsia="zh-CN"/>
                <w14:textFill>
                  <w14:solidFill>
                    <w14:schemeClr w14:val="tx1"/>
                  </w14:solidFill>
                </w14:textFill>
              </w:rPr>
              <w:t>6分</w:t>
            </w:r>
          </w:p>
        </w:tc>
        <w:tc>
          <w:tcPr>
            <w:tcW w:w="7330" w:type="dxa"/>
          </w:tcPr>
          <w:p w14:paraId="557BD1DA">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应急服务响应与处理方案应包括但不限于以下内容：①保证供货应急预案；②产品质量问题处理预案；③运输应急预案；④突发事件应急预案；</w:t>
            </w:r>
            <w:r>
              <w:rPr>
                <w:rFonts w:hint="eastAsia" w:ascii="宋体" w:hAnsi="宋体" w:eastAsia="宋体" w:cs="宋体"/>
                <w:color w:val="000000" w:themeColor="text1"/>
                <w:sz w:val="24"/>
                <w:szCs w:val="24"/>
                <w:vertAlign w:val="baseline"/>
                <w14:textFill>
                  <w14:solidFill>
                    <w14:schemeClr w14:val="tx1"/>
                  </w14:solidFill>
                </w14:textFill>
              </w:rPr>
              <w:t>优得</w:t>
            </w:r>
            <w:r>
              <w:rPr>
                <w:rFonts w:hint="eastAsia" w:ascii="宋体" w:hAnsi="宋体" w:cs="宋体"/>
                <w:color w:val="000000" w:themeColor="text1"/>
                <w:sz w:val="24"/>
                <w:szCs w:val="24"/>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vertAlign w:val="baseline"/>
                <w14:textFill>
                  <w14:solidFill>
                    <w14:schemeClr w14:val="tx1"/>
                  </w14:solidFill>
                </w14:textFill>
              </w:rPr>
              <w:t>分，良得</w:t>
            </w:r>
            <w:r>
              <w:rPr>
                <w:rFonts w:hint="eastAsia" w:ascii="宋体" w:hAnsi="宋体" w:cs="宋体"/>
                <w:color w:val="000000" w:themeColor="text1"/>
                <w:sz w:val="24"/>
                <w:szCs w:val="24"/>
                <w:vertAlign w:val="baseline"/>
                <w:lang w:val="en-US" w:eastAsia="zh-CN"/>
                <w14:textFill>
                  <w14:solidFill>
                    <w14:schemeClr w14:val="tx1"/>
                  </w14:solidFill>
                </w14:textFill>
              </w:rPr>
              <w:t>4</w:t>
            </w:r>
            <w:r>
              <w:rPr>
                <w:rFonts w:hint="eastAsia" w:ascii="宋体" w:hAnsi="宋体" w:eastAsia="宋体" w:cs="宋体"/>
                <w:color w:val="000000" w:themeColor="text1"/>
                <w:sz w:val="24"/>
                <w:szCs w:val="24"/>
                <w:vertAlign w:val="baseline"/>
                <w14:textFill>
                  <w14:solidFill>
                    <w14:schemeClr w14:val="tx1"/>
                  </w14:solidFill>
                </w14:textFill>
              </w:rPr>
              <w:t>分，一般得</w:t>
            </w:r>
            <w:r>
              <w:rPr>
                <w:rFonts w:hint="eastAsia" w:ascii="宋体" w:hAnsi="宋体" w:cs="宋体"/>
                <w:color w:val="000000" w:themeColor="text1"/>
                <w:sz w:val="24"/>
                <w:szCs w:val="24"/>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vertAlign w:val="baseline"/>
                <w14:textFill>
                  <w14:solidFill>
                    <w14:schemeClr w14:val="tx1"/>
                  </w14:solidFill>
                </w14:textFill>
              </w:rPr>
              <w:t>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不符合或未提供不得分。</w:t>
            </w:r>
          </w:p>
        </w:tc>
      </w:tr>
      <w:tr w14:paraId="6B14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348" w:type="dxa"/>
            <w:vAlign w:val="center"/>
          </w:tcPr>
          <w:p w14:paraId="432B9A19">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售后</w:t>
            </w:r>
            <w:r>
              <w:rPr>
                <w:rFonts w:hint="eastAsia" w:ascii="宋体" w:hAnsi="宋体" w:cs="宋体"/>
                <w:sz w:val="24"/>
                <w:szCs w:val="24"/>
                <w:vertAlign w:val="baseline"/>
                <w:lang w:val="en-US" w:eastAsia="zh-CN"/>
              </w:rPr>
              <w:t>维护方案</w:t>
            </w:r>
          </w:p>
        </w:tc>
        <w:tc>
          <w:tcPr>
            <w:tcW w:w="940" w:type="dxa"/>
            <w:vAlign w:val="center"/>
          </w:tcPr>
          <w:p w14:paraId="38FC7613">
            <w:pPr>
              <w:jc w:val="center"/>
              <w:rPr>
                <w:rFonts w:hint="eastAsia" w:ascii="宋体" w:hAnsi="宋体" w:eastAsia="宋体" w:cs="宋体"/>
                <w:sz w:val="24"/>
                <w:szCs w:val="24"/>
                <w:vertAlign w:val="baseline"/>
                <w:lang w:val="en-US" w:eastAsia="zh-CN"/>
              </w:rPr>
            </w:pPr>
          </w:p>
          <w:p w14:paraId="440240BB">
            <w:pPr>
              <w:jc w:val="center"/>
              <w:rPr>
                <w:rFonts w:hint="default" w:ascii="宋体" w:hAnsi="宋体" w:eastAsia="宋体" w:cs="宋体"/>
                <w:sz w:val="24"/>
                <w:szCs w:val="24"/>
                <w:vertAlign w:val="baseline"/>
                <w:lang w:val="en-US" w:eastAsia="zh-CN"/>
              </w:rPr>
            </w:pPr>
            <w:r>
              <w:rPr>
                <w:rFonts w:hint="eastAsia" w:ascii="宋体" w:hAnsi="宋体" w:cs="宋体"/>
                <w:color w:val="000000" w:themeColor="text1"/>
                <w:sz w:val="24"/>
                <w:szCs w:val="24"/>
                <w:vertAlign w:val="baseline"/>
                <w:lang w:val="en-US" w:eastAsia="zh-CN"/>
                <w14:textFill>
                  <w14:solidFill>
                    <w14:schemeClr w14:val="tx1"/>
                  </w14:solidFill>
                </w14:textFill>
              </w:rPr>
              <w:t>8分</w:t>
            </w:r>
          </w:p>
        </w:tc>
        <w:tc>
          <w:tcPr>
            <w:tcW w:w="7330" w:type="dxa"/>
          </w:tcPr>
          <w:p w14:paraId="334F92E8">
            <w:pP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sz w:val="24"/>
                <w:szCs w:val="24"/>
                <w:vertAlign w:val="baseline"/>
                <w:lang w:eastAsia="zh-CN"/>
              </w:rPr>
              <w:t>投标人提供售后</w:t>
            </w:r>
            <w:r>
              <w:rPr>
                <w:rFonts w:hint="eastAsia" w:ascii="宋体" w:hAnsi="宋体" w:cs="宋体"/>
                <w:sz w:val="24"/>
                <w:szCs w:val="24"/>
                <w:vertAlign w:val="baseline"/>
                <w:lang w:val="en-US" w:eastAsia="zh-CN"/>
              </w:rPr>
              <w:t>维护</w:t>
            </w:r>
            <w:r>
              <w:rPr>
                <w:rFonts w:hint="eastAsia" w:ascii="宋体" w:hAnsi="宋体" w:eastAsia="宋体" w:cs="宋体"/>
                <w:sz w:val="24"/>
                <w:szCs w:val="24"/>
                <w:vertAlign w:val="baseline"/>
                <w:lang w:eastAsia="zh-CN"/>
              </w:rPr>
              <w:t>服务方案，应包括但不限于：①售后服务</w:t>
            </w:r>
            <w:r>
              <w:rPr>
                <w:rFonts w:hint="eastAsia" w:ascii="宋体" w:hAnsi="宋体" w:eastAsia="宋体" w:cs="宋体"/>
                <w:sz w:val="24"/>
                <w:szCs w:val="24"/>
                <w:vertAlign w:val="baseline"/>
                <w:lang w:val="en-US" w:eastAsia="zh-CN"/>
              </w:rPr>
              <w:t>承诺；</w:t>
            </w:r>
            <w:r>
              <w:rPr>
                <w:rFonts w:hint="eastAsia" w:ascii="宋体" w:hAnsi="宋体" w:eastAsia="宋体" w:cs="宋体"/>
                <w:sz w:val="24"/>
                <w:szCs w:val="24"/>
                <w:vertAlign w:val="baseline"/>
                <w:lang w:eastAsia="zh-CN"/>
              </w:rPr>
              <w:t>②售后服务响应方式；③售后服务</w:t>
            </w:r>
            <w:r>
              <w:rPr>
                <w:rFonts w:hint="eastAsia" w:ascii="宋体" w:hAnsi="宋体" w:eastAsia="宋体" w:cs="宋体"/>
                <w:sz w:val="24"/>
                <w:szCs w:val="24"/>
                <w:vertAlign w:val="baseline"/>
                <w:lang w:val="en-US" w:eastAsia="zh-CN"/>
              </w:rPr>
              <w:t>流程及服务内容；④</w:t>
            </w:r>
            <w:r>
              <w:rPr>
                <w:rFonts w:hint="eastAsia" w:ascii="宋体" w:hAnsi="宋体" w:eastAsia="宋体" w:cs="宋体"/>
                <w:sz w:val="24"/>
                <w:szCs w:val="24"/>
                <w:vertAlign w:val="baseline"/>
                <w:lang w:eastAsia="zh-CN"/>
              </w:rPr>
              <w:t>故障排除响应时间；</w:t>
            </w:r>
            <w:r>
              <w:rPr>
                <w:rFonts w:hint="eastAsia" w:ascii="宋体" w:hAnsi="宋体" w:eastAsia="宋体" w:cs="宋体"/>
                <w:sz w:val="24"/>
                <w:szCs w:val="24"/>
                <w:vertAlign w:val="baseline"/>
                <w:lang w:val="en-US" w:eastAsia="zh-CN"/>
              </w:rPr>
              <w:t>⑤</w:t>
            </w:r>
            <w:r>
              <w:rPr>
                <w:rFonts w:hint="eastAsia" w:ascii="宋体" w:hAnsi="宋体" w:eastAsia="宋体" w:cs="宋体"/>
                <w:sz w:val="24"/>
                <w:szCs w:val="24"/>
                <w:vertAlign w:val="baseline"/>
                <w:lang w:eastAsia="zh-CN"/>
              </w:rPr>
              <w:t>质保期内响应时间</w:t>
            </w:r>
            <w:r>
              <w:rPr>
                <w:rFonts w:hint="eastAsia" w:ascii="宋体" w:hAnsi="宋体" w:cs="宋体"/>
                <w:sz w:val="24"/>
                <w:szCs w:val="24"/>
                <w:vertAlign w:val="baseline"/>
                <w:lang w:eastAsia="zh-CN"/>
              </w:rPr>
              <w:t>；</w:t>
            </w:r>
            <w:r>
              <w:rPr>
                <w:rFonts w:hint="eastAsia" w:ascii="宋体" w:hAnsi="宋体" w:eastAsia="宋体" w:cs="宋体"/>
                <w:sz w:val="24"/>
                <w:szCs w:val="24"/>
                <w:vertAlign w:val="baseline"/>
                <w:lang w:eastAsia="zh-CN"/>
              </w:rPr>
              <w:t>⑥</w:t>
            </w:r>
            <w:r>
              <w:rPr>
                <w:rFonts w:hint="eastAsia" w:ascii="宋体" w:hAnsi="宋体" w:eastAsia="宋体" w:cs="宋体"/>
                <w:sz w:val="24"/>
                <w:szCs w:val="24"/>
                <w:vertAlign w:val="baseline"/>
              </w:rPr>
              <w:t>质保期满后的后续维修服务等内容进行综合评价。</w:t>
            </w:r>
            <w:r>
              <w:rPr>
                <w:rFonts w:hint="eastAsia" w:ascii="宋体" w:hAnsi="宋体" w:eastAsia="宋体" w:cs="宋体"/>
                <w:color w:val="000000" w:themeColor="text1"/>
                <w:sz w:val="24"/>
                <w:szCs w:val="24"/>
                <w:vertAlign w:val="baseline"/>
                <w14:textFill>
                  <w14:solidFill>
                    <w14:schemeClr w14:val="tx1"/>
                  </w14:solidFill>
                </w14:textFill>
              </w:rPr>
              <w:t>优得</w:t>
            </w:r>
            <w:r>
              <w:rPr>
                <w:rFonts w:hint="eastAsia" w:ascii="宋体" w:hAnsi="宋体" w:cs="宋体"/>
                <w:color w:val="000000" w:themeColor="text1"/>
                <w:sz w:val="24"/>
                <w:szCs w:val="24"/>
                <w:vertAlign w:val="baseline"/>
                <w:lang w:val="en-US" w:eastAsia="zh-CN"/>
                <w14:textFill>
                  <w14:solidFill>
                    <w14:schemeClr w14:val="tx1"/>
                  </w14:solidFill>
                </w14:textFill>
              </w:rPr>
              <w:t>8</w:t>
            </w:r>
            <w:r>
              <w:rPr>
                <w:rFonts w:hint="eastAsia" w:ascii="宋体" w:hAnsi="宋体" w:eastAsia="宋体" w:cs="宋体"/>
                <w:color w:val="000000" w:themeColor="text1"/>
                <w:sz w:val="24"/>
                <w:szCs w:val="24"/>
                <w:vertAlign w:val="baseline"/>
                <w14:textFill>
                  <w14:solidFill>
                    <w14:schemeClr w14:val="tx1"/>
                  </w14:solidFill>
                </w14:textFill>
              </w:rPr>
              <w:t>分，良得6分，一般得3分</w:t>
            </w:r>
            <w:r>
              <w:rPr>
                <w:rFonts w:hint="eastAsia" w:ascii="宋体" w:hAnsi="宋体" w:cs="宋体"/>
                <w:color w:val="000000" w:themeColor="text1"/>
                <w:sz w:val="24"/>
                <w:szCs w:val="24"/>
                <w:vertAlign w:val="baseline"/>
                <w:lang w:eastAsia="zh-CN"/>
                <w14:textFill>
                  <w14:solidFill>
                    <w14:schemeClr w14:val="tx1"/>
                  </w14:solidFill>
                </w14:textFill>
              </w:rPr>
              <w:t>，</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不符合或未提供不得分。</w:t>
            </w:r>
          </w:p>
          <w:p w14:paraId="2F9B84EA">
            <w:pPr>
              <w:rPr>
                <w:rFonts w:hint="eastAsia" w:ascii="宋体" w:hAnsi="宋体" w:eastAsia="宋体" w:cs="宋体"/>
                <w:sz w:val="24"/>
                <w:szCs w:val="24"/>
                <w:vertAlign w:val="baseline"/>
              </w:rPr>
            </w:pPr>
          </w:p>
        </w:tc>
      </w:tr>
      <w:tr w14:paraId="01AA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18" w:type="dxa"/>
            <w:gridSpan w:val="3"/>
          </w:tcPr>
          <w:p w14:paraId="4BCE7E8A">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注：综合评分表所要求提供的材料必须真实有效，如提供虚假资料投标，后果自行承担。</w:t>
            </w:r>
          </w:p>
        </w:tc>
      </w:tr>
    </w:tbl>
    <w:p w14:paraId="74219E69">
      <w:pPr>
        <w:pStyle w:val="43"/>
        <w:rPr>
          <w:rFonts w:ascii="宋体" w:hAnsi="宋体" w:cs="宋体"/>
          <w:szCs w:val="21"/>
        </w:rPr>
      </w:pPr>
    </w:p>
    <w:p w14:paraId="4A07A0F5">
      <w:pPr>
        <w:snapToGrid w:val="0"/>
        <w:spacing w:line="400" w:lineRule="exact"/>
        <w:jc w:val="left"/>
        <w:rPr>
          <w:rFonts w:ascii="宋体" w:hAnsi="宋体" w:cs="宋体"/>
          <w:sz w:val="24"/>
          <w:szCs w:val="24"/>
        </w:rPr>
      </w:pPr>
      <w:r>
        <w:rPr>
          <w:rFonts w:hint="eastAsia" w:ascii="宋体" w:hAnsi="宋体" w:cs="宋体"/>
          <w:sz w:val="24"/>
          <w:szCs w:val="24"/>
        </w:rPr>
        <w:t>备注:</w:t>
      </w:r>
    </w:p>
    <w:p w14:paraId="50FA3878">
      <w:pPr>
        <w:snapToGrid w:val="0"/>
        <w:spacing w:line="400" w:lineRule="exact"/>
        <w:jc w:val="left"/>
        <w:rPr>
          <w:rFonts w:ascii="宋体" w:hAnsi="宋体" w:cs="宋体"/>
          <w:sz w:val="24"/>
          <w:szCs w:val="24"/>
        </w:rPr>
      </w:pPr>
      <w:r>
        <w:rPr>
          <w:rFonts w:hint="eastAsia" w:ascii="宋体" w:hAnsi="宋体" w:cs="宋体"/>
          <w:sz w:val="24"/>
          <w:szCs w:val="24"/>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2EAE41">
      <w:pPr>
        <w:snapToGrid w:val="0"/>
        <w:spacing w:line="400" w:lineRule="exact"/>
        <w:jc w:val="left"/>
        <w:rPr>
          <w:rFonts w:ascii="宋体" w:hAnsi="宋体" w:cs="宋体"/>
          <w:sz w:val="24"/>
          <w:szCs w:val="24"/>
        </w:rPr>
      </w:pPr>
      <w:r>
        <w:rPr>
          <w:rFonts w:hint="eastAsia" w:ascii="宋体" w:hAnsi="宋体" w:cs="宋体"/>
          <w:sz w:val="24"/>
          <w:szCs w:val="24"/>
        </w:rPr>
        <w:t>2、供应商在评标过程中，所进行的力图影响评标结果的不符合招标规则的活动，可能导致其被取消中标资格。</w:t>
      </w:r>
    </w:p>
    <w:p w14:paraId="7C1237D2">
      <w:pPr>
        <w:snapToGrid w:val="0"/>
        <w:spacing w:line="400" w:lineRule="exact"/>
        <w:jc w:val="left"/>
        <w:outlineLvl w:val="1"/>
        <w:rPr>
          <w:rFonts w:ascii="宋体" w:hAnsi="宋体" w:cs="宋体"/>
          <w:sz w:val="24"/>
          <w:szCs w:val="24"/>
        </w:rPr>
      </w:pPr>
      <w:r>
        <w:rPr>
          <w:rFonts w:hint="eastAsia" w:ascii="宋体" w:hAnsi="宋体" w:cs="宋体"/>
          <w:sz w:val="24"/>
          <w:szCs w:val="24"/>
        </w:rPr>
        <w:t>3、与招标文件有重大偏离的投标文件将被拒绝。</w:t>
      </w:r>
    </w:p>
    <w:p w14:paraId="449D5DE2">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w:t>
      </w:r>
      <w:r>
        <w:rPr>
          <w:rFonts w:hint="eastAsia" w:ascii="宋体" w:hAnsi="宋体" w:cs="宋体"/>
          <w:sz w:val="24"/>
          <w:szCs w:val="24"/>
          <w:lang w:val="en-US" w:eastAsia="zh-CN"/>
        </w:rPr>
        <w:t>2</w:t>
      </w:r>
      <w:r>
        <w:rPr>
          <w:rFonts w:hint="eastAsia" w:ascii="宋体" w:hAnsi="宋体" w:cs="宋体"/>
          <w:sz w:val="24"/>
          <w:szCs w:val="24"/>
        </w:rPr>
        <w:t>0%×100</w:t>
      </w:r>
    </w:p>
    <w:p w14:paraId="23EFABB2">
      <w:pPr>
        <w:snapToGrid w:val="0"/>
        <w:spacing w:line="400" w:lineRule="exact"/>
        <w:jc w:val="left"/>
        <w:rPr>
          <w:rFonts w:ascii="宋体" w:hAnsi="宋体" w:cs="宋体"/>
          <w:sz w:val="24"/>
          <w:szCs w:val="24"/>
        </w:rPr>
      </w:pPr>
      <w:r>
        <w:rPr>
          <w:rFonts w:hint="eastAsia" w:ascii="宋体" w:hAnsi="宋体" w:cs="宋体"/>
          <w:sz w:val="24"/>
          <w:szCs w:val="24"/>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w:t>
      </w:r>
    </w:p>
    <w:p w14:paraId="76CA42F8">
      <w:pPr>
        <w:snapToGrid w:val="0"/>
        <w:spacing w:line="400" w:lineRule="exact"/>
        <w:jc w:val="left"/>
        <w:rPr>
          <w:rFonts w:ascii="宋体" w:hAnsi="宋体" w:cs="宋体"/>
          <w:sz w:val="24"/>
          <w:szCs w:val="24"/>
        </w:rPr>
      </w:pPr>
      <w:r>
        <w:rPr>
          <w:rFonts w:hint="eastAsia" w:ascii="宋体" w:hAnsi="宋体" w:cs="宋体"/>
          <w:sz w:val="24"/>
          <w:szCs w:val="24"/>
        </w:rPr>
        <w:t>5、最低报价不作为评标的唯一依据。采购人不承诺将合同授予报价最低的投标人。</w:t>
      </w:r>
    </w:p>
    <w:p w14:paraId="496E69BC">
      <w:pPr>
        <w:spacing w:before="156" w:beforeLines="50" w:line="400" w:lineRule="exact"/>
        <w:jc w:val="left"/>
        <w:outlineLvl w:val="1"/>
        <w:rPr>
          <w:rFonts w:ascii="宋体" w:hAnsi="宋体" w:cs="宋体"/>
          <w:sz w:val="24"/>
          <w:szCs w:val="24"/>
        </w:rPr>
      </w:pPr>
      <w:r>
        <w:rPr>
          <w:rFonts w:hint="eastAsia" w:ascii="宋体" w:hAnsi="宋体" w:cs="宋体"/>
          <w:sz w:val="24"/>
          <w:szCs w:val="24"/>
        </w:rPr>
        <w:t>6、经评标委员会评议，认为投标报价过高、超出采购人预算的项目，可以不确立中标人，做为废标处理。</w:t>
      </w:r>
    </w:p>
    <w:bookmarkEnd w:id="103"/>
    <w:bookmarkEnd w:id="104"/>
    <w:bookmarkEnd w:id="108"/>
    <w:bookmarkEnd w:id="109"/>
    <w:p w14:paraId="1ED17960">
      <w:pPr>
        <w:spacing w:before="156" w:beforeLines="50" w:line="400" w:lineRule="exact"/>
        <w:ind w:firstLine="3120" w:firstLineChars="1300"/>
        <w:outlineLvl w:val="2"/>
        <w:rPr>
          <w:rFonts w:ascii="宋体"/>
          <w:sz w:val="24"/>
          <w:szCs w:val="24"/>
        </w:rPr>
      </w:pPr>
      <w:bookmarkStart w:id="110" w:name="OLE_LINK4"/>
      <w:r>
        <w:rPr>
          <w:rFonts w:hint="eastAsia" w:ascii="宋体"/>
          <w:sz w:val="24"/>
          <w:szCs w:val="24"/>
        </w:rPr>
        <w:t>五  推荐中标候选人</w:t>
      </w:r>
    </w:p>
    <w:p w14:paraId="522B5080">
      <w:pPr>
        <w:snapToGrid w:val="0"/>
        <w:spacing w:line="400" w:lineRule="exact"/>
        <w:ind w:firstLine="480" w:firstLineChars="200"/>
        <w:outlineLvl w:val="2"/>
        <w:rPr>
          <w:rFonts w:ascii="宋体"/>
          <w:sz w:val="24"/>
          <w:szCs w:val="24"/>
        </w:rPr>
      </w:pPr>
      <w:r>
        <w:rPr>
          <w:rFonts w:hint="eastAsia" w:ascii="宋体"/>
          <w:sz w:val="24"/>
          <w:szCs w:val="24"/>
        </w:rPr>
        <w:t>11.1</w:t>
      </w:r>
      <w:r>
        <w:rPr>
          <w:rFonts w:hint="eastAsia" w:ascii="宋体" w:hAnsi="宋体"/>
          <w:sz w:val="24"/>
          <w:szCs w:val="24"/>
        </w:rPr>
        <w:t>评标委员会推荐3名中标候选人，并标明排序。</w:t>
      </w:r>
    </w:p>
    <w:p w14:paraId="6E1244B5">
      <w:pPr>
        <w:spacing w:line="400" w:lineRule="exact"/>
        <w:ind w:firstLine="470" w:firstLineChars="196"/>
        <w:rPr>
          <w:rFonts w:ascii="宋体" w:hAnsi="宋体"/>
          <w:sz w:val="24"/>
          <w:szCs w:val="24"/>
        </w:rPr>
      </w:pPr>
      <w:r>
        <w:rPr>
          <w:rFonts w:hint="eastAsia" w:ascii="宋体" w:hAnsi="宋体"/>
          <w:sz w:val="24"/>
          <w:szCs w:val="24"/>
        </w:rPr>
        <w:t>11.2如出现报价相同情况，则由招标人现场抽签确定中标候选人排名顺序。</w:t>
      </w:r>
    </w:p>
    <w:p w14:paraId="6E3C66FA">
      <w:pPr>
        <w:snapToGrid w:val="0"/>
        <w:spacing w:line="400" w:lineRule="exact"/>
        <w:ind w:firstLine="480" w:firstLineChars="200"/>
        <w:outlineLvl w:val="1"/>
        <w:rPr>
          <w:rFonts w:ascii="宋体" w:hAnsi="宋体"/>
          <w:sz w:val="24"/>
          <w:szCs w:val="24"/>
        </w:rPr>
      </w:pPr>
      <w:r>
        <w:rPr>
          <w:rFonts w:hint="eastAsia" w:ascii="宋体" w:hAnsi="宋体"/>
          <w:sz w:val="24"/>
          <w:szCs w:val="24"/>
        </w:rPr>
        <w:t>12.无效投标条款</w:t>
      </w:r>
    </w:p>
    <w:p w14:paraId="7641AF1E">
      <w:pPr>
        <w:snapToGrid w:val="0"/>
        <w:spacing w:line="400" w:lineRule="exact"/>
        <w:ind w:firstLine="480" w:firstLineChars="200"/>
        <w:outlineLvl w:val="2"/>
        <w:rPr>
          <w:rFonts w:ascii="宋体" w:hAnsi="宋体" w:cs="宋体"/>
          <w:sz w:val="24"/>
          <w:szCs w:val="24"/>
        </w:rPr>
      </w:pPr>
      <w:r>
        <w:rPr>
          <w:rFonts w:hint="eastAsia" w:ascii="宋体" w:hAnsi="宋体" w:cs="宋体"/>
          <w:sz w:val="24"/>
          <w:szCs w:val="24"/>
        </w:rPr>
        <w:t>12.1投标文件有下列情形之一的,其投标文件拒收:</w:t>
      </w:r>
    </w:p>
    <w:p w14:paraId="769B3293">
      <w:pPr>
        <w:snapToGrid w:val="0"/>
        <w:spacing w:line="400" w:lineRule="exact"/>
        <w:rPr>
          <w:rFonts w:ascii="宋体" w:hAnsi="宋体" w:cs="宋体"/>
          <w:sz w:val="24"/>
          <w:szCs w:val="24"/>
        </w:rPr>
      </w:pPr>
      <w:r>
        <w:rPr>
          <w:rFonts w:hint="eastAsia" w:ascii="宋体" w:hAnsi="宋体" w:cs="宋体"/>
          <w:sz w:val="24"/>
          <w:szCs w:val="24"/>
        </w:rPr>
        <w:t xml:space="preserve">    (1) 未在开标截止时间前通过网上招标投标系统递交有效电子投标文件的，开标系统不予接收。</w:t>
      </w:r>
    </w:p>
    <w:p w14:paraId="4AB9F595">
      <w:pPr>
        <w:snapToGrid w:val="0"/>
        <w:spacing w:line="4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sz w:val="24"/>
          <w:szCs w:val="24"/>
        </w:rPr>
        <w:t>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0EA380D1">
      <w:pPr>
        <w:snapToGrid w:val="0"/>
        <w:spacing w:line="400" w:lineRule="exact"/>
        <w:rPr>
          <w:rFonts w:ascii="宋体" w:hAnsi="宋体" w:cs="宋体"/>
          <w:sz w:val="24"/>
          <w:szCs w:val="24"/>
        </w:rPr>
      </w:pPr>
      <w:r>
        <w:rPr>
          <w:rFonts w:hint="eastAsia" w:ascii="宋体" w:hAnsi="宋体" w:cs="宋体"/>
          <w:sz w:val="24"/>
          <w:szCs w:val="24"/>
        </w:rPr>
        <w:t xml:space="preserve">  12.2投标人有下列情形之一的,资格审查后其投标作无效投标处理：</w:t>
      </w:r>
    </w:p>
    <w:p w14:paraId="02FCC171">
      <w:pPr>
        <w:snapToGrid w:val="0"/>
        <w:spacing w:line="400" w:lineRule="exact"/>
        <w:ind w:firstLine="480" w:firstLineChars="200"/>
        <w:rPr>
          <w:rFonts w:ascii="宋体" w:hAnsi="宋体" w:cs="宋体"/>
          <w:sz w:val="24"/>
          <w:szCs w:val="24"/>
        </w:rPr>
      </w:pPr>
      <w:r>
        <w:rPr>
          <w:rFonts w:hint="eastAsia" w:ascii="宋体" w:hAnsi="宋体" w:cs="宋体"/>
          <w:sz w:val="24"/>
          <w:szCs w:val="24"/>
        </w:rPr>
        <w:t>(1)法定代表人参加开标会议未携带有效的法定代表人身份证明原件和本人身份证的；委托代理人参加开标会议未携带有效的法定代表人授权书和本人身份证；</w:t>
      </w:r>
    </w:p>
    <w:p w14:paraId="753DE768">
      <w:pPr>
        <w:snapToGrid w:val="0"/>
        <w:spacing w:line="400" w:lineRule="exact"/>
        <w:ind w:firstLine="480" w:firstLineChars="200"/>
        <w:rPr>
          <w:rFonts w:ascii="宋体" w:hAnsi="宋体" w:cs="宋体"/>
          <w:sz w:val="24"/>
          <w:szCs w:val="24"/>
        </w:rPr>
      </w:pPr>
      <w:r>
        <w:rPr>
          <w:rFonts w:hint="eastAsia" w:ascii="宋体" w:hAnsi="宋体" w:cs="宋体"/>
          <w:sz w:val="24"/>
          <w:szCs w:val="24"/>
        </w:rPr>
        <w:t>(2)投标人为本项目提供招标代理服务的；</w:t>
      </w:r>
    </w:p>
    <w:p w14:paraId="6B4CE6FB">
      <w:pPr>
        <w:snapToGrid w:val="0"/>
        <w:spacing w:line="400" w:lineRule="exact"/>
        <w:ind w:firstLine="480" w:firstLineChars="200"/>
        <w:rPr>
          <w:rFonts w:ascii="宋体" w:hAnsi="宋体" w:cs="宋体"/>
          <w:sz w:val="24"/>
          <w:szCs w:val="24"/>
        </w:rPr>
      </w:pPr>
      <w:r>
        <w:rPr>
          <w:rFonts w:hint="eastAsia" w:ascii="宋体" w:hAnsi="宋体" w:cs="宋体"/>
          <w:sz w:val="24"/>
          <w:szCs w:val="24"/>
        </w:rPr>
        <w:t>(3)投标人与在本项目代理机构存在相互任职或工作的；</w:t>
      </w:r>
    </w:p>
    <w:p w14:paraId="68B3531A">
      <w:pPr>
        <w:snapToGrid w:val="0"/>
        <w:spacing w:line="400" w:lineRule="exact"/>
        <w:ind w:firstLine="480" w:firstLineChars="200"/>
        <w:rPr>
          <w:rFonts w:ascii="宋体" w:hAnsi="宋体" w:cs="宋体"/>
          <w:sz w:val="24"/>
          <w:szCs w:val="24"/>
        </w:rPr>
      </w:pPr>
      <w:r>
        <w:rPr>
          <w:rFonts w:hint="eastAsia" w:ascii="宋体" w:hAnsi="宋体" w:cs="宋体"/>
          <w:sz w:val="24"/>
          <w:szCs w:val="24"/>
        </w:rPr>
        <w:t>(4)投标保证金未按规定要求缴纳的；</w:t>
      </w:r>
    </w:p>
    <w:p w14:paraId="2AFFE3AF">
      <w:pPr>
        <w:snapToGrid w:val="0"/>
        <w:spacing w:line="40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sz w:val="24"/>
          <w:szCs w:val="24"/>
        </w:rPr>
        <w:t>评标专家无法查看并检验电子标书中相关资料的；</w:t>
      </w:r>
    </w:p>
    <w:p w14:paraId="796A800A">
      <w:pPr>
        <w:snapToGrid w:val="0"/>
        <w:spacing w:line="360" w:lineRule="auto"/>
        <w:ind w:firstLine="480" w:firstLineChars="200"/>
        <w:rPr>
          <w:rFonts w:ascii="宋体" w:hAnsi="宋体" w:cs="宋体"/>
          <w:sz w:val="24"/>
          <w:szCs w:val="24"/>
        </w:rPr>
      </w:pPr>
      <w:r>
        <w:rPr>
          <w:rFonts w:hint="eastAsia" w:ascii="宋体" w:hAnsi="宋体" w:cs="宋体"/>
          <w:sz w:val="24"/>
          <w:szCs w:val="24"/>
        </w:rPr>
        <w:t>(6)投标人超出营业范围投标的；</w:t>
      </w:r>
    </w:p>
    <w:p w14:paraId="5FBCEB28">
      <w:pPr>
        <w:snapToGrid w:val="0"/>
        <w:spacing w:line="360" w:lineRule="auto"/>
        <w:ind w:firstLine="480" w:firstLineChars="200"/>
        <w:rPr>
          <w:rFonts w:ascii="宋体" w:hAnsi="宋体" w:cs="宋体"/>
          <w:sz w:val="24"/>
          <w:szCs w:val="24"/>
        </w:rPr>
      </w:pPr>
      <w:r>
        <w:rPr>
          <w:rFonts w:hint="eastAsia" w:ascii="宋体" w:hAnsi="宋体" w:cs="宋体"/>
          <w:sz w:val="24"/>
          <w:szCs w:val="24"/>
        </w:rPr>
        <w:t>(7)联合体投标未提交联合体协议的；</w:t>
      </w:r>
    </w:p>
    <w:p w14:paraId="769EE051">
      <w:pPr>
        <w:snapToGrid w:val="0"/>
        <w:spacing w:line="360" w:lineRule="auto"/>
        <w:ind w:firstLine="480" w:firstLineChars="200"/>
        <w:rPr>
          <w:rFonts w:ascii="宋体" w:hAnsi="宋体" w:cs="宋体"/>
          <w:sz w:val="24"/>
          <w:szCs w:val="24"/>
        </w:rPr>
      </w:pPr>
      <w:r>
        <w:rPr>
          <w:rFonts w:hint="eastAsia" w:ascii="宋体" w:hAnsi="宋体" w:cs="宋体"/>
          <w:sz w:val="24"/>
          <w:szCs w:val="24"/>
        </w:rPr>
        <w:t>(8)被暂停营业的；</w:t>
      </w:r>
    </w:p>
    <w:p w14:paraId="1D337248">
      <w:pPr>
        <w:snapToGrid w:val="0"/>
        <w:spacing w:line="360" w:lineRule="auto"/>
        <w:ind w:firstLine="480" w:firstLineChars="200"/>
        <w:rPr>
          <w:rFonts w:ascii="宋体" w:hAnsi="宋体" w:cs="宋体"/>
          <w:sz w:val="24"/>
          <w:szCs w:val="24"/>
        </w:rPr>
      </w:pPr>
      <w:r>
        <w:rPr>
          <w:rFonts w:hint="eastAsia" w:ascii="宋体" w:hAnsi="宋体" w:cs="宋体"/>
          <w:sz w:val="24"/>
          <w:szCs w:val="24"/>
        </w:rPr>
        <w:t>(9)被暂停或取消投标资格的；</w:t>
      </w:r>
    </w:p>
    <w:p w14:paraId="666B2ABB">
      <w:pPr>
        <w:snapToGrid w:val="0"/>
        <w:spacing w:line="360" w:lineRule="auto"/>
        <w:ind w:firstLine="480" w:firstLineChars="200"/>
        <w:rPr>
          <w:rFonts w:ascii="宋体" w:hAnsi="宋体" w:cs="宋体"/>
          <w:sz w:val="24"/>
          <w:szCs w:val="24"/>
        </w:rPr>
      </w:pPr>
      <w:r>
        <w:rPr>
          <w:rFonts w:hint="eastAsia" w:ascii="宋体" w:hAnsi="宋体" w:cs="宋体"/>
          <w:sz w:val="24"/>
          <w:szCs w:val="24"/>
        </w:rPr>
        <w:t>(10)财产被接管或冻结的；</w:t>
      </w:r>
    </w:p>
    <w:p w14:paraId="22AB42B4">
      <w:pPr>
        <w:snapToGrid w:val="0"/>
        <w:spacing w:line="360" w:lineRule="auto"/>
        <w:ind w:firstLine="480" w:firstLineChars="200"/>
        <w:rPr>
          <w:rFonts w:ascii="宋体" w:hAnsi="宋体" w:cs="宋体"/>
          <w:sz w:val="24"/>
          <w:szCs w:val="24"/>
        </w:rPr>
      </w:pPr>
      <w:r>
        <w:rPr>
          <w:rFonts w:hint="eastAsia" w:ascii="宋体" w:hAnsi="宋体" w:cs="宋体"/>
          <w:sz w:val="24"/>
          <w:szCs w:val="24"/>
        </w:rPr>
        <w:t>(11)投标人单位负责人为同一人或者存在控股、管理关系的不同单位的；</w:t>
      </w:r>
    </w:p>
    <w:p w14:paraId="3B23CE30">
      <w:pPr>
        <w:snapToGrid w:val="0"/>
        <w:spacing w:line="360" w:lineRule="auto"/>
        <w:ind w:firstLine="360" w:firstLineChars="150"/>
        <w:rPr>
          <w:rFonts w:ascii="宋体" w:hAnsi="宋体" w:cs="宋体"/>
          <w:sz w:val="24"/>
          <w:szCs w:val="24"/>
        </w:rPr>
      </w:pPr>
      <w:r>
        <w:rPr>
          <w:rFonts w:hint="eastAsia" w:ascii="宋体" w:hAnsi="宋体" w:cs="宋体"/>
          <w:sz w:val="24"/>
          <w:szCs w:val="24"/>
        </w:rPr>
        <w:t>（12）投标人基本资格条件和特定资格条件中有一项及以上不符合要求的；</w:t>
      </w:r>
    </w:p>
    <w:p w14:paraId="76977D2F">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（13）投标人使用相同的MAC地址进行报名的；</w:t>
      </w:r>
    </w:p>
    <w:p w14:paraId="0D0B1187">
      <w:pPr>
        <w:snapToGrid w:val="0"/>
        <w:spacing w:line="360" w:lineRule="auto"/>
        <w:ind w:firstLine="480" w:firstLineChars="200"/>
        <w:rPr>
          <w:rFonts w:ascii="宋体" w:hAnsi="宋体" w:cs="宋体"/>
          <w:sz w:val="24"/>
          <w:szCs w:val="24"/>
        </w:rPr>
      </w:pPr>
      <w:r>
        <w:rPr>
          <w:rFonts w:hint="eastAsia" w:ascii="宋体" w:hAnsi="宋体" w:cs="宋体"/>
          <w:sz w:val="24"/>
          <w:szCs w:val="24"/>
        </w:rPr>
        <w:t>（14）其它情形，经评标委员会委提出按无效投标处理，并经公共资源交易监督部门核准的；</w:t>
      </w:r>
    </w:p>
    <w:p w14:paraId="17C95A1A">
      <w:pPr>
        <w:snapToGrid w:val="0"/>
        <w:spacing w:line="360" w:lineRule="auto"/>
        <w:ind w:firstLine="480" w:firstLineChars="200"/>
        <w:rPr>
          <w:rFonts w:ascii="宋体" w:hAnsi="宋体" w:cs="宋体"/>
          <w:sz w:val="24"/>
          <w:szCs w:val="24"/>
        </w:rPr>
      </w:pPr>
      <w:r>
        <w:rPr>
          <w:rFonts w:hint="eastAsia" w:ascii="宋体" w:hAnsi="宋体" w:cs="宋体"/>
          <w:sz w:val="24"/>
          <w:szCs w:val="24"/>
        </w:rPr>
        <w:t>（15）投标人使用相同IP地址报名的，一经发现，监管部门将进一步核实，查实后按串通投标处理；</w:t>
      </w:r>
    </w:p>
    <w:p w14:paraId="063FF934">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（16）采购文件规定的其它无效投标情形。</w:t>
      </w:r>
    </w:p>
    <w:p w14:paraId="733AFC45">
      <w:pPr>
        <w:snapToGrid w:val="0"/>
        <w:spacing w:line="360" w:lineRule="auto"/>
        <w:rPr>
          <w:rFonts w:ascii="宋体" w:hAnsi="宋体" w:cs="宋体"/>
          <w:sz w:val="24"/>
          <w:szCs w:val="24"/>
        </w:rPr>
      </w:pPr>
      <w:r>
        <w:rPr>
          <w:rFonts w:hint="eastAsia" w:ascii="宋体" w:hAnsi="宋体" w:cs="宋体"/>
          <w:sz w:val="24"/>
          <w:szCs w:val="24"/>
        </w:rPr>
        <w:t xml:space="preserve">   12.3 投标人有下列情形之一的,符合性审查后其投标按无效投标处理：</w:t>
      </w:r>
    </w:p>
    <w:p w14:paraId="583A7567">
      <w:pPr>
        <w:snapToGrid w:val="0"/>
        <w:spacing w:line="360" w:lineRule="auto"/>
        <w:ind w:firstLine="480" w:firstLineChars="200"/>
        <w:rPr>
          <w:rFonts w:ascii="宋体" w:hAnsi="宋体" w:cs="宋体"/>
          <w:sz w:val="24"/>
          <w:szCs w:val="24"/>
        </w:rPr>
      </w:pPr>
      <w:r>
        <w:rPr>
          <w:rFonts w:hint="eastAsia" w:ascii="宋体" w:hAnsi="宋体" w:cs="宋体"/>
          <w:sz w:val="24"/>
          <w:szCs w:val="24"/>
        </w:rPr>
        <w:t>(1) 投标文件签字、盖章不全，经评标委员会一致认定对开评标内容有实质性影响并经监督部门核准的；</w:t>
      </w:r>
    </w:p>
    <w:p w14:paraId="676C1959">
      <w:pPr>
        <w:snapToGrid w:val="0"/>
        <w:spacing w:line="360" w:lineRule="auto"/>
        <w:ind w:firstLine="480" w:firstLineChars="200"/>
        <w:rPr>
          <w:rFonts w:ascii="宋体" w:hAnsi="宋体" w:cs="宋体"/>
          <w:sz w:val="24"/>
          <w:szCs w:val="24"/>
        </w:rPr>
      </w:pPr>
      <w:r>
        <w:rPr>
          <w:rFonts w:hint="eastAsia" w:ascii="宋体" w:hAnsi="宋体" w:cs="宋体"/>
          <w:sz w:val="24"/>
          <w:szCs w:val="24"/>
        </w:rPr>
        <w:t>(2)未按规定的格式填写，实质性内容不全或关键字迹模糊、无法辨认; 经监督部门核准的；</w:t>
      </w:r>
    </w:p>
    <w:p w14:paraId="27E00D0D">
      <w:pPr>
        <w:snapToGrid w:val="0"/>
        <w:spacing w:line="360" w:lineRule="auto"/>
        <w:ind w:firstLine="480" w:firstLineChars="200"/>
        <w:rPr>
          <w:rFonts w:ascii="宋体" w:hAnsi="宋体" w:cs="宋体"/>
          <w:sz w:val="24"/>
          <w:szCs w:val="24"/>
        </w:rPr>
      </w:pPr>
      <w:r>
        <w:rPr>
          <w:rFonts w:hint="eastAsia" w:ascii="宋体" w:hAnsi="宋体" w:cs="宋体"/>
          <w:sz w:val="24"/>
          <w:szCs w:val="24"/>
        </w:rPr>
        <w:t>(3)同一投标人提交两个以上不同的投标文件或者投标报价，但采购文件规定提交备选方案的除外；</w:t>
      </w:r>
    </w:p>
    <w:p w14:paraId="0CAE2532">
      <w:pPr>
        <w:snapToGrid w:val="0"/>
        <w:spacing w:line="360" w:lineRule="auto"/>
        <w:ind w:firstLine="480" w:firstLineChars="200"/>
        <w:outlineLvl w:val="3"/>
        <w:rPr>
          <w:rFonts w:ascii="宋体" w:hAnsi="宋体" w:cs="宋体"/>
          <w:sz w:val="24"/>
          <w:szCs w:val="24"/>
        </w:rPr>
      </w:pPr>
      <w:r>
        <w:rPr>
          <w:rFonts w:hint="eastAsia" w:ascii="宋体" w:hAnsi="宋体" w:cs="宋体"/>
          <w:sz w:val="24"/>
          <w:szCs w:val="24"/>
        </w:rPr>
        <w:t>(4)投标文件没有对采购文件的实质性要求和条件作出响应;</w:t>
      </w:r>
    </w:p>
    <w:p w14:paraId="4E1D1394">
      <w:pPr>
        <w:snapToGrid w:val="0"/>
        <w:spacing w:line="360" w:lineRule="auto"/>
        <w:ind w:firstLine="480" w:firstLineChars="200"/>
        <w:rPr>
          <w:rFonts w:ascii="宋体" w:hAnsi="宋体" w:cs="宋体"/>
          <w:sz w:val="24"/>
          <w:szCs w:val="24"/>
        </w:rPr>
      </w:pPr>
      <w:r>
        <w:rPr>
          <w:rFonts w:hint="eastAsia" w:ascii="宋体" w:hAnsi="宋体" w:cs="宋体"/>
          <w:sz w:val="24"/>
          <w:szCs w:val="24"/>
        </w:rPr>
        <w:t>(5)投标报价超出规定的投标限价或公布的采购预算的；注：投标人的投标报价各项单价均不得高于招标文件给定的单价最高限价，否则，其投标文件将按无效投标处理。</w:t>
      </w:r>
    </w:p>
    <w:p w14:paraId="57F95F79">
      <w:pPr>
        <w:snapToGrid w:val="0"/>
        <w:spacing w:line="360" w:lineRule="auto"/>
        <w:ind w:firstLine="480" w:firstLineChars="200"/>
        <w:rPr>
          <w:rFonts w:ascii="宋体" w:hAnsi="宋体" w:cs="宋体"/>
          <w:sz w:val="24"/>
          <w:szCs w:val="24"/>
        </w:rPr>
      </w:pPr>
      <w:r>
        <w:rPr>
          <w:rFonts w:hint="eastAsia" w:ascii="宋体" w:hAnsi="宋体" w:cs="宋体"/>
          <w:sz w:val="24"/>
          <w:szCs w:val="24"/>
        </w:rPr>
        <w:t>(6)不按评标委员会要求澄清、说明或补正的，或者评标委员会根据采购文件的规定对采购文件的计算错误进行修正后，投标人不接受修正的投标报价的。</w:t>
      </w:r>
    </w:p>
    <w:p w14:paraId="4D4CFE3B">
      <w:pPr>
        <w:snapToGrid w:val="0"/>
        <w:spacing w:line="360" w:lineRule="auto"/>
        <w:ind w:firstLine="480" w:firstLineChars="200"/>
        <w:rPr>
          <w:rFonts w:ascii="宋体" w:hAnsi="宋体" w:cs="宋体"/>
          <w:sz w:val="24"/>
          <w:szCs w:val="24"/>
        </w:rPr>
      </w:pPr>
      <w:r>
        <w:rPr>
          <w:rFonts w:hint="eastAsia" w:ascii="宋体" w:hAnsi="宋体" w:cs="宋体"/>
          <w:sz w:val="24"/>
          <w:szCs w:val="24"/>
        </w:rPr>
        <w:t>（7）其它情形，经评标委员会委提出按无效投标处理，并经公共资源交易监督部门核准的；</w:t>
      </w:r>
    </w:p>
    <w:p w14:paraId="5D4334E3">
      <w:pPr>
        <w:widowControl/>
        <w:spacing w:line="360" w:lineRule="auto"/>
        <w:ind w:firstLine="480" w:firstLineChars="200"/>
        <w:jc w:val="left"/>
        <w:rPr>
          <w:rFonts w:ascii="Tahoma" w:hAnsi="Tahoma" w:eastAsia="Tahoma" w:cs="Tahoma"/>
          <w:sz w:val="24"/>
          <w:szCs w:val="24"/>
        </w:rPr>
      </w:pPr>
      <w:r>
        <w:rPr>
          <w:rFonts w:hint="eastAsia" w:ascii="宋体" w:hAnsi="宋体" w:cs="宋体"/>
          <w:sz w:val="24"/>
          <w:szCs w:val="24"/>
        </w:rPr>
        <w:t>（8）</w:t>
      </w:r>
      <w:r>
        <w:rPr>
          <w:rFonts w:ascii="Tahoma" w:hAnsi="Tahoma" w:eastAsia="Tahoma" w:cs="Tahoma"/>
          <w:kern w:val="0"/>
          <w:sz w:val="24"/>
          <w:szCs w:val="24"/>
          <w:shd w:val="clear" w:color="auto" w:fill="FFFFFF"/>
          <w:lang w:bidi="ar"/>
        </w:rPr>
        <w:t>未按照招标文件的规定提交投标保证金的；</w:t>
      </w:r>
    </w:p>
    <w:p w14:paraId="63E2D9AC">
      <w:pPr>
        <w:widowControl/>
        <w:spacing w:line="360" w:lineRule="auto"/>
        <w:ind w:firstLine="480" w:firstLineChars="200"/>
        <w:jc w:val="left"/>
        <w:rPr>
          <w:rFonts w:ascii="Tahoma" w:hAnsi="Tahoma" w:cs="Tahoma"/>
          <w:sz w:val="24"/>
          <w:szCs w:val="24"/>
        </w:rPr>
      </w:pPr>
      <w:r>
        <w:rPr>
          <w:rFonts w:hint="eastAsia" w:ascii="宋体" w:hAnsi="宋体" w:cs="宋体"/>
          <w:sz w:val="24"/>
          <w:szCs w:val="24"/>
        </w:rPr>
        <w:t>（9）</w:t>
      </w:r>
      <w:r>
        <w:rPr>
          <w:rFonts w:ascii="Tahoma" w:hAnsi="Tahoma" w:eastAsia="Tahoma" w:cs="Tahoma"/>
          <w:kern w:val="0"/>
          <w:sz w:val="24"/>
          <w:szCs w:val="24"/>
          <w:shd w:val="clear" w:color="auto" w:fill="FFFFFF"/>
          <w:lang w:bidi="ar"/>
        </w:rPr>
        <w:t>投标文件含有采购人不能接受的附加条件的</w:t>
      </w:r>
      <w:r>
        <w:rPr>
          <w:rFonts w:hint="eastAsia" w:ascii="Tahoma" w:hAnsi="Tahoma" w:cs="Tahoma"/>
          <w:kern w:val="0"/>
          <w:sz w:val="24"/>
          <w:szCs w:val="24"/>
          <w:shd w:val="clear" w:color="auto" w:fill="FFFFFF"/>
          <w:lang w:bidi="ar"/>
        </w:rPr>
        <w:t>；</w:t>
      </w:r>
    </w:p>
    <w:p w14:paraId="60B61E96">
      <w:pPr>
        <w:tabs>
          <w:tab w:val="left" w:pos="1123"/>
        </w:tabs>
        <w:snapToGrid w:val="0"/>
        <w:spacing w:line="360" w:lineRule="auto"/>
        <w:ind w:firstLine="480" w:firstLineChars="200"/>
        <w:rPr>
          <w:rFonts w:ascii="宋体" w:hAnsi="宋体" w:cs="宋体"/>
          <w:sz w:val="24"/>
          <w:szCs w:val="24"/>
        </w:rPr>
      </w:pPr>
      <w:r>
        <w:rPr>
          <w:rFonts w:hint="eastAsia" w:ascii="宋体" w:hAnsi="宋体" w:cs="宋体"/>
          <w:sz w:val="24"/>
          <w:szCs w:val="24"/>
        </w:rPr>
        <w:t>（10）采购文件规定的其它无效投标情形。</w:t>
      </w:r>
    </w:p>
    <w:p w14:paraId="48878B84">
      <w:pPr>
        <w:snapToGrid w:val="0"/>
        <w:spacing w:line="360" w:lineRule="auto"/>
        <w:ind w:firstLine="480" w:firstLineChars="200"/>
        <w:rPr>
          <w:rFonts w:ascii="宋体" w:hAnsi="宋体" w:cs="宋体"/>
          <w:sz w:val="24"/>
          <w:szCs w:val="24"/>
        </w:rPr>
      </w:pPr>
      <w:r>
        <w:rPr>
          <w:rFonts w:hint="eastAsia" w:ascii="宋体" w:hAnsi="宋体" w:cs="宋体"/>
          <w:sz w:val="24"/>
          <w:szCs w:val="24"/>
        </w:rPr>
        <w:t>12.4 投标人有下列情形之一的, 详细评审后其投标按无效投标处理：</w:t>
      </w:r>
    </w:p>
    <w:p w14:paraId="1A1D5F76">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(1)投标产品不符合必须强制执行的国家标准的；</w:t>
      </w:r>
    </w:p>
    <w:p w14:paraId="39F65329">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(2)投标人有串通投标、弄虚作假、行贿等违法行为；</w:t>
      </w:r>
    </w:p>
    <w:p w14:paraId="57C4C092">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(3)投标文件含有违反国家法律、法规的内容，或附有招标人不能接受的条件的；</w:t>
      </w:r>
    </w:p>
    <w:p w14:paraId="59CCDBEF">
      <w:pPr>
        <w:spacing w:line="360" w:lineRule="auto"/>
        <w:ind w:firstLine="360" w:firstLineChars="150"/>
        <w:rPr>
          <w:rFonts w:ascii="宋体" w:hAnsi="宋体" w:cs="宋体"/>
          <w:sz w:val="24"/>
          <w:szCs w:val="24"/>
        </w:rPr>
      </w:pPr>
      <w:r>
        <w:rPr>
          <w:rFonts w:hint="eastAsia" w:ascii="宋体" w:hAnsi="宋体" w:cs="宋体"/>
          <w:sz w:val="24"/>
          <w:szCs w:val="24"/>
        </w:rPr>
        <w:t>（4）在同一项目（或同一标段）中有多个投标人有效投标报价接近最高限价，且评标委员会认为报价出现异常的，可以宣布其投标无效；</w:t>
      </w:r>
    </w:p>
    <w:p w14:paraId="23677385">
      <w:pPr>
        <w:spacing w:line="360" w:lineRule="auto"/>
        <w:ind w:firstLine="360" w:firstLineChars="150"/>
        <w:rPr>
          <w:rFonts w:ascii="宋体" w:hAnsi="宋体" w:cs="宋体"/>
          <w:sz w:val="24"/>
          <w:szCs w:val="24"/>
        </w:rPr>
      </w:pPr>
      <w:r>
        <w:rPr>
          <w:rFonts w:hint="eastAsia" w:ascii="宋体" w:hAnsi="宋体" w:cs="宋体"/>
          <w:sz w:val="24"/>
          <w:szCs w:val="24"/>
        </w:rPr>
        <w:t>（5）</w:t>
      </w:r>
      <w:r>
        <w:rPr>
          <w:rFonts w:ascii="宋体" w:hAnsi="宋体" w:cs="宋体"/>
          <w:sz w:val="24"/>
          <w:szCs w:val="24"/>
        </w:rPr>
        <w:t>报价明显低于其他投标人，且不能证明报价合理性的投标无效</w:t>
      </w:r>
      <w:r>
        <w:rPr>
          <w:rFonts w:hint="eastAsia" w:ascii="宋体" w:hAnsi="宋体" w:cs="宋体"/>
          <w:sz w:val="24"/>
          <w:szCs w:val="24"/>
        </w:rPr>
        <w:t>；</w:t>
      </w:r>
    </w:p>
    <w:p w14:paraId="53902D9F">
      <w:pPr>
        <w:spacing w:line="360" w:lineRule="auto"/>
        <w:ind w:firstLine="360" w:firstLineChars="150"/>
        <w:outlineLvl w:val="3"/>
        <w:rPr>
          <w:rFonts w:ascii="宋体" w:hAnsi="宋体" w:cs="宋体"/>
          <w:sz w:val="24"/>
          <w:szCs w:val="24"/>
        </w:rPr>
      </w:pPr>
      <w:r>
        <w:rPr>
          <w:rFonts w:hint="eastAsia" w:ascii="宋体" w:hAnsi="宋体" w:cs="宋体"/>
          <w:sz w:val="24"/>
          <w:szCs w:val="24"/>
        </w:rPr>
        <w:t>（6）</w:t>
      </w:r>
      <w:r>
        <w:rPr>
          <w:rFonts w:ascii="宋体" w:hAnsi="宋体" w:cs="宋体"/>
          <w:sz w:val="24"/>
          <w:szCs w:val="24"/>
        </w:rPr>
        <w:t>拒不确认评标委员会评审修正的投标无效</w:t>
      </w:r>
      <w:r>
        <w:rPr>
          <w:rFonts w:hint="eastAsia" w:ascii="宋体" w:hAnsi="宋体" w:cs="宋体"/>
          <w:sz w:val="24"/>
          <w:szCs w:val="24"/>
        </w:rPr>
        <w:t>；</w:t>
      </w:r>
    </w:p>
    <w:p w14:paraId="2969866F">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（7）其它情形，经评标委员会委提出按无效投标处理，并经公共资源交易监督部门核准的；         </w:t>
      </w:r>
    </w:p>
    <w:p w14:paraId="29EEFC44">
      <w:pPr>
        <w:spacing w:line="360" w:lineRule="auto"/>
        <w:ind w:left="420"/>
        <w:outlineLvl w:val="3"/>
        <w:rPr>
          <w:rFonts w:ascii="宋体" w:hAnsi="宋体" w:cs="宋体"/>
          <w:sz w:val="24"/>
          <w:szCs w:val="24"/>
        </w:rPr>
      </w:pPr>
      <w:r>
        <w:rPr>
          <w:rFonts w:hint="eastAsia" w:ascii="宋体" w:hAnsi="宋体" w:cs="宋体"/>
          <w:sz w:val="24"/>
          <w:szCs w:val="24"/>
        </w:rPr>
        <w:t>（8）采购文件规定的其它无效投标情形。</w:t>
      </w:r>
    </w:p>
    <w:p w14:paraId="15BCC13D">
      <w:pPr>
        <w:spacing w:line="360" w:lineRule="auto"/>
        <w:ind w:left="420"/>
        <w:rPr>
          <w:rFonts w:hint="eastAsia" w:ascii="宋体" w:hAnsi="宋体" w:cs="宋体"/>
          <w:szCs w:val="21"/>
        </w:rPr>
      </w:pPr>
      <w:r>
        <w:rPr>
          <w:rFonts w:hint="eastAsia" w:ascii="宋体" w:hAnsi="宋体" w:cs="宋体"/>
          <w:szCs w:val="21"/>
        </w:rPr>
        <w:t xml:space="preserve">    </w:t>
      </w:r>
    </w:p>
    <w:p w14:paraId="68358F7D">
      <w:pPr>
        <w:pStyle w:val="20"/>
        <w:rPr>
          <w:rFonts w:hint="eastAsia" w:ascii="宋体" w:hAnsi="宋体" w:cs="宋体"/>
          <w:szCs w:val="21"/>
        </w:rPr>
      </w:pPr>
    </w:p>
    <w:p w14:paraId="5D2A27DD">
      <w:pPr>
        <w:pStyle w:val="20"/>
        <w:rPr>
          <w:rFonts w:hint="eastAsia" w:ascii="宋体" w:hAnsi="宋体" w:cs="宋体"/>
          <w:szCs w:val="21"/>
        </w:rPr>
      </w:pPr>
    </w:p>
    <w:p w14:paraId="7AE054F4">
      <w:pPr>
        <w:pStyle w:val="20"/>
        <w:rPr>
          <w:rFonts w:hint="eastAsia" w:ascii="宋体" w:hAnsi="宋体" w:cs="宋体"/>
          <w:szCs w:val="21"/>
        </w:rPr>
      </w:pPr>
    </w:p>
    <w:p w14:paraId="220B9A52">
      <w:pPr>
        <w:pStyle w:val="20"/>
        <w:rPr>
          <w:rFonts w:hint="eastAsia" w:ascii="宋体" w:hAnsi="宋体" w:cs="宋体"/>
          <w:szCs w:val="21"/>
        </w:rPr>
      </w:pPr>
    </w:p>
    <w:p w14:paraId="3D1746F0">
      <w:pPr>
        <w:pStyle w:val="20"/>
        <w:rPr>
          <w:rFonts w:hint="eastAsia" w:ascii="宋体" w:hAnsi="宋体" w:cs="宋体"/>
          <w:szCs w:val="21"/>
        </w:rPr>
      </w:pPr>
    </w:p>
    <w:p w14:paraId="6647BB14">
      <w:pPr>
        <w:pStyle w:val="20"/>
        <w:rPr>
          <w:rFonts w:hint="eastAsia" w:ascii="宋体" w:hAnsi="宋体" w:cs="宋体"/>
          <w:szCs w:val="21"/>
        </w:rPr>
      </w:pPr>
    </w:p>
    <w:p w14:paraId="5ED03F35">
      <w:pPr>
        <w:pStyle w:val="20"/>
        <w:rPr>
          <w:rFonts w:hint="eastAsia" w:ascii="宋体" w:hAnsi="宋体" w:cs="宋体"/>
          <w:szCs w:val="21"/>
        </w:rPr>
      </w:pPr>
    </w:p>
    <w:p w14:paraId="3569585F">
      <w:pPr>
        <w:pStyle w:val="20"/>
        <w:rPr>
          <w:rFonts w:hint="eastAsia" w:ascii="宋体" w:hAnsi="宋体" w:cs="宋体"/>
          <w:szCs w:val="21"/>
        </w:rPr>
      </w:pPr>
    </w:p>
    <w:p w14:paraId="55C2E711">
      <w:pPr>
        <w:pStyle w:val="20"/>
        <w:rPr>
          <w:rFonts w:hint="eastAsia" w:ascii="宋体" w:hAnsi="宋体" w:cs="宋体"/>
          <w:szCs w:val="21"/>
        </w:rPr>
      </w:pPr>
    </w:p>
    <w:p w14:paraId="7E996210">
      <w:pPr>
        <w:pStyle w:val="20"/>
        <w:rPr>
          <w:rFonts w:hint="eastAsia" w:ascii="宋体" w:hAnsi="宋体" w:cs="宋体"/>
          <w:szCs w:val="21"/>
        </w:rPr>
      </w:pPr>
    </w:p>
    <w:p w14:paraId="504C57B4">
      <w:pPr>
        <w:pStyle w:val="20"/>
        <w:rPr>
          <w:rFonts w:hint="eastAsia" w:ascii="宋体" w:hAnsi="宋体" w:cs="宋体"/>
          <w:szCs w:val="21"/>
        </w:rPr>
      </w:pPr>
    </w:p>
    <w:p w14:paraId="51EECB1C">
      <w:pPr>
        <w:pStyle w:val="20"/>
        <w:rPr>
          <w:rFonts w:hint="eastAsia" w:ascii="宋体" w:hAnsi="宋体" w:cs="宋体"/>
          <w:szCs w:val="21"/>
        </w:rPr>
      </w:pPr>
    </w:p>
    <w:bookmarkEnd w:id="110"/>
    <w:p w14:paraId="2E65E07E">
      <w:pPr>
        <w:numPr>
          <w:ilvl w:val="0"/>
          <w:numId w:val="9"/>
        </w:numPr>
        <w:jc w:val="center"/>
        <w:outlineLvl w:val="0"/>
        <w:rPr>
          <w:b/>
          <w:bCs/>
          <w:sz w:val="32"/>
          <w:szCs w:val="40"/>
        </w:rPr>
      </w:pPr>
      <w:bookmarkStart w:id="111" w:name="_Toc469495740"/>
      <w:r>
        <w:rPr>
          <w:rFonts w:hint="eastAsia"/>
          <w:b/>
          <w:bCs/>
          <w:sz w:val="32"/>
          <w:szCs w:val="40"/>
        </w:rPr>
        <w:t>采购内容及技术要求</w:t>
      </w:r>
    </w:p>
    <w:tbl>
      <w:tblPr>
        <w:tblStyle w:val="27"/>
        <w:tblW w:w="95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531"/>
        <w:gridCol w:w="1591"/>
        <w:gridCol w:w="1122"/>
        <w:gridCol w:w="3550"/>
        <w:gridCol w:w="656"/>
        <w:gridCol w:w="786"/>
        <w:gridCol w:w="656"/>
      </w:tblGrid>
      <w:tr w14:paraId="6F8C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548" w:type="dxa"/>
            <w:gridSpan w:val="8"/>
            <w:tcBorders>
              <w:top w:val="nil"/>
              <w:left w:val="nil"/>
              <w:bottom w:val="nil"/>
              <w:right w:val="nil"/>
            </w:tcBorders>
            <w:shd w:val="clear" w:color="auto" w:fill="auto"/>
            <w:noWrap/>
            <w:vAlign w:val="center"/>
          </w:tcPr>
          <w:p w14:paraId="7CD41732">
            <w:pPr>
              <w:keepNext w:val="0"/>
              <w:keepLines w:val="0"/>
              <w:widowControl/>
              <w:suppressLineNumbers w:val="0"/>
              <w:jc w:val="center"/>
              <w:textAlignment w:val="center"/>
              <w:rPr>
                <w:rFonts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color w:val="000000"/>
                <w:kern w:val="0"/>
                <w:sz w:val="32"/>
                <w:szCs w:val="32"/>
                <w:u w:val="none"/>
                <w:lang w:val="en-US" w:eastAsia="zh-CN" w:bidi="ar"/>
              </w:rPr>
              <w:t>乌恰县中华文化符号和中华民族形象示范点项目服务需求清单</w:t>
            </w:r>
          </w:p>
        </w:tc>
      </w:tr>
      <w:tr w14:paraId="72A8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14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08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位置</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AFE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展示内容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A18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规格尺寸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FAB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材质说明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7D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3D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70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备注</w:t>
            </w:r>
          </w:p>
        </w:tc>
      </w:tr>
      <w:tr w14:paraId="0C8D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75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8D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迎宾路入口</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12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“西极乌恰欢迎您”中国结</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3EC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高6m*宽2.5m*厚0.3m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4D9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造型装置表面为2.0镀锌铁皮切割焊接 钢架为100*100*3.0厚镀锌方管及50*50*2.0厚镀锌方管焊接 汽车漆3遍  预埋地下1米 基坑大小为长1.5m*宽1.5m*高1.5m  C30混凝土浇筑 内置15螺纹杆预埋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A41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541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E89">
            <w:pPr>
              <w:jc w:val="center"/>
              <w:rPr>
                <w:rFonts w:hint="eastAsia" w:ascii="微软雅黑" w:hAnsi="微软雅黑" w:eastAsia="微软雅黑" w:cs="微软雅黑"/>
                <w:i w:val="0"/>
                <w:iCs w:val="0"/>
                <w:color w:val="000000"/>
                <w:sz w:val="22"/>
                <w:szCs w:val="22"/>
                <w:u w:val="none"/>
              </w:rPr>
            </w:pPr>
          </w:p>
        </w:tc>
      </w:tr>
      <w:tr w14:paraId="7A5D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57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C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寰宇大厦东侧</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0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乌恰自然风光景色展览，侧边卷轴</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A79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高8m*宽11m*厚0.8m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21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造型装置底板为2.0镀锌铁皮切割焊接，面板为2.0镀锌铁皮镂空汽车烤漆三遍  夜晚灯光投射 门前100米石材人行步道铺设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F1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0B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D0BA">
            <w:pPr>
              <w:jc w:val="center"/>
              <w:rPr>
                <w:rFonts w:hint="eastAsia" w:ascii="微软雅黑" w:hAnsi="微软雅黑" w:eastAsia="微软雅黑" w:cs="微软雅黑"/>
                <w:i w:val="0"/>
                <w:iCs w:val="0"/>
                <w:color w:val="000000"/>
                <w:sz w:val="22"/>
                <w:szCs w:val="22"/>
                <w:u w:val="none"/>
              </w:rPr>
            </w:pPr>
          </w:p>
        </w:tc>
      </w:tr>
      <w:tr w14:paraId="778E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B4F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531" w:type="dxa"/>
            <w:vMerge w:val="restart"/>
            <w:tcBorders>
              <w:top w:val="single" w:color="000000" w:sz="4" w:space="0"/>
              <w:left w:val="single" w:color="000000" w:sz="4" w:space="0"/>
              <w:bottom w:val="nil"/>
              <w:right w:val="single" w:color="000000" w:sz="4" w:space="0"/>
            </w:tcBorders>
            <w:shd w:val="clear" w:color="auto" w:fill="auto"/>
            <w:vAlign w:val="center"/>
          </w:tcPr>
          <w:p w14:paraId="071617B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天合路与迎宾路交汇处西南角</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B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墙体彩绘方向：图案：13个新疆民族特色服饰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95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长43m*高2.25m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6E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墙面找平 修复 室外墙体彩绘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70EA">
            <w:pPr>
              <w:keepNext w:val="0"/>
              <w:keepLines w:val="0"/>
              <w:widowControl/>
              <w:suppressLineNumbers w:val="0"/>
              <w:jc w:val="center"/>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D24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EC65">
            <w:pPr>
              <w:jc w:val="center"/>
              <w:rPr>
                <w:rFonts w:hint="eastAsia" w:ascii="微软雅黑" w:hAnsi="微软雅黑" w:eastAsia="微软雅黑" w:cs="微软雅黑"/>
                <w:i w:val="0"/>
                <w:iCs w:val="0"/>
                <w:color w:val="000000"/>
                <w:sz w:val="22"/>
                <w:szCs w:val="22"/>
                <w:u w:val="none"/>
              </w:rPr>
            </w:pPr>
          </w:p>
        </w:tc>
      </w:tr>
      <w:tr w14:paraId="4DF9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D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14:paraId="3627493D">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7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民族标语立牌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66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高2.5m*宽0.8m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02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造型装置表面为2.0镀锌铁皮切割焊接 钢架为80*80*3.0厚镀锌方管及50*50*2.0厚镀锌方管焊接 汽车漆3遍  预埋地下1米 基坑大小为长1m*宽1m*高1m  C30混凝土浇筑 内置15螺纹杆预埋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1D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E5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F807">
            <w:pPr>
              <w:jc w:val="center"/>
              <w:rPr>
                <w:rFonts w:hint="eastAsia" w:ascii="微软雅黑" w:hAnsi="微软雅黑" w:eastAsia="微软雅黑" w:cs="微软雅黑"/>
                <w:i w:val="0"/>
                <w:iCs w:val="0"/>
                <w:color w:val="000000"/>
                <w:sz w:val="22"/>
                <w:szCs w:val="22"/>
                <w:u w:val="none"/>
              </w:rPr>
            </w:pPr>
          </w:p>
        </w:tc>
      </w:tr>
      <w:tr w14:paraId="57A7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1E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14:paraId="19BEE70B">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E4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乌恰县历史沿革书简类型</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D6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长14m*高2.5m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BEF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造型装置表面为2.0镀锌铁皮切割焊接 钢架为80*80*3.0厚镀锌方管及50*50*2.0厚镀锌方管焊接 汽车漆3遍  文字为1公分亚克力雕刻 汽车烤漆   底座为基坑大小为长12m*宽1m*高1m  C30混凝土浇筑 内置15螺纹杆预埋 外贴文化石装饰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52E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9C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BFDD">
            <w:pPr>
              <w:jc w:val="center"/>
              <w:rPr>
                <w:rFonts w:hint="eastAsia" w:ascii="微软雅黑" w:hAnsi="微软雅黑" w:eastAsia="微软雅黑" w:cs="微软雅黑"/>
                <w:i w:val="0"/>
                <w:iCs w:val="0"/>
                <w:color w:val="000000"/>
                <w:sz w:val="22"/>
                <w:szCs w:val="22"/>
                <w:u w:val="none"/>
              </w:rPr>
            </w:pPr>
          </w:p>
        </w:tc>
      </w:tr>
      <w:tr w14:paraId="704C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315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14:paraId="2132867A">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39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历史文化发展主题书简类型</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EA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宽6m*高3m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CC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造型装置表面为2.0镀锌铁皮切割焊接 钢架为80*80*3.0厚镀锌方管及50*50*2.0厚镀锌方管焊接 汽车漆3遍  文字为1公分亚克力雕刻 汽车烤漆   底座为基坑大小为长6m*宽1m*高1.5m  C30混凝土浇筑 内置15螺纹杆预埋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943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FF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5E5D">
            <w:pPr>
              <w:jc w:val="center"/>
              <w:rPr>
                <w:rFonts w:hint="eastAsia" w:ascii="微软雅黑" w:hAnsi="微软雅黑" w:eastAsia="微软雅黑" w:cs="微软雅黑"/>
                <w:i w:val="0"/>
                <w:iCs w:val="0"/>
                <w:color w:val="000000"/>
                <w:sz w:val="22"/>
                <w:szCs w:val="22"/>
                <w:u w:val="none"/>
              </w:rPr>
            </w:pPr>
          </w:p>
        </w:tc>
      </w:tr>
      <w:tr w14:paraId="5310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CA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14:paraId="6C5B04D8">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FE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凉亭造型</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5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长6m*宽6m*高4m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30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防腐木八角亭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89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0EB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512D">
            <w:pPr>
              <w:jc w:val="center"/>
              <w:rPr>
                <w:rFonts w:hint="eastAsia" w:ascii="微软雅黑" w:hAnsi="微软雅黑" w:eastAsia="微软雅黑" w:cs="微软雅黑"/>
                <w:i w:val="0"/>
                <w:iCs w:val="0"/>
                <w:color w:val="000000"/>
                <w:sz w:val="22"/>
                <w:szCs w:val="22"/>
                <w:u w:val="none"/>
              </w:rPr>
            </w:pPr>
          </w:p>
        </w:tc>
      </w:tr>
      <w:tr w14:paraId="3048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E3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14:paraId="4A732127">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628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石桌石凳小品装置</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E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一桌 四凳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FF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天然大青石雕刻 地面为混凝土夯实 石砖整铺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0BB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601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A307">
            <w:pPr>
              <w:jc w:val="center"/>
              <w:rPr>
                <w:rFonts w:hint="eastAsia" w:ascii="微软雅黑" w:hAnsi="微软雅黑" w:eastAsia="微软雅黑" w:cs="微软雅黑"/>
                <w:i w:val="0"/>
                <w:iCs w:val="0"/>
                <w:color w:val="000000"/>
                <w:sz w:val="22"/>
                <w:szCs w:val="22"/>
                <w:u w:val="none"/>
              </w:rPr>
            </w:pPr>
          </w:p>
        </w:tc>
      </w:tr>
      <w:tr w14:paraId="5A24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B1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359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天合路景观带沿线</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E5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玛纳斯英雄（维也纳酒店）</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04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长18m*宽3m*高3m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98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雕塑造型为：玻璃钢铸铜雕塑 天然大理石基座  造型装置表面为2.0镀锌铁皮切割焊接 钢架为80*80*3.0厚镀锌方管及50*50*2.0厚镀锌方管焊接 汽车漆3遍  预埋地下1米 基坑大小为长1m*宽1m*高1m  C30混凝土浇筑 内置15螺纹杆预埋  夜晚灯光照明装置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82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B4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A35D">
            <w:pPr>
              <w:jc w:val="center"/>
              <w:rPr>
                <w:rFonts w:hint="eastAsia" w:ascii="微软雅黑" w:hAnsi="微软雅黑" w:eastAsia="微软雅黑" w:cs="微软雅黑"/>
                <w:i w:val="0"/>
                <w:iCs w:val="0"/>
                <w:color w:val="000000"/>
                <w:sz w:val="22"/>
                <w:szCs w:val="22"/>
                <w:u w:val="none"/>
              </w:rPr>
            </w:pPr>
          </w:p>
        </w:tc>
      </w:tr>
      <w:tr w14:paraId="2317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6B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2B7C8">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F4F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民族非遗刺绣纹饰（商务中心对面）</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2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长15m*宽2m*高2.5m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1E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造型装置为2.0镀锌铁皮切割焊接 钢架为80*80*3.0厚镀锌方管及50*50*2.0厚镀锌方管焊接 汽车漆3遍  预埋地下1米 基坑大小为长1m*宽1m*高1m  C30混凝土浇筑 内置15螺纹杆预埋  夜晚灯光照明装置  配备生活实用性石凳石桌装置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80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C3D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E003">
            <w:pPr>
              <w:jc w:val="center"/>
              <w:rPr>
                <w:rFonts w:hint="eastAsia" w:ascii="微软雅黑" w:hAnsi="微软雅黑" w:eastAsia="微软雅黑" w:cs="微软雅黑"/>
                <w:i w:val="0"/>
                <w:iCs w:val="0"/>
                <w:color w:val="000000"/>
                <w:sz w:val="22"/>
                <w:szCs w:val="22"/>
                <w:u w:val="none"/>
              </w:rPr>
            </w:pPr>
          </w:p>
        </w:tc>
      </w:tr>
      <w:tr w14:paraId="1C96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21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3F78">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A4D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库姆孜琴（加油站对面）</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1D4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长25m*宽3m*高5m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F9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造型装置为2.0镀锌铁皮切割焊接 钢架为80*80*3.0厚镀锌方管及50*50*2.0厚镀锌方管焊接 汽车漆3遍  预埋地下1米 基坑大小为长1m*宽1m*高1m  C30混凝土浇筑 内置15螺纹杆预埋  夜晚灯光照明装置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1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73A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8CB6">
            <w:pPr>
              <w:jc w:val="center"/>
              <w:rPr>
                <w:rFonts w:hint="eastAsia" w:ascii="微软雅黑" w:hAnsi="微软雅黑" w:eastAsia="微软雅黑" w:cs="微软雅黑"/>
                <w:i w:val="0"/>
                <w:iCs w:val="0"/>
                <w:color w:val="000000"/>
                <w:sz w:val="22"/>
                <w:szCs w:val="22"/>
                <w:u w:val="none"/>
              </w:rPr>
            </w:pPr>
          </w:p>
        </w:tc>
      </w:tr>
      <w:tr w14:paraId="1477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4C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8C3F">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A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丝路文化-驼队（商务中心左红绿灯旁）</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524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长30m*宽4m*高3m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5F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雕塑造型为：玻璃钢铸铜雕塑 天然大理石基座  造型装置表面为2.0镀锌铁皮切割焊接 钢架为80*80*3.0厚镀锌方管及50*50*2.0厚镀锌方管焊接 汽车漆3遍  预埋地下1米 基坑大小为长1m*宽1m*高1m  C30混凝土浇筑 内置15螺纹杆预埋  夜晚灯光照明装置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4B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BE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7771">
            <w:pPr>
              <w:jc w:val="center"/>
              <w:rPr>
                <w:rFonts w:hint="eastAsia" w:ascii="微软雅黑" w:hAnsi="微软雅黑" w:eastAsia="微软雅黑" w:cs="微软雅黑"/>
                <w:i w:val="0"/>
                <w:iCs w:val="0"/>
                <w:color w:val="000000"/>
                <w:sz w:val="22"/>
                <w:szCs w:val="22"/>
                <w:u w:val="none"/>
              </w:rPr>
            </w:pPr>
          </w:p>
        </w:tc>
      </w:tr>
      <w:tr w14:paraId="6FE1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D7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26C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住建局北侧</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ABD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12生肖主题造型装置</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1C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高1m*宽0.8m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293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造型装置为2.0镀锌铁皮切割焊接 钢架为80*80*3.0厚镀锌方管及50*50*2.0厚镀锌方管焊接 汽车漆3遍  预埋地下1米 基坑大小为长0.5m*宽0.5m*高1m  C30混凝土浇筑 内置15螺纹杆预埋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E63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9D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23B">
            <w:pPr>
              <w:jc w:val="center"/>
              <w:rPr>
                <w:rFonts w:hint="eastAsia" w:ascii="微软雅黑" w:hAnsi="微软雅黑" w:eastAsia="微软雅黑" w:cs="微软雅黑"/>
                <w:i w:val="0"/>
                <w:iCs w:val="0"/>
                <w:color w:val="000000"/>
                <w:sz w:val="22"/>
                <w:szCs w:val="22"/>
                <w:u w:val="none"/>
              </w:rPr>
            </w:pPr>
          </w:p>
        </w:tc>
      </w:tr>
      <w:tr w14:paraId="2148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BA1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F144">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216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石桌棋盘石凳</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D47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一桌 四凳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D9C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天然大青石雕刻 地面为混凝土夯实 石砖整铺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7E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09D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1602">
            <w:pPr>
              <w:jc w:val="center"/>
              <w:rPr>
                <w:rFonts w:hint="eastAsia" w:ascii="微软雅黑" w:hAnsi="微软雅黑" w:eastAsia="微软雅黑" w:cs="微软雅黑"/>
                <w:i w:val="0"/>
                <w:iCs w:val="0"/>
                <w:color w:val="000000"/>
                <w:sz w:val="22"/>
                <w:szCs w:val="22"/>
                <w:u w:val="none"/>
              </w:rPr>
            </w:pPr>
          </w:p>
        </w:tc>
      </w:tr>
      <w:tr w14:paraId="595B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47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531" w:type="dxa"/>
            <w:vMerge w:val="restart"/>
            <w:tcBorders>
              <w:top w:val="single" w:color="000000" w:sz="4" w:space="0"/>
              <w:left w:val="single" w:color="000000" w:sz="4" w:space="0"/>
              <w:bottom w:val="nil"/>
              <w:right w:val="single" w:color="000000" w:sz="4" w:space="0"/>
            </w:tcBorders>
            <w:shd w:val="clear" w:color="auto" w:fill="auto"/>
            <w:vAlign w:val="center"/>
          </w:tcPr>
          <w:p w14:paraId="004CC65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商务中心两侧楼栋墙面</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06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墙面A：图案：乌恰自然风光墙体彩绘，文案：恰好遇见你</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27F9">
            <w:pPr>
              <w:keepNext w:val="0"/>
              <w:keepLines w:val="0"/>
              <w:widowControl/>
              <w:suppressLineNumbers w:val="0"/>
              <w:jc w:val="center"/>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高20m*宽10m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E4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高空外墙施工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墙面找平 修复 室外墙体彩绘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72D">
            <w:pPr>
              <w:keepNext w:val="0"/>
              <w:keepLines w:val="0"/>
              <w:widowControl/>
              <w:suppressLineNumbers w:val="0"/>
              <w:jc w:val="center"/>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CB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4672">
            <w:pPr>
              <w:jc w:val="center"/>
              <w:rPr>
                <w:rFonts w:hint="eastAsia" w:ascii="微软雅黑" w:hAnsi="微软雅黑" w:eastAsia="微软雅黑" w:cs="微软雅黑"/>
                <w:i w:val="0"/>
                <w:iCs w:val="0"/>
                <w:color w:val="000000"/>
                <w:sz w:val="22"/>
                <w:szCs w:val="22"/>
                <w:u w:val="none"/>
              </w:rPr>
            </w:pPr>
          </w:p>
        </w:tc>
      </w:tr>
      <w:tr w14:paraId="4BD1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6D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531" w:type="dxa"/>
            <w:vMerge w:val="continue"/>
            <w:tcBorders>
              <w:top w:val="single" w:color="000000" w:sz="4" w:space="0"/>
              <w:left w:val="single" w:color="000000" w:sz="4" w:space="0"/>
              <w:bottom w:val="nil"/>
              <w:right w:val="single" w:color="000000" w:sz="4" w:space="0"/>
            </w:tcBorders>
            <w:shd w:val="clear" w:color="auto" w:fill="auto"/>
            <w:vAlign w:val="center"/>
          </w:tcPr>
          <w:p w14:paraId="0A319CF2">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6D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墙面B：图案：乌恰显著地标，文案：一生只做一件事，我为祖国守边防</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FCE">
            <w:pPr>
              <w:keepNext w:val="0"/>
              <w:keepLines w:val="0"/>
              <w:widowControl/>
              <w:suppressLineNumbers w:val="0"/>
              <w:jc w:val="center"/>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高20m*宽10m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F1A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高空外墙施工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墙面找平 修复 室外墙体彩绘</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798F">
            <w:pPr>
              <w:keepNext w:val="0"/>
              <w:keepLines w:val="0"/>
              <w:widowControl/>
              <w:suppressLineNumbers w:val="0"/>
              <w:jc w:val="center"/>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8E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A59E">
            <w:pPr>
              <w:jc w:val="center"/>
              <w:rPr>
                <w:rFonts w:hint="eastAsia" w:ascii="微软雅黑" w:hAnsi="微软雅黑" w:eastAsia="微软雅黑" w:cs="微软雅黑"/>
                <w:i w:val="0"/>
                <w:iCs w:val="0"/>
                <w:color w:val="000000"/>
                <w:sz w:val="22"/>
                <w:szCs w:val="22"/>
                <w:u w:val="none"/>
              </w:rPr>
            </w:pPr>
          </w:p>
        </w:tc>
      </w:tr>
      <w:tr w14:paraId="4C95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E86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62D8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天合路与迎宾路交汇处西北角</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DE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中华传统节日主立牌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121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高3m*宽2.5m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B3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造型装置为2.0镀锌铁皮切割焊接 钢架为80*80*3.0厚镀锌方管及50*50*2.0厚镀锌方管焊接 汽车漆3遍  预埋地下1米 基坑大小为长1m*宽1m*高1m  C30混凝土浇筑 内置15螺纹杆预埋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B9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43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83BA">
            <w:pPr>
              <w:jc w:val="center"/>
              <w:rPr>
                <w:rFonts w:hint="eastAsia" w:ascii="微软雅黑" w:hAnsi="微软雅黑" w:eastAsia="微软雅黑" w:cs="微软雅黑"/>
                <w:i w:val="0"/>
                <w:iCs w:val="0"/>
                <w:color w:val="000000"/>
                <w:sz w:val="22"/>
                <w:szCs w:val="22"/>
                <w:u w:val="none"/>
              </w:rPr>
            </w:pPr>
          </w:p>
        </w:tc>
      </w:tr>
      <w:tr w14:paraId="08CC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2A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1F209">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217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中华传统节日立牌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F9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2.4m高*80cm宽</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7D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造型装置为2.0镀锌铁皮切割焊接 钢架为80*80*3.0厚镀锌方管及50*50*2.0厚镀锌方管焊接 汽车漆3遍  预埋地下1米 基坑大小为长1m*宽1m*高1m  C30混凝土浇筑 内置15螺纹杆预埋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4E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493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0165">
            <w:pPr>
              <w:jc w:val="center"/>
              <w:rPr>
                <w:rFonts w:hint="eastAsia" w:ascii="微软雅黑" w:hAnsi="微软雅黑" w:eastAsia="微软雅黑" w:cs="微软雅黑"/>
                <w:i w:val="0"/>
                <w:iCs w:val="0"/>
                <w:color w:val="000000"/>
                <w:sz w:val="22"/>
                <w:szCs w:val="22"/>
                <w:u w:val="none"/>
              </w:rPr>
            </w:pPr>
          </w:p>
        </w:tc>
      </w:tr>
      <w:tr w14:paraId="3B64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484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A609">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1E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 节气主题文化长廊设置科普牌，造型特装装置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（一面6个，每个2个节气）</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4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高1.74m*宽2.2m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F0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造型装置为2.0镀锌铁皮切割焊接 钢架为80*80*3.0厚镀锌方管及50*50*2.0厚镀锌方管焊接 汽车漆3遍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4F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FFE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EE15">
            <w:pPr>
              <w:jc w:val="center"/>
              <w:rPr>
                <w:rFonts w:hint="eastAsia" w:ascii="微软雅黑" w:hAnsi="微软雅黑" w:eastAsia="微软雅黑" w:cs="微软雅黑"/>
                <w:i w:val="0"/>
                <w:iCs w:val="0"/>
                <w:color w:val="000000"/>
                <w:sz w:val="22"/>
                <w:szCs w:val="22"/>
                <w:u w:val="none"/>
              </w:rPr>
            </w:pPr>
          </w:p>
        </w:tc>
      </w:tr>
      <w:tr w14:paraId="1017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EFC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5DD20">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30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主题连廊</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1B4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长25米*宽3m*高3m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7C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原有建筑修复 提升 加固 上漆三遍 顶部造型制作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688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BE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58B">
            <w:pPr>
              <w:jc w:val="center"/>
              <w:rPr>
                <w:rFonts w:hint="eastAsia" w:ascii="微软雅黑" w:hAnsi="微软雅黑" w:eastAsia="微软雅黑" w:cs="微软雅黑"/>
                <w:i w:val="0"/>
                <w:iCs w:val="0"/>
                <w:color w:val="000000"/>
                <w:sz w:val="22"/>
                <w:szCs w:val="22"/>
                <w:u w:val="none"/>
              </w:rPr>
            </w:pPr>
          </w:p>
        </w:tc>
      </w:tr>
      <w:tr w14:paraId="1DBF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A6D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1839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米尔湾小区门前绿化带</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1A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”柴米油盐酱醋茶“造型装置</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0D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长6m*高2.5m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7B1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雕塑造型为：玻璃钢铸铜雕塑 天然大理石基座  造型装置表面为2.0镀锌铁皮切割焊接 钢架为80*80*3.0厚镀锌方管及50*50*2.0厚镀锌方管焊接 汽车漆3遍  预埋地下1米 基坑大小为长1m*宽1m*高1m  C30混凝土浇筑 内置15螺纹杆预埋  夜晚灯光照明装置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4E8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54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9B29">
            <w:pPr>
              <w:jc w:val="center"/>
              <w:rPr>
                <w:rFonts w:hint="eastAsia" w:ascii="微软雅黑" w:hAnsi="微软雅黑" w:eastAsia="微软雅黑" w:cs="微软雅黑"/>
                <w:i w:val="0"/>
                <w:iCs w:val="0"/>
                <w:color w:val="000000"/>
                <w:sz w:val="22"/>
                <w:szCs w:val="22"/>
                <w:u w:val="none"/>
              </w:rPr>
            </w:pPr>
          </w:p>
        </w:tc>
      </w:tr>
      <w:tr w14:paraId="5FCA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AC7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632F">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25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余饭后休憩石桌椅</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61E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一桌 四凳</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D4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天然大青石雕刻 地面为混凝土夯实 石砖整铺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63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E2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39F9">
            <w:pPr>
              <w:jc w:val="center"/>
              <w:rPr>
                <w:rFonts w:hint="eastAsia" w:ascii="微软雅黑" w:hAnsi="微软雅黑" w:eastAsia="微软雅黑" w:cs="微软雅黑"/>
                <w:i w:val="0"/>
                <w:iCs w:val="0"/>
                <w:color w:val="000000"/>
                <w:sz w:val="22"/>
                <w:szCs w:val="22"/>
                <w:u w:val="none"/>
              </w:rPr>
            </w:pPr>
          </w:p>
        </w:tc>
      </w:tr>
      <w:tr w14:paraId="5547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C85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FC28">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FC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主题雕塑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DDB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高2m*宽0.8m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C4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雕塑造型为：玻璃钢铸铜雕塑 天然大理石基座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8B0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A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FE18">
            <w:pPr>
              <w:jc w:val="center"/>
              <w:rPr>
                <w:rFonts w:hint="eastAsia" w:ascii="微软雅黑" w:hAnsi="微软雅黑" w:eastAsia="微软雅黑" w:cs="微软雅黑"/>
                <w:i w:val="0"/>
                <w:iCs w:val="0"/>
                <w:color w:val="000000"/>
                <w:sz w:val="22"/>
                <w:szCs w:val="22"/>
                <w:u w:val="none"/>
              </w:rPr>
            </w:pPr>
          </w:p>
        </w:tc>
      </w:tr>
      <w:tr w14:paraId="29EA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812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FEA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天合路与迎宾路交汇处西北角</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CF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“萌态雪豹--醉美乌恰”打卡装置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“I</w:t>
            </w:r>
            <w:r>
              <w:rPr>
                <w:rFonts w:hint="eastAsia" w:ascii="宋体" w:hAnsi="宋体" w:eastAsia="宋体" w:cs="宋体"/>
                <w:i w:val="0"/>
                <w:iCs w:val="0"/>
                <w:color w:val="000000"/>
                <w:kern w:val="0"/>
                <w:sz w:val="20"/>
                <w:szCs w:val="20"/>
                <w:u w:val="none"/>
                <w:lang w:val="en-US" w:eastAsia="zh-CN" w:bidi="ar"/>
              </w:rPr>
              <w:t>❤</w:t>
            </w:r>
            <w:r>
              <w:rPr>
                <w:rFonts w:hint="eastAsia" w:ascii="微软雅黑" w:hAnsi="微软雅黑" w:eastAsia="微软雅黑" w:cs="微软雅黑"/>
                <w:i w:val="0"/>
                <w:iCs w:val="0"/>
                <w:color w:val="000000"/>
                <w:kern w:val="0"/>
                <w:sz w:val="20"/>
                <w:szCs w:val="20"/>
                <w:u w:val="none"/>
                <w:lang w:val="en-US" w:eastAsia="zh-CN" w:bidi="ar"/>
              </w:rPr>
              <w:t>WUQIA”打卡装置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”想和你一起在西极看日落，只谈微风和晚霞“打卡装置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”如果乌恰还有遗憾，那便是离她太远“打卡装置</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25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长6m*高2m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49F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造型装置表面为2.0镀锌铁皮切割焊接 钢架为80*80*3.0厚镀锌方管及50*50*2.0厚镀锌方管焊接 汽车漆3遍  预埋地下1米 基坑大小为长1m*宽1m*高1m  C30混凝土浇筑 内置15螺纹杆预埋  夜晚灯光照明装置 配备生活实用性装置  造型四周地面平整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7D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17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CB8D">
            <w:pPr>
              <w:jc w:val="center"/>
              <w:rPr>
                <w:rFonts w:hint="eastAsia" w:ascii="微软雅黑" w:hAnsi="微软雅黑" w:eastAsia="微软雅黑" w:cs="微软雅黑"/>
                <w:i w:val="0"/>
                <w:iCs w:val="0"/>
                <w:color w:val="000000"/>
                <w:sz w:val="22"/>
                <w:szCs w:val="22"/>
                <w:u w:val="none"/>
              </w:rPr>
            </w:pPr>
          </w:p>
        </w:tc>
      </w:tr>
      <w:tr w14:paraId="33EF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AD7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A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县政府门前两侧绿化带尽头</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79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”廉政“主题的书籍典故造型特装</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（左右两边共4个草坪，每个草坪放2个）</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6B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高2m*宽2m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33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造型装置表面为2.0镀锌铁皮切割焊接 钢架为80*80*3.0厚镀锌方管及50*50*2.0厚镀锌方管焊接 汽车漆3遍  预埋地下1米 基坑大小为长1m*宽1m*高1m C30混凝土浇筑 内置15螺纹杆预埋  夜晚灯光照明装置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6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4ED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0F2F">
            <w:pPr>
              <w:jc w:val="center"/>
              <w:rPr>
                <w:rFonts w:hint="eastAsia" w:ascii="微软雅黑" w:hAnsi="微软雅黑" w:eastAsia="微软雅黑" w:cs="微软雅黑"/>
                <w:i w:val="0"/>
                <w:iCs w:val="0"/>
                <w:color w:val="000000"/>
                <w:sz w:val="22"/>
                <w:szCs w:val="22"/>
                <w:u w:val="none"/>
              </w:rPr>
            </w:pPr>
          </w:p>
        </w:tc>
      </w:tr>
      <w:tr w14:paraId="6380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6C6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C52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县政府前侧环岛绿化带</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B5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古代政治人物，治国安邦政治理念</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（内广场6个，外广场12个）</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08C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整高1.1m，上版面宽1.2m*高0.6m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1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造型装置为2.0镀锌铁皮切割焊接 钢架为80*80*3.0厚镀锌方管及50*50*2.0厚镀锌方管焊接 汽车漆3遍  预埋地下1米 基坑大小为长0.5m*宽0.5m*高1m  C30混凝土浇筑 内置15螺纹杆预埋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E17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B2B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B3D0">
            <w:pPr>
              <w:jc w:val="center"/>
              <w:rPr>
                <w:rFonts w:hint="eastAsia" w:ascii="微软雅黑" w:hAnsi="微软雅黑" w:eastAsia="微软雅黑" w:cs="微软雅黑"/>
                <w:i w:val="0"/>
                <w:iCs w:val="0"/>
                <w:color w:val="000000"/>
                <w:sz w:val="22"/>
                <w:szCs w:val="22"/>
                <w:u w:val="none"/>
              </w:rPr>
            </w:pPr>
          </w:p>
        </w:tc>
      </w:tr>
      <w:tr w14:paraId="6AB8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5E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7127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人民广场</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43C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东方文化打卡美陈造型装置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兵马俑、东方服饰人偶立牌</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050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高2m*宽0.8m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24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雕塑造型为：玻璃钢铸铜雕塑 天然大理石基座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113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675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B787">
            <w:pPr>
              <w:jc w:val="center"/>
              <w:rPr>
                <w:rFonts w:hint="eastAsia" w:ascii="微软雅黑" w:hAnsi="微软雅黑" w:eastAsia="微软雅黑" w:cs="微软雅黑"/>
                <w:i w:val="0"/>
                <w:iCs w:val="0"/>
                <w:color w:val="000000"/>
                <w:sz w:val="22"/>
                <w:szCs w:val="22"/>
                <w:u w:val="none"/>
              </w:rPr>
            </w:pPr>
          </w:p>
        </w:tc>
      </w:tr>
      <w:tr w14:paraId="023E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FDA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A8CE">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4F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东方文化打卡美陈造型装置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京剧脸谱</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F0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高2m*宽3m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01F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雕塑造型为：玻璃钢铸铜雕塑 天然大理石基座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49B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843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766C">
            <w:pPr>
              <w:jc w:val="center"/>
              <w:rPr>
                <w:rFonts w:hint="eastAsia" w:ascii="微软雅黑" w:hAnsi="微软雅黑" w:eastAsia="微软雅黑" w:cs="微软雅黑"/>
                <w:i w:val="0"/>
                <w:iCs w:val="0"/>
                <w:color w:val="000000"/>
                <w:sz w:val="22"/>
                <w:szCs w:val="22"/>
                <w:u w:val="none"/>
              </w:rPr>
            </w:pPr>
          </w:p>
        </w:tc>
      </w:tr>
      <w:tr w14:paraId="33D8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93D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425F">
            <w:pPr>
              <w:jc w:val="center"/>
              <w:rPr>
                <w:rFonts w:hint="eastAsia" w:ascii="微软雅黑" w:hAnsi="微软雅黑" w:eastAsia="微软雅黑" w:cs="微软雅黑"/>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8FD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框景镂空区域：电子时钟显示22：35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恰好遇见你——中国西极</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26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长2.5m*宽0.5m*高2.5m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E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造型装置表面为2.0镀锌铁皮切割焊接 钢架为80*80*3.0厚镀锌方管及50*50*2.0厚镀锌方管焊接 汽车漆3遍  预埋地下1米 基坑大小为长1m*宽1m*高1m C30混凝土浇筑 内置15螺纹杆预埋  夜晚灯光照明装置 时钟为LED电子显示屏 配备生活实用性装置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D76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5C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01FD">
            <w:pPr>
              <w:jc w:val="center"/>
              <w:rPr>
                <w:rFonts w:hint="eastAsia" w:ascii="微软雅黑" w:hAnsi="微软雅黑" w:eastAsia="微软雅黑" w:cs="微软雅黑"/>
                <w:i w:val="0"/>
                <w:iCs w:val="0"/>
                <w:color w:val="000000"/>
                <w:sz w:val="22"/>
                <w:szCs w:val="22"/>
                <w:u w:val="none"/>
              </w:rPr>
            </w:pPr>
          </w:p>
        </w:tc>
      </w:tr>
      <w:tr w14:paraId="0A6C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548" w:type="dxa"/>
            <w:gridSpan w:val="8"/>
            <w:tcBorders>
              <w:top w:val="nil"/>
              <w:left w:val="nil"/>
              <w:bottom w:val="nil"/>
              <w:right w:val="nil"/>
            </w:tcBorders>
            <w:shd w:val="clear" w:color="auto" w:fill="auto"/>
            <w:vAlign w:val="center"/>
          </w:tcPr>
          <w:p w14:paraId="1A3BA871">
            <w:pPr>
              <w:keepNext w:val="0"/>
              <w:keepLines w:val="0"/>
              <w:widowControl/>
              <w:suppressLineNumbers w:val="0"/>
              <w:jc w:val="left"/>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4"/>
                <w:szCs w:val="24"/>
                <w:u w:val="none"/>
                <w:lang w:val="en-US" w:eastAsia="zh-CN" w:bidi="ar"/>
              </w:rPr>
              <w:t>注：所选用的材料应符合设计要求和实际需要，具备环保、耐用耐腐蚀等特性；焊点处进行磨光处理，保证焊接的牢固性和美观性；图文清晰与色泽饱满，文字清晰易读，无模糊、重叠或错位等现象，能够经受一定的磨损和时间考验。</w:t>
            </w:r>
          </w:p>
        </w:tc>
      </w:tr>
    </w:tbl>
    <w:p w14:paraId="6B4DECFD">
      <w:pPr>
        <w:pStyle w:val="6"/>
        <w:ind w:left="0" w:leftChars="0" w:firstLine="0" w:firstLineChars="0"/>
      </w:pPr>
    </w:p>
    <w:p w14:paraId="4C85BBE6">
      <w:pPr>
        <w:pStyle w:val="10"/>
        <w:tabs>
          <w:tab w:val="left" w:pos="562"/>
          <w:tab w:val="left" w:pos="3372"/>
          <w:tab w:val="left" w:pos="3653"/>
        </w:tabs>
        <w:jc w:val="both"/>
        <w:outlineLvl w:val="1"/>
        <w:rPr>
          <w:rFonts w:hint="eastAsia" w:ascii="宋体" w:hAnsi="宋体" w:cs="宋体"/>
          <w:b/>
          <w:bCs/>
          <w:sz w:val="36"/>
          <w:szCs w:val="36"/>
        </w:rPr>
      </w:pPr>
    </w:p>
    <w:p w14:paraId="3860D11E">
      <w:pPr>
        <w:pStyle w:val="10"/>
        <w:tabs>
          <w:tab w:val="left" w:pos="562"/>
          <w:tab w:val="left" w:pos="3372"/>
          <w:tab w:val="left" w:pos="3653"/>
        </w:tabs>
        <w:jc w:val="center"/>
        <w:outlineLvl w:val="1"/>
        <w:rPr>
          <w:rFonts w:ascii="宋体" w:hAnsi="宋体" w:cs="宋体"/>
          <w:b/>
          <w:bCs/>
          <w:sz w:val="36"/>
          <w:szCs w:val="36"/>
        </w:rPr>
      </w:pPr>
      <w:r>
        <w:rPr>
          <w:rFonts w:hint="eastAsia" w:ascii="宋体" w:hAnsi="宋体" w:cs="宋体"/>
          <w:b/>
          <w:bCs/>
          <w:sz w:val="36"/>
          <w:szCs w:val="36"/>
        </w:rPr>
        <w:t>项目商务要求</w:t>
      </w:r>
    </w:p>
    <w:p w14:paraId="0CE7F715">
      <w:pPr>
        <w:spacing w:line="440" w:lineRule="exact"/>
        <w:outlineLvl w:val="2"/>
        <w:rPr>
          <w:rFonts w:hint="eastAsia" w:ascii="宋体" w:hAnsi="宋体" w:eastAsia="宋体" w:cs="宋体"/>
          <w:sz w:val="24"/>
          <w:szCs w:val="24"/>
          <w:lang w:eastAsia="zh-CN"/>
        </w:rPr>
      </w:pPr>
      <w:r>
        <w:rPr>
          <w:rFonts w:hint="eastAsia" w:ascii="宋体" w:hAnsi="宋体" w:cs="宋体"/>
          <w:sz w:val="24"/>
          <w:szCs w:val="24"/>
        </w:rPr>
        <w:t>一、实施（交货）时间</w:t>
      </w:r>
      <w:r>
        <w:rPr>
          <w:rFonts w:hint="eastAsia" w:ascii="宋体" w:hAnsi="宋体" w:cs="宋体"/>
          <w:sz w:val="24"/>
          <w:szCs w:val="24"/>
          <w:lang w:eastAsia="zh-CN"/>
        </w:rPr>
        <w:t>：</w:t>
      </w:r>
    </w:p>
    <w:p w14:paraId="7A9DD2A3">
      <w:pPr>
        <w:spacing w:line="440" w:lineRule="exact"/>
        <w:outlineLvl w:val="2"/>
        <w:rPr>
          <w:rFonts w:hint="eastAsia"/>
          <w:color w:val="auto"/>
          <w:kern w:val="2"/>
          <w:sz w:val="24"/>
          <w:szCs w:val="24"/>
          <w:highlight w:val="none"/>
          <w:lang w:val="en-US" w:eastAsia="zh-CN"/>
        </w:rPr>
      </w:pPr>
      <w:r>
        <w:rPr>
          <w:rFonts w:hint="eastAsia"/>
          <w:color w:val="auto"/>
          <w:kern w:val="2"/>
          <w:sz w:val="24"/>
          <w:szCs w:val="24"/>
          <w:highlight w:val="none"/>
        </w:rPr>
        <w:t>合同签订后于</w:t>
      </w:r>
      <w:r>
        <w:rPr>
          <w:rFonts w:hint="eastAsia"/>
          <w:color w:val="auto"/>
          <w:kern w:val="2"/>
          <w:sz w:val="24"/>
          <w:szCs w:val="24"/>
          <w:highlight w:val="none"/>
          <w:lang w:val="en-US" w:eastAsia="zh-CN"/>
        </w:rPr>
        <w:t>30</w:t>
      </w:r>
      <w:r>
        <w:rPr>
          <w:rFonts w:hint="eastAsia"/>
          <w:color w:val="auto"/>
          <w:kern w:val="2"/>
          <w:sz w:val="24"/>
          <w:szCs w:val="24"/>
          <w:highlight w:val="none"/>
        </w:rPr>
        <w:t>日内</w:t>
      </w:r>
      <w:r>
        <w:rPr>
          <w:rFonts w:hint="eastAsia"/>
          <w:color w:val="auto"/>
          <w:kern w:val="2"/>
          <w:sz w:val="24"/>
          <w:szCs w:val="24"/>
          <w:highlight w:val="none"/>
          <w:lang w:val="en-US" w:eastAsia="zh-CN"/>
        </w:rPr>
        <w:t>完成供货并安装完毕（具体以甲乙双方合同签订为准）</w:t>
      </w:r>
    </w:p>
    <w:p w14:paraId="2E080654">
      <w:pPr>
        <w:spacing w:line="440" w:lineRule="exact"/>
        <w:outlineLvl w:val="2"/>
        <w:rPr>
          <w:rFonts w:ascii="宋体" w:hAnsi="宋体" w:cs="宋体"/>
          <w:sz w:val="24"/>
          <w:szCs w:val="24"/>
        </w:rPr>
      </w:pPr>
      <w:r>
        <w:rPr>
          <w:rFonts w:hint="eastAsia" w:ascii="宋体" w:hAnsi="宋体" w:cs="宋体"/>
          <w:sz w:val="24"/>
          <w:szCs w:val="24"/>
        </w:rPr>
        <w:t>二、实施（交货）地点：</w:t>
      </w:r>
      <w:r>
        <w:rPr>
          <w:rFonts w:ascii="宋体" w:hAnsi="宋体" w:cs="宋体"/>
          <w:sz w:val="24"/>
          <w:szCs w:val="24"/>
        </w:rPr>
        <w:t>采购人指定地点。</w:t>
      </w:r>
    </w:p>
    <w:p w14:paraId="5B6B7B3C">
      <w:pPr>
        <w:spacing w:line="440" w:lineRule="exact"/>
        <w:outlineLvl w:val="2"/>
        <w:rPr>
          <w:rFonts w:hint="eastAsia" w:eastAsia="宋体"/>
          <w:lang w:eastAsia="zh-CN"/>
        </w:rPr>
      </w:pPr>
      <w:bookmarkStart w:id="112" w:name="_Toc340225291"/>
      <w:r>
        <w:rPr>
          <w:rFonts w:hint="eastAsia" w:ascii="宋体" w:hAnsi="宋体" w:cs="宋体"/>
          <w:sz w:val="24"/>
          <w:szCs w:val="24"/>
        </w:rPr>
        <w:t>三、报价要求</w:t>
      </w:r>
      <w:bookmarkEnd w:id="112"/>
      <w:r>
        <w:rPr>
          <w:rFonts w:hint="eastAsia" w:ascii="宋体" w:hAnsi="宋体" w:cs="宋体"/>
          <w:sz w:val="24"/>
          <w:szCs w:val="24"/>
          <w:lang w:eastAsia="zh-CN"/>
        </w:rPr>
        <w:t>：</w:t>
      </w:r>
    </w:p>
    <w:p w14:paraId="170AB64E">
      <w:pPr>
        <w:spacing w:line="540" w:lineRule="exact"/>
        <w:ind w:firstLine="480" w:firstLineChars="200"/>
        <w:rPr>
          <w:rFonts w:ascii="宋体" w:hAnsi="宋体" w:cs="宋体"/>
          <w:sz w:val="24"/>
          <w:szCs w:val="24"/>
        </w:rPr>
      </w:pPr>
      <w:r>
        <w:rPr>
          <w:rFonts w:hint="eastAsia" w:ascii="宋体" w:hAnsi="宋体" w:cs="宋体"/>
          <w:sz w:val="24"/>
          <w:szCs w:val="24"/>
        </w:rPr>
        <w:t>本次报价为人民币报价，</w:t>
      </w:r>
      <w:r>
        <w:rPr>
          <w:rFonts w:hint="eastAsia" w:ascii="宋体" w:hAnsi="宋体" w:cs="宋体"/>
          <w:kern w:val="0"/>
          <w:sz w:val="24"/>
          <w:szCs w:val="24"/>
        </w:rPr>
        <w:t>投标报价应包括：货物本身价格、</w:t>
      </w:r>
      <w:r>
        <w:rPr>
          <w:rFonts w:hint="eastAsia" w:ascii="宋体" w:hAnsi="宋体" w:cs="宋体"/>
          <w:kern w:val="0"/>
          <w:sz w:val="24"/>
          <w:szCs w:val="24"/>
          <w:lang w:val="en-US" w:eastAsia="zh-CN"/>
        </w:rPr>
        <w:t>调研策划、设计、</w:t>
      </w:r>
      <w:r>
        <w:rPr>
          <w:rFonts w:hint="eastAsia" w:ascii="宋体" w:hAnsi="宋体" w:cs="宋体"/>
          <w:kern w:val="0"/>
          <w:sz w:val="24"/>
          <w:szCs w:val="24"/>
        </w:rPr>
        <w:t>包装费、运输费、二次搬运费、安装</w:t>
      </w:r>
      <w:r>
        <w:rPr>
          <w:rFonts w:hint="eastAsia" w:ascii="宋体" w:hAnsi="宋体" w:cs="宋体"/>
          <w:kern w:val="0"/>
          <w:sz w:val="24"/>
          <w:szCs w:val="24"/>
          <w:lang w:val="en-US" w:eastAsia="zh-CN"/>
        </w:rPr>
        <w:t>调试</w:t>
      </w:r>
      <w:r>
        <w:rPr>
          <w:rFonts w:hint="eastAsia" w:ascii="宋体" w:hAnsi="宋体" w:cs="宋体"/>
          <w:kern w:val="0"/>
          <w:sz w:val="24"/>
          <w:szCs w:val="24"/>
        </w:rPr>
        <w:t>费</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机械费、</w:t>
      </w:r>
      <w:r>
        <w:rPr>
          <w:rFonts w:hint="eastAsia" w:ascii="宋体" w:hAnsi="宋体" w:cs="宋体"/>
          <w:color w:val="auto"/>
          <w:kern w:val="0"/>
          <w:sz w:val="24"/>
          <w:szCs w:val="24"/>
        </w:rPr>
        <w:t>损</w:t>
      </w:r>
      <w:r>
        <w:rPr>
          <w:rFonts w:hint="eastAsia" w:ascii="宋体" w:hAnsi="宋体" w:cs="宋体"/>
          <w:kern w:val="0"/>
          <w:sz w:val="24"/>
          <w:szCs w:val="24"/>
        </w:rPr>
        <w:t>耗、技术指导、税金费用、伴随产品备品备件费、专用工具费、伴随产品资料</w:t>
      </w:r>
      <w:r>
        <w:rPr>
          <w:rFonts w:hint="eastAsia" w:ascii="宋体" w:hAnsi="宋体" w:cs="宋体"/>
          <w:color w:val="auto"/>
          <w:kern w:val="0"/>
          <w:sz w:val="24"/>
          <w:szCs w:val="24"/>
        </w:rPr>
        <w:t>费</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技</w:t>
      </w:r>
      <w:r>
        <w:rPr>
          <w:rFonts w:hint="eastAsia" w:ascii="宋体" w:hAnsi="宋体" w:cs="宋体"/>
          <w:kern w:val="0"/>
          <w:sz w:val="24"/>
          <w:szCs w:val="24"/>
        </w:rPr>
        <w:t>术服务费、技术考察费、人工及辅材费、代理费、</w:t>
      </w:r>
      <w:r>
        <w:rPr>
          <w:rFonts w:hint="eastAsia" w:ascii="宋体" w:hAnsi="宋体" w:cs="宋体"/>
          <w:kern w:val="0"/>
          <w:sz w:val="24"/>
          <w:szCs w:val="24"/>
          <w:lang w:eastAsia="zh-CN"/>
        </w:rPr>
        <w:t>保险费、接火费、检验检测</w:t>
      </w:r>
      <w:r>
        <w:rPr>
          <w:rFonts w:hint="eastAsia" w:ascii="宋体" w:hAnsi="宋体" w:cs="宋体"/>
          <w:kern w:val="0"/>
          <w:sz w:val="24"/>
          <w:szCs w:val="24"/>
        </w:rPr>
        <w:t>费及验收合格前和质保期内发生的一切费用、应当提供的伴随服务/售后服务费用。因成交供应商自身原因造成漏报、少报皆由其自行承担责任，采购人不再补偿。</w:t>
      </w:r>
    </w:p>
    <w:p w14:paraId="1F1AA2E2">
      <w:pPr>
        <w:spacing w:line="360" w:lineRule="auto"/>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（四）质保要求</w:t>
      </w:r>
    </w:p>
    <w:p w14:paraId="75107103">
      <w:pPr>
        <w:spacing w:line="360" w:lineRule="auto"/>
        <w:jc w:val="left"/>
        <w:outlineLvl w:val="2"/>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ascii="宋体" w:hAnsi="宋体" w:eastAsia="宋体" w:cs="宋体"/>
          <w:color w:val="auto"/>
          <w:spacing w:val="7"/>
          <w:sz w:val="24"/>
          <w:szCs w:val="24"/>
        </w:rPr>
        <w:t>质保期限2年</w:t>
      </w:r>
      <w:r>
        <w:rPr>
          <w:rFonts w:hint="eastAsia" w:ascii="宋体" w:hAnsi="宋体" w:eastAsia="宋体" w:cs="宋体"/>
          <w:color w:val="auto"/>
          <w:spacing w:val="7"/>
          <w:sz w:val="24"/>
          <w:szCs w:val="24"/>
          <w:lang w:eastAsia="zh-CN"/>
        </w:rPr>
        <w:t>（</w:t>
      </w:r>
      <w:r>
        <w:rPr>
          <w:rFonts w:hint="eastAsia" w:ascii="宋体" w:hAnsi="宋体" w:cs="宋体"/>
          <w:color w:val="auto"/>
          <w:kern w:val="0"/>
          <w:sz w:val="24"/>
          <w:szCs w:val="24"/>
        </w:rPr>
        <w:t>具体以实际签订合同为准</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 xml:space="preserve"> </w:t>
      </w:r>
    </w:p>
    <w:p w14:paraId="05A0BC19">
      <w:pPr>
        <w:pStyle w:val="44"/>
        <w:keepNext w:val="0"/>
        <w:keepLines w:val="0"/>
        <w:pageBreakBefore w:val="0"/>
        <w:widowControl w:val="0"/>
        <w:kinsoku/>
        <w:wordWrap/>
        <w:overflowPunct/>
        <w:topLinePunct w:val="0"/>
        <w:bidi w:val="0"/>
        <w:adjustRightInd w:val="0"/>
        <w:snapToGrid/>
        <w:spacing w:line="360" w:lineRule="auto"/>
        <w:ind w:left="0" w:firstLine="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2、必须严格遵照现行国家</w:t>
      </w:r>
      <w:r>
        <w:rPr>
          <w:rFonts w:hint="eastAsia" w:hAnsi="宋体" w:cs="宋体"/>
          <w:color w:val="auto"/>
          <w:sz w:val="24"/>
          <w:szCs w:val="24"/>
          <w:lang w:val="en-US" w:eastAsia="zh-CN"/>
        </w:rPr>
        <w:t>、行业</w:t>
      </w:r>
      <w:r>
        <w:rPr>
          <w:rFonts w:hint="eastAsia" w:ascii="宋体" w:hAnsi="宋体" w:eastAsia="宋体" w:cs="宋体"/>
          <w:color w:val="auto"/>
          <w:sz w:val="24"/>
          <w:szCs w:val="24"/>
          <w:lang w:val="en-US" w:eastAsia="zh-CN"/>
        </w:rPr>
        <w:t>相关质量技术规范要求。</w:t>
      </w:r>
    </w:p>
    <w:p w14:paraId="595AE526">
      <w:pPr>
        <w:pStyle w:val="44"/>
        <w:keepNext w:val="0"/>
        <w:keepLines w:val="0"/>
        <w:pageBreakBefore w:val="0"/>
        <w:widowControl w:val="0"/>
        <w:kinsoku/>
        <w:wordWrap/>
        <w:overflowPunct/>
        <w:topLinePunct w:val="0"/>
        <w:bidi w:val="0"/>
        <w:adjustRightInd w:val="0"/>
        <w:snapToGrid/>
        <w:spacing w:line="360" w:lineRule="auto"/>
        <w:ind w:left="0" w:firstLine="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量控制标准：符合相关质量规范要求达到合格标准。中标供应商在项目实施过程中如果质量不符合要求和有关规定，采购人要求停工和返工时，中标供应商必须立即执行，并承担由此产生的各项费用，实施期限不予顺延。</w:t>
      </w:r>
    </w:p>
    <w:p w14:paraId="118E9240">
      <w:pPr>
        <w:spacing w:line="360" w:lineRule="auto"/>
        <w:jc w:val="left"/>
        <w:outlineLvl w:val="2"/>
        <w:rPr>
          <w:rFonts w:hint="eastAsia" w:ascii="宋体" w:hAnsi="宋体" w:eastAsia="宋体" w:cs="宋体"/>
          <w:color w:val="auto"/>
          <w:sz w:val="24"/>
          <w:szCs w:val="24"/>
        </w:rPr>
      </w:pPr>
      <w:r>
        <w:rPr>
          <w:rFonts w:hint="eastAsia" w:ascii="宋体" w:hAnsi="宋体" w:cs="宋体"/>
          <w:color w:val="auto"/>
          <w:kern w:val="0"/>
          <w:sz w:val="24"/>
          <w:szCs w:val="24"/>
          <w:lang w:val="en-US" w:eastAsia="zh-CN"/>
        </w:rPr>
        <w:t>4、</w:t>
      </w:r>
      <w:r>
        <w:rPr>
          <w:rFonts w:hint="eastAsia" w:ascii="宋体" w:hAnsi="宋体" w:eastAsia="宋体" w:cs="宋体"/>
          <w:color w:val="auto"/>
          <w:sz w:val="24"/>
          <w:szCs w:val="24"/>
          <w:lang w:val="en-US" w:eastAsia="zh-CN"/>
        </w:rPr>
        <w:t>本项目使用的相关货物、材料应附有出厂合格证明、检测报告等资料。如发现货不对板或质量问题的，采购人有权拒绝使用，并由成交供应商承担损失。</w:t>
      </w:r>
    </w:p>
    <w:p w14:paraId="0E180795">
      <w:pPr>
        <w:spacing w:line="360" w:lineRule="auto"/>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（五）验收保证的承诺</w:t>
      </w:r>
    </w:p>
    <w:p w14:paraId="15A4C95B">
      <w:pPr>
        <w:spacing w:line="360" w:lineRule="auto"/>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1、此次招标内容严格按照中标供应商的投标文件中的技术规格、数量及质量要求进行验收；      </w:t>
      </w:r>
    </w:p>
    <w:p w14:paraId="47B80541">
      <w:pPr>
        <w:spacing w:line="360" w:lineRule="auto"/>
        <w:ind w:firstLine="240" w:firstLineChars="100"/>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2、货物到达现场后，供应商应在使用单位人员在场情况下当面共同清点、检查，做出质量技术要求检查记录，双方签字确认；</w:t>
      </w:r>
    </w:p>
    <w:p w14:paraId="2D65A7D9">
      <w:pPr>
        <w:spacing w:line="360" w:lineRule="auto"/>
        <w:jc w:val="left"/>
        <w:outlineLvl w:val="2"/>
        <w:rPr>
          <w:rFonts w:hint="eastAsia" w:ascii="宋体" w:hAnsi="宋体" w:cs="宋体"/>
          <w:kern w:val="0"/>
          <w:sz w:val="24"/>
          <w:szCs w:val="24"/>
          <w:lang w:val="en-US" w:eastAsia="zh-CN"/>
        </w:rPr>
      </w:pPr>
      <w:r>
        <w:rPr>
          <w:rFonts w:hint="eastAsia" w:ascii="宋体" w:hAnsi="宋体" w:cs="宋体"/>
          <w:kern w:val="0"/>
          <w:sz w:val="24"/>
          <w:szCs w:val="24"/>
          <w:lang w:val="en-US" w:eastAsia="zh-CN"/>
        </w:rPr>
        <w:t>3、供应商提供的货物未达到招标文件规定要求，且对采购人造成损失的，由供应商承担一切责任，并赔偿所造成的损失；</w:t>
      </w:r>
    </w:p>
    <w:p w14:paraId="3345482F">
      <w:pPr>
        <w:spacing w:line="360" w:lineRule="auto"/>
        <w:jc w:val="left"/>
        <w:outlineLvl w:val="2"/>
        <w:rPr>
          <w:rFonts w:ascii="宋体" w:hAnsi="宋体" w:cs="宋体"/>
          <w:kern w:val="0"/>
          <w:sz w:val="24"/>
          <w:szCs w:val="24"/>
        </w:rPr>
      </w:pPr>
      <w:r>
        <w:rPr>
          <w:rFonts w:hint="eastAsia" w:ascii="宋体" w:hAnsi="宋体" w:cs="宋体"/>
          <w:kern w:val="0"/>
          <w:sz w:val="24"/>
          <w:szCs w:val="24"/>
          <w:lang w:val="en-US" w:eastAsia="zh-CN"/>
        </w:rPr>
        <w:t>六</w:t>
      </w:r>
      <w:r>
        <w:rPr>
          <w:rFonts w:hint="eastAsia" w:ascii="宋体" w:hAnsi="宋体" w:cs="宋体"/>
          <w:kern w:val="0"/>
          <w:sz w:val="24"/>
          <w:szCs w:val="24"/>
        </w:rPr>
        <w:t>、付款方式</w:t>
      </w:r>
    </w:p>
    <w:p w14:paraId="3AD22D47">
      <w:pPr>
        <w:spacing w:line="360" w:lineRule="auto"/>
        <w:ind w:firstLine="480" w:firstLineChars="200"/>
        <w:jc w:val="left"/>
        <w:rPr>
          <w:rFonts w:ascii="宋体" w:hAnsi="宋体" w:cs="宋体"/>
          <w:kern w:val="0"/>
          <w:sz w:val="24"/>
          <w:szCs w:val="24"/>
        </w:rPr>
      </w:pPr>
      <w:bookmarkStart w:id="113" w:name="_Toc267320052"/>
      <w:bookmarkStart w:id="114" w:name="_Toc340225294"/>
      <w:r>
        <w:rPr>
          <w:rFonts w:ascii="Undefined" w:hAnsi="Undefined" w:eastAsia="Undefined" w:cs="Undefined"/>
          <w:color w:val="000000"/>
          <w:kern w:val="0"/>
          <w:sz w:val="24"/>
          <w:szCs w:val="24"/>
          <w:lang w:val="en-US" w:eastAsia="zh-CN" w:bidi="ar"/>
        </w:rPr>
        <w:t xml:space="preserve">具体按双方合同约定执行 </w:t>
      </w:r>
      <w:r>
        <w:rPr>
          <w:rFonts w:hint="eastAsia" w:ascii="宋体" w:hAnsi="宋体" w:cs="宋体"/>
          <w:kern w:val="0"/>
          <w:sz w:val="24"/>
          <w:szCs w:val="24"/>
        </w:rPr>
        <w:t>。</w:t>
      </w:r>
    </w:p>
    <w:p w14:paraId="17ABC7FD">
      <w:pPr>
        <w:spacing w:line="360" w:lineRule="auto"/>
        <w:jc w:val="left"/>
        <w:outlineLvl w:val="2"/>
        <w:rPr>
          <w:rFonts w:ascii="宋体" w:hAnsi="宋体" w:cs="宋体"/>
          <w:kern w:val="0"/>
          <w:sz w:val="24"/>
          <w:szCs w:val="24"/>
        </w:rPr>
      </w:pPr>
      <w:r>
        <w:rPr>
          <w:rFonts w:hint="eastAsia" w:ascii="宋体" w:hAnsi="宋体" w:cs="宋体"/>
          <w:kern w:val="0"/>
          <w:sz w:val="24"/>
          <w:szCs w:val="24"/>
          <w:lang w:val="en-US" w:eastAsia="zh-CN"/>
        </w:rPr>
        <w:t>七</w:t>
      </w:r>
      <w:r>
        <w:rPr>
          <w:rFonts w:hint="eastAsia" w:ascii="宋体" w:hAnsi="宋体" w:cs="宋体"/>
          <w:kern w:val="0"/>
          <w:sz w:val="24"/>
          <w:szCs w:val="24"/>
        </w:rPr>
        <w:t>、知识产权</w:t>
      </w:r>
      <w:bookmarkEnd w:id="113"/>
      <w:bookmarkEnd w:id="114"/>
    </w:p>
    <w:p w14:paraId="065DC51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138DF1FF">
      <w:pPr>
        <w:spacing w:line="360" w:lineRule="auto"/>
        <w:jc w:val="left"/>
        <w:outlineLvl w:val="2"/>
        <w:rPr>
          <w:rFonts w:ascii="宋体" w:hAnsi="宋体" w:cs="宋体"/>
          <w:kern w:val="0"/>
          <w:sz w:val="24"/>
          <w:szCs w:val="24"/>
        </w:rPr>
      </w:pPr>
      <w:r>
        <w:rPr>
          <w:rFonts w:hint="eastAsia" w:ascii="宋体" w:hAnsi="宋体" w:cs="宋体"/>
          <w:kern w:val="0"/>
          <w:sz w:val="24"/>
          <w:szCs w:val="24"/>
          <w:lang w:val="en-US" w:eastAsia="zh-CN"/>
        </w:rPr>
        <w:t>八</w:t>
      </w:r>
      <w:r>
        <w:rPr>
          <w:rFonts w:hint="eastAsia" w:ascii="宋体" w:hAnsi="宋体" w:cs="宋体"/>
          <w:kern w:val="0"/>
          <w:sz w:val="24"/>
          <w:szCs w:val="24"/>
        </w:rPr>
        <w:t>、其他</w:t>
      </w:r>
    </w:p>
    <w:p w14:paraId="2100275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1、投标人必须在投标文件中对以上条款和服务承诺明确列出，承诺内容必须达到本篇及公开采购文件其他条款的要求。</w:t>
      </w:r>
    </w:p>
    <w:p w14:paraId="1013B830">
      <w:pPr>
        <w:spacing w:line="360" w:lineRule="auto"/>
        <w:ind w:firstLine="480" w:firstLineChars="200"/>
        <w:jc w:val="left"/>
        <w:outlineLvl w:val="3"/>
        <w:rPr>
          <w:sz w:val="24"/>
          <w:szCs w:val="24"/>
        </w:rPr>
        <w:sectPr>
          <w:footerReference r:id="rId3" w:type="default"/>
          <w:pgSz w:w="11906" w:h="16838"/>
          <w:pgMar w:top="1440" w:right="1080" w:bottom="1440" w:left="1080" w:header="851" w:footer="992" w:gutter="0"/>
          <w:pgNumType w:start="1"/>
          <w:cols w:space="720" w:num="1"/>
          <w:docGrid w:type="linesAndChars" w:linePitch="312" w:charSpace="0"/>
        </w:sectPr>
      </w:pPr>
      <w:r>
        <w:rPr>
          <w:rFonts w:hint="eastAsia" w:ascii="宋体" w:hAnsi="宋体" w:cs="宋体"/>
          <w:kern w:val="0"/>
          <w:sz w:val="24"/>
          <w:szCs w:val="24"/>
        </w:rPr>
        <w:t>2、其他未尽事宜由供需双方在采购合同中详细约定。</w:t>
      </w:r>
    </w:p>
    <w:p w14:paraId="6B9B418E">
      <w:pPr>
        <w:spacing w:line="480" w:lineRule="exact"/>
        <w:ind w:firstLine="2424" w:firstLineChars="800"/>
        <w:outlineLvl w:val="0"/>
        <w:rPr>
          <w:rFonts w:ascii="宋体"/>
          <w:sz w:val="30"/>
          <w:szCs w:val="30"/>
        </w:rPr>
      </w:pPr>
      <w:r>
        <w:rPr>
          <w:rFonts w:hint="eastAsia" w:ascii="宋体"/>
          <w:sz w:val="30"/>
          <w:szCs w:val="30"/>
        </w:rPr>
        <w:t>第五章  合同条款及格式</w:t>
      </w:r>
      <w:bookmarkEnd w:id="111"/>
      <w:bookmarkStart w:id="115" w:name="_Toc20669"/>
    </w:p>
    <w:p w14:paraId="2A01B886">
      <w:pPr>
        <w:spacing w:line="480" w:lineRule="exact"/>
        <w:jc w:val="center"/>
        <w:outlineLvl w:val="1"/>
        <w:rPr>
          <w:rFonts w:ascii="宋体" w:hAnsi="宋体" w:cs="宋体"/>
          <w:sz w:val="24"/>
          <w:szCs w:val="24"/>
        </w:rPr>
      </w:pPr>
      <w:r>
        <w:rPr>
          <w:rFonts w:hint="eastAsia" w:ascii="宋体" w:hAnsi="宋体" w:cs="宋体"/>
          <w:sz w:val="24"/>
          <w:szCs w:val="24"/>
        </w:rPr>
        <w:t>（本合同为合同样稿，最终稿由供需双方协商后确定）</w:t>
      </w:r>
      <w:bookmarkEnd w:id="115"/>
    </w:p>
    <w:p w14:paraId="05D42276">
      <w:pPr>
        <w:widowControl/>
        <w:numPr>
          <w:ilvl w:val="0"/>
          <w:numId w:val="10"/>
        </w:numPr>
        <w:spacing w:line="600" w:lineRule="exact"/>
        <w:jc w:val="center"/>
        <w:textAlignment w:val="baseline"/>
        <w:outlineLvl w:val="1"/>
        <w:rPr>
          <w:rFonts w:ascii="黑体" w:eastAsia="黑体"/>
          <w:sz w:val="24"/>
          <w:szCs w:val="24"/>
        </w:rPr>
      </w:pPr>
      <w:r>
        <w:rPr>
          <w:rFonts w:hint="eastAsia" w:ascii="宋体"/>
          <w:sz w:val="24"/>
          <w:szCs w:val="24"/>
        </w:rPr>
        <w:t xml:space="preserve"> </w:t>
      </w:r>
      <w:bookmarkStart w:id="116" w:name="_Toc469495741"/>
      <w:r>
        <w:rPr>
          <w:rFonts w:hint="eastAsia" w:ascii="宋体"/>
          <w:sz w:val="24"/>
          <w:szCs w:val="24"/>
        </w:rPr>
        <w:t>合同协议书</w:t>
      </w:r>
      <w:bookmarkEnd w:id="116"/>
    </w:p>
    <w:p w14:paraId="0D631A1E">
      <w:pPr>
        <w:spacing w:line="360" w:lineRule="auto"/>
        <w:ind w:firstLine="486" w:firstLineChars="200"/>
        <w:rPr>
          <w:sz w:val="24"/>
          <w:szCs w:val="24"/>
        </w:rPr>
      </w:pPr>
      <w:r>
        <w:rPr>
          <w:rFonts w:hint="eastAsia" w:ascii="宋体"/>
          <w:sz w:val="24"/>
          <w:szCs w:val="24"/>
        </w:rPr>
        <w:t>合同名称 ：                              编号：</w:t>
      </w:r>
    </w:p>
    <w:p w14:paraId="03D18509">
      <w:pPr>
        <w:spacing w:line="420" w:lineRule="exact"/>
        <w:ind w:firstLine="486" w:firstLineChars="200"/>
        <w:rPr>
          <w:rFonts w:ascii="宋体" w:cs="宋体"/>
          <w:sz w:val="24"/>
          <w:szCs w:val="24"/>
        </w:rPr>
      </w:pPr>
      <w:bookmarkStart w:id="117" w:name="_Toc246996996"/>
      <w:bookmarkStart w:id="118" w:name="_Toc152042388"/>
      <w:bookmarkStart w:id="119" w:name="_Toc469495742"/>
      <w:bookmarkStart w:id="120" w:name="_Toc144974578"/>
      <w:bookmarkStart w:id="121" w:name="_Toc246996253"/>
      <w:bookmarkStart w:id="122" w:name="_Toc179632628"/>
      <w:bookmarkStart w:id="123" w:name="_Toc152045610"/>
      <w:bookmarkStart w:id="124" w:name="_Toc247085768"/>
      <w:bookmarkStart w:id="125" w:name="_Toc296602498"/>
      <w:r>
        <w:rPr>
          <w:rFonts w:hint="eastAsia" w:ascii="宋体" w:cs="宋体"/>
          <w:sz w:val="24"/>
          <w:szCs w:val="24"/>
        </w:rPr>
        <w:t>买    方：                                   卖    方：</w:t>
      </w:r>
    </w:p>
    <w:p w14:paraId="4E9BCF68">
      <w:pPr>
        <w:spacing w:line="420" w:lineRule="exact"/>
        <w:ind w:firstLine="486" w:firstLineChars="200"/>
        <w:rPr>
          <w:rFonts w:ascii="宋体" w:cs="宋体"/>
          <w:sz w:val="24"/>
          <w:szCs w:val="24"/>
        </w:rPr>
      </w:pPr>
      <w:r>
        <w:rPr>
          <w:rFonts w:hint="eastAsia" w:ascii="宋体" w:cs="宋体"/>
          <w:sz w:val="24"/>
          <w:szCs w:val="24"/>
        </w:rPr>
        <w:t>电    话：                                   电    话：</w:t>
      </w:r>
    </w:p>
    <w:p w14:paraId="56A95F05">
      <w:pPr>
        <w:spacing w:line="420" w:lineRule="exact"/>
        <w:ind w:firstLine="486" w:firstLineChars="200"/>
        <w:rPr>
          <w:rFonts w:ascii="宋体" w:cs="宋体"/>
          <w:sz w:val="24"/>
          <w:szCs w:val="24"/>
        </w:rPr>
      </w:pPr>
      <w:r>
        <w:rPr>
          <w:rFonts w:hint="eastAsia" w:ascii="宋体" w:cs="宋体"/>
          <w:sz w:val="24"/>
          <w:szCs w:val="24"/>
        </w:rPr>
        <w:t xml:space="preserve">住    所：                                   住    所：                       </w:t>
      </w:r>
    </w:p>
    <w:p w14:paraId="23F38922">
      <w:pPr>
        <w:spacing w:line="420" w:lineRule="exact"/>
        <w:ind w:firstLine="486" w:firstLineChars="200"/>
        <w:rPr>
          <w:rFonts w:ascii="宋体" w:cs="宋体"/>
          <w:sz w:val="24"/>
          <w:szCs w:val="24"/>
        </w:rPr>
      </w:pPr>
      <w:r>
        <w:rPr>
          <w:rFonts w:hint="eastAsia" w:ascii="宋体" w:cs="宋体"/>
          <w:sz w:val="24"/>
          <w:szCs w:val="24"/>
          <w:u w:val="single"/>
        </w:rPr>
        <w:t>（买方）</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中所需</w:t>
      </w:r>
      <w:r>
        <w:rPr>
          <w:rFonts w:hint="eastAsia" w:ascii="宋体" w:cs="宋体"/>
          <w:sz w:val="24"/>
          <w:szCs w:val="24"/>
          <w:u w:val="single"/>
        </w:rPr>
        <w:t>（产品名称）</w:t>
      </w:r>
      <w:r>
        <w:rPr>
          <w:rFonts w:hint="eastAsia" w:ascii="宋体" w:cs="宋体"/>
          <w:sz w:val="24"/>
          <w:szCs w:val="24"/>
        </w:rPr>
        <w:t xml:space="preserve"> 经公开招标，确定</w:t>
      </w:r>
      <w:r>
        <w:rPr>
          <w:rFonts w:hint="eastAsia" w:ascii="宋体" w:cs="宋体"/>
          <w:sz w:val="24"/>
          <w:szCs w:val="24"/>
          <w:u w:val="single"/>
        </w:rPr>
        <w:t>（卖方）</w:t>
      </w:r>
      <w:r>
        <w:rPr>
          <w:rFonts w:hint="eastAsia" w:ascii="宋体" w:cs="宋体"/>
          <w:sz w:val="24"/>
          <w:szCs w:val="24"/>
        </w:rPr>
        <w:t>为中标人。按照中华人民共和国民法典的规定，买卖双方同意按照下述的条款和条件，签署本合同。</w:t>
      </w:r>
    </w:p>
    <w:p w14:paraId="796543F9">
      <w:pPr>
        <w:spacing w:line="420" w:lineRule="exact"/>
        <w:ind w:firstLine="486" w:firstLineChars="200"/>
        <w:outlineLvl w:val="1"/>
        <w:rPr>
          <w:rFonts w:ascii="宋体" w:cs="宋体"/>
          <w:sz w:val="24"/>
          <w:szCs w:val="24"/>
        </w:rPr>
      </w:pPr>
      <w:r>
        <w:rPr>
          <w:rFonts w:hint="eastAsia" w:ascii="宋体" w:cs="宋体"/>
          <w:sz w:val="24"/>
          <w:szCs w:val="24"/>
        </w:rPr>
        <w:t>1、本合同文件</w:t>
      </w:r>
    </w:p>
    <w:p w14:paraId="6BC02661">
      <w:pPr>
        <w:spacing w:line="420" w:lineRule="exact"/>
        <w:ind w:firstLine="486" w:firstLineChars="200"/>
        <w:rPr>
          <w:rFonts w:ascii="宋体" w:cs="宋体"/>
          <w:sz w:val="24"/>
          <w:szCs w:val="24"/>
        </w:rPr>
      </w:pPr>
      <w:r>
        <w:rPr>
          <w:rFonts w:hint="eastAsia" w:ascii="宋体" w:cs="宋体"/>
          <w:sz w:val="24"/>
          <w:szCs w:val="24"/>
        </w:rPr>
        <w:t>下列每一文件均应作为合同的组成部分进行阅读和解释：</w:t>
      </w:r>
    </w:p>
    <w:p w14:paraId="45202CEC">
      <w:pPr>
        <w:spacing w:line="420" w:lineRule="exact"/>
        <w:ind w:firstLine="486" w:firstLineChars="200"/>
        <w:rPr>
          <w:rFonts w:ascii="宋体" w:cs="宋体"/>
          <w:sz w:val="24"/>
          <w:szCs w:val="24"/>
        </w:rPr>
      </w:pPr>
      <w:r>
        <w:rPr>
          <w:rFonts w:hint="eastAsia" w:ascii="宋体" w:cs="宋体"/>
          <w:sz w:val="24"/>
          <w:szCs w:val="24"/>
        </w:rPr>
        <w:t>（1）采购文件（2）投标文件（3）中标通知书</w:t>
      </w:r>
    </w:p>
    <w:p w14:paraId="21D834FF">
      <w:pPr>
        <w:spacing w:line="420" w:lineRule="exact"/>
        <w:ind w:firstLine="486" w:firstLineChars="200"/>
        <w:rPr>
          <w:rFonts w:ascii="宋体" w:cs="宋体"/>
          <w:sz w:val="24"/>
          <w:szCs w:val="24"/>
        </w:rPr>
      </w:pPr>
      <w:r>
        <w:rPr>
          <w:rFonts w:hint="eastAsia" w:ascii="宋体" w:cs="宋体"/>
          <w:sz w:val="24"/>
          <w:szCs w:val="24"/>
        </w:rPr>
        <w:t>（4）经双方确认进入合同的其它文件、补充条款或说明</w:t>
      </w:r>
    </w:p>
    <w:p w14:paraId="426EF9A3">
      <w:pPr>
        <w:spacing w:line="420" w:lineRule="exact"/>
        <w:ind w:firstLine="486" w:firstLineChars="200"/>
        <w:rPr>
          <w:rFonts w:ascii="宋体" w:cs="宋体"/>
          <w:sz w:val="24"/>
          <w:szCs w:val="24"/>
        </w:rPr>
      </w:pPr>
      <w:r>
        <w:rPr>
          <w:rFonts w:hint="eastAsia" w:ascii="宋体" w:cs="宋体"/>
          <w:sz w:val="24"/>
          <w:szCs w:val="24"/>
        </w:rPr>
        <w:t>2、采购标的、数量、质量要求</w:t>
      </w:r>
    </w:p>
    <w:p w14:paraId="37D18171">
      <w:pPr>
        <w:spacing w:line="420" w:lineRule="exact"/>
        <w:ind w:firstLine="486" w:firstLineChars="200"/>
        <w:rPr>
          <w:rFonts w:ascii="宋体" w:cs="宋体"/>
          <w:sz w:val="24"/>
          <w:szCs w:val="24"/>
        </w:rPr>
      </w:pPr>
      <w:r>
        <w:rPr>
          <w:rFonts w:hint="eastAsia" w:ascii="宋体" w:cs="宋体"/>
          <w:sz w:val="24"/>
          <w:szCs w:val="24"/>
        </w:rPr>
        <w:t>3、合同总价</w:t>
      </w:r>
    </w:p>
    <w:p w14:paraId="7D25A45F">
      <w:pPr>
        <w:spacing w:line="420" w:lineRule="exact"/>
        <w:ind w:firstLine="486" w:firstLineChars="200"/>
        <w:rPr>
          <w:rFonts w:ascii="宋体" w:cs="宋体"/>
          <w:sz w:val="24"/>
          <w:szCs w:val="24"/>
        </w:rPr>
      </w:pPr>
      <w:r>
        <w:rPr>
          <w:rFonts w:hint="eastAsia" w:ascii="宋体" w:cs="宋体"/>
          <w:sz w:val="24"/>
          <w:szCs w:val="24"/>
        </w:rPr>
        <w:t xml:space="preserve">合同总价为 </w:t>
      </w:r>
      <w:r>
        <w:rPr>
          <w:rFonts w:hint="eastAsia" w:ascii="宋体" w:cs="宋体"/>
          <w:sz w:val="24"/>
          <w:szCs w:val="24"/>
          <w:u w:val="single"/>
        </w:rPr>
        <w:t xml:space="preserve">              </w:t>
      </w:r>
      <w:r>
        <w:rPr>
          <w:rFonts w:hint="eastAsia" w:ascii="宋体" w:cs="宋体"/>
          <w:sz w:val="24"/>
          <w:szCs w:val="24"/>
        </w:rPr>
        <w:t>元人民币。</w:t>
      </w:r>
    </w:p>
    <w:p w14:paraId="154FBCC0">
      <w:pPr>
        <w:autoSpaceDN w:val="0"/>
        <w:spacing w:line="240" w:lineRule="atLeast"/>
        <w:ind w:firstLine="486" w:firstLineChars="200"/>
        <w:rPr>
          <w:rFonts w:ascii="宋体" w:hAnsi="宋体" w:cs="宋体"/>
          <w:kern w:val="0"/>
          <w:sz w:val="24"/>
          <w:szCs w:val="24"/>
        </w:rPr>
      </w:pPr>
      <w:r>
        <w:rPr>
          <w:rFonts w:hint="eastAsia" w:ascii="宋体" w:cs="宋体"/>
          <w:sz w:val="24"/>
          <w:szCs w:val="24"/>
        </w:rPr>
        <w:t>4、付款方式</w:t>
      </w:r>
      <w:r>
        <w:rPr>
          <w:rFonts w:hint="eastAsia" w:ascii="黑体" w:eastAsia="黑体" w:cs="宋体"/>
          <w:sz w:val="24"/>
          <w:szCs w:val="24"/>
        </w:rPr>
        <w:t>：</w:t>
      </w:r>
      <w:r>
        <w:rPr>
          <w:rFonts w:hint="eastAsia" w:ascii="宋体"/>
          <w:sz w:val="24"/>
          <w:szCs w:val="24"/>
          <w:u w:val="single"/>
        </w:rPr>
        <w:t xml:space="preserve">                                         。</w:t>
      </w:r>
    </w:p>
    <w:p w14:paraId="1ACE8BDC">
      <w:pPr>
        <w:spacing w:line="360" w:lineRule="auto"/>
        <w:ind w:firstLine="486" w:firstLineChars="200"/>
        <w:rPr>
          <w:rFonts w:ascii="宋体"/>
          <w:sz w:val="24"/>
          <w:szCs w:val="24"/>
        </w:rPr>
      </w:pPr>
      <w:r>
        <w:rPr>
          <w:rFonts w:hint="eastAsia" w:ascii="宋体" w:cs="宋体"/>
          <w:sz w:val="24"/>
          <w:szCs w:val="24"/>
        </w:rPr>
        <w:t>5、</w:t>
      </w:r>
      <w:r>
        <w:rPr>
          <w:rFonts w:hint="eastAsia" w:ascii="宋体"/>
          <w:sz w:val="24"/>
          <w:szCs w:val="24"/>
        </w:rPr>
        <w:t>合同供货（服务）期限及地点和方式</w:t>
      </w:r>
    </w:p>
    <w:p w14:paraId="4BF369ED">
      <w:pPr>
        <w:spacing w:line="420" w:lineRule="exact"/>
        <w:ind w:firstLine="486" w:firstLineChars="200"/>
        <w:rPr>
          <w:rFonts w:ascii="宋体" w:cs="宋体"/>
          <w:sz w:val="24"/>
          <w:szCs w:val="24"/>
        </w:rPr>
      </w:pPr>
      <w:r>
        <w:rPr>
          <w:rFonts w:hint="eastAsia" w:ascii="宋体" w:cs="宋体"/>
          <w:sz w:val="24"/>
          <w:szCs w:val="24"/>
        </w:rPr>
        <w:t>6、验收要求及违约责任</w:t>
      </w:r>
    </w:p>
    <w:p w14:paraId="7A56B0A0">
      <w:pPr>
        <w:spacing w:line="420" w:lineRule="exact"/>
        <w:ind w:firstLine="486" w:firstLineChars="200"/>
        <w:rPr>
          <w:rFonts w:ascii="宋体" w:cs="宋体"/>
          <w:sz w:val="24"/>
          <w:szCs w:val="24"/>
        </w:rPr>
      </w:pPr>
      <w:r>
        <w:rPr>
          <w:rFonts w:hint="eastAsia" w:ascii="宋体" w:cs="宋体"/>
          <w:sz w:val="24"/>
          <w:szCs w:val="24"/>
        </w:rPr>
        <w:t>7、违约责任及解决争议方法</w:t>
      </w:r>
    </w:p>
    <w:p w14:paraId="772FF5EC">
      <w:pPr>
        <w:spacing w:line="420" w:lineRule="exact"/>
        <w:ind w:firstLine="486" w:firstLineChars="200"/>
        <w:rPr>
          <w:rFonts w:ascii="宋体" w:cs="宋体"/>
          <w:sz w:val="24"/>
          <w:szCs w:val="24"/>
        </w:rPr>
      </w:pPr>
      <w:r>
        <w:rPr>
          <w:rFonts w:hint="eastAsia" w:ascii="宋体" w:cs="宋体"/>
          <w:sz w:val="24"/>
          <w:szCs w:val="24"/>
        </w:rPr>
        <w:t>8、合同的生效</w:t>
      </w:r>
    </w:p>
    <w:p w14:paraId="60FDD691">
      <w:pPr>
        <w:pStyle w:val="11"/>
        <w:spacing w:after="0" w:line="420" w:lineRule="exact"/>
        <w:ind w:left="0" w:leftChars="0" w:firstLine="486" w:firstLineChars="200"/>
        <w:rPr>
          <w:rFonts w:ascii="宋体" w:cs="宋体"/>
          <w:kern w:val="0"/>
          <w:sz w:val="24"/>
          <w:szCs w:val="24"/>
          <w:u w:color="000000"/>
        </w:rPr>
      </w:pPr>
      <w:r>
        <w:rPr>
          <w:rFonts w:hint="eastAsia" w:ascii="宋体" w:cs="宋体"/>
          <w:kern w:val="0"/>
          <w:sz w:val="24"/>
          <w:szCs w:val="24"/>
          <w:u w:color="000000"/>
        </w:rPr>
        <w:t>合同经双方授权代表签署，买卖双方加盖印章之后生效。</w:t>
      </w:r>
    </w:p>
    <w:p w14:paraId="0B7CA768">
      <w:pPr>
        <w:pStyle w:val="11"/>
        <w:spacing w:after="0" w:line="420" w:lineRule="exact"/>
        <w:ind w:left="0" w:leftChars="0" w:firstLine="486" w:firstLineChars="200"/>
        <w:rPr>
          <w:rFonts w:ascii="宋体" w:cs="宋体"/>
          <w:kern w:val="0"/>
          <w:sz w:val="24"/>
          <w:szCs w:val="24"/>
          <w:u w:color="000000"/>
        </w:rPr>
      </w:pPr>
      <w:r>
        <w:rPr>
          <w:rFonts w:hint="eastAsia" w:ascii="宋体" w:cs="宋体"/>
          <w:kern w:val="0"/>
          <w:sz w:val="24"/>
          <w:szCs w:val="24"/>
          <w:u w:color="000000"/>
        </w:rPr>
        <w:t>本合同一式     份，双方各执     份。</w:t>
      </w:r>
    </w:p>
    <w:p w14:paraId="0F2A8646">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买  方：                              卖  方：</w:t>
      </w:r>
    </w:p>
    <w:p w14:paraId="3BCEC027">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名  称：（盖章）                      名  称：（盖章）</w:t>
      </w:r>
    </w:p>
    <w:p w14:paraId="0B8F129F">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 xml:space="preserve">法定代表人（或委托代理人）： （签字） 法定代表人（或委托代理人）：（签字）                        </w:t>
      </w:r>
    </w:p>
    <w:p w14:paraId="45E3B908">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地    址：                            地    址：</w:t>
      </w:r>
    </w:p>
    <w:p w14:paraId="087C5933">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邮政编码：                            邮政编码：</w:t>
      </w:r>
    </w:p>
    <w:p w14:paraId="617F8956">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电    话：                            电    话：</w:t>
      </w:r>
    </w:p>
    <w:p w14:paraId="2C995CC5">
      <w:pPr>
        <w:pStyle w:val="11"/>
        <w:keepNext w:val="0"/>
        <w:keepLines w:val="0"/>
        <w:pageBreakBefore w:val="0"/>
        <w:widowControl w:val="0"/>
        <w:kinsoku/>
        <w:wordWrap/>
        <w:overflowPunct/>
        <w:topLinePunct w:val="0"/>
        <w:autoSpaceDE/>
        <w:autoSpaceDN/>
        <w:bidi w:val="0"/>
        <w:adjustRightInd/>
        <w:snapToGrid/>
        <w:spacing w:after="0" w:line="380" w:lineRule="exact"/>
        <w:ind w:left="0" w:leftChars="0" w:firstLine="486" w:firstLineChars="200"/>
        <w:textAlignment w:val="auto"/>
        <w:rPr>
          <w:rFonts w:ascii="宋体" w:cs="宋体"/>
          <w:kern w:val="0"/>
          <w:sz w:val="24"/>
          <w:szCs w:val="24"/>
          <w:u w:color="000000"/>
        </w:rPr>
      </w:pPr>
      <w:r>
        <w:rPr>
          <w:rFonts w:hint="eastAsia" w:ascii="宋体" w:cs="宋体"/>
          <w:kern w:val="0"/>
          <w:sz w:val="24"/>
          <w:szCs w:val="24"/>
          <w:u w:color="000000"/>
        </w:rPr>
        <w:t>开户银行：                            开户银行：</w:t>
      </w:r>
    </w:p>
    <w:p w14:paraId="72820685">
      <w:pPr>
        <w:pStyle w:val="11"/>
        <w:spacing w:after="0" w:line="420" w:lineRule="exact"/>
        <w:ind w:left="0" w:leftChars="0" w:firstLine="486" w:firstLineChars="200"/>
        <w:rPr>
          <w:sz w:val="24"/>
          <w:szCs w:val="24"/>
        </w:rPr>
      </w:pPr>
      <w:r>
        <w:rPr>
          <w:rFonts w:hint="eastAsia" w:ascii="宋体" w:cs="宋体"/>
          <w:kern w:val="0"/>
          <w:sz w:val="24"/>
          <w:szCs w:val="24"/>
          <w:u w:color="000000"/>
        </w:rPr>
        <w:t>帐    号：                            帐    号：</w:t>
      </w:r>
    </w:p>
    <w:p w14:paraId="0535D269">
      <w:pPr>
        <w:pStyle w:val="11"/>
        <w:spacing w:after="0" w:line="420" w:lineRule="exact"/>
        <w:ind w:left="0" w:leftChars="0" w:firstLine="486" w:firstLineChars="200"/>
        <w:jc w:val="center"/>
        <w:rPr>
          <w:rFonts w:asciiTheme="majorEastAsia" w:hAnsiTheme="majorEastAsia" w:eastAsiaTheme="majorEastAsia" w:cstheme="majorEastAsia"/>
          <w:sz w:val="24"/>
          <w:szCs w:val="24"/>
        </w:rPr>
      </w:pPr>
    </w:p>
    <w:p w14:paraId="79231980">
      <w:pPr>
        <w:pStyle w:val="11"/>
        <w:spacing w:after="0" w:line="420" w:lineRule="exact"/>
        <w:ind w:left="0" w:leftChars="0" w:firstLine="486" w:firstLineChars="20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  合同条款</w:t>
      </w:r>
      <w:bookmarkEnd w:id="117"/>
      <w:bookmarkEnd w:id="118"/>
      <w:bookmarkEnd w:id="119"/>
      <w:bookmarkEnd w:id="120"/>
      <w:bookmarkEnd w:id="121"/>
      <w:bookmarkEnd w:id="122"/>
      <w:bookmarkEnd w:id="123"/>
      <w:bookmarkEnd w:id="124"/>
      <w:bookmarkEnd w:id="125"/>
    </w:p>
    <w:p w14:paraId="31765D6D">
      <w:pPr>
        <w:spacing w:line="440" w:lineRule="exact"/>
        <w:outlineLvl w:val="2"/>
        <w:rPr>
          <w:rFonts w:ascii="宋体" w:cs="宋体"/>
          <w:sz w:val="24"/>
          <w:szCs w:val="24"/>
        </w:rPr>
      </w:pPr>
      <w:r>
        <w:rPr>
          <w:rFonts w:hint="eastAsia" w:ascii="宋体" w:cs="宋体"/>
          <w:sz w:val="24"/>
          <w:szCs w:val="24"/>
        </w:rPr>
        <w:t>一.  合同文件</w:t>
      </w:r>
    </w:p>
    <w:p w14:paraId="11F31D92">
      <w:pPr>
        <w:spacing w:line="440" w:lineRule="exact"/>
        <w:outlineLvl w:val="1"/>
        <w:rPr>
          <w:rFonts w:ascii="宋体" w:cs="宋体"/>
          <w:sz w:val="24"/>
          <w:szCs w:val="24"/>
        </w:rPr>
      </w:pPr>
      <w:r>
        <w:rPr>
          <w:rFonts w:hint="eastAsia" w:ascii="宋体" w:cs="宋体"/>
          <w:sz w:val="24"/>
          <w:szCs w:val="24"/>
        </w:rPr>
        <w:t>1、合同文件适用法律</w:t>
      </w:r>
    </w:p>
    <w:p w14:paraId="0AD50CC1">
      <w:pPr>
        <w:spacing w:line="440" w:lineRule="exact"/>
        <w:ind w:firstLine="729" w:firstLineChars="300"/>
        <w:rPr>
          <w:rFonts w:ascii="宋体" w:cs="宋体"/>
          <w:sz w:val="24"/>
          <w:szCs w:val="24"/>
        </w:rPr>
      </w:pPr>
      <w:r>
        <w:rPr>
          <w:rFonts w:hint="eastAsia" w:ascii="宋体" w:cs="宋体"/>
          <w:sz w:val="24"/>
          <w:szCs w:val="24"/>
        </w:rPr>
        <w:t>适用于合同文件的法律是中华人民共和国现行法律、法规及招标人所在地的地方性法规。</w:t>
      </w:r>
    </w:p>
    <w:p w14:paraId="3CE51D6A">
      <w:pPr>
        <w:spacing w:line="440" w:lineRule="exact"/>
        <w:outlineLvl w:val="1"/>
        <w:rPr>
          <w:rFonts w:ascii="宋体" w:cs="宋体"/>
          <w:sz w:val="24"/>
          <w:szCs w:val="24"/>
        </w:rPr>
      </w:pPr>
      <w:r>
        <w:rPr>
          <w:rFonts w:hint="eastAsia" w:ascii="宋体" w:cs="宋体"/>
          <w:sz w:val="24"/>
          <w:szCs w:val="24"/>
        </w:rPr>
        <w:t>2、合同文件组成和解释顺序</w:t>
      </w:r>
    </w:p>
    <w:p w14:paraId="07EC2F0E">
      <w:pPr>
        <w:spacing w:line="440" w:lineRule="exact"/>
        <w:ind w:firstLine="607" w:firstLineChars="250"/>
        <w:outlineLvl w:val="2"/>
        <w:rPr>
          <w:rFonts w:ascii="宋体" w:cs="宋体"/>
          <w:sz w:val="24"/>
          <w:szCs w:val="24"/>
        </w:rPr>
      </w:pPr>
      <w:r>
        <w:rPr>
          <w:rFonts w:hint="eastAsia" w:ascii="宋体" w:cs="宋体"/>
          <w:sz w:val="24"/>
          <w:szCs w:val="24"/>
        </w:rPr>
        <w:t>(1)合同文件的组成和解释顺序如下：</w:t>
      </w:r>
    </w:p>
    <w:p w14:paraId="0AD38499">
      <w:pPr>
        <w:spacing w:line="440" w:lineRule="exact"/>
        <w:ind w:firstLine="607" w:firstLineChars="250"/>
        <w:rPr>
          <w:rFonts w:ascii="宋体" w:cs="宋体"/>
          <w:sz w:val="24"/>
          <w:szCs w:val="24"/>
        </w:rPr>
      </w:pPr>
      <w:r>
        <w:rPr>
          <w:rFonts w:hint="eastAsia" w:ascii="宋体" w:cs="宋体"/>
          <w:sz w:val="24"/>
          <w:szCs w:val="24"/>
        </w:rPr>
        <w:t>&lt;1&gt;合同的主要条款；</w:t>
      </w:r>
    </w:p>
    <w:p w14:paraId="4895CA61">
      <w:pPr>
        <w:spacing w:line="440" w:lineRule="exact"/>
        <w:ind w:firstLine="607" w:firstLineChars="250"/>
        <w:rPr>
          <w:rFonts w:ascii="宋体" w:cs="宋体"/>
          <w:sz w:val="24"/>
          <w:szCs w:val="24"/>
        </w:rPr>
      </w:pPr>
      <w:r>
        <w:rPr>
          <w:rFonts w:hint="eastAsia" w:ascii="宋体" w:cs="宋体"/>
          <w:sz w:val="24"/>
          <w:szCs w:val="24"/>
        </w:rPr>
        <w:t>&lt;2&gt;合同的一般性条款；</w:t>
      </w:r>
    </w:p>
    <w:p w14:paraId="07A8DFF0">
      <w:pPr>
        <w:spacing w:line="440" w:lineRule="exact"/>
        <w:ind w:firstLine="607" w:firstLineChars="250"/>
        <w:rPr>
          <w:rFonts w:ascii="宋体" w:cs="宋体"/>
          <w:sz w:val="24"/>
          <w:szCs w:val="24"/>
        </w:rPr>
      </w:pPr>
      <w:r>
        <w:rPr>
          <w:rFonts w:hint="eastAsia" w:ascii="宋体" w:cs="宋体"/>
          <w:sz w:val="24"/>
          <w:szCs w:val="24"/>
        </w:rPr>
        <w:t>&lt;3&gt;洽商、变更等明确双方权利义务的纪要、协议；</w:t>
      </w:r>
    </w:p>
    <w:p w14:paraId="4D56FCDF">
      <w:pPr>
        <w:spacing w:line="440" w:lineRule="exact"/>
        <w:ind w:firstLine="607" w:firstLineChars="250"/>
        <w:rPr>
          <w:rFonts w:ascii="宋体" w:cs="宋体"/>
          <w:sz w:val="24"/>
          <w:szCs w:val="24"/>
        </w:rPr>
      </w:pPr>
      <w:r>
        <w:rPr>
          <w:rFonts w:hint="eastAsia" w:ascii="宋体" w:cs="宋体"/>
          <w:sz w:val="24"/>
          <w:szCs w:val="24"/>
        </w:rPr>
        <w:t>&lt;4&gt;中标通知书、投标文件和采购文件；</w:t>
      </w:r>
    </w:p>
    <w:p w14:paraId="61EF7374">
      <w:pPr>
        <w:spacing w:line="440" w:lineRule="exact"/>
        <w:ind w:firstLine="607" w:firstLineChars="250"/>
        <w:rPr>
          <w:rFonts w:ascii="宋体" w:cs="宋体"/>
          <w:sz w:val="24"/>
          <w:szCs w:val="24"/>
        </w:rPr>
      </w:pPr>
      <w:r>
        <w:rPr>
          <w:rFonts w:hint="eastAsia" w:ascii="宋体" w:cs="宋体"/>
          <w:sz w:val="24"/>
          <w:szCs w:val="24"/>
        </w:rPr>
        <w:t>&lt;5&gt;有关图纸、标准、规范和其它有关技术资料、技术要求。</w:t>
      </w:r>
    </w:p>
    <w:p w14:paraId="5283249D">
      <w:pPr>
        <w:spacing w:line="440" w:lineRule="exact"/>
        <w:ind w:firstLine="607" w:firstLineChars="250"/>
        <w:rPr>
          <w:rFonts w:ascii="宋体" w:cs="宋体"/>
          <w:sz w:val="24"/>
          <w:szCs w:val="24"/>
        </w:rPr>
      </w:pPr>
      <w:r>
        <w:rPr>
          <w:rFonts w:hint="eastAsia" w:ascii="宋体" w:cs="宋体"/>
          <w:sz w:val="24"/>
          <w:szCs w:val="24"/>
        </w:rPr>
        <w:t>&lt;6&gt;合同的主要条款的效力优于合同的一般性条款的效力。</w:t>
      </w:r>
    </w:p>
    <w:p w14:paraId="714E94DE">
      <w:pPr>
        <w:spacing w:line="440" w:lineRule="exact"/>
        <w:outlineLvl w:val="1"/>
        <w:rPr>
          <w:rFonts w:ascii="宋体" w:cs="宋体"/>
          <w:sz w:val="24"/>
          <w:szCs w:val="24"/>
        </w:rPr>
      </w:pPr>
      <w:r>
        <w:rPr>
          <w:rFonts w:hint="eastAsia" w:ascii="宋体" w:cs="宋体"/>
          <w:sz w:val="24"/>
          <w:szCs w:val="24"/>
        </w:rPr>
        <w:t>3、合同文件使用文字</w:t>
      </w:r>
    </w:p>
    <w:p w14:paraId="7C56B945">
      <w:pPr>
        <w:pStyle w:val="6"/>
        <w:spacing w:line="440" w:lineRule="exact"/>
        <w:ind w:firstLine="607" w:firstLineChars="250"/>
        <w:outlineLvl w:val="2"/>
        <w:rPr>
          <w:rFonts w:ascii="宋体" w:cs="宋体"/>
          <w:sz w:val="24"/>
          <w:szCs w:val="24"/>
          <w:u w:color="000000"/>
        </w:rPr>
      </w:pPr>
      <w:r>
        <w:rPr>
          <w:rFonts w:hint="eastAsia" w:ascii="宋体" w:cs="宋体"/>
          <w:sz w:val="24"/>
          <w:szCs w:val="24"/>
          <w:u w:color="000000"/>
        </w:rPr>
        <w:t>(1)合同文件使用中文书写、解释和说明。</w:t>
      </w:r>
    </w:p>
    <w:p w14:paraId="43E9C8C2">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 xml:space="preserve">(2)合同文件使用技术性条款约定的为国家标准和规范；国家没有相应标准、规范时，可使用行业标准、规范。非标货物应按约定的技术性条款的标准和规范。 </w:t>
      </w:r>
    </w:p>
    <w:p w14:paraId="79BB730A">
      <w:pPr>
        <w:spacing w:line="440" w:lineRule="exact"/>
        <w:outlineLvl w:val="3"/>
        <w:rPr>
          <w:rFonts w:ascii="宋体" w:cs="宋体"/>
          <w:sz w:val="24"/>
          <w:szCs w:val="24"/>
        </w:rPr>
      </w:pPr>
      <w:r>
        <w:rPr>
          <w:rFonts w:hint="eastAsia" w:ascii="宋体" w:cs="宋体"/>
          <w:sz w:val="24"/>
          <w:szCs w:val="24"/>
        </w:rPr>
        <w:t>二.  标的物的一般条款</w:t>
      </w:r>
    </w:p>
    <w:p w14:paraId="00CD05E4">
      <w:pPr>
        <w:spacing w:line="440" w:lineRule="exact"/>
        <w:outlineLvl w:val="1"/>
        <w:rPr>
          <w:rFonts w:ascii="宋体" w:cs="宋体"/>
          <w:sz w:val="24"/>
          <w:szCs w:val="24"/>
        </w:rPr>
      </w:pPr>
      <w:r>
        <w:rPr>
          <w:rFonts w:hint="eastAsia" w:ascii="宋体" w:cs="宋体"/>
          <w:sz w:val="24"/>
          <w:szCs w:val="24"/>
        </w:rPr>
        <w:t>4、完整物权</w:t>
      </w:r>
    </w:p>
    <w:p w14:paraId="348BE6B6">
      <w:pPr>
        <w:tabs>
          <w:tab w:val="left" w:pos="660"/>
        </w:tabs>
        <w:spacing w:line="440" w:lineRule="exact"/>
        <w:rPr>
          <w:rFonts w:ascii="宋体" w:cs="宋体"/>
          <w:sz w:val="24"/>
          <w:szCs w:val="24"/>
        </w:rPr>
      </w:pPr>
      <w:r>
        <w:rPr>
          <w:rFonts w:hint="eastAsia" w:ascii="宋体" w:cs="宋体"/>
          <w:sz w:val="24"/>
          <w:szCs w:val="24"/>
        </w:rPr>
        <w:t xml:space="preserve"> </w:t>
      </w:r>
      <w:r>
        <w:rPr>
          <w:rFonts w:hint="eastAsia" w:ascii="宋体" w:cs="宋体"/>
          <w:sz w:val="24"/>
          <w:szCs w:val="24"/>
        </w:rPr>
        <w:tab/>
      </w:r>
      <w:r>
        <w:rPr>
          <w:rFonts w:hint="eastAsia" w:ascii="宋体" w:cs="宋体"/>
          <w:sz w:val="24"/>
          <w:szCs w:val="24"/>
        </w:rPr>
        <w:t>对于出卖的标的物，卖方应当拥有完整物权，并且卖方负有保证第三人不得向买方主张任何权利（包括知识产权）的义务。</w:t>
      </w:r>
    </w:p>
    <w:p w14:paraId="7E817107">
      <w:pPr>
        <w:spacing w:line="440" w:lineRule="exact"/>
        <w:outlineLvl w:val="1"/>
        <w:rPr>
          <w:rFonts w:ascii="宋体" w:cs="宋体"/>
          <w:sz w:val="24"/>
          <w:szCs w:val="24"/>
        </w:rPr>
      </w:pPr>
      <w:r>
        <w:rPr>
          <w:rFonts w:hint="eastAsia" w:ascii="宋体" w:cs="宋体"/>
          <w:sz w:val="24"/>
          <w:szCs w:val="24"/>
        </w:rPr>
        <w:t>5、质量保证</w:t>
      </w:r>
    </w:p>
    <w:p w14:paraId="2D005102">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360D8F9">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3D5F9CBF">
      <w:pPr>
        <w:pStyle w:val="6"/>
        <w:tabs>
          <w:tab w:val="left" w:pos="900"/>
        </w:tabs>
        <w:overflowPunct w:val="0"/>
        <w:spacing w:line="440" w:lineRule="exact"/>
        <w:ind w:firstLine="607" w:firstLineChars="250"/>
        <w:rPr>
          <w:rFonts w:ascii="宋体" w:cs="宋体"/>
          <w:sz w:val="24"/>
          <w:szCs w:val="24"/>
          <w:u w:color="000000"/>
        </w:rPr>
      </w:pPr>
      <w:r>
        <w:rPr>
          <w:rFonts w:hint="eastAsia" w:ascii="宋体" w:cs="宋体"/>
          <w:sz w:val="24"/>
          <w:szCs w:val="24"/>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3C7AF88C">
      <w:pPr>
        <w:spacing w:line="440" w:lineRule="exact"/>
        <w:outlineLvl w:val="1"/>
        <w:rPr>
          <w:rFonts w:ascii="宋体" w:cs="宋体"/>
          <w:sz w:val="24"/>
          <w:szCs w:val="24"/>
        </w:rPr>
      </w:pPr>
      <w:r>
        <w:rPr>
          <w:rFonts w:hint="eastAsia" w:ascii="宋体" w:cs="宋体"/>
          <w:sz w:val="24"/>
          <w:szCs w:val="24"/>
        </w:rPr>
        <w:t>6、包装</w:t>
      </w:r>
    </w:p>
    <w:p w14:paraId="1DFC217B">
      <w:pPr>
        <w:pStyle w:val="6"/>
        <w:tabs>
          <w:tab w:val="left" w:pos="900"/>
        </w:tabs>
        <w:spacing w:line="440" w:lineRule="exact"/>
        <w:ind w:firstLine="546" w:firstLineChars="225"/>
        <w:rPr>
          <w:rFonts w:ascii="宋体" w:cs="宋体"/>
          <w:sz w:val="24"/>
          <w:szCs w:val="24"/>
          <w:u w:color="000000"/>
        </w:rPr>
      </w:pPr>
      <w:r>
        <w:rPr>
          <w:rFonts w:hint="eastAsia" w:ascii="宋体" w:cs="宋体"/>
          <w:sz w:val="24"/>
          <w:szCs w:val="24"/>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6FD32D82">
      <w:pPr>
        <w:spacing w:line="440" w:lineRule="exact"/>
        <w:outlineLvl w:val="1"/>
        <w:rPr>
          <w:rFonts w:ascii="宋体" w:cs="宋体"/>
          <w:sz w:val="24"/>
          <w:szCs w:val="24"/>
        </w:rPr>
      </w:pPr>
      <w:r>
        <w:rPr>
          <w:rFonts w:hint="eastAsia" w:ascii="宋体" w:cs="宋体"/>
          <w:sz w:val="24"/>
          <w:szCs w:val="24"/>
        </w:rPr>
        <w:t>7、伴随服务</w:t>
      </w:r>
    </w:p>
    <w:p w14:paraId="71005C01">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(1)卖方除应履行按期按量交付合格标的物的义务之外，还应提供下列服务：</w:t>
      </w:r>
    </w:p>
    <w:p w14:paraId="75F99D3A">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&lt;1&gt;标的物的现场安装或指导安装、启动、调试、监督（如果必须安装、调试的话）；</w:t>
      </w:r>
    </w:p>
    <w:p w14:paraId="7B1BE5C5">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&lt;2&gt;提供标的物组装和一般维修所必须的工具；</w:t>
      </w:r>
    </w:p>
    <w:p w14:paraId="1F1BE933">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&lt;3&gt;在合同规定的期限内对所提供标的物实行运行监督、维修服务的前提条件是该服务并不能免除卖方在质量保证期内所承担的义务；</w:t>
      </w:r>
    </w:p>
    <w:p w14:paraId="0315A35C">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&lt;4&gt;对买方技术人员的技术指导或培训。</w:t>
      </w:r>
    </w:p>
    <w:p w14:paraId="604D72CB">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(2)除合同另有规定之外，伴随服务的费用均已含在合同价款中，买方不再另行进行支付。</w:t>
      </w:r>
    </w:p>
    <w:p w14:paraId="328F5DFA">
      <w:pPr>
        <w:spacing w:line="560" w:lineRule="exact"/>
        <w:ind w:firstLine="486" w:firstLineChars="200"/>
        <w:outlineLvl w:val="2"/>
        <w:rPr>
          <w:rFonts w:ascii="宋体" w:hAnsi="宋体" w:cs="宋体"/>
          <w:sz w:val="24"/>
          <w:szCs w:val="24"/>
        </w:rPr>
      </w:pPr>
      <w:r>
        <w:rPr>
          <w:rFonts w:hint="eastAsia" w:ascii="宋体" w:cs="宋体"/>
          <w:sz w:val="24"/>
          <w:szCs w:val="24"/>
        </w:rPr>
        <w:t xml:space="preserve">三. </w:t>
      </w:r>
      <w:r>
        <w:rPr>
          <w:rFonts w:hint="eastAsia" w:ascii="宋体" w:hAnsi="宋体" w:cs="宋体"/>
          <w:sz w:val="24"/>
          <w:szCs w:val="24"/>
        </w:rPr>
        <w:t xml:space="preserve"> 检验和验收</w:t>
      </w:r>
    </w:p>
    <w:p w14:paraId="2431E583">
      <w:pPr>
        <w:tabs>
          <w:tab w:val="left" w:pos="360"/>
          <w:tab w:val="left" w:pos="540"/>
          <w:tab w:val="left" w:pos="1080"/>
        </w:tabs>
        <w:spacing w:line="560" w:lineRule="exact"/>
        <w:ind w:firstLine="486" w:firstLineChars="200"/>
        <w:rPr>
          <w:rFonts w:ascii="宋体" w:cs="宋体"/>
          <w:kern w:val="0"/>
          <w:sz w:val="24"/>
          <w:szCs w:val="24"/>
          <w:u w:color="000000"/>
        </w:rPr>
      </w:pPr>
      <w:r>
        <w:rPr>
          <w:rFonts w:hint="eastAsia" w:ascii="宋体" w:cs="宋体"/>
          <w:kern w:val="0"/>
          <w:sz w:val="24"/>
          <w:szCs w:val="24"/>
          <w:u w:color="000000"/>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70CC93D">
      <w:pPr>
        <w:tabs>
          <w:tab w:val="left" w:pos="360"/>
          <w:tab w:val="left" w:pos="540"/>
          <w:tab w:val="left" w:pos="1080"/>
        </w:tabs>
        <w:spacing w:line="560" w:lineRule="exact"/>
        <w:ind w:firstLine="486" w:firstLineChars="200"/>
        <w:rPr>
          <w:rFonts w:ascii="宋体" w:cs="宋体"/>
          <w:kern w:val="0"/>
          <w:sz w:val="24"/>
          <w:szCs w:val="24"/>
          <w:u w:color="000000"/>
        </w:rPr>
      </w:pPr>
      <w:r>
        <w:rPr>
          <w:rFonts w:hint="eastAsia" w:ascii="宋体" w:cs="宋体"/>
          <w:kern w:val="0"/>
          <w:sz w:val="24"/>
          <w:szCs w:val="24"/>
          <w:u w:color="000000"/>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5BAAFCF">
      <w:pPr>
        <w:tabs>
          <w:tab w:val="left" w:pos="360"/>
          <w:tab w:val="left" w:pos="540"/>
          <w:tab w:val="left" w:pos="1080"/>
        </w:tabs>
        <w:spacing w:line="560" w:lineRule="exact"/>
        <w:ind w:firstLine="486" w:firstLineChars="200"/>
        <w:rPr>
          <w:rFonts w:ascii="宋体" w:cs="宋体"/>
          <w:kern w:val="0"/>
          <w:sz w:val="24"/>
          <w:szCs w:val="24"/>
          <w:u w:color="000000"/>
        </w:rPr>
      </w:pPr>
      <w:r>
        <w:rPr>
          <w:rFonts w:hint="eastAsia" w:ascii="宋体" w:cs="宋体"/>
          <w:kern w:val="0"/>
          <w:sz w:val="24"/>
          <w:szCs w:val="24"/>
          <w:u w:color="000000"/>
        </w:rPr>
        <w:t xml:space="preserve"> 3 检验和验收标准、程序等具体内容以及前述验收书的效力详见合同专用条款。</w:t>
      </w:r>
    </w:p>
    <w:p w14:paraId="41AF5B46">
      <w:pPr>
        <w:spacing w:line="440" w:lineRule="exact"/>
        <w:outlineLvl w:val="2"/>
        <w:rPr>
          <w:rFonts w:ascii="宋体" w:cs="宋体"/>
          <w:sz w:val="24"/>
          <w:szCs w:val="24"/>
        </w:rPr>
      </w:pPr>
      <w:r>
        <w:rPr>
          <w:rFonts w:hint="eastAsia" w:ascii="宋体" w:cs="宋体"/>
          <w:sz w:val="24"/>
          <w:szCs w:val="24"/>
        </w:rPr>
        <w:t>四. 对标的物提出异议的时间和办法</w:t>
      </w:r>
    </w:p>
    <w:p w14:paraId="32305440">
      <w:pPr>
        <w:spacing w:line="440" w:lineRule="exact"/>
        <w:outlineLvl w:val="1"/>
        <w:rPr>
          <w:rFonts w:ascii="宋体" w:cs="宋体"/>
          <w:sz w:val="24"/>
          <w:szCs w:val="24"/>
        </w:rPr>
      </w:pPr>
      <w:r>
        <w:rPr>
          <w:rFonts w:hint="eastAsia" w:ascii="宋体" w:cs="宋体"/>
          <w:sz w:val="24"/>
          <w:szCs w:val="24"/>
        </w:rPr>
        <w:t xml:space="preserve">1、对标的物提出异议的时间和办法 </w:t>
      </w:r>
    </w:p>
    <w:p w14:paraId="5B1D35F3">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(1)买方在验收过程中，应当于双方约定的检验期间内将标的物的数量或质量不符合约定的情形及处理方式以书面形式通知卖方。</w:t>
      </w:r>
    </w:p>
    <w:p w14:paraId="1DD632C8">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(2)如买方在验收期满后既不出具验收合格证明又未提出书面异议的视为卖方所交标的物符合合同规定。</w:t>
      </w:r>
    </w:p>
    <w:p w14:paraId="046B1528">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(3)卖方应在收到买方书面异议后3天内负责处理问题，否则将视为默认买方提出的异议和处理意见。</w:t>
      </w:r>
    </w:p>
    <w:p w14:paraId="682FD311">
      <w:pPr>
        <w:spacing w:line="440" w:lineRule="exact"/>
        <w:outlineLvl w:val="2"/>
        <w:rPr>
          <w:rFonts w:ascii="宋体" w:cs="宋体"/>
          <w:sz w:val="24"/>
          <w:szCs w:val="24"/>
        </w:rPr>
      </w:pPr>
      <w:r>
        <w:rPr>
          <w:rFonts w:hint="eastAsia" w:ascii="宋体" w:cs="宋体"/>
          <w:sz w:val="24"/>
          <w:szCs w:val="24"/>
        </w:rPr>
        <w:t>五. 合同价款和支付</w:t>
      </w:r>
    </w:p>
    <w:p w14:paraId="76002B10">
      <w:pPr>
        <w:spacing w:line="440" w:lineRule="exact"/>
        <w:ind w:firstLine="243" w:firstLineChars="100"/>
        <w:outlineLvl w:val="1"/>
        <w:rPr>
          <w:rFonts w:ascii="宋体" w:cs="宋体"/>
          <w:sz w:val="24"/>
          <w:szCs w:val="24"/>
        </w:rPr>
      </w:pPr>
      <w:r>
        <w:rPr>
          <w:rFonts w:hint="eastAsia" w:ascii="宋体" w:cs="宋体"/>
          <w:sz w:val="24"/>
          <w:szCs w:val="24"/>
        </w:rPr>
        <w:t>1.合同价款和支付</w:t>
      </w:r>
    </w:p>
    <w:p w14:paraId="2DFC1B1A">
      <w:pPr>
        <w:pStyle w:val="6"/>
        <w:overflowPunct w:val="0"/>
        <w:spacing w:line="440" w:lineRule="exact"/>
        <w:ind w:firstLine="607" w:firstLineChars="250"/>
        <w:outlineLvl w:val="2"/>
        <w:rPr>
          <w:rFonts w:ascii="宋体" w:cs="宋体"/>
          <w:sz w:val="24"/>
          <w:szCs w:val="24"/>
          <w:u w:color="000000"/>
        </w:rPr>
      </w:pPr>
      <w:r>
        <w:rPr>
          <w:rFonts w:hint="eastAsia" w:ascii="宋体" w:cs="宋体"/>
          <w:sz w:val="24"/>
          <w:szCs w:val="24"/>
          <w:u w:color="000000"/>
        </w:rPr>
        <w:t>(1)本合同的结算货币为人民币，单位元。</w:t>
      </w:r>
    </w:p>
    <w:p w14:paraId="324263DF">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(2)卖方应按照双方签订的合同规定交货并在合同主要条款规定的期限内持下列单据结算货款：</w:t>
      </w:r>
    </w:p>
    <w:p w14:paraId="0135F84C">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&lt;1&gt;合格的销售发票；</w:t>
      </w:r>
    </w:p>
    <w:p w14:paraId="119A701C">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&lt;2&gt;买方盖章签收后的送货回单和验收合格证明。</w:t>
      </w:r>
    </w:p>
    <w:p w14:paraId="51BD4313">
      <w:pPr>
        <w:pStyle w:val="6"/>
        <w:overflowPunct w:val="0"/>
        <w:spacing w:line="440" w:lineRule="exact"/>
        <w:ind w:firstLine="607" w:firstLineChars="250"/>
        <w:outlineLvl w:val="2"/>
        <w:rPr>
          <w:rFonts w:ascii="宋体" w:cs="宋体"/>
          <w:sz w:val="24"/>
          <w:szCs w:val="24"/>
          <w:u w:color="000000"/>
        </w:rPr>
      </w:pPr>
      <w:r>
        <w:rPr>
          <w:rFonts w:hint="eastAsia" w:ascii="宋体" w:cs="宋体"/>
          <w:sz w:val="24"/>
          <w:szCs w:val="24"/>
          <w:u w:color="000000"/>
        </w:rPr>
        <w:t>(3)买方应按合同主要条款规定的期限和方式付款。</w:t>
      </w:r>
    </w:p>
    <w:p w14:paraId="490BA08D">
      <w:pPr>
        <w:pStyle w:val="6"/>
        <w:tabs>
          <w:tab w:val="left" w:pos="540"/>
        </w:tabs>
        <w:overflowPunct w:val="0"/>
        <w:spacing w:line="440" w:lineRule="exact"/>
        <w:ind w:firstLine="607" w:firstLineChars="250"/>
        <w:rPr>
          <w:rFonts w:ascii="宋体" w:cs="宋体"/>
          <w:sz w:val="24"/>
          <w:szCs w:val="24"/>
          <w:u w:color="000000"/>
        </w:rPr>
      </w:pPr>
      <w:r>
        <w:rPr>
          <w:rFonts w:hint="eastAsia" w:ascii="宋体" w:cs="宋体"/>
          <w:sz w:val="24"/>
          <w:szCs w:val="24"/>
          <w:u w:color="000000"/>
        </w:rPr>
        <w:t>(4)根据现行税法对买方征收的与本合同有关的一切税费均由买方承担；根据现行税法对卖方征收的与本合同有关的一切税费均由卖方承担。</w:t>
      </w:r>
    </w:p>
    <w:p w14:paraId="0A0A5404">
      <w:pPr>
        <w:spacing w:line="440" w:lineRule="exact"/>
        <w:outlineLvl w:val="3"/>
        <w:rPr>
          <w:rFonts w:ascii="宋体" w:cs="宋体"/>
          <w:sz w:val="24"/>
          <w:szCs w:val="24"/>
        </w:rPr>
      </w:pPr>
      <w:r>
        <w:rPr>
          <w:rFonts w:hint="eastAsia" w:ascii="宋体" w:cs="宋体"/>
          <w:sz w:val="24"/>
          <w:szCs w:val="24"/>
        </w:rPr>
        <w:t>六. 违约责任</w:t>
      </w:r>
    </w:p>
    <w:p w14:paraId="0AF3B444">
      <w:pPr>
        <w:spacing w:line="400" w:lineRule="exact"/>
        <w:ind w:firstLine="486" w:firstLineChars="200"/>
        <w:outlineLvl w:val="1"/>
        <w:rPr>
          <w:rFonts w:ascii="宋体" w:hAnsi="宋体" w:cs="宋体"/>
          <w:kern w:val="0"/>
          <w:sz w:val="24"/>
          <w:szCs w:val="24"/>
          <w:lang w:bidi="ar"/>
        </w:rPr>
      </w:pPr>
      <w:r>
        <w:rPr>
          <w:rFonts w:hint="eastAsia" w:ascii="宋体" w:hAnsi="宋体" w:cs="宋体"/>
          <w:kern w:val="0"/>
          <w:sz w:val="24"/>
          <w:szCs w:val="24"/>
          <w:lang w:bidi="ar"/>
        </w:rPr>
        <w:t>1、违约责任：</w:t>
      </w:r>
    </w:p>
    <w:p w14:paraId="5527611F">
      <w:pPr>
        <w:spacing w:line="400" w:lineRule="exact"/>
        <w:ind w:firstLine="486" w:firstLineChars="200"/>
        <w:rPr>
          <w:rFonts w:ascii="宋体" w:cs="宋体"/>
          <w:kern w:val="0"/>
          <w:sz w:val="24"/>
          <w:szCs w:val="24"/>
          <w:u w:color="000000"/>
        </w:rPr>
      </w:pPr>
      <w:r>
        <w:rPr>
          <w:rFonts w:hint="eastAsia" w:ascii="宋体" w:cs="宋体"/>
          <w:kern w:val="0"/>
          <w:sz w:val="24"/>
          <w:szCs w:val="24"/>
          <w:u w:color="000000"/>
        </w:rPr>
        <w:t>供应商在工作时有下列行为，采购人将采取终止合同、列入黑名单及拒绝支付审计费用等处理处罚措施，涉嫌犯罪的，移送司法机关依法追究责任：</w:t>
      </w:r>
    </w:p>
    <w:p w14:paraId="51895ACD">
      <w:pPr>
        <w:spacing w:line="400" w:lineRule="exact"/>
        <w:ind w:left="700"/>
        <w:outlineLvl w:val="2"/>
        <w:rPr>
          <w:rFonts w:ascii="宋体" w:cs="宋体"/>
          <w:kern w:val="0"/>
          <w:sz w:val="24"/>
          <w:szCs w:val="24"/>
          <w:u w:color="000000"/>
        </w:rPr>
      </w:pPr>
      <w:r>
        <w:rPr>
          <w:rFonts w:hint="eastAsia" w:ascii="宋体" w:cs="宋体"/>
          <w:kern w:val="0"/>
          <w:sz w:val="24"/>
          <w:szCs w:val="24"/>
          <w:u w:color="000000"/>
        </w:rPr>
        <w:t xml:space="preserve">(1)将受托业务转包或分包给其他中介机构或个人； </w:t>
      </w:r>
    </w:p>
    <w:p w14:paraId="68743996">
      <w:pPr>
        <w:spacing w:line="400" w:lineRule="exact"/>
        <w:ind w:left="700"/>
        <w:rPr>
          <w:rFonts w:ascii="宋体" w:cs="宋体"/>
          <w:kern w:val="0"/>
          <w:sz w:val="24"/>
          <w:szCs w:val="24"/>
          <w:u w:color="000000"/>
        </w:rPr>
      </w:pPr>
      <w:r>
        <w:rPr>
          <w:rFonts w:hint="eastAsia" w:ascii="宋体" w:cs="宋体"/>
          <w:kern w:val="0"/>
          <w:sz w:val="24"/>
          <w:szCs w:val="24"/>
          <w:u w:color="000000"/>
        </w:rPr>
        <w:t xml:space="preserve">(2)未按委托要求实施程序导致应发现问题而未发现，或故意隐瞒存在问题； </w:t>
      </w:r>
    </w:p>
    <w:p w14:paraId="7794F4C9">
      <w:pPr>
        <w:spacing w:line="400" w:lineRule="exact"/>
        <w:ind w:left="700"/>
        <w:rPr>
          <w:rFonts w:ascii="宋体" w:cs="宋体"/>
          <w:kern w:val="0"/>
          <w:sz w:val="24"/>
          <w:szCs w:val="24"/>
          <w:u w:color="000000"/>
        </w:rPr>
      </w:pPr>
      <w:r>
        <w:rPr>
          <w:rFonts w:hint="eastAsia" w:ascii="宋体" w:cs="宋体"/>
          <w:kern w:val="0"/>
          <w:sz w:val="24"/>
          <w:szCs w:val="24"/>
          <w:u w:color="000000"/>
        </w:rPr>
        <w:t xml:space="preserve">(3)全过程服务工作存在严重质量问题； </w:t>
      </w:r>
    </w:p>
    <w:p w14:paraId="6C3316DF">
      <w:pPr>
        <w:spacing w:line="400" w:lineRule="exact"/>
        <w:ind w:left="700"/>
        <w:rPr>
          <w:rFonts w:ascii="宋体" w:cs="宋体"/>
          <w:kern w:val="0"/>
          <w:sz w:val="24"/>
          <w:szCs w:val="24"/>
          <w:u w:color="000000"/>
        </w:rPr>
      </w:pPr>
      <w:r>
        <w:rPr>
          <w:rFonts w:hint="eastAsia" w:ascii="宋体" w:cs="宋体"/>
          <w:kern w:val="0"/>
          <w:sz w:val="24"/>
          <w:szCs w:val="24"/>
          <w:u w:color="000000"/>
        </w:rPr>
        <w:t xml:space="preserve">(4)拒绝接受委托方监督、检查、指导； </w:t>
      </w:r>
    </w:p>
    <w:p w14:paraId="3F2DD9AB">
      <w:pPr>
        <w:spacing w:line="400" w:lineRule="exact"/>
        <w:ind w:left="700"/>
        <w:rPr>
          <w:rFonts w:ascii="宋体" w:cs="宋体"/>
          <w:kern w:val="0"/>
          <w:sz w:val="24"/>
          <w:szCs w:val="24"/>
          <w:u w:color="000000"/>
        </w:rPr>
      </w:pPr>
      <w:r>
        <w:rPr>
          <w:rFonts w:hint="eastAsia" w:ascii="宋体" w:cs="宋体"/>
          <w:kern w:val="0"/>
          <w:sz w:val="24"/>
          <w:szCs w:val="24"/>
          <w:u w:color="000000"/>
        </w:rPr>
        <w:t>(5)索取、收受委托合同约定以外的酬金或者其他财物，或者利用执行业务之便，谋取其他不正当的利益；</w:t>
      </w:r>
    </w:p>
    <w:p w14:paraId="47923F5B">
      <w:pPr>
        <w:spacing w:line="400" w:lineRule="exact"/>
        <w:ind w:left="700"/>
        <w:rPr>
          <w:rFonts w:ascii="宋体" w:cs="宋体"/>
          <w:kern w:val="0"/>
          <w:sz w:val="24"/>
          <w:szCs w:val="24"/>
          <w:u w:color="000000"/>
        </w:rPr>
      </w:pPr>
      <w:r>
        <w:rPr>
          <w:rFonts w:hint="eastAsia" w:ascii="宋体" w:cs="宋体"/>
          <w:kern w:val="0"/>
          <w:sz w:val="24"/>
          <w:szCs w:val="24"/>
          <w:u w:color="000000"/>
        </w:rPr>
        <w:t xml:space="preserve">(6)泄露国家秘密、公安工作秘密和相关单位商业秘密； </w:t>
      </w:r>
    </w:p>
    <w:p w14:paraId="18364C22">
      <w:pPr>
        <w:spacing w:line="400" w:lineRule="exact"/>
        <w:ind w:left="700"/>
        <w:rPr>
          <w:rFonts w:ascii="宋体" w:cs="宋体"/>
          <w:sz w:val="24"/>
          <w:szCs w:val="24"/>
        </w:rPr>
      </w:pPr>
      <w:r>
        <w:rPr>
          <w:rFonts w:hint="eastAsia" w:ascii="宋体" w:cs="宋体"/>
          <w:kern w:val="0"/>
          <w:sz w:val="24"/>
          <w:szCs w:val="24"/>
          <w:u w:color="000000"/>
        </w:rPr>
        <w:t>(7)其他违反执业规范和执业道德及违法违纪行为。</w:t>
      </w:r>
    </w:p>
    <w:p w14:paraId="3429ADD6">
      <w:pPr>
        <w:spacing w:line="440" w:lineRule="exact"/>
        <w:outlineLvl w:val="3"/>
        <w:rPr>
          <w:rFonts w:ascii="宋体" w:cs="宋体"/>
          <w:sz w:val="24"/>
          <w:szCs w:val="24"/>
        </w:rPr>
      </w:pPr>
      <w:r>
        <w:rPr>
          <w:rFonts w:hint="eastAsia" w:ascii="宋体" w:cs="宋体"/>
          <w:sz w:val="24"/>
          <w:szCs w:val="24"/>
        </w:rPr>
        <w:t>七. 索赔</w:t>
      </w:r>
    </w:p>
    <w:p w14:paraId="408FBB86">
      <w:pPr>
        <w:spacing w:line="440" w:lineRule="exact"/>
        <w:outlineLvl w:val="1"/>
        <w:rPr>
          <w:rFonts w:ascii="宋体" w:cs="宋体"/>
          <w:sz w:val="24"/>
          <w:szCs w:val="24"/>
        </w:rPr>
      </w:pPr>
      <w:r>
        <w:rPr>
          <w:rFonts w:hint="eastAsia" w:ascii="宋体" w:cs="宋体"/>
          <w:sz w:val="24"/>
          <w:szCs w:val="24"/>
        </w:rPr>
        <w:t>1、索赔</w:t>
      </w:r>
    </w:p>
    <w:p w14:paraId="4A7FB634">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(1)买方有权根据当地产品质量检验机构或其它有权威部门出具的检验证书向卖方提出索赔。</w:t>
      </w:r>
    </w:p>
    <w:p w14:paraId="40DED048">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(2)在本合同规定的检验期和质量保证期内，如果卖方对买方提出的索赔或差异有责任，则卖方应按买方同意的下列一种或多种方式解决索赔事宜：</w:t>
      </w:r>
    </w:p>
    <w:p w14:paraId="58E1874E">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06596361">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&lt;2&gt;根据标的物的低劣程度、损坏程度以及甲方遭受损失的数额，经双方协商确定降低标的物的价格；</w:t>
      </w:r>
    </w:p>
    <w:p w14:paraId="45E06E44">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41DE3B36">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3C89135B">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(4)买方提出索赔的书面材料应报当地政府采购管理部门备案。卖方同意的索赔方案应报当地政府采购管理部门审核。</w:t>
      </w:r>
    </w:p>
    <w:p w14:paraId="0BCADC3E">
      <w:pPr>
        <w:spacing w:line="440" w:lineRule="exact"/>
        <w:outlineLvl w:val="2"/>
        <w:rPr>
          <w:rFonts w:ascii="宋体" w:cs="宋体"/>
          <w:sz w:val="24"/>
          <w:szCs w:val="24"/>
        </w:rPr>
      </w:pPr>
      <w:r>
        <w:rPr>
          <w:rFonts w:hint="eastAsia" w:ascii="宋体" w:cs="宋体"/>
          <w:sz w:val="24"/>
          <w:szCs w:val="24"/>
        </w:rPr>
        <w:t>八. 履约保证金</w:t>
      </w:r>
    </w:p>
    <w:p w14:paraId="6DE07D29">
      <w:pPr>
        <w:spacing w:line="440" w:lineRule="exact"/>
        <w:outlineLvl w:val="1"/>
        <w:rPr>
          <w:rFonts w:ascii="宋体" w:cs="宋体"/>
          <w:sz w:val="24"/>
          <w:szCs w:val="24"/>
        </w:rPr>
      </w:pPr>
      <w:r>
        <w:rPr>
          <w:rFonts w:hint="eastAsia" w:ascii="宋体" w:cs="宋体"/>
          <w:sz w:val="24"/>
          <w:szCs w:val="24"/>
        </w:rPr>
        <w:t>1、履约保证金</w:t>
      </w:r>
    </w:p>
    <w:p w14:paraId="5D4B6A9C">
      <w:pPr>
        <w:spacing w:line="560" w:lineRule="exact"/>
        <w:ind w:firstLine="486" w:firstLineChars="200"/>
        <w:rPr>
          <w:rFonts w:ascii="宋体" w:cs="宋体"/>
          <w:kern w:val="0"/>
          <w:sz w:val="24"/>
          <w:szCs w:val="24"/>
          <w:u w:color="000000"/>
        </w:rPr>
      </w:pPr>
      <w:r>
        <w:rPr>
          <w:rFonts w:hint="eastAsia" w:ascii="宋体" w:cs="宋体"/>
          <w:kern w:val="0"/>
          <w:sz w:val="24"/>
          <w:szCs w:val="24"/>
          <w:u w:color="000000"/>
        </w:rPr>
        <w:t>（1）采购文件要求乙方提交履约保证金的，乙方应按合同专用条款约定的方式，以电汇、转账、网银汇款、保函等非现金形式，提交合同价10%的履约保证金；</w:t>
      </w:r>
    </w:p>
    <w:p w14:paraId="502CFAA0">
      <w:pPr>
        <w:spacing w:line="560" w:lineRule="exact"/>
        <w:ind w:firstLine="486" w:firstLineChars="200"/>
        <w:rPr>
          <w:rFonts w:ascii="宋体" w:cs="宋体"/>
          <w:sz w:val="24"/>
          <w:szCs w:val="24"/>
        </w:rPr>
      </w:pPr>
      <w:r>
        <w:rPr>
          <w:rFonts w:hint="eastAsia" w:ascii="宋体" w:cs="宋体"/>
          <w:kern w:val="0"/>
          <w:sz w:val="24"/>
          <w:szCs w:val="24"/>
          <w:u w:color="000000"/>
        </w:rPr>
        <w:t xml:space="preserve"> （2）履约保证金在合同专用条款约定期间内或者服务质量保证期内不予退还或者应完全有效，前述约定期间届满或者服务质量保证期届满之日起 5 个工作日内，甲方应将履约保证金退还乙方；</w:t>
      </w:r>
    </w:p>
    <w:p w14:paraId="648A6439">
      <w:pPr>
        <w:spacing w:line="440" w:lineRule="exact"/>
        <w:outlineLvl w:val="2"/>
        <w:rPr>
          <w:rFonts w:ascii="宋体" w:cs="宋体"/>
          <w:sz w:val="24"/>
          <w:szCs w:val="24"/>
        </w:rPr>
      </w:pPr>
      <w:r>
        <w:rPr>
          <w:rFonts w:hint="eastAsia" w:ascii="宋体" w:cs="宋体"/>
          <w:sz w:val="24"/>
          <w:szCs w:val="24"/>
        </w:rPr>
        <w:t>九.  合同的解除和转让</w:t>
      </w:r>
    </w:p>
    <w:p w14:paraId="6AFD73F5">
      <w:pPr>
        <w:spacing w:line="440" w:lineRule="exact"/>
        <w:outlineLvl w:val="1"/>
        <w:rPr>
          <w:rFonts w:ascii="宋体" w:cs="宋体"/>
          <w:sz w:val="24"/>
          <w:szCs w:val="24"/>
        </w:rPr>
      </w:pPr>
      <w:r>
        <w:rPr>
          <w:rFonts w:hint="eastAsia" w:ascii="宋体" w:cs="宋体"/>
          <w:sz w:val="24"/>
          <w:szCs w:val="24"/>
        </w:rPr>
        <w:t>1、合同的解除</w:t>
      </w:r>
    </w:p>
    <w:p w14:paraId="5FA9D9A0">
      <w:pPr>
        <w:pStyle w:val="6"/>
        <w:spacing w:line="440" w:lineRule="exact"/>
        <w:ind w:firstLine="607" w:firstLineChars="250"/>
        <w:rPr>
          <w:rFonts w:ascii="宋体" w:cs="宋体"/>
          <w:sz w:val="24"/>
          <w:szCs w:val="24"/>
          <w:u w:color="000000"/>
        </w:rPr>
      </w:pPr>
      <w:r>
        <w:rPr>
          <w:rFonts w:hint="eastAsia" w:ascii="宋体" w:cs="宋体"/>
          <w:sz w:val="24"/>
          <w:szCs w:val="24"/>
          <w:u w:color="000000"/>
        </w:rPr>
        <w:t>(1)买方和卖方协商一致，可以解除合同。</w:t>
      </w:r>
    </w:p>
    <w:p w14:paraId="4ECA034D">
      <w:pPr>
        <w:pStyle w:val="6"/>
        <w:spacing w:line="440" w:lineRule="exact"/>
        <w:ind w:firstLine="607" w:firstLineChars="250"/>
        <w:rPr>
          <w:rFonts w:ascii="宋体" w:cs="宋体"/>
          <w:sz w:val="24"/>
          <w:szCs w:val="24"/>
          <w:u w:color="000000"/>
        </w:rPr>
      </w:pPr>
      <w:r>
        <w:rPr>
          <w:rFonts w:hint="eastAsia" w:ascii="宋体" w:cs="宋体"/>
          <w:sz w:val="24"/>
          <w:szCs w:val="24"/>
          <w:u w:color="000000"/>
        </w:rPr>
        <w:t>(2)有下列情形之一，合同一方可以解除合同：</w:t>
      </w:r>
    </w:p>
    <w:p w14:paraId="52F756D2">
      <w:pPr>
        <w:pStyle w:val="6"/>
        <w:spacing w:line="440" w:lineRule="exact"/>
        <w:ind w:firstLine="607" w:firstLineChars="250"/>
        <w:rPr>
          <w:rFonts w:ascii="宋体" w:cs="宋体"/>
          <w:sz w:val="24"/>
          <w:szCs w:val="24"/>
          <w:u w:color="000000"/>
        </w:rPr>
      </w:pPr>
      <w:r>
        <w:rPr>
          <w:rFonts w:hint="eastAsia" w:ascii="宋体" w:cs="宋体"/>
          <w:sz w:val="24"/>
          <w:szCs w:val="24"/>
          <w:u w:color="000000"/>
        </w:rPr>
        <w:t>&lt;1&gt;因不可抗力致使不能实现合同目的，未受不可抗力影响的一方有权解除合同；</w:t>
      </w:r>
    </w:p>
    <w:p w14:paraId="02469849">
      <w:pPr>
        <w:pStyle w:val="6"/>
        <w:spacing w:line="440" w:lineRule="exact"/>
        <w:ind w:firstLine="607" w:firstLineChars="250"/>
        <w:rPr>
          <w:rFonts w:ascii="宋体" w:cs="宋体"/>
          <w:sz w:val="24"/>
          <w:szCs w:val="24"/>
          <w:u w:color="000000"/>
        </w:rPr>
      </w:pPr>
      <w:r>
        <w:rPr>
          <w:rFonts w:hint="eastAsia" w:ascii="宋体" w:cs="宋体"/>
          <w:sz w:val="24"/>
          <w:szCs w:val="24"/>
          <w:u w:color="000000"/>
        </w:rPr>
        <w:t>&lt;2&gt;因合同一方违约导致合同不能履行，另一方有权解除合同。</w:t>
      </w:r>
    </w:p>
    <w:p w14:paraId="0DAE95E1">
      <w:pPr>
        <w:pStyle w:val="6"/>
        <w:spacing w:line="440" w:lineRule="exact"/>
        <w:ind w:firstLine="607" w:firstLineChars="250"/>
        <w:rPr>
          <w:rFonts w:ascii="宋体" w:cs="宋体"/>
          <w:sz w:val="24"/>
          <w:szCs w:val="24"/>
          <w:u w:color="000000"/>
        </w:rPr>
      </w:pPr>
      <w:r>
        <w:rPr>
          <w:rFonts w:hint="eastAsia" w:ascii="宋体" w:cs="宋体"/>
          <w:sz w:val="24"/>
          <w:szCs w:val="24"/>
          <w:u w:color="000000"/>
        </w:rPr>
        <w:t>(3)有权解除合同的一方，应当在违约事实或不可抗力发生之后三十天内书面通知对方以主张解除合同，合同在书面通知到达对方时解除。</w:t>
      </w:r>
    </w:p>
    <w:p w14:paraId="23E2D0D5">
      <w:pPr>
        <w:spacing w:line="440" w:lineRule="exact"/>
        <w:outlineLvl w:val="1"/>
        <w:rPr>
          <w:rFonts w:ascii="宋体" w:cs="宋体"/>
          <w:sz w:val="24"/>
          <w:szCs w:val="24"/>
        </w:rPr>
      </w:pPr>
      <w:r>
        <w:rPr>
          <w:rFonts w:hint="eastAsia" w:ascii="宋体" w:cs="宋体"/>
          <w:sz w:val="24"/>
          <w:szCs w:val="24"/>
        </w:rPr>
        <w:t>2、合同的转让</w:t>
      </w:r>
    </w:p>
    <w:p w14:paraId="0D3746CB">
      <w:pPr>
        <w:spacing w:line="440" w:lineRule="exact"/>
        <w:rPr>
          <w:rFonts w:ascii="宋体" w:cs="宋体"/>
          <w:sz w:val="24"/>
          <w:szCs w:val="24"/>
        </w:rPr>
      </w:pPr>
      <w:r>
        <w:rPr>
          <w:rFonts w:hint="eastAsia" w:ascii="宋体" w:cs="宋体"/>
          <w:sz w:val="24"/>
          <w:szCs w:val="24"/>
        </w:rPr>
        <w:t xml:space="preserve">    合同的部分和全部都不得转让。</w:t>
      </w:r>
    </w:p>
    <w:p w14:paraId="1DB777D6">
      <w:pPr>
        <w:spacing w:line="440" w:lineRule="exact"/>
        <w:outlineLvl w:val="2"/>
        <w:rPr>
          <w:rFonts w:ascii="宋体" w:cs="宋体"/>
          <w:sz w:val="24"/>
          <w:szCs w:val="24"/>
        </w:rPr>
      </w:pPr>
      <w:r>
        <w:rPr>
          <w:rFonts w:hint="eastAsia" w:ascii="宋体" w:cs="宋体"/>
          <w:sz w:val="24"/>
          <w:szCs w:val="24"/>
        </w:rPr>
        <w:t>十. 合同的生效</w:t>
      </w:r>
    </w:p>
    <w:p w14:paraId="23081039">
      <w:pPr>
        <w:spacing w:line="440" w:lineRule="exact"/>
        <w:outlineLvl w:val="1"/>
        <w:rPr>
          <w:rFonts w:ascii="宋体" w:cs="宋体"/>
          <w:sz w:val="24"/>
          <w:szCs w:val="24"/>
        </w:rPr>
      </w:pPr>
      <w:r>
        <w:rPr>
          <w:rFonts w:hint="eastAsia" w:ascii="宋体" w:cs="宋体"/>
          <w:sz w:val="24"/>
          <w:szCs w:val="24"/>
        </w:rPr>
        <w:t>1、合同的生效</w:t>
      </w:r>
    </w:p>
    <w:p w14:paraId="729D711D">
      <w:pPr>
        <w:spacing w:line="440" w:lineRule="exact"/>
        <w:ind w:firstLine="672" w:firstLineChars="277"/>
        <w:rPr>
          <w:rFonts w:ascii="宋体" w:cs="宋体"/>
          <w:sz w:val="24"/>
          <w:szCs w:val="24"/>
        </w:rPr>
      </w:pPr>
      <w:r>
        <w:rPr>
          <w:rFonts w:hint="eastAsia" w:ascii="宋体" w:cs="宋体"/>
          <w:sz w:val="24"/>
          <w:szCs w:val="24"/>
        </w:rPr>
        <w:t>本合同在双方签字盖章并在招标人收到中标人提交的履约保证金后，经招标采购管理部门备案后生效。</w:t>
      </w:r>
    </w:p>
    <w:p w14:paraId="75722458">
      <w:pPr>
        <w:spacing w:line="440" w:lineRule="exact"/>
        <w:outlineLvl w:val="2"/>
        <w:rPr>
          <w:rFonts w:ascii="宋体" w:cs="宋体"/>
          <w:sz w:val="24"/>
          <w:szCs w:val="24"/>
        </w:rPr>
      </w:pPr>
      <w:r>
        <w:rPr>
          <w:rFonts w:hint="eastAsia" w:ascii="宋体" w:cs="宋体"/>
          <w:sz w:val="24"/>
          <w:szCs w:val="24"/>
        </w:rPr>
        <w:t>十一. 争议解决</w:t>
      </w:r>
    </w:p>
    <w:p w14:paraId="6244EBAB">
      <w:pPr>
        <w:spacing w:line="440" w:lineRule="exact"/>
        <w:ind w:firstLine="243" w:firstLineChars="100"/>
        <w:outlineLvl w:val="1"/>
        <w:rPr>
          <w:rFonts w:ascii="宋体" w:cs="宋体"/>
          <w:sz w:val="24"/>
          <w:szCs w:val="24"/>
        </w:rPr>
      </w:pPr>
      <w:r>
        <w:rPr>
          <w:rFonts w:hint="eastAsia" w:ascii="宋体" w:cs="宋体"/>
          <w:sz w:val="24"/>
          <w:szCs w:val="24"/>
        </w:rPr>
        <w:t>1、争议解决</w:t>
      </w:r>
    </w:p>
    <w:p w14:paraId="2E2B4D69">
      <w:pPr>
        <w:pStyle w:val="6"/>
        <w:overflowPunct w:val="0"/>
        <w:spacing w:line="440" w:lineRule="exact"/>
        <w:rPr>
          <w:rFonts w:ascii="宋体" w:cs="宋体"/>
          <w:sz w:val="24"/>
          <w:szCs w:val="24"/>
          <w:u w:color="000000"/>
        </w:rPr>
      </w:pPr>
      <w:r>
        <w:rPr>
          <w:rFonts w:hint="eastAsia" w:ascii="宋体" w:cs="宋体"/>
          <w:sz w:val="24"/>
          <w:szCs w:val="24"/>
          <w:u w:color="000000"/>
        </w:rPr>
        <w:t xml:space="preserve"> 买卖双方因合同发生争议，进行调解，协商不成，可选择：</w:t>
      </w:r>
    </w:p>
    <w:p w14:paraId="305C7D0E">
      <w:pPr>
        <w:pStyle w:val="6"/>
        <w:overflowPunct w:val="0"/>
        <w:spacing w:line="440" w:lineRule="exact"/>
        <w:ind w:firstLine="607" w:firstLineChars="250"/>
        <w:rPr>
          <w:rFonts w:ascii="宋体" w:cs="宋体"/>
          <w:sz w:val="24"/>
          <w:szCs w:val="24"/>
          <w:u w:color="000000"/>
        </w:rPr>
      </w:pPr>
      <w:r>
        <w:rPr>
          <w:rFonts w:hint="eastAsia" w:ascii="宋体" w:cs="宋体"/>
          <w:sz w:val="24"/>
          <w:szCs w:val="24"/>
          <w:u w:color="000000"/>
        </w:rPr>
        <w:t>(1)双方同时申请仲裁；</w:t>
      </w:r>
    </w:p>
    <w:p w14:paraId="2594A6EF">
      <w:pPr>
        <w:pStyle w:val="6"/>
        <w:tabs>
          <w:tab w:val="left" w:pos="900"/>
        </w:tabs>
        <w:overflowPunct w:val="0"/>
        <w:spacing w:line="440" w:lineRule="exact"/>
        <w:ind w:firstLine="607" w:firstLineChars="250"/>
        <w:rPr>
          <w:rFonts w:ascii="宋体" w:cs="宋体"/>
          <w:sz w:val="24"/>
          <w:szCs w:val="24"/>
          <w:u w:color="000000"/>
        </w:rPr>
      </w:pPr>
      <w:r>
        <w:rPr>
          <w:rFonts w:hint="eastAsia" w:ascii="宋体" w:cs="宋体"/>
          <w:sz w:val="24"/>
          <w:szCs w:val="24"/>
          <w:u w:color="000000"/>
        </w:rPr>
        <w:t>(2)向买方所在地人民法院提起诉讼。</w:t>
      </w:r>
    </w:p>
    <w:p w14:paraId="69C86F2B">
      <w:pPr>
        <w:spacing w:line="440" w:lineRule="exact"/>
        <w:outlineLvl w:val="2"/>
        <w:rPr>
          <w:rFonts w:ascii="宋体" w:cs="宋体"/>
          <w:sz w:val="24"/>
          <w:szCs w:val="24"/>
        </w:rPr>
      </w:pPr>
      <w:r>
        <w:rPr>
          <w:rFonts w:hint="eastAsia" w:ascii="宋体" w:cs="宋体"/>
          <w:sz w:val="24"/>
          <w:szCs w:val="24"/>
        </w:rPr>
        <w:t>十二 .附则</w:t>
      </w:r>
    </w:p>
    <w:p w14:paraId="37109EF3">
      <w:pPr>
        <w:spacing w:line="440" w:lineRule="exact"/>
        <w:ind w:firstLine="243" w:firstLineChars="100"/>
        <w:outlineLvl w:val="1"/>
        <w:rPr>
          <w:rFonts w:ascii="宋体" w:cs="宋体"/>
          <w:sz w:val="24"/>
          <w:szCs w:val="24"/>
        </w:rPr>
      </w:pPr>
      <w:r>
        <w:rPr>
          <w:rFonts w:hint="eastAsia" w:ascii="宋体" w:cs="宋体"/>
          <w:sz w:val="24"/>
          <w:szCs w:val="24"/>
        </w:rPr>
        <w:t>1、合同份数。</w:t>
      </w:r>
    </w:p>
    <w:p w14:paraId="3586B4EA">
      <w:pPr>
        <w:spacing w:line="440" w:lineRule="exact"/>
        <w:rPr>
          <w:rFonts w:ascii="宋体" w:cs="宋体"/>
          <w:sz w:val="24"/>
          <w:szCs w:val="24"/>
        </w:rPr>
      </w:pPr>
      <w:r>
        <w:rPr>
          <w:rFonts w:hint="eastAsia" w:ascii="宋体" w:cs="宋体"/>
          <w:sz w:val="24"/>
          <w:szCs w:val="24"/>
        </w:rPr>
        <w:t xml:space="preserve"> </w:t>
      </w:r>
      <w:r>
        <w:rPr>
          <w:rFonts w:hint="eastAsia" w:ascii="宋体" w:cs="宋体"/>
          <w:sz w:val="24"/>
          <w:szCs w:val="24"/>
        </w:rPr>
        <w:tab/>
      </w:r>
      <w:r>
        <w:rPr>
          <w:rFonts w:hint="eastAsia" w:ascii="宋体" w:cs="宋体"/>
          <w:sz w:val="24"/>
          <w:szCs w:val="24"/>
        </w:rPr>
        <w:t xml:space="preserve">  本合同一式陆份，买卖双方各执二份，招标代理机构一份，招标采购管理部门一份。</w:t>
      </w:r>
    </w:p>
    <w:p w14:paraId="6D967F87">
      <w:pPr>
        <w:spacing w:line="440" w:lineRule="exact"/>
        <w:ind w:firstLine="243" w:firstLineChars="100"/>
        <w:outlineLvl w:val="1"/>
        <w:rPr>
          <w:rFonts w:ascii="宋体" w:cs="宋体"/>
          <w:sz w:val="24"/>
          <w:szCs w:val="24"/>
        </w:rPr>
      </w:pPr>
      <w:r>
        <w:rPr>
          <w:rFonts w:hint="eastAsia" w:ascii="宋体" w:cs="宋体"/>
          <w:sz w:val="24"/>
          <w:szCs w:val="24"/>
        </w:rPr>
        <w:t>2、未尽事宜</w:t>
      </w:r>
    </w:p>
    <w:p w14:paraId="593E1BA2">
      <w:pPr>
        <w:spacing w:line="440" w:lineRule="exact"/>
        <w:ind w:firstLine="607" w:firstLineChars="250"/>
        <w:rPr>
          <w:rFonts w:ascii="宋体" w:cs="宋体"/>
          <w:sz w:val="24"/>
          <w:szCs w:val="24"/>
        </w:rPr>
      </w:pPr>
      <w:r>
        <w:rPr>
          <w:rFonts w:hint="eastAsia" w:ascii="宋体" w:cs="宋体"/>
          <w:sz w:val="24"/>
          <w:szCs w:val="24"/>
        </w:rPr>
        <w:t>本合同未尽事宜应按《中华人民共和国政府采购法》、《中华人民共和国民法典》、《中华人民共和国产品质量法》之规定解释。</w:t>
      </w:r>
    </w:p>
    <w:p w14:paraId="76B31ED1">
      <w:pPr>
        <w:pStyle w:val="11"/>
        <w:spacing w:after="0" w:line="400" w:lineRule="exact"/>
        <w:ind w:left="0" w:leftChars="0" w:firstLine="486" w:firstLineChars="200"/>
        <w:rPr>
          <w:kern w:val="0"/>
          <w:sz w:val="24"/>
          <w:szCs w:val="24"/>
          <w:u w:color="000000"/>
        </w:rPr>
      </w:pPr>
    </w:p>
    <w:p w14:paraId="3310073E">
      <w:pPr>
        <w:pageBreakBefore/>
        <w:jc w:val="center"/>
        <w:outlineLvl w:val="0"/>
        <w:rPr>
          <w:rFonts w:ascii="宋体"/>
          <w:sz w:val="30"/>
          <w:szCs w:val="30"/>
        </w:rPr>
      </w:pPr>
      <w:bookmarkStart w:id="126" w:name="_Toc469495743"/>
      <w:r>
        <w:rPr>
          <w:rFonts w:hint="eastAsia" w:ascii="宋体"/>
          <w:sz w:val="30"/>
          <w:szCs w:val="30"/>
        </w:rPr>
        <w:t>第六章  投标文件格式</w:t>
      </w:r>
      <w:bookmarkEnd w:id="126"/>
    </w:p>
    <w:p w14:paraId="4D085945">
      <w:pPr>
        <w:spacing w:line="240" w:lineRule="atLeast"/>
        <w:ind w:left="745" w:leftChars="350" w:firstLine="121" w:firstLineChars="50"/>
        <w:rPr>
          <w:rFonts w:ascii="仿宋" w:hAnsi="仿宋" w:eastAsia="仿宋" w:cs="仿宋"/>
          <w:sz w:val="24"/>
        </w:rPr>
      </w:pPr>
    </w:p>
    <w:p w14:paraId="71CAADB4">
      <w:pPr>
        <w:pStyle w:val="3"/>
        <w:numPr>
          <w:ilvl w:val="0"/>
          <w:numId w:val="0"/>
        </w:numPr>
        <w:spacing w:line="240" w:lineRule="atLeast"/>
        <w:rPr>
          <w:rFonts w:ascii="宋体" w:hAnsi="宋体" w:cs="宋体"/>
          <w:sz w:val="24"/>
          <w:szCs w:val="24"/>
        </w:rPr>
      </w:pPr>
      <w:bookmarkStart w:id="127" w:name="_Toc515647803"/>
      <w:bookmarkStart w:id="128" w:name="_Toc18974"/>
      <w:bookmarkStart w:id="129" w:name="_Toc18694"/>
      <w:bookmarkStart w:id="130" w:name="_Toc8919"/>
      <w:r>
        <w:rPr>
          <w:rFonts w:hint="eastAsia" w:ascii="宋体" w:hAnsi="宋体" w:cs="宋体"/>
          <w:sz w:val="24"/>
          <w:szCs w:val="24"/>
        </w:rPr>
        <w:t>第一部分 资格证明文件</w:t>
      </w:r>
      <w:bookmarkEnd w:id="127"/>
      <w:bookmarkEnd w:id="128"/>
      <w:bookmarkEnd w:id="129"/>
      <w:bookmarkEnd w:id="130"/>
    </w:p>
    <w:p w14:paraId="19C09C98">
      <w:pPr>
        <w:spacing w:line="440" w:lineRule="exact"/>
        <w:ind w:firstLine="328" w:firstLineChars="135"/>
        <w:rPr>
          <w:rFonts w:hint="eastAsia" w:ascii="宋体" w:hAnsi="宋体" w:eastAsia="宋体" w:cs="Times New Roman"/>
          <w:sz w:val="24"/>
          <w:szCs w:val="24"/>
        </w:rPr>
      </w:pPr>
      <w:r>
        <w:rPr>
          <w:rFonts w:hint="eastAsia" w:ascii="宋体" w:hAnsi="宋体" w:eastAsia="宋体" w:cs="Times New Roman"/>
          <w:sz w:val="24"/>
          <w:szCs w:val="24"/>
        </w:rPr>
        <w:t>1.开标一览表</w:t>
      </w:r>
    </w:p>
    <w:p w14:paraId="47D1DA51">
      <w:pPr>
        <w:spacing w:line="440" w:lineRule="exact"/>
        <w:ind w:firstLine="328" w:firstLineChars="135"/>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、法人或者非法人组织的营业执照等证明文件复印件（须加盖本单位章）或自然人的身份证明复印件;</w:t>
      </w:r>
    </w:p>
    <w:p w14:paraId="2647005C">
      <w:pPr>
        <w:spacing w:line="440" w:lineRule="exact"/>
        <w:ind w:firstLine="328" w:firstLineChars="135"/>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、法定代表人资格证明书；</w:t>
      </w:r>
    </w:p>
    <w:p w14:paraId="349D7A7E">
      <w:pPr>
        <w:spacing w:line="440" w:lineRule="exact"/>
        <w:ind w:firstLine="328" w:firstLineChars="135"/>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、法定代表人授权书；</w:t>
      </w:r>
    </w:p>
    <w:p w14:paraId="658601CC">
      <w:pPr>
        <w:spacing w:line="440" w:lineRule="exact"/>
        <w:ind w:firstLine="328" w:firstLineChars="135"/>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、投标保证金</w:t>
      </w:r>
      <w:r>
        <w:rPr>
          <w:rFonts w:hint="eastAsia" w:ascii="宋体" w:hAnsi="宋体"/>
          <w:sz w:val="24"/>
          <w:szCs w:val="24"/>
          <w:lang w:val="en-US" w:eastAsia="zh-CN"/>
        </w:rPr>
        <w:t>缴纳凭证</w:t>
      </w:r>
      <w:r>
        <w:rPr>
          <w:rFonts w:hint="eastAsia" w:ascii="宋体" w:hAnsi="宋体"/>
          <w:sz w:val="24"/>
          <w:szCs w:val="24"/>
        </w:rPr>
        <w:t>或投标担保函；</w:t>
      </w:r>
    </w:p>
    <w:p w14:paraId="4B40CD32">
      <w:pPr>
        <w:spacing w:line="440" w:lineRule="exact"/>
        <w:ind w:firstLine="328" w:firstLineChars="135"/>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、投标企业须提供投标人（被授权在职人员）近六个月内任意一个月社保证明；</w:t>
      </w:r>
    </w:p>
    <w:p w14:paraId="21353988">
      <w:pPr>
        <w:spacing w:line="440" w:lineRule="exact"/>
        <w:ind w:firstLine="328" w:firstLineChars="135"/>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、参加政府采购活动前3年内在经营活动中没有重大违法记录的书面声明;</w:t>
      </w:r>
    </w:p>
    <w:p w14:paraId="5E715063">
      <w:pPr>
        <w:spacing w:line="440" w:lineRule="exact"/>
        <w:ind w:firstLine="328" w:firstLineChars="135"/>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投标企业未被“信用中国”（www.creditchina.gov.cn）、中国政府采购网（www.ccgp.gov.cn）列入失信被执行人、重大税收违法案件当事人名单、政府采购严重违法失信行为记录名单</w:t>
      </w:r>
      <w:r>
        <w:rPr>
          <w:rFonts w:hint="eastAsia" w:ascii="宋体" w:hAnsi="宋体"/>
          <w:sz w:val="24"/>
          <w:szCs w:val="24"/>
        </w:rPr>
        <w:t>；</w:t>
      </w:r>
    </w:p>
    <w:p w14:paraId="51A79CC6">
      <w:pPr>
        <w:spacing w:line="440" w:lineRule="exact"/>
        <w:ind w:firstLine="328" w:firstLineChars="135"/>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、具有良好的商业信誉和健全的财务会计制度的证明文件</w:t>
      </w:r>
    </w:p>
    <w:p w14:paraId="2C765B65">
      <w:pPr>
        <w:spacing w:line="440" w:lineRule="exact"/>
        <w:ind w:firstLine="328" w:firstLineChars="135"/>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、投标人须知资料表要求的其他资格证明文件;</w:t>
      </w:r>
    </w:p>
    <w:p w14:paraId="54273625">
      <w:pPr>
        <w:tabs>
          <w:tab w:val="left" w:pos="5580"/>
        </w:tabs>
        <w:spacing w:line="240" w:lineRule="atLeast"/>
        <w:ind w:left="1" w:firstLine="571" w:firstLineChars="235"/>
        <w:rPr>
          <w:rFonts w:ascii="宋体" w:hAnsi="宋体" w:cs="宋体"/>
          <w:sz w:val="24"/>
        </w:rPr>
      </w:pPr>
    </w:p>
    <w:p w14:paraId="78FC313B">
      <w:pPr>
        <w:tabs>
          <w:tab w:val="left" w:pos="5580"/>
        </w:tabs>
        <w:spacing w:line="240" w:lineRule="atLeast"/>
        <w:ind w:left="1" w:firstLine="571" w:firstLineChars="235"/>
        <w:rPr>
          <w:rFonts w:ascii="宋体" w:hAnsi="宋体" w:cs="宋体"/>
          <w:sz w:val="24"/>
        </w:rPr>
      </w:pPr>
    </w:p>
    <w:p w14:paraId="0F0B39DF">
      <w:pPr>
        <w:tabs>
          <w:tab w:val="left" w:pos="5580"/>
        </w:tabs>
        <w:spacing w:line="240" w:lineRule="atLeast"/>
        <w:ind w:left="1" w:firstLine="571" w:firstLineChars="235"/>
        <w:rPr>
          <w:rFonts w:ascii="宋体" w:hAnsi="宋体" w:cs="宋体"/>
          <w:sz w:val="24"/>
        </w:rPr>
      </w:pPr>
    </w:p>
    <w:p w14:paraId="45C65AF1">
      <w:pPr>
        <w:tabs>
          <w:tab w:val="left" w:pos="5580"/>
        </w:tabs>
        <w:spacing w:line="240" w:lineRule="atLeast"/>
        <w:ind w:left="1" w:firstLine="571" w:firstLineChars="235"/>
        <w:rPr>
          <w:rFonts w:ascii="宋体" w:hAnsi="宋体" w:cs="宋体"/>
          <w:sz w:val="24"/>
        </w:rPr>
      </w:pPr>
    </w:p>
    <w:p w14:paraId="2864F39E">
      <w:pPr>
        <w:tabs>
          <w:tab w:val="left" w:pos="5580"/>
        </w:tabs>
        <w:spacing w:line="240" w:lineRule="atLeast"/>
        <w:ind w:left="1" w:firstLine="571" w:firstLineChars="235"/>
        <w:rPr>
          <w:rFonts w:ascii="宋体" w:hAnsi="宋体" w:cs="宋体"/>
          <w:sz w:val="24"/>
        </w:rPr>
      </w:pPr>
    </w:p>
    <w:p w14:paraId="5E240E13">
      <w:pPr>
        <w:tabs>
          <w:tab w:val="left" w:pos="5580"/>
        </w:tabs>
        <w:spacing w:line="240" w:lineRule="atLeast"/>
        <w:ind w:left="1" w:firstLine="571" w:firstLineChars="235"/>
        <w:rPr>
          <w:rFonts w:ascii="宋体" w:hAnsi="宋体" w:cs="宋体"/>
          <w:sz w:val="24"/>
        </w:rPr>
      </w:pPr>
    </w:p>
    <w:p w14:paraId="0286E7B7">
      <w:pPr>
        <w:tabs>
          <w:tab w:val="left" w:pos="5580"/>
        </w:tabs>
        <w:spacing w:line="240" w:lineRule="atLeast"/>
        <w:ind w:left="1" w:firstLine="571" w:firstLineChars="235"/>
        <w:rPr>
          <w:rFonts w:ascii="宋体" w:hAnsi="宋体" w:cs="宋体"/>
          <w:sz w:val="24"/>
        </w:rPr>
      </w:pPr>
    </w:p>
    <w:p w14:paraId="07146BAF">
      <w:pPr>
        <w:tabs>
          <w:tab w:val="left" w:pos="5580"/>
        </w:tabs>
        <w:spacing w:line="240" w:lineRule="atLeast"/>
        <w:ind w:left="1" w:firstLine="571" w:firstLineChars="235"/>
        <w:rPr>
          <w:rFonts w:ascii="宋体" w:hAnsi="宋体" w:cs="宋体"/>
          <w:sz w:val="24"/>
        </w:rPr>
      </w:pPr>
    </w:p>
    <w:p w14:paraId="6B9DDBA6">
      <w:pPr>
        <w:tabs>
          <w:tab w:val="left" w:pos="5580"/>
        </w:tabs>
        <w:spacing w:line="240" w:lineRule="atLeast"/>
        <w:ind w:left="1" w:firstLine="571" w:firstLineChars="235"/>
        <w:rPr>
          <w:rFonts w:ascii="宋体" w:hAnsi="宋体" w:cs="宋体"/>
          <w:sz w:val="24"/>
        </w:rPr>
      </w:pPr>
    </w:p>
    <w:p w14:paraId="05C1695A">
      <w:pPr>
        <w:tabs>
          <w:tab w:val="left" w:pos="5580"/>
        </w:tabs>
        <w:spacing w:line="240" w:lineRule="atLeast"/>
        <w:ind w:left="1" w:firstLine="571" w:firstLineChars="235"/>
        <w:rPr>
          <w:rFonts w:ascii="宋体" w:hAnsi="宋体" w:cs="宋体"/>
          <w:sz w:val="24"/>
        </w:rPr>
      </w:pPr>
    </w:p>
    <w:p w14:paraId="0867FD95">
      <w:pPr>
        <w:tabs>
          <w:tab w:val="left" w:pos="5580"/>
        </w:tabs>
        <w:spacing w:line="240" w:lineRule="atLeast"/>
        <w:ind w:left="1" w:firstLine="571" w:firstLineChars="235"/>
        <w:rPr>
          <w:rFonts w:ascii="宋体" w:hAnsi="宋体" w:cs="宋体"/>
          <w:sz w:val="24"/>
        </w:rPr>
      </w:pPr>
    </w:p>
    <w:p w14:paraId="23DD870E">
      <w:pPr>
        <w:tabs>
          <w:tab w:val="left" w:pos="5580"/>
        </w:tabs>
        <w:spacing w:line="240" w:lineRule="atLeast"/>
        <w:ind w:left="1" w:firstLine="571" w:firstLineChars="235"/>
        <w:rPr>
          <w:rFonts w:ascii="宋体" w:hAnsi="宋体" w:cs="宋体"/>
          <w:sz w:val="24"/>
        </w:rPr>
      </w:pPr>
    </w:p>
    <w:p w14:paraId="5D82E819">
      <w:pPr>
        <w:tabs>
          <w:tab w:val="left" w:pos="5580"/>
        </w:tabs>
        <w:spacing w:line="240" w:lineRule="atLeast"/>
        <w:ind w:left="1" w:firstLine="571" w:firstLineChars="235"/>
        <w:rPr>
          <w:rFonts w:ascii="宋体" w:hAnsi="宋体" w:cs="宋体"/>
          <w:sz w:val="24"/>
        </w:rPr>
      </w:pPr>
    </w:p>
    <w:p w14:paraId="7C5EC58E">
      <w:pPr>
        <w:pStyle w:val="4"/>
        <w:rPr>
          <w:rFonts w:ascii="宋体" w:hAnsi="宋体" w:cs="宋体"/>
          <w:b w:val="0"/>
          <w:bCs w:val="0"/>
          <w:color w:val="auto"/>
          <w:sz w:val="24"/>
        </w:rPr>
      </w:pPr>
    </w:p>
    <w:p w14:paraId="055DF9ED"/>
    <w:p w14:paraId="0CC8D2D8">
      <w:pPr>
        <w:tabs>
          <w:tab w:val="left" w:pos="5580"/>
        </w:tabs>
        <w:spacing w:line="240" w:lineRule="atLeast"/>
        <w:ind w:left="1" w:firstLine="571" w:firstLineChars="235"/>
        <w:rPr>
          <w:rFonts w:ascii="宋体" w:hAnsi="宋体" w:cs="宋体"/>
          <w:sz w:val="24"/>
        </w:rPr>
      </w:pPr>
    </w:p>
    <w:p w14:paraId="1BDEBF83">
      <w:bookmarkStart w:id="131" w:name="_Toc29899"/>
      <w:bookmarkStart w:id="132" w:name="_Toc17577"/>
      <w:bookmarkStart w:id="133" w:name="_Toc4844"/>
      <w:bookmarkStart w:id="134" w:name="_Toc515647805"/>
      <w:bookmarkStart w:id="135" w:name="_Toc216582813"/>
      <w:bookmarkStart w:id="136" w:name="_Toc520356217"/>
      <w:bookmarkStart w:id="137" w:name="_Ref467988698"/>
      <w:bookmarkStart w:id="138" w:name="_Toc480942349"/>
    </w:p>
    <w:bookmarkEnd w:id="131"/>
    <w:bookmarkEnd w:id="132"/>
    <w:bookmarkEnd w:id="133"/>
    <w:bookmarkEnd w:id="134"/>
    <w:p w14:paraId="31805DB8">
      <w:pPr>
        <w:pStyle w:val="3"/>
        <w:numPr>
          <w:ilvl w:val="0"/>
          <w:numId w:val="0"/>
        </w:numPr>
        <w:spacing w:line="240" w:lineRule="atLeast"/>
        <w:rPr>
          <w:rFonts w:ascii="宋体" w:hAnsi="宋体" w:cs="宋体"/>
        </w:rPr>
      </w:pPr>
      <w:bookmarkStart w:id="139" w:name="_Toc515647811"/>
      <w:bookmarkStart w:id="140" w:name="_Toc4937"/>
      <w:bookmarkStart w:id="141" w:name="_Toc32670"/>
      <w:bookmarkStart w:id="142" w:name="_Toc24428"/>
      <w:r>
        <w:rPr>
          <w:rFonts w:hint="eastAsia" w:ascii="宋体" w:hAnsi="宋体" w:cs="宋体"/>
        </w:rPr>
        <w:t>1.开标一览表（投标文件格式一）</w:t>
      </w:r>
    </w:p>
    <w:p w14:paraId="07864CF3">
      <w:pPr>
        <w:pStyle w:val="6"/>
        <w:shd w:val="clear" w:color="auto" w:fill="auto"/>
        <w:tabs>
          <w:tab w:val="left" w:pos="5580"/>
        </w:tabs>
        <w:spacing w:line="240" w:lineRule="atLeast"/>
        <w:ind w:firstLine="3364" w:firstLineChars="927"/>
        <w:jc w:val="both"/>
        <w:rPr>
          <w:rFonts w:hint="eastAsia" w:ascii="宋体" w:hAnsi="宋体" w:eastAsia="宋体" w:cs="宋体"/>
          <w:color w:val="auto"/>
          <w:szCs w:val="21"/>
          <w:highlight w:val="none"/>
          <w:u w:val="single"/>
        </w:rPr>
      </w:pPr>
      <w:bookmarkStart w:id="143" w:name="_Hlt520356241"/>
      <w:bookmarkEnd w:id="143"/>
      <w:bookmarkStart w:id="144" w:name="_Toc494296984"/>
      <w:r>
        <w:rPr>
          <w:rFonts w:hint="eastAsia" w:ascii="宋体" w:hAnsi="宋体" w:eastAsia="宋体" w:cs="宋体"/>
          <w:b/>
          <w:color w:val="auto"/>
          <w:sz w:val="36"/>
          <w:szCs w:val="24"/>
          <w:highlight w:val="none"/>
        </w:rPr>
        <w:t>开标一览表</w:t>
      </w:r>
      <w:bookmarkEnd w:id="144"/>
      <w:r>
        <w:rPr>
          <w:rFonts w:hint="eastAsia" w:ascii="宋体" w:hAnsi="宋体" w:eastAsia="宋体" w:cs="宋体"/>
          <w:b/>
          <w:color w:val="auto"/>
          <w:sz w:val="36"/>
          <w:szCs w:val="24"/>
          <w:highlight w:val="none"/>
        </w:rPr>
        <w:cr/>
      </w:r>
    </w:p>
    <w:p w14:paraId="2B9544CB">
      <w:pPr>
        <w:shd w:val="clear" w:color="auto" w:fill="auto"/>
        <w:adjustRightInd w:val="0"/>
        <w:snapToGrid w:val="0"/>
        <w:spacing w:line="500" w:lineRule="exact"/>
        <w:rPr>
          <w:rFonts w:hint="eastAsia" w:ascii="宋体" w:hAnsi="宋体" w:eastAsia="宋体" w:cs="宋体"/>
          <w:i/>
          <w:iCs/>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i/>
          <w:iCs/>
          <w:color w:val="auto"/>
          <w:szCs w:val="21"/>
          <w:highlight w:val="none"/>
        </w:rPr>
        <w:t xml:space="preserve"> </w:t>
      </w:r>
      <w:r>
        <w:rPr>
          <w:rFonts w:hint="eastAsia" w:ascii="宋体" w:hAnsi="宋体" w:eastAsia="宋体" w:cs="宋体"/>
          <w:color w:val="auto"/>
          <w:szCs w:val="21"/>
          <w:highlight w:val="none"/>
          <w:u w:val="single"/>
        </w:rPr>
        <w:t xml:space="preserve">                         </w:t>
      </w:r>
    </w:p>
    <w:p w14:paraId="51DE55AD">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9FD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3603BF6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14:paraId="155ED903">
            <w:pPr>
              <w:shd w:val="clear" w:color="auto" w:fill="auto"/>
              <w:rPr>
                <w:rFonts w:hint="eastAsia" w:ascii="宋体" w:hAnsi="宋体" w:eastAsia="宋体" w:cs="宋体"/>
                <w:color w:val="auto"/>
                <w:szCs w:val="21"/>
                <w:highlight w:val="none"/>
              </w:rPr>
            </w:pPr>
          </w:p>
        </w:tc>
      </w:tr>
      <w:tr w14:paraId="10B6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612220B2">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w:t>
            </w:r>
            <w:r>
              <w:rPr>
                <w:rFonts w:hint="eastAsia" w:ascii="宋体" w:hAnsi="宋体" w:cs="宋体"/>
                <w:color w:val="auto"/>
                <w:szCs w:val="21"/>
                <w:highlight w:val="none"/>
                <w:lang w:val="en-US" w:eastAsia="zh-CN"/>
              </w:rPr>
              <w:t>实施</w:t>
            </w:r>
            <w:r>
              <w:rPr>
                <w:rFonts w:hint="eastAsia" w:ascii="宋体" w:hAnsi="宋体" w:eastAsia="宋体" w:cs="宋体"/>
                <w:color w:val="auto"/>
                <w:szCs w:val="21"/>
                <w:highlight w:val="none"/>
                <w:lang w:eastAsia="zh-CN"/>
              </w:rPr>
              <w:t>期限</w:t>
            </w:r>
          </w:p>
        </w:tc>
        <w:tc>
          <w:tcPr>
            <w:tcW w:w="6185" w:type="dxa"/>
            <w:noWrap w:val="0"/>
            <w:vAlign w:val="center"/>
          </w:tcPr>
          <w:p w14:paraId="49F7A365">
            <w:pPr>
              <w:shd w:val="clear" w:color="auto" w:fill="auto"/>
              <w:jc w:val="center"/>
              <w:rPr>
                <w:rFonts w:hint="eastAsia" w:ascii="宋体" w:hAnsi="宋体" w:eastAsia="宋体" w:cs="宋体"/>
                <w:color w:val="auto"/>
                <w:szCs w:val="21"/>
                <w:highlight w:val="none"/>
              </w:rPr>
            </w:pPr>
          </w:p>
        </w:tc>
      </w:tr>
      <w:tr w14:paraId="699F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0D36B07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14:paraId="142ED66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14:paraId="2E29CEE1">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14:paraId="4C0F178E">
            <w:pPr>
              <w:shd w:val="clear" w:color="auto" w:fill="auto"/>
              <w:jc w:val="center"/>
              <w:rPr>
                <w:rFonts w:hint="eastAsia" w:ascii="宋体" w:hAnsi="宋体" w:eastAsia="宋体" w:cs="宋体"/>
                <w:color w:val="auto"/>
                <w:szCs w:val="21"/>
                <w:highlight w:val="none"/>
              </w:rPr>
            </w:pPr>
          </w:p>
        </w:tc>
      </w:tr>
      <w:tr w14:paraId="0411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1C15919F">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14:paraId="096A3212">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14:paraId="36B1895C">
            <w:pPr>
              <w:shd w:val="clear" w:color="auto" w:fill="auto"/>
              <w:jc w:val="center"/>
              <w:rPr>
                <w:rFonts w:hint="eastAsia" w:ascii="宋体" w:hAnsi="宋体" w:eastAsia="宋体" w:cs="宋体"/>
                <w:color w:val="auto"/>
                <w:szCs w:val="21"/>
                <w:highlight w:val="none"/>
              </w:rPr>
            </w:pPr>
          </w:p>
        </w:tc>
      </w:tr>
    </w:tbl>
    <w:p w14:paraId="0695126B">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14:paraId="66D39CFF">
      <w:pPr>
        <w:shd w:val="clear" w:color="auto" w:fill="auto"/>
        <w:spacing w:line="500" w:lineRule="exact"/>
        <w:ind w:firstLine="416" w:firstLineChars="196"/>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电子标不适用</w:t>
      </w:r>
      <w:r>
        <w:rPr>
          <w:rFonts w:hint="eastAsia" w:ascii="宋体" w:hAnsi="宋体" w:eastAsia="宋体" w:cs="宋体"/>
          <w:b w:val="0"/>
          <w:bCs w:val="0"/>
          <w:color w:val="auto"/>
          <w:sz w:val="22"/>
          <w:szCs w:val="22"/>
          <w:highlight w:val="none"/>
          <w:lang w:eastAsia="zh-CN"/>
        </w:rPr>
        <w:t>）</w:t>
      </w:r>
    </w:p>
    <w:p w14:paraId="7A196621">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DEC194B">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14:paraId="4F77FC5A">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14:paraId="63DCFA97">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14:paraId="5C9040E4">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14:paraId="42E43EF2">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E5377DC">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92DD41D">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BCFDEEF">
      <w:pPr>
        <w:pStyle w:val="3"/>
        <w:numPr>
          <w:ilvl w:val="0"/>
          <w:numId w:val="0"/>
        </w:numPr>
        <w:spacing w:line="400" w:lineRule="exact"/>
        <w:rPr>
          <w:rFonts w:ascii="宋体" w:hAnsi="宋体" w:cs="宋体"/>
        </w:rPr>
      </w:pPr>
    </w:p>
    <w:p w14:paraId="7EAC7886">
      <w:pPr>
        <w:rPr>
          <w:rFonts w:ascii="宋体" w:hAnsi="宋体" w:cs="宋体"/>
        </w:rPr>
      </w:pPr>
    </w:p>
    <w:p w14:paraId="4DF5E561">
      <w:pPr>
        <w:rPr>
          <w:rFonts w:ascii="宋体" w:hAnsi="宋体" w:cs="宋体"/>
        </w:rPr>
      </w:pPr>
    </w:p>
    <w:p w14:paraId="009A1131">
      <w:pPr>
        <w:pStyle w:val="3"/>
        <w:numPr>
          <w:ilvl w:val="0"/>
          <w:numId w:val="0"/>
        </w:numPr>
        <w:spacing w:line="400" w:lineRule="exact"/>
        <w:rPr>
          <w:rFonts w:ascii="宋体" w:hAnsi="宋体" w:cs="宋体"/>
          <w:sz w:val="24"/>
          <w:szCs w:val="24"/>
        </w:rPr>
      </w:pPr>
      <w:r>
        <w:rPr>
          <w:rFonts w:hint="eastAsia" w:ascii="宋体" w:hAnsi="宋体" w:cs="宋体"/>
          <w:sz w:val="24"/>
          <w:szCs w:val="24"/>
        </w:rPr>
        <w:t>2.法人或者非法人组织的营业执照等证明文件</w:t>
      </w:r>
      <w:bookmarkStart w:id="145" w:name="_Toc515647806"/>
      <w:r>
        <w:rPr>
          <w:rFonts w:hint="eastAsia" w:ascii="宋体" w:hAnsi="宋体" w:cs="宋体"/>
          <w:sz w:val="24"/>
          <w:szCs w:val="24"/>
        </w:rPr>
        <w:t>或自然人的身份证明</w:t>
      </w:r>
      <w:bookmarkEnd w:id="145"/>
    </w:p>
    <w:p w14:paraId="741A4B9C">
      <w:pPr>
        <w:pStyle w:val="13"/>
        <w:tabs>
          <w:tab w:val="left" w:pos="5580"/>
        </w:tabs>
        <w:spacing w:line="400" w:lineRule="exact"/>
        <w:ind w:left="1087" w:leftChars="257" w:hanging="540"/>
        <w:jc w:val="center"/>
        <w:rPr>
          <w:rFonts w:hAnsi="宋体" w:cs="宋体"/>
          <w:color w:val="auto"/>
          <w:sz w:val="24"/>
          <w:szCs w:val="24"/>
        </w:rPr>
      </w:pPr>
    </w:p>
    <w:p w14:paraId="3D5C74D2">
      <w:pPr>
        <w:pStyle w:val="13"/>
        <w:tabs>
          <w:tab w:val="left" w:pos="5580"/>
        </w:tabs>
        <w:spacing w:line="400" w:lineRule="exact"/>
        <w:ind w:left="1087" w:leftChars="257" w:hanging="540"/>
        <w:rPr>
          <w:rFonts w:hAnsi="宋体" w:cs="宋体"/>
          <w:color w:val="auto"/>
          <w:sz w:val="24"/>
          <w:szCs w:val="24"/>
        </w:rPr>
      </w:pPr>
    </w:p>
    <w:p w14:paraId="0EC449CA">
      <w:pPr>
        <w:pStyle w:val="13"/>
        <w:tabs>
          <w:tab w:val="left" w:pos="5580"/>
        </w:tabs>
        <w:spacing w:line="400" w:lineRule="exact"/>
        <w:ind w:left="1087" w:leftChars="257" w:hanging="540"/>
        <w:rPr>
          <w:rFonts w:hAnsi="宋体" w:cs="宋体"/>
          <w:color w:val="auto"/>
          <w:sz w:val="24"/>
          <w:szCs w:val="24"/>
        </w:rPr>
      </w:pPr>
    </w:p>
    <w:p w14:paraId="4DF6DEB8">
      <w:pPr>
        <w:pStyle w:val="13"/>
        <w:tabs>
          <w:tab w:val="left" w:pos="5580"/>
        </w:tabs>
        <w:spacing w:line="400" w:lineRule="exact"/>
        <w:ind w:left="1087" w:leftChars="257" w:hanging="540"/>
        <w:rPr>
          <w:rFonts w:hAnsi="宋体" w:cs="宋体"/>
          <w:color w:val="auto"/>
          <w:sz w:val="24"/>
          <w:szCs w:val="24"/>
        </w:rPr>
      </w:pPr>
      <w:r>
        <w:rPr>
          <w:rFonts w:hint="eastAsia" w:hAnsi="宋体" w:cs="宋体"/>
          <w:color w:val="auto"/>
          <w:sz w:val="24"/>
          <w:szCs w:val="24"/>
        </w:rPr>
        <w:t>说明：1.提供有效的营业执照等证明文件复印件，复印件上应加盖本单位章。</w:t>
      </w:r>
    </w:p>
    <w:p w14:paraId="5C4F20F5">
      <w:pPr>
        <w:pStyle w:val="13"/>
        <w:tabs>
          <w:tab w:val="left" w:pos="5580"/>
        </w:tabs>
        <w:spacing w:line="400" w:lineRule="exact"/>
        <w:ind w:left="1087" w:leftChars="257" w:hanging="540"/>
        <w:outlineLvl w:val="2"/>
        <w:rPr>
          <w:rFonts w:hAnsi="宋体" w:cs="宋体"/>
          <w:color w:val="auto"/>
          <w:sz w:val="24"/>
          <w:szCs w:val="24"/>
        </w:rPr>
      </w:pPr>
      <w:r>
        <w:rPr>
          <w:rFonts w:hint="eastAsia" w:hAnsi="宋体" w:cs="宋体"/>
          <w:color w:val="auto"/>
          <w:sz w:val="24"/>
          <w:szCs w:val="24"/>
        </w:rPr>
        <w:t xml:space="preserve">      2. 投标人为自然人的，应提供身份证明的复印件。</w:t>
      </w:r>
    </w:p>
    <w:p w14:paraId="4FB42A25">
      <w:pPr>
        <w:pStyle w:val="13"/>
        <w:tabs>
          <w:tab w:val="left" w:pos="5580"/>
        </w:tabs>
        <w:spacing w:line="400" w:lineRule="exact"/>
        <w:ind w:left="1087" w:leftChars="257" w:hanging="540"/>
        <w:rPr>
          <w:rFonts w:hAnsi="宋体" w:cs="宋体"/>
          <w:color w:val="auto"/>
          <w:sz w:val="24"/>
          <w:szCs w:val="24"/>
        </w:rPr>
      </w:pPr>
      <w:r>
        <w:rPr>
          <w:rFonts w:hint="eastAsia" w:hAnsi="宋体" w:cs="宋体"/>
          <w:color w:val="auto"/>
          <w:sz w:val="24"/>
          <w:szCs w:val="24"/>
        </w:rPr>
        <w:t xml:space="preserve">      3.联合体投标应提供联合体各方满足以上要求的证明文件。</w:t>
      </w:r>
    </w:p>
    <w:p w14:paraId="64A53D98">
      <w:pPr>
        <w:pStyle w:val="13"/>
        <w:tabs>
          <w:tab w:val="left" w:pos="5580"/>
        </w:tabs>
        <w:spacing w:line="400" w:lineRule="exact"/>
        <w:ind w:left="1087" w:leftChars="257" w:hanging="540"/>
        <w:rPr>
          <w:rFonts w:hAnsi="宋体" w:cs="宋体"/>
          <w:color w:val="auto"/>
          <w:sz w:val="24"/>
          <w:szCs w:val="24"/>
        </w:rPr>
      </w:pPr>
    </w:p>
    <w:p w14:paraId="1616259F">
      <w:pPr>
        <w:spacing w:line="500" w:lineRule="exact"/>
        <w:rPr>
          <w:rFonts w:ascii="宋体" w:hAnsi="宋体" w:cs="宋体"/>
          <w:sz w:val="24"/>
        </w:rPr>
      </w:pPr>
    </w:p>
    <w:p w14:paraId="03B16D9F">
      <w:pPr>
        <w:spacing w:line="500" w:lineRule="exact"/>
        <w:rPr>
          <w:rFonts w:ascii="宋体" w:hAnsi="宋体" w:cs="宋体"/>
          <w:sz w:val="24"/>
        </w:rPr>
      </w:pPr>
    </w:p>
    <w:p w14:paraId="6EA985C0">
      <w:pPr>
        <w:spacing w:line="500" w:lineRule="exact"/>
        <w:rPr>
          <w:rFonts w:ascii="宋体" w:hAnsi="宋体" w:cs="宋体"/>
          <w:sz w:val="24"/>
        </w:rPr>
      </w:pPr>
    </w:p>
    <w:p w14:paraId="77D539A1">
      <w:pPr>
        <w:spacing w:line="500" w:lineRule="exact"/>
        <w:rPr>
          <w:rFonts w:ascii="宋体" w:hAnsi="宋体" w:cs="宋体"/>
          <w:sz w:val="24"/>
        </w:rPr>
      </w:pPr>
    </w:p>
    <w:p w14:paraId="57F1CBC9">
      <w:pPr>
        <w:spacing w:line="500" w:lineRule="exact"/>
        <w:rPr>
          <w:rFonts w:ascii="宋体" w:hAnsi="宋体" w:cs="宋体"/>
          <w:sz w:val="24"/>
        </w:rPr>
      </w:pPr>
    </w:p>
    <w:p w14:paraId="65DCFEB4">
      <w:pPr>
        <w:spacing w:line="500" w:lineRule="exact"/>
        <w:rPr>
          <w:rFonts w:ascii="宋体" w:hAnsi="宋体" w:cs="宋体"/>
          <w:sz w:val="24"/>
        </w:rPr>
      </w:pPr>
    </w:p>
    <w:p w14:paraId="7C0F6EF1">
      <w:pPr>
        <w:spacing w:line="500" w:lineRule="exact"/>
        <w:rPr>
          <w:rFonts w:ascii="宋体" w:hAnsi="宋体" w:cs="宋体"/>
          <w:sz w:val="24"/>
        </w:rPr>
      </w:pPr>
    </w:p>
    <w:p w14:paraId="70749FA6">
      <w:pPr>
        <w:spacing w:line="500" w:lineRule="exact"/>
        <w:rPr>
          <w:rFonts w:ascii="宋体" w:hAnsi="宋体" w:cs="宋体"/>
          <w:sz w:val="24"/>
        </w:rPr>
      </w:pPr>
    </w:p>
    <w:p w14:paraId="3D953455">
      <w:pPr>
        <w:spacing w:line="500" w:lineRule="exact"/>
        <w:rPr>
          <w:rFonts w:ascii="宋体" w:hAnsi="宋体" w:cs="宋体"/>
          <w:sz w:val="24"/>
        </w:rPr>
      </w:pPr>
    </w:p>
    <w:p w14:paraId="4C5F28A5">
      <w:pPr>
        <w:spacing w:line="500" w:lineRule="exact"/>
        <w:rPr>
          <w:rFonts w:ascii="宋体" w:hAnsi="宋体" w:cs="宋体"/>
          <w:sz w:val="24"/>
        </w:rPr>
      </w:pPr>
    </w:p>
    <w:p w14:paraId="567AF97F">
      <w:pPr>
        <w:pStyle w:val="10"/>
      </w:pPr>
    </w:p>
    <w:p w14:paraId="1F376403">
      <w:pPr>
        <w:spacing w:line="500" w:lineRule="exact"/>
        <w:rPr>
          <w:rFonts w:ascii="宋体" w:hAnsi="宋体" w:cs="宋体"/>
          <w:sz w:val="24"/>
        </w:rPr>
      </w:pPr>
    </w:p>
    <w:p w14:paraId="11B9D1FD">
      <w:pPr>
        <w:spacing w:line="500" w:lineRule="exact"/>
        <w:rPr>
          <w:rFonts w:ascii="宋体" w:hAnsi="宋体" w:cs="宋体"/>
          <w:sz w:val="24"/>
        </w:rPr>
      </w:pPr>
    </w:p>
    <w:p w14:paraId="328F4112">
      <w:pPr>
        <w:spacing w:line="500" w:lineRule="exact"/>
        <w:rPr>
          <w:rFonts w:ascii="宋体" w:hAnsi="宋体" w:cs="宋体"/>
          <w:sz w:val="24"/>
        </w:rPr>
      </w:pPr>
    </w:p>
    <w:p w14:paraId="27A0346A">
      <w:pPr>
        <w:spacing w:line="500" w:lineRule="exact"/>
        <w:rPr>
          <w:rFonts w:ascii="宋体" w:hAnsi="宋体" w:cs="宋体"/>
          <w:sz w:val="24"/>
        </w:rPr>
      </w:pPr>
    </w:p>
    <w:p w14:paraId="7F723C47">
      <w:pPr>
        <w:spacing w:line="500" w:lineRule="exact"/>
        <w:rPr>
          <w:rFonts w:ascii="宋体" w:hAnsi="宋体" w:cs="宋体"/>
          <w:sz w:val="24"/>
        </w:rPr>
      </w:pPr>
    </w:p>
    <w:p w14:paraId="5F81FFF8">
      <w:pPr>
        <w:spacing w:line="500" w:lineRule="exact"/>
        <w:rPr>
          <w:rFonts w:ascii="宋体" w:hAnsi="宋体" w:cs="宋体"/>
          <w:sz w:val="24"/>
        </w:rPr>
      </w:pPr>
    </w:p>
    <w:p w14:paraId="4F8F30A0">
      <w:pPr>
        <w:spacing w:line="500" w:lineRule="exact"/>
        <w:rPr>
          <w:rFonts w:ascii="宋体" w:hAnsi="宋体" w:cs="宋体"/>
          <w:sz w:val="24"/>
        </w:rPr>
      </w:pPr>
    </w:p>
    <w:p w14:paraId="732F3F70">
      <w:pPr>
        <w:spacing w:line="500" w:lineRule="exact"/>
        <w:rPr>
          <w:rFonts w:ascii="宋体" w:hAnsi="宋体" w:cs="宋体"/>
          <w:sz w:val="24"/>
        </w:rPr>
      </w:pPr>
    </w:p>
    <w:p w14:paraId="50C35170">
      <w:pPr>
        <w:spacing w:line="500" w:lineRule="exact"/>
        <w:rPr>
          <w:rFonts w:ascii="宋体" w:hAnsi="宋体" w:cs="宋体"/>
          <w:sz w:val="24"/>
        </w:rPr>
      </w:pPr>
    </w:p>
    <w:p w14:paraId="24579738">
      <w:pPr>
        <w:spacing w:line="500" w:lineRule="exact"/>
        <w:rPr>
          <w:rFonts w:ascii="宋体" w:hAnsi="宋体" w:cs="宋体"/>
          <w:sz w:val="24"/>
        </w:rPr>
      </w:pPr>
    </w:p>
    <w:p w14:paraId="601FEF4C">
      <w:pPr>
        <w:spacing w:line="500" w:lineRule="exact"/>
        <w:outlineLvl w:val="2"/>
        <w:rPr>
          <w:rFonts w:ascii="宋体" w:hAnsi="宋体" w:cs="宋体"/>
          <w:sz w:val="24"/>
        </w:rPr>
      </w:pPr>
      <w:r>
        <w:rPr>
          <w:rFonts w:hint="eastAsia" w:ascii="宋体" w:hAnsi="宋体" w:cs="宋体"/>
          <w:sz w:val="24"/>
        </w:rPr>
        <w:t>3.法定代表人资格证明书（投标文件格式二）</w:t>
      </w:r>
    </w:p>
    <w:p w14:paraId="13D4B300">
      <w:pPr>
        <w:adjustRightInd w:val="0"/>
        <w:snapToGrid w:val="0"/>
        <w:spacing w:before="325" w:beforeLines="100" w:after="325" w:afterLines="100" w:line="5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14:paraId="24B4DC48">
      <w:pPr>
        <w:spacing w:line="5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3DBAE2DB">
      <w:pPr>
        <w:spacing w:line="500" w:lineRule="exact"/>
        <w:ind w:firstLine="213" w:firstLineChars="100"/>
        <w:rPr>
          <w:rFonts w:ascii="宋体" w:hAnsi="宋体" w:cs="宋体"/>
          <w:szCs w:val="21"/>
        </w:rPr>
      </w:pPr>
      <w:r>
        <w:rPr>
          <w:rFonts w:hint="eastAsia" w:ascii="宋体" w:hAnsi="宋体" w:cs="宋体"/>
          <w:szCs w:val="21"/>
          <w:lang w:eastAsia="zh-CN"/>
        </w:rPr>
        <w:t>成立</w:t>
      </w:r>
      <w:r>
        <w:rPr>
          <w:rFonts w:hint="eastAsia" w:ascii="宋体" w:hAnsi="宋体" w:cs="宋体"/>
          <w:szCs w:val="21"/>
        </w:rPr>
        <w:t xml:space="preserve">日期：                  单位：           </w:t>
      </w:r>
    </w:p>
    <w:p w14:paraId="7BBF0326">
      <w:pPr>
        <w:spacing w:line="500" w:lineRule="exact"/>
        <w:ind w:firstLine="213" w:firstLineChars="100"/>
        <w:rPr>
          <w:rFonts w:ascii="宋体" w:hAnsi="宋体" w:cs="宋体"/>
          <w:szCs w:val="21"/>
        </w:rPr>
      </w:pPr>
      <w:r>
        <w:rPr>
          <w:rFonts w:hint="eastAsia" w:ascii="宋体" w:hAnsi="宋体" w:cs="宋体"/>
          <w:szCs w:val="21"/>
        </w:rPr>
        <w:t>附：代表人性别：            年龄：           身份证号码：</w:t>
      </w:r>
    </w:p>
    <w:p w14:paraId="5ACBB2CA">
      <w:pPr>
        <w:spacing w:line="500" w:lineRule="exact"/>
        <w:ind w:firstLine="213" w:firstLineChars="100"/>
        <w:rPr>
          <w:rFonts w:ascii="宋体" w:hAnsi="宋体" w:cs="宋体"/>
          <w:szCs w:val="21"/>
        </w:rPr>
      </w:pPr>
      <w:r>
        <w:rPr>
          <w:rFonts w:hint="eastAsia" w:ascii="宋体" w:hAnsi="宋体" w:cs="宋体"/>
          <w:szCs w:val="21"/>
        </w:rPr>
        <w:t>联系电话：</w:t>
      </w:r>
    </w:p>
    <w:p w14:paraId="29B2E992">
      <w:pPr>
        <w:spacing w:line="500" w:lineRule="exact"/>
        <w:ind w:firstLine="213" w:firstLineChars="100"/>
        <w:rPr>
          <w:rFonts w:ascii="宋体" w:hAnsi="宋体" w:cs="宋体"/>
          <w:szCs w:val="21"/>
        </w:rPr>
      </w:pPr>
      <w:r>
        <w:rPr>
          <w:rFonts w:hint="eastAsia" w:ascii="宋体" w:hAnsi="宋体" w:cs="宋体"/>
          <w:szCs w:val="21"/>
        </w:rPr>
        <w:t>营业执照号码：              经济性质：</w:t>
      </w:r>
    </w:p>
    <w:p w14:paraId="241A6DE5">
      <w:pPr>
        <w:spacing w:line="500" w:lineRule="exact"/>
        <w:rPr>
          <w:rFonts w:ascii="宋体" w:hAnsi="宋体" w:cs="宋体"/>
          <w:szCs w:val="21"/>
        </w:rPr>
      </w:pPr>
      <w:r>
        <w:rPr>
          <w:rFonts w:hint="eastAsia" w:ascii="宋体" w:hAnsi="宋体" w:cs="宋体"/>
          <w:szCs w:val="21"/>
        </w:rPr>
        <w:t>说明：</w:t>
      </w:r>
    </w:p>
    <w:p w14:paraId="112A7519">
      <w:pPr>
        <w:spacing w:line="500" w:lineRule="exact"/>
        <w:ind w:firstLine="213" w:firstLineChars="100"/>
        <w:rPr>
          <w:rFonts w:ascii="宋体" w:hAnsi="宋体" w:cs="宋体"/>
          <w:szCs w:val="21"/>
        </w:rPr>
      </w:pPr>
      <w:r>
        <w:rPr>
          <w:rFonts w:hint="eastAsia" w:ascii="宋体" w:hAnsi="宋体" w:cs="宋体"/>
          <w:szCs w:val="21"/>
        </w:rPr>
        <w:t>1、法定代表人为企业事业单位、国家机关、社会团体的主要行政负责人。</w:t>
      </w:r>
    </w:p>
    <w:p w14:paraId="77F63D42">
      <w:pPr>
        <w:spacing w:line="500" w:lineRule="exact"/>
        <w:rPr>
          <w:rFonts w:ascii="宋体" w:hAnsi="宋体" w:cs="宋体"/>
          <w:szCs w:val="21"/>
        </w:rPr>
      </w:pPr>
      <w:r>
        <w:rPr>
          <w:rFonts w:hint="eastAsia" w:ascii="宋体" w:hAnsi="宋体" w:cs="宋体"/>
          <w:szCs w:val="21"/>
        </w:rPr>
        <w:t xml:space="preserve">  2、内容必须填写真实、清楚、涂改无效，不得转让。</w:t>
      </w:r>
    </w:p>
    <w:p w14:paraId="48A2E97C">
      <w:pPr>
        <w:spacing w:line="500" w:lineRule="exact"/>
        <w:ind w:firstLine="213" w:firstLineChars="100"/>
        <w:rPr>
          <w:rFonts w:ascii="宋体" w:hAnsi="宋体" w:cs="宋体"/>
          <w:szCs w:val="21"/>
        </w:rPr>
      </w:pPr>
      <w:r>
        <w:rPr>
          <w:rFonts w:hint="eastAsia" w:ascii="宋体" w:hAnsi="宋体" w:cs="宋体"/>
          <w:szCs w:val="21"/>
        </w:rPr>
        <w:t>3、将此证明书原件提交采购代理机构作为投标文件附件。</w:t>
      </w:r>
    </w:p>
    <w:p w14:paraId="56F7E646">
      <w:pPr>
        <w:spacing w:line="500" w:lineRule="exact"/>
        <w:rPr>
          <w:rFonts w:ascii="宋体" w:hAnsi="宋体" w:cs="宋体"/>
          <w:szCs w:val="21"/>
        </w:rPr>
      </w:pPr>
      <w:r>
        <w:rPr>
          <w:rFonts w:hint="eastAsia" w:ascii="宋体" w:hAnsi="宋体" w:cs="宋体"/>
          <w:szCs w:val="21"/>
        </w:rPr>
        <w:t xml:space="preserve">  (为避免废标，请投标人务必单独提供法定代表人资格证明书</w:t>
      </w:r>
      <w:r>
        <w:rPr>
          <w:rFonts w:hint="eastAsia" w:hAnsi="宋体"/>
          <w:szCs w:val="21"/>
        </w:rPr>
        <w:t>、法定代表人授权委托书</w:t>
      </w:r>
      <w:r>
        <w:rPr>
          <w:rFonts w:hint="eastAsia" w:ascii="宋体" w:hAnsi="宋体" w:cs="宋体"/>
          <w:szCs w:val="21"/>
        </w:rPr>
        <w:t>)</w:t>
      </w:r>
    </w:p>
    <w:p w14:paraId="457AE841">
      <w:pPr>
        <w:spacing w:line="500" w:lineRule="exact"/>
        <w:rPr>
          <w:rFonts w:ascii="宋体" w:hAnsi="宋体" w:cs="宋体"/>
          <w:szCs w:val="21"/>
        </w:rPr>
      </w:pPr>
    </w:p>
    <w:p w14:paraId="72248550">
      <w:pPr>
        <w:spacing w:line="50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3352800</wp:posOffset>
                </wp:positionH>
                <wp:positionV relativeFrom="paragraph">
                  <wp:posOffset>229870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5A6A152">
                            <w:pPr>
                              <w:jc w:val="center"/>
                              <w:rPr>
                                <w:rFonts w:hAnsi="宋体"/>
                                <w:szCs w:val="21"/>
                              </w:rPr>
                            </w:pPr>
                          </w:p>
                          <w:p w14:paraId="3C913A7A">
                            <w:pPr>
                              <w:jc w:val="center"/>
                              <w:rPr>
                                <w:rFonts w:hAnsi="宋体"/>
                                <w:szCs w:val="21"/>
                              </w:rPr>
                            </w:pPr>
                          </w:p>
                          <w:p w14:paraId="6E1A2617">
                            <w:pPr>
                              <w:jc w:val="center"/>
                              <w:rPr>
                                <w:rFonts w:hAnsi="宋体"/>
                                <w:szCs w:val="21"/>
                              </w:rPr>
                            </w:pPr>
                          </w:p>
                          <w:p w14:paraId="2D228A37">
                            <w:pPr>
                              <w:jc w:val="center"/>
                              <w:rPr>
                                <w:szCs w:val="21"/>
                              </w:rPr>
                            </w:pPr>
                            <w:r>
                              <w:rPr>
                                <w:rFonts w:hint="eastAsia" w:hAnsi="宋体"/>
                                <w:szCs w:val="21"/>
                              </w:rPr>
                              <w:t>法定代表人身份证复印件（背面）</w:t>
                            </w:r>
                          </w:p>
                        </w:txbxContent>
                      </wps:txbx>
                      <wps:bodyPr upright="1"/>
                    </wps:wsp>
                  </a:graphicData>
                </a:graphic>
              </wp:anchor>
            </w:drawing>
          </mc:Choice>
          <mc:Fallback>
            <w:pict>
              <v:shape id="_x0000_s1026" o:spid="_x0000_s1026" o:spt="176" type="#_x0000_t176" style="position:absolute;left:0pt;margin-left:264pt;margin-top:18.1pt;height:124.75pt;width:183.75pt;z-index:251665408;mso-width-relative:page;mso-height-relative:page;" fillcolor="#FFFFFF" filled="t" stroked="t" coordsize="21600,21600" o:gfxdata="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k7EzDZAAAACgEAAA8AAAAAAAAAAQAgAAAAIgAAAGRycy9kb3ducmV2LnhtbFBLAQIUABQA&#10;AAAIAIdO4kBOzxsxKAIAAFAEAAAOAAAAAAAAAAEAIAAAACgBAABkcnMvZTJvRG9jLnhtbFBLBQYA&#10;AAAABgAGAFkBAADCBQAAAAA=&#10;">
                <v:fill on="t" focussize="0,0"/>
                <v:stroke color="#000000" joinstyle="miter"/>
                <v:imagedata o:title=""/>
                <o:lock v:ext="edit" aspectratio="f"/>
                <v:textbox>
                  <w:txbxContent>
                    <w:p w14:paraId="05A6A152">
                      <w:pPr>
                        <w:jc w:val="center"/>
                        <w:rPr>
                          <w:rFonts w:hAnsi="宋体"/>
                          <w:szCs w:val="21"/>
                        </w:rPr>
                      </w:pPr>
                    </w:p>
                    <w:p w14:paraId="3C913A7A">
                      <w:pPr>
                        <w:jc w:val="center"/>
                        <w:rPr>
                          <w:rFonts w:hAnsi="宋体"/>
                          <w:szCs w:val="21"/>
                        </w:rPr>
                      </w:pPr>
                    </w:p>
                    <w:p w14:paraId="6E1A2617">
                      <w:pPr>
                        <w:jc w:val="center"/>
                        <w:rPr>
                          <w:rFonts w:hAnsi="宋体"/>
                          <w:szCs w:val="21"/>
                        </w:rPr>
                      </w:pPr>
                    </w:p>
                    <w:p w14:paraId="2D228A37">
                      <w:pPr>
                        <w:jc w:val="center"/>
                        <w:rPr>
                          <w:szCs w:val="21"/>
                        </w:rPr>
                      </w:pPr>
                      <w:r>
                        <w:rPr>
                          <w:rFonts w:hint="eastAsia" w:hAnsi="宋体"/>
                          <w:szCs w:val="21"/>
                        </w:rPr>
                        <w:t>法定代表人身份证复印件（背面）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229870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536AE5">
                            <w:pPr>
                              <w:jc w:val="center"/>
                              <w:rPr>
                                <w:rFonts w:hAnsi="宋体"/>
                                <w:szCs w:val="21"/>
                              </w:rPr>
                            </w:pPr>
                          </w:p>
                          <w:p w14:paraId="6CED0D0A">
                            <w:pPr>
                              <w:jc w:val="center"/>
                              <w:rPr>
                                <w:rFonts w:hAnsi="宋体"/>
                                <w:szCs w:val="21"/>
                              </w:rPr>
                            </w:pPr>
                          </w:p>
                          <w:p w14:paraId="2E2DFF5D">
                            <w:pPr>
                              <w:jc w:val="center"/>
                              <w:rPr>
                                <w:rFonts w:hAnsi="宋体"/>
                                <w:szCs w:val="21"/>
                              </w:rPr>
                            </w:pPr>
                          </w:p>
                          <w:p w14:paraId="1F57940A">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7.25pt;margin-top:18.1pt;height:124.75pt;width:183.75pt;z-index:251660288;mso-width-relative:page;mso-height-relative:page;" fillcolor="#FFFFFF" filled="t" stroked="t" coordsize="21600,21600" o:gfxdata="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MFv7tgAAAAJAQAADwAAAAAAAAABACAAAAAiAAAAZHJzL2Rvd25yZXYueG1sUEsBAhQAFAAA&#10;AAgAh07iQMs5RD4oAgAAUAQAAA4AAAAAAAAAAQAgAAAAJwEAAGRycy9lMm9Eb2MueG1sUEsFBgAA&#10;AAAGAAYAWQEAAMEFAAAAAA==&#10;">
                <v:fill on="t" focussize="0,0"/>
                <v:stroke color="#000000" joinstyle="miter"/>
                <v:imagedata o:title=""/>
                <o:lock v:ext="edit" aspectratio="f"/>
                <v:textbox>
                  <w:txbxContent>
                    <w:p w14:paraId="40536AE5">
                      <w:pPr>
                        <w:jc w:val="center"/>
                        <w:rPr>
                          <w:rFonts w:hAnsi="宋体"/>
                          <w:szCs w:val="21"/>
                        </w:rPr>
                      </w:pPr>
                    </w:p>
                    <w:p w14:paraId="6CED0D0A">
                      <w:pPr>
                        <w:jc w:val="center"/>
                        <w:rPr>
                          <w:rFonts w:hAnsi="宋体"/>
                          <w:szCs w:val="21"/>
                        </w:rPr>
                      </w:pPr>
                    </w:p>
                    <w:p w14:paraId="2E2DFF5D">
                      <w:pPr>
                        <w:jc w:val="center"/>
                        <w:rPr>
                          <w:rFonts w:hAnsi="宋体"/>
                          <w:szCs w:val="21"/>
                        </w:rPr>
                      </w:pPr>
                    </w:p>
                    <w:p w14:paraId="1F57940A">
                      <w:pPr>
                        <w:jc w:val="center"/>
                        <w:rPr>
                          <w:szCs w:val="21"/>
                        </w:rPr>
                      </w:pPr>
                      <w:r>
                        <w:rPr>
                          <w:rFonts w:hint="eastAsia" w:hAnsi="宋体"/>
                          <w:szCs w:val="21"/>
                        </w:rPr>
                        <w:t>法定代表人身份证复印件（正面）</w:t>
                      </w:r>
                    </w:p>
                  </w:txbxContent>
                </v:textbox>
              </v:shape>
            </w:pict>
          </mc:Fallback>
        </mc:AlternateContent>
      </w:r>
    </w:p>
    <w:p w14:paraId="643B90AA">
      <w:pPr>
        <w:spacing w:line="500" w:lineRule="exact"/>
        <w:rPr>
          <w:rFonts w:ascii="宋体" w:hAnsi="宋体" w:cs="宋体"/>
          <w:szCs w:val="21"/>
        </w:rPr>
      </w:pPr>
    </w:p>
    <w:p w14:paraId="0D763D24">
      <w:pPr>
        <w:spacing w:line="500" w:lineRule="exact"/>
        <w:rPr>
          <w:rFonts w:ascii="宋体" w:hAnsi="宋体" w:cs="宋体"/>
          <w:szCs w:val="21"/>
        </w:rPr>
      </w:pPr>
    </w:p>
    <w:p w14:paraId="63ACA34D">
      <w:pPr>
        <w:tabs>
          <w:tab w:val="left" w:pos="654"/>
          <w:tab w:val="left" w:pos="1734"/>
          <w:tab w:val="left" w:pos="2814"/>
          <w:tab w:val="left" w:pos="3894"/>
          <w:tab w:val="left" w:pos="5334"/>
          <w:tab w:val="left" w:pos="6414"/>
          <w:tab w:val="left" w:pos="7254"/>
          <w:tab w:val="left" w:pos="8574"/>
          <w:tab w:val="left" w:pos="9654"/>
        </w:tabs>
        <w:spacing w:line="500" w:lineRule="exact"/>
        <w:rPr>
          <w:rFonts w:ascii="宋体" w:hAnsi="宋体" w:cs="宋体"/>
          <w:szCs w:val="21"/>
        </w:rPr>
      </w:pPr>
    </w:p>
    <w:p w14:paraId="2C845EC3">
      <w:pPr>
        <w:spacing w:line="500" w:lineRule="exact"/>
        <w:jc w:val="center"/>
        <w:rPr>
          <w:rFonts w:ascii="宋体" w:hAnsi="宋体" w:cs="宋体"/>
          <w:szCs w:val="21"/>
        </w:rPr>
      </w:pPr>
    </w:p>
    <w:p w14:paraId="6F4102B2">
      <w:pPr>
        <w:autoSpaceDE w:val="0"/>
        <w:autoSpaceDN w:val="0"/>
        <w:adjustRightInd w:val="0"/>
        <w:spacing w:line="500" w:lineRule="exact"/>
        <w:ind w:right="246" w:firstLine="695" w:firstLineChars="327"/>
        <w:rPr>
          <w:rFonts w:ascii="宋体" w:hAnsi="宋体" w:cs="宋体"/>
          <w:kern w:val="0"/>
          <w:szCs w:val="21"/>
        </w:rPr>
      </w:pPr>
    </w:p>
    <w:p w14:paraId="57E15F6D">
      <w:pPr>
        <w:autoSpaceDE w:val="0"/>
        <w:autoSpaceDN w:val="0"/>
        <w:adjustRightInd w:val="0"/>
        <w:spacing w:line="500" w:lineRule="exact"/>
        <w:ind w:right="246" w:firstLine="695" w:firstLineChars="327"/>
        <w:rPr>
          <w:rFonts w:ascii="宋体" w:hAnsi="宋体" w:cs="宋体"/>
          <w:kern w:val="0"/>
          <w:szCs w:val="21"/>
        </w:rPr>
      </w:pPr>
    </w:p>
    <w:p w14:paraId="623AE6F6">
      <w:pPr>
        <w:autoSpaceDE w:val="0"/>
        <w:autoSpaceDN w:val="0"/>
        <w:adjustRightInd w:val="0"/>
        <w:spacing w:line="500" w:lineRule="exact"/>
        <w:ind w:right="246" w:firstLine="695" w:firstLineChars="327"/>
        <w:rPr>
          <w:rFonts w:ascii="宋体" w:hAnsi="宋体" w:cs="宋体"/>
          <w:kern w:val="0"/>
          <w:szCs w:val="21"/>
        </w:rPr>
      </w:pPr>
      <w:r>
        <w:rPr>
          <w:rFonts w:hint="eastAsia" w:ascii="宋体" w:hAnsi="宋体" w:cs="宋体"/>
          <w:kern w:val="0"/>
          <w:szCs w:val="21"/>
        </w:rPr>
        <w:t>投标人（盖章）：</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636A0EB">
      <w:pPr>
        <w:adjustRightInd w:val="0"/>
        <w:snapToGrid w:val="0"/>
        <w:spacing w:line="500" w:lineRule="exact"/>
        <w:ind w:firstLine="695" w:firstLineChars="327"/>
        <w:rPr>
          <w:rFonts w:ascii="宋体" w:hAnsi="宋体" w:cs="宋体"/>
          <w:szCs w:val="21"/>
        </w:rPr>
      </w:pPr>
    </w:p>
    <w:p w14:paraId="5634B99C">
      <w:pPr>
        <w:adjustRightInd w:val="0"/>
        <w:snapToGrid w:val="0"/>
        <w:spacing w:line="500" w:lineRule="exact"/>
        <w:ind w:firstLine="695" w:firstLineChars="327"/>
        <w:rPr>
          <w:rFonts w:ascii="宋体" w:hAnsi="宋体" w:cs="宋体"/>
          <w:szCs w:val="21"/>
          <w:u w:val="single"/>
        </w:rPr>
      </w:pPr>
      <w:r>
        <w:rPr>
          <w:rFonts w:hint="eastAsia" w:ascii="宋体" w:hAnsi="宋体" w:cs="宋体"/>
          <w:szCs w:val="21"/>
        </w:rPr>
        <w:t>法定代表人签字或盖章：</w:t>
      </w:r>
      <w:r>
        <w:rPr>
          <w:rFonts w:hint="eastAsia" w:ascii="宋体" w:hAnsi="宋体" w:cs="宋体"/>
          <w:szCs w:val="21"/>
          <w:u w:val="single"/>
        </w:rPr>
        <w:t xml:space="preserve">                    </w:t>
      </w:r>
    </w:p>
    <w:p w14:paraId="7017685B">
      <w:pPr>
        <w:adjustRightInd w:val="0"/>
        <w:snapToGrid w:val="0"/>
        <w:spacing w:line="500" w:lineRule="exact"/>
        <w:ind w:firstLine="695" w:firstLineChars="327"/>
        <w:rPr>
          <w:rFonts w:ascii="宋体" w:hAnsi="宋体" w:cs="宋体"/>
          <w:szCs w:val="21"/>
        </w:rPr>
      </w:pPr>
    </w:p>
    <w:p w14:paraId="1FB3BCD8">
      <w:pPr>
        <w:adjustRightInd w:val="0"/>
        <w:snapToGrid w:val="0"/>
        <w:spacing w:line="500" w:lineRule="exact"/>
        <w:ind w:firstLine="695" w:firstLineChars="327"/>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14:paraId="4A7D48CE">
      <w:pPr>
        <w:spacing w:line="500" w:lineRule="exact"/>
        <w:rPr>
          <w:rFonts w:ascii="宋体" w:hAnsi="宋体" w:cs="宋体"/>
          <w:sz w:val="28"/>
          <w:szCs w:val="28"/>
        </w:rPr>
      </w:pPr>
    </w:p>
    <w:p w14:paraId="30F8434B">
      <w:pPr>
        <w:spacing w:line="500" w:lineRule="exact"/>
        <w:outlineLvl w:val="2"/>
        <w:rPr>
          <w:rFonts w:ascii="宋体" w:hAnsi="宋体" w:cs="宋体"/>
          <w:sz w:val="28"/>
          <w:szCs w:val="28"/>
        </w:rPr>
      </w:pPr>
      <w:r>
        <w:rPr>
          <w:rFonts w:hint="eastAsia" w:ascii="宋体" w:hAnsi="宋体" w:cs="宋体"/>
          <w:sz w:val="28"/>
          <w:szCs w:val="28"/>
        </w:rPr>
        <w:t>4</w:t>
      </w:r>
      <w:r>
        <w:rPr>
          <w:rFonts w:hint="eastAsia" w:ascii="宋体" w:hAnsi="宋体" w:cs="宋体"/>
          <w:sz w:val="24"/>
        </w:rPr>
        <w:t>、法定代表人授权委托书（投标文件格式三）</w:t>
      </w:r>
    </w:p>
    <w:p w14:paraId="02F22DBB">
      <w:pPr>
        <w:spacing w:line="500" w:lineRule="exact"/>
        <w:rPr>
          <w:rFonts w:ascii="宋体" w:hAnsi="宋体" w:cs="宋体"/>
          <w:szCs w:val="21"/>
        </w:rPr>
      </w:pPr>
    </w:p>
    <w:p w14:paraId="266B37FD">
      <w:pPr>
        <w:spacing w:line="5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w:t>
      </w:r>
    </w:p>
    <w:p w14:paraId="4CA56F6A">
      <w:pPr>
        <w:spacing w:line="500" w:lineRule="exact"/>
        <w:ind w:firstLine="521" w:firstLineChars="245"/>
        <w:rPr>
          <w:rFonts w:ascii="宋体" w:hAnsi="宋体" w:cs="宋体"/>
          <w:szCs w:val="21"/>
        </w:rPr>
      </w:pPr>
      <w:r>
        <w:rPr>
          <w:rFonts w:hint="eastAsia" w:ascii="宋体" w:hAnsi="宋体" w:cs="宋体"/>
          <w:szCs w:val="21"/>
        </w:rPr>
        <w:t>我（法人姓名）</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xml:space="preserve">   兹委托</w:t>
      </w:r>
      <w:r>
        <w:rPr>
          <w:rFonts w:hint="eastAsia" w:ascii="宋体" w:hAnsi="宋体" w:cs="宋体"/>
          <w:szCs w:val="21"/>
          <w:u w:val="single"/>
        </w:rPr>
        <w:t xml:space="preserve">      </w:t>
      </w:r>
      <w:r>
        <w:rPr>
          <w:rFonts w:hint="eastAsia" w:ascii="宋体" w:hAnsi="宋体" w:cs="宋体"/>
          <w:szCs w:val="21"/>
        </w:rPr>
        <w:t>（被委托人名称、职务）（居民身份证编号：</w:t>
      </w:r>
      <w:r>
        <w:rPr>
          <w:rFonts w:hint="eastAsia" w:ascii="宋体" w:hAnsi="宋体" w:cs="宋体"/>
          <w:szCs w:val="21"/>
          <w:u w:val="single"/>
        </w:rPr>
        <w:t xml:space="preserve">              </w:t>
      </w:r>
      <w:r>
        <w:rPr>
          <w:rFonts w:hint="eastAsia" w:ascii="宋体" w:hAnsi="宋体" w:cs="宋体"/>
          <w:szCs w:val="21"/>
        </w:rPr>
        <w:t>）为我单位的委托代理人，代表我单位就</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）签署投标文件、进行谈判、签订合同和处理与之有关的一切事务，其签名真迹如本授权委托书末尾所示，特此证明。</w:t>
      </w:r>
    </w:p>
    <w:p w14:paraId="670F5A1E">
      <w:pPr>
        <w:spacing w:line="500" w:lineRule="exact"/>
        <w:ind w:firstLine="521" w:firstLineChars="245"/>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14:paraId="3FC4B673">
      <w:pPr>
        <w:spacing w:line="500" w:lineRule="exact"/>
        <w:ind w:firstLine="521" w:firstLineChars="245"/>
        <w:rPr>
          <w:rFonts w:ascii="宋体" w:hAnsi="宋体" w:cs="宋体"/>
          <w:szCs w:val="21"/>
        </w:rPr>
      </w:pPr>
      <w:r>
        <w:rPr>
          <w:rFonts w:hint="eastAsia" w:ascii="宋体" w:hAnsi="宋体" w:cs="宋体"/>
          <w:szCs w:val="21"/>
        </w:rPr>
        <w:t xml:space="preserve">    被委托人无转委托权。</w:t>
      </w:r>
    </w:p>
    <w:p w14:paraId="7555DA8F">
      <w:pPr>
        <w:spacing w:line="50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221615</wp:posOffset>
                </wp:positionV>
                <wp:extent cx="2426335" cy="1197610"/>
                <wp:effectExtent l="4445" t="4445" r="7620" b="17145"/>
                <wp:wrapNone/>
                <wp:docPr id="2" name="流程图: 可选过程 2"/>
                <wp:cNvGraphicFramePr/>
                <a:graphic xmlns:a="http://schemas.openxmlformats.org/drawingml/2006/main">
                  <a:graphicData uri="http://schemas.microsoft.com/office/word/2010/wordprocessingShape">
                    <wps:wsp>
                      <wps:cNvSpPr/>
                      <wps:spPr>
                        <a:xfrm>
                          <a:off x="0" y="0"/>
                          <a:ext cx="2426335" cy="11976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E02C56C">
                            <w:pPr>
                              <w:jc w:val="center"/>
                              <w:rPr>
                                <w:rFonts w:hAnsi="宋体"/>
                                <w:szCs w:val="21"/>
                              </w:rPr>
                            </w:pPr>
                          </w:p>
                          <w:p w14:paraId="46A9B13C">
                            <w:pPr>
                              <w:jc w:val="center"/>
                              <w:rPr>
                                <w:rFonts w:hAnsi="宋体"/>
                                <w:szCs w:val="21"/>
                              </w:rPr>
                            </w:pPr>
                          </w:p>
                          <w:p w14:paraId="26BD0FE7">
                            <w:pPr>
                              <w:jc w:val="center"/>
                              <w:rPr>
                                <w:rFonts w:hAnsi="宋体"/>
                                <w:szCs w:val="21"/>
                              </w:rPr>
                            </w:pPr>
                          </w:p>
                          <w:p w14:paraId="41FAFF25">
                            <w:pPr>
                              <w:jc w:val="center"/>
                              <w:rPr>
                                <w:szCs w:val="21"/>
                              </w:rPr>
                            </w:pPr>
                            <w:r>
                              <w:rPr>
                                <w:rFonts w:hint="eastAsia" w:hAnsi="宋体"/>
                                <w:szCs w:val="21"/>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7.45pt;height:94.3pt;width:191.05pt;z-index:251661312;mso-width-relative:page;mso-height-relative:page;" fillcolor="#FFFFFF" filled="t" stroked="t" coordsize="21600,21600" o:gfxdata="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QfA1wAAAAgBAAAPAAAAAAAAAAEAIAAAACIAAABkcnMvZG93bnJldi54bWxQSwECFAAU&#10;AAAACACHTuJANJ61tisCAABQBAAADgAAAAAAAAABACAAAAAmAQAAZHJzL2Uyb0RvYy54bWxQSwUG&#10;AAAAAAYABgBZAQAAwwUAAAAA&#10;">
                <v:fill on="t" focussize="0,0"/>
                <v:stroke color="#000000" joinstyle="miter"/>
                <v:imagedata o:title=""/>
                <o:lock v:ext="edit" aspectratio="f"/>
                <v:textbox>
                  <w:txbxContent>
                    <w:p w14:paraId="5E02C56C">
                      <w:pPr>
                        <w:jc w:val="center"/>
                        <w:rPr>
                          <w:rFonts w:hAnsi="宋体"/>
                          <w:szCs w:val="21"/>
                        </w:rPr>
                      </w:pPr>
                    </w:p>
                    <w:p w14:paraId="46A9B13C">
                      <w:pPr>
                        <w:jc w:val="center"/>
                        <w:rPr>
                          <w:rFonts w:hAnsi="宋体"/>
                          <w:szCs w:val="21"/>
                        </w:rPr>
                      </w:pPr>
                    </w:p>
                    <w:p w14:paraId="26BD0FE7">
                      <w:pPr>
                        <w:jc w:val="center"/>
                        <w:rPr>
                          <w:rFonts w:hAnsi="宋体"/>
                          <w:szCs w:val="21"/>
                        </w:rPr>
                      </w:pPr>
                    </w:p>
                    <w:p w14:paraId="41FAFF25">
                      <w:pPr>
                        <w:jc w:val="center"/>
                        <w:rPr>
                          <w:szCs w:val="21"/>
                        </w:rPr>
                      </w:pPr>
                      <w:r>
                        <w:rPr>
                          <w:rFonts w:hint="eastAsia" w:hAnsi="宋体"/>
                          <w:szCs w:val="21"/>
                        </w:rPr>
                        <w:t>授权委托人身份证复印件正面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580005" cy="1241425"/>
                <wp:effectExtent l="7620" t="7620" r="22225" b="8255"/>
                <wp:wrapNone/>
                <wp:docPr id="3" name="圆角矩形 3"/>
                <wp:cNvGraphicFramePr/>
                <a:graphic xmlns:a="http://schemas.openxmlformats.org/drawingml/2006/main">
                  <a:graphicData uri="http://schemas.microsoft.com/office/word/2010/wordprocessingShape">
                    <wps:wsp>
                      <wps:cNvSpPr/>
                      <wps:spPr>
                        <a:xfrm>
                          <a:off x="0" y="0"/>
                          <a:ext cx="2580005" cy="1241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B4EF31C">
                            <w:pPr>
                              <w:rPr>
                                <w:rFonts w:hAnsi="宋体"/>
                                <w:szCs w:val="21"/>
                              </w:rPr>
                            </w:pPr>
                          </w:p>
                          <w:p w14:paraId="791765B2">
                            <w:pPr>
                              <w:rPr>
                                <w:rFonts w:hAnsi="宋体"/>
                                <w:szCs w:val="21"/>
                              </w:rPr>
                            </w:pPr>
                          </w:p>
                          <w:p w14:paraId="42A0E931">
                            <w:pPr>
                              <w:rPr>
                                <w:rFonts w:hAnsi="宋体"/>
                                <w:szCs w:val="21"/>
                              </w:rPr>
                            </w:pPr>
                          </w:p>
                          <w:p w14:paraId="01C35835">
                            <w:pPr>
                              <w:rPr>
                                <w:szCs w:val="21"/>
                              </w:rPr>
                            </w:pPr>
                            <w:r>
                              <w:rPr>
                                <w:rFonts w:hint="eastAsia" w:hAnsi="宋体"/>
                                <w:szCs w:val="21"/>
                              </w:rPr>
                              <w:t>授权委托人身份证复印件反面</w:t>
                            </w:r>
                          </w:p>
                          <w:p w14:paraId="2500B269"/>
                        </w:txbxContent>
                      </wps:txbx>
                      <wps:bodyPr upright="1"/>
                    </wps:wsp>
                  </a:graphicData>
                </a:graphic>
              </wp:anchor>
            </w:drawing>
          </mc:Choice>
          <mc:Fallback>
            <w:pict>
              <v:roundrect id="_x0000_s1026" o:spid="_x0000_s1026" o:spt="2" style="position:absolute;left:0pt;margin-left:239.3pt;margin-top:13.2pt;height:97.75pt;width:203.15pt;z-index:251662336;mso-width-relative:page;mso-height-relative:page;" fillcolor="#FFFFFF" filled="t" stroked="t" coordsize="21600,21600" arcsize="0.166666666666667" o:gfxdata="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5faB9sAAAAKAQAADwAAAAAAAAABACAAAAAiAAAAZHJzL2Rvd25yZXYueG1sUEsBAhQAFAAA&#10;AAgAh07iQApAGfklAgAAWAQAAA4AAAAAAAAAAQAgAAAAKgEAAGRycy9lMm9Eb2MueG1sUEsFBgAA&#10;AAAGAAYAWQEAAMEFAAAAAA==&#10;">
                <v:fill on="t" focussize="0,0"/>
                <v:stroke weight="1.25pt" color="#808080" joinstyle="round"/>
                <v:imagedata o:title=""/>
                <o:lock v:ext="edit" aspectratio="f"/>
                <v:textbox>
                  <w:txbxContent>
                    <w:p w14:paraId="3B4EF31C">
                      <w:pPr>
                        <w:rPr>
                          <w:rFonts w:hAnsi="宋体"/>
                          <w:szCs w:val="21"/>
                        </w:rPr>
                      </w:pPr>
                    </w:p>
                    <w:p w14:paraId="791765B2">
                      <w:pPr>
                        <w:rPr>
                          <w:rFonts w:hAnsi="宋体"/>
                          <w:szCs w:val="21"/>
                        </w:rPr>
                      </w:pPr>
                    </w:p>
                    <w:p w14:paraId="42A0E931">
                      <w:pPr>
                        <w:rPr>
                          <w:rFonts w:hAnsi="宋体"/>
                          <w:szCs w:val="21"/>
                        </w:rPr>
                      </w:pPr>
                    </w:p>
                    <w:p w14:paraId="01C35835">
                      <w:pPr>
                        <w:rPr>
                          <w:szCs w:val="21"/>
                        </w:rPr>
                      </w:pPr>
                      <w:r>
                        <w:rPr>
                          <w:rFonts w:hint="eastAsia" w:hAnsi="宋体"/>
                          <w:szCs w:val="21"/>
                        </w:rPr>
                        <w:t>授权委托人身份证复印件反面</w:t>
                      </w:r>
                    </w:p>
                    <w:p w14:paraId="2500B269"/>
                  </w:txbxContent>
                </v:textbox>
              </v:roundrect>
            </w:pict>
          </mc:Fallback>
        </mc:AlternateContent>
      </w:r>
    </w:p>
    <w:p w14:paraId="119807E0">
      <w:pPr>
        <w:spacing w:line="500" w:lineRule="exact"/>
        <w:rPr>
          <w:rFonts w:ascii="宋体" w:hAnsi="宋体" w:cs="宋体"/>
          <w:szCs w:val="21"/>
        </w:rPr>
      </w:pPr>
    </w:p>
    <w:p w14:paraId="1FE790D7">
      <w:pPr>
        <w:spacing w:line="500" w:lineRule="exact"/>
        <w:ind w:firstLine="3408" w:firstLineChars="1600"/>
        <w:rPr>
          <w:rFonts w:ascii="宋体" w:hAnsi="宋体" w:cs="宋体"/>
          <w:szCs w:val="21"/>
        </w:rPr>
      </w:pPr>
    </w:p>
    <w:p w14:paraId="462EDB8B">
      <w:pPr>
        <w:spacing w:line="500" w:lineRule="exact"/>
        <w:ind w:firstLine="3408" w:firstLineChars="1600"/>
        <w:rPr>
          <w:rFonts w:ascii="宋体" w:hAnsi="宋体" w:cs="宋体"/>
          <w:szCs w:val="21"/>
        </w:rPr>
      </w:pPr>
    </w:p>
    <w:p w14:paraId="18A50F7D">
      <w:pPr>
        <w:spacing w:line="500" w:lineRule="exact"/>
        <w:ind w:firstLine="3408" w:firstLineChars="1600"/>
        <w:rPr>
          <w:rFonts w:ascii="宋体" w:hAnsi="宋体" w:cs="宋体"/>
          <w:szCs w:val="21"/>
        </w:rPr>
      </w:pPr>
    </w:p>
    <w:p w14:paraId="18ADFDFE">
      <w:pPr>
        <w:spacing w:line="500" w:lineRule="exact"/>
        <w:ind w:firstLine="3408" w:firstLineChars="1600"/>
        <w:rPr>
          <w:rFonts w:ascii="宋体" w:hAnsi="宋体" w:cs="宋体"/>
          <w:szCs w:val="21"/>
        </w:rPr>
      </w:pPr>
      <w: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115570</wp:posOffset>
                </wp:positionV>
                <wp:extent cx="2514600" cy="1190625"/>
                <wp:effectExtent l="7620" t="7620" r="11430" b="20955"/>
                <wp:wrapNone/>
                <wp:docPr id="6" name="圆角矩形 6"/>
                <wp:cNvGraphicFramePr/>
                <a:graphic xmlns:a="http://schemas.openxmlformats.org/drawingml/2006/main">
                  <a:graphicData uri="http://schemas.microsoft.com/office/word/2010/wordprocessingShape">
                    <wps:wsp>
                      <wps:cNvSpPr/>
                      <wps:spPr>
                        <a:xfrm>
                          <a:off x="0" y="0"/>
                          <a:ext cx="2514600" cy="11906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19E4E76">
                            <w:pPr>
                              <w:jc w:val="center"/>
                              <w:rPr>
                                <w:rFonts w:hAnsi="宋体"/>
                                <w:szCs w:val="21"/>
                              </w:rPr>
                            </w:pPr>
                          </w:p>
                          <w:p w14:paraId="720B5A8D">
                            <w:pPr>
                              <w:jc w:val="center"/>
                              <w:rPr>
                                <w:rFonts w:hAnsi="宋体"/>
                                <w:szCs w:val="21"/>
                              </w:rPr>
                            </w:pPr>
                          </w:p>
                          <w:p w14:paraId="38A507B7">
                            <w:pPr>
                              <w:jc w:val="center"/>
                              <w:rPr>
                                <w:rFonts w:hAnsi="宋体"/>
                                <w:szCs w:val="21"/>
                              </w:rPr>
                            </w:pPr>
                          </w:p>
                          <w:p w14:paraId="73595AA6">
                            <w:pPr>
                              <w:jc w:val="center"/>
                              <w:rPr>
                                <w:szCs w:val="21"/>
                              </w:rPr>
                            </w:pPr>
                            <w:r>
                              <w:rPr>
                                <w:rFonts w:hint="eastAsia" w:hAnsi="宋体"/>
                                <w:szCs w:val="21"/>
                              </w:rPr>
                              <w:t>法人身份证复印件正面</w:t>
                            </w:r>
                          </w:p>
                          <w:p w14:paraId="06CC2A73"/>
                        </w:txbxContent>
                      </wps:txbx>
                      <wps:bodyPr upright="1"/>
                    </wps:wsp>
                  </a:graphicData>
                </a:graphic>
              </wp:anchor>
            </w:drawing>
          </mc:Choice>
          <mc:Fallback>
            <w:pict>
              <v:roundrect id="_x0000_s1026" o:spid="_x0000_s1026" o:spt="2" style="position:absolute;left:0pt;margin-left:-0.85pt;margin-top:9.1pt;height:93.75pt;width:198pt;z-index:251663360;mso-width-relative:page;mso-height-relative:page;" fillcolor="#FFFFFF" filled="t" stroked="t" coordsize="21600,21600" arcsize="0.166666666666667" o:gfxdata="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0Yo/aAAAACQEAAA8AAAAAAAAAAQAgAAAAIgAAAGRycy9kb3ducmV2LnhtbFBLAQIUABQAAAAI&#10;AIdO4kAI///BJAIAAFgEAAAOAAAAAAAAAAEAIAAAACkBAABkcnMvZTJvRG9jLnhtbFBLBQYAAAAA&#10;BgAGAFkBAAC/BQAAAAA=&#10;">
                <v:fill on="t" focussize="0,0"/>
                <v:stroke weight="1.25pt" color="#808080" joinstyle="round"/>
                <v:imagedata o:title=""/>
                <o:lock v:ext="edit" aspectratio="f"/>
                <v:textbox>
                  <w:txbxContent>
                    <w:p w14:paraId="619E4E76">
                      <w:pPr>
                        <w:jc w:val="center"/>
                        <w:rPr>
                          <w:rFonts w:hAnsi="宋体"/>
                          <w:szCs w:val="21"/>
                        </w:rPr>
                      </w:pPr>
                    </w:p>
                    <w:p w14:paraId="720B5A8D">
                      <w:pPr>
                        <w:jc w:val="center"/>
                        <w:rPr>
                          <w:rFonts w:hAnsi="宋体"/>
                          <w:szCs w:val="21"/>
                        </w:rPr>
                      </w:pPr>
                    </w:p>
                    <w:p w14:paraId="38A507B7">
                      <w:pPr>
                        <w:jc w:val="center"/>
                        <w:rPr>
                          <w:rFonts w:hAnsi="宋体"/>
                          <w:szCs w:val="21"/>
                        </w:rPr>
                      </w:pPr>
                    </w:p>
                    <w:p w14:paraId="73595AA6">
                      <w:pPr>
                        <w:jc w:val="center"/>
                        <w:rPr>
                          <w:szCs w:val="21"/>
                        </w:rPr>
                      </w:pPr>
                      <w:r>
                        <w:rPr>
                          <w:rFonts w:hint="eastAsia" w:hAnsi="宋体"/>
                          <w:szCs w:val="21"/>
                        </w:rPr>
                        <w:t>法人身份证复印件正面</w:t>
                      </w:r>
                    </w:p>
                    <w:p w14:paraId="06CC2A73"/>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609850" cy="1181100"/>
                <wp:effectExtent l="7620" t="7620" r="11430" b="11430"/>
                <wp:wrapNone/>
                <wp:docPr id="4" name="圆角矩形 4"/>
                <wp:cNvGraphicFramePr/>
                <a:graphic xmlns:a="http://schemas.openxmlformats.org/drawingml/2006/main">
                  <a:graphicData uri="http://schemas.microsoft.com/office/word/2010/wordprocessingShape">
                    <wps:wsp>
                      <wps:cNvSpPr/>
                      <wps:spPr>
                        <a:xfrm>
                          <a:off x="0" y="0"/>
                          <a:ext cx="2609850" cy="118110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3BE2BBC">
                            <w:pPr>
                              <w:jc w:val="center"/>
                              <w:rPr>
                                <w:rFonts w:hAnsi="宋体"/>
                                <w:szCs w:val="21"/>
                              </w:rPr>
                            </w:pPr>
                            <w:r>
                              <w:rPr>
                                <w:rFonts w:hint="eastAsia" w:hAnsi="宋体"/>
                                <w:szCs w:val="21"/>
                              </w:rPr>
                              <w:t xml:space="preserve">  </w:t>
                            </w:r>
                          </w:p>
                          <w:p w14:paraId="24A59F53">
                            <w:pPr>
                              <w:jc w:val="center"/>
                              <w:rPr>
                                <w:rFonts w:hAnsi="宋体"/>
                                <w:szCs w:val="21"/>
                              </w:rPr>
                            </w:pPr>
                          </w:p>
                          <w:p w14:paraId="4F0010BB">
                            <w:pPr>
                              <w:jc w:val="center"/>
                              <w:rPr>
                                <w:rFonts w:hAnsi="宋体"/>
                                <w:szCs w:val="21"/>
                              </w:rPr>
                            </w:pPr>
                          </w:p>
                          <w:p w14:paraId="7785DDB0">
                            <w:pPr>
                              <w:jc w:val="center"/>
                              <w:rPr>
                                <w:szCs w:val="21"/>
                              </w:rPr>
                            </w:pPr>
                            <w:r>
                              <w:rPr>
                                <w:rFonts w:hint="eastAsia" w:hAnsi="宋体"/>
                                <w:szCs w:val="21"/>
                              </w:rPr>
                              <w:t>法人身份证复印件反面</w:t>
                            </w:r>
                          </w:p>
                          <w:p w14:paraId="49C738A9"/>
                        </w:txbxContent>
                      </wps:txbx>
                      <wps:bodyPr upright="1"/>
                    </wps:wsp>
                  </a:graphicData>
                </a:graphic>
              </wp:anchor>
            </w:drawing>
          </mc:Choice>
          <mc:Fallback>
            <w:pict>
              <v:roundrect id="_x0000_s1026" o:spid="_x0000_s1026" o:spt="2" style="position:absolute;left:0pt;margin-left:237.65pt;margin-top:7.6pt;height:93pt;width:205.5pt;z-index:251664384;mso-width-relative:page;mso-height-relative:page;" fillcolor="#FFFFFF" filled="t" stroked="t" coordsize="21600,21600" arcsize="0.166666666666667" o:gfxdata="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3b/742gAAAAoBAAAPAAAAAAAAAAEAIAAAACIAAABkcnMvZG93bnJldi54bWxQSwECFAAUAAAA&#10;CACHTuJARfIJ2SUCAABYBAAADgAAAAAAAAABACAAAAApAQAAZHJzL2Uyb0RvYy54bWxQSwUGAAAA&#10;AAYABgBZAQAAwAUAAAAA&#10;">
                <v:fill on="t" focussize="0,0"/>
                <v:stroke weight="1.25pt" color="#808080" joinstyle="round"/>
                <v:imagedata o:title=""/>
                <o:lock v:ext="edit" aspectratio="f"/>
                <v:textbox>
                  <w:txbxContent>
                    <w:p w14:paraId="73BE2BBC">
                      <w:pPr>
                        <w:jc w:val="center"/>
                        <w:rPr>
                          <w:rFonts w:hAnsi="宋体"/>
                          <w:szCs w:val="21"/>
                        </w:rPr>
                      </w:pPr>
                      <w:r>
                        <w:rPr>
                          <w:rFonts w:hint="eastAsia" w:hAnsi="宋体"/>
                          <w:szCs w:val="21"/>
                        </w:rPr>
                        <w:t xml:space="preserve">  </w:t>
                      </w:r>
                    </w:p>
                    <w:p w14:paraId="24A59F53">
                      <w:pPr>
                        <w:jc w:val="center"/>
                        <w:rPr>
                          <w:rFonts w:hAnsi="宋体"/>
                          <w:szCs w:val="21"/>
                        </w:rPr>
                      </w:pPr>
                    </w:p>
                    <w:p w14:paraId="4F0010BB">
                      <w:pPr>
                        <w:jc w:val="center"/>
                        <w:rPr>
                          <w:rFonts w:hAnsi="宋体"/>
                          <w:szCs w:val="21"/>
                        </w:rPr>
                      </w:pPr>
                    </w:p>
                    <w:p w14:paraId="7785DDB0">
                      <w:pPr>
                        <w:jc w:val="center"/>
                        <w:rPr>
                          <w:szCs w:val="21"/>
                        </w:rPr>
                      </w:pPr>
                      <w:r>
                        <w:rPr>
                          <w:rFonts w:hint="eastAsia" w:hAnsi="宋体"/>
                          <w:szCs w:val="21"/>
                        </w:rPr>
                        <w:t>法人身份证复印件反面</w:t>
                      </w:r>
                    </w:p>
                    <w:p w14:paraId="49C738A9"/>
                  </w:txbxContent>
                </v:textbox>
              </v:roundrect>
            </w:pict>
          </mc:Fallback>
        </mc:AlternateContent>
      </w:r>
    </w:p>
    <w:p w14:paraId="59F342F5">
      <w:pPr>
        <w:spacing w:line="500" w:lineRule="exact"/>
        <w:ind w:firstLine="3408" w:firstLineChars="1600"/>
        <w:rPr>
          <w:rFonts w:ascii="宋体" w:hAnsi="宋体" w:cs="宋体"/>
          <w:szCs w:val="21"/>
        </w:rPr>
      </w:pPr>
    </w:p>
    <w:p w14:paraId="690295B1">
      <w:pPr>
        <w:spacing w:line="500" w:lineRule="exact"/>
        <w:ind w:firstLine="3408" w:firstLineChars="1600"/>
        <w:rPr>
          <w:rFonts w:ascii="宋体" w:hAnsi="宋体" w:cs="宋体"/>
          <w:szCs w:val="21"/>
        </w:rPr>
      </w:pPr>
    </w:p>
    <w:p w14:paraId="19CBA071">
      <w:pPr>
        <w:spacing w:line="500" w:lineRule="exact"/>
        <w:rPr>
          <w:rFonts w:ascii="宋体" w:hAnsi="宋体" w:cs="宋体"/>
          <w:szCs w:val="21"/>
        </w:rPr>
      </w:pPr>
    </w:p>
    <w:p w14:paraId="44DA03CA">
      <w:pPr>
        <w:spacing w:line="500" w:lineRule="exact"/>
        <w:rPr>
          <w:rFonts w:ascii="宋体" w:hAnsi="宋体" w:cs="宋体"/>
          <w:szCs w:val="21"/>
        </w:rPr>
      </w:pPr>
      <w:r>
        <w:rPr>
          <w:rFonts w:hint="eastAsia" w:ascii="宋体" w:hAnsi="宋体" w:cs="宋体"/>
          <w:szCs w:val="21"/>
        </w:rPr>
        <w:t xml:space="preserve">      投标单位：（盖章）</w:t>
      </w:r>
    </w:p>
    <w:p w14:paraId="641B92A4">
      <w:pPr>
        <w:spacing w:line="500" w:lineRule="exact"/>
        <w:rPr>
          <w:rFonts w:ascii="宋体" w:hAnsi="宋体" w:cs="宋体"/>
          <w:szCs w:val="21"/>
        </w:rPr>
      </w:pPr>
    </w:p>
    <w:p w14:paraId="49D2C003">
      <w:pPr>
        <w:spacing w:line="500" w:lineRule="exact"/>
        <w:rPr>
          <w:rFonts w:ascii="宋体" w:hAnsi="宋体" w:cs="宋体"/>
          <w:szCs w:val="21"/>
        </w:rPr>
      </w:pPr>
      <w:r>
        <w:rPr>
          <w:rFonts w:hint="eastAsia" w:ascii="宋体" w:hAnsi="宋体" w:cs="宋体"/>
          <w:szCs w:val="21"/>
        </w:rPr>
        <w:t xml:space="preserve">      法定代表人签字或盖章：</w:t>
      </w:r>
    </w:p>
    <w:p w14:paraId="6DF73F7F">
      <w:pPr>
        <w:spacing w:line="500" w:lineRule="exact"/>
        <w:rPr>
          <w:rFonts w:ascii="宋体" w:hAnsi="宋体" w:cs="宋体"/>
          <w:szCs w:val="21"/>
        </w:rPr>
      </w:pPr>
    </w:p>
    <w:p w14:paraId="7A64A970">
      <w:pPr>
        <w:spacing w:line="500" w:lineRule="exact"/>
        <w:rPr>
          <w:rFonts w:ascii="宋体" w:hAnsi="宋体" w:cs="宋体"/>
          <w:szCs w:val="21"/>
        </w:rPr>
      </w:pPr>
      <w:r>
        <w:rPr>
          <w:rFonts w:hint="eastAsia" w:ascii="宋体" w:hAnsi="宋体" w:cs="宋体"/>
          <w:szCs w:val="21"/>
        </w:rPr>
        <w:t xml:space="preserve">      授权代表人签字： </w:t>
      </w:r>
    </w:p>
    <w:p w14:paraId="169DA6EB">
      <w:pPr>
        <w:pStyle w:val="4"/>
        <w:ind w:firstLine="5112" w:firstLineChars="2400"/>
        <w:rPr>
          <w:rFonts w:ascii="宋体" w:hAnsi="宋体" w:cs="宋体"/>
          <w:b w:val="0"/>
          <w:bCs w:val="0"/>
          <w:color w:val="auto"/>
          <w:sz w:val="21"/>
          <w:szCs w:val="21"/>
        </w:rPr>
      </w:pPr>
      <w:r>
        <w:rPr>
          <w:rFonts w:hint="eastAsia" w:ascii="宋体" w:hAnsi="宋体" w:cs="宋体"/>
          <w:b w:val="0"/>
          <w:bCs w:val="0"/>
          <w:color w:val="auto"/>
          <w:sz w:val="21"/>
          <w:szCs w:val="21"/>
        </w:rPr>
        <w:t>年  月   日</w:t>
      </w:r>
    </w:p>
    <w:p w14:paraId="719478DC">
      <w:pPr>
        <w:pStyle w:val="3"/>
        <w:numPr>
          <w:ilvl w:val="0"/>
          <w:numId w:val="0"/>
        </w:numPr>
        <w:spacing w:line="240" w:lineRule="atLeast"/>
        <w:rPr>
          <w:rFonts w:ascii="宋体" w:hAnsi="宋体" w:cs="宋体"/>
        </w:rPr>
      </w:pPr>
    </w:p>
    <w:p w14:paraId="02A4A74E"/>
    <w:p w14:paraId="24A91D21">
      <w:pPr>
        <w:pStyle w:val="3"/>
        <w:numPr>
          <w:ilvl w:val="0"/>
          <w:numId w:val="0"/>
        </w:numPr>
        <w:spacing w:line="240" w:lineRule="atLeast"/>
        <w:rPr>
          <w:rFonts w:ascii="宋体" w:hAnsi="宋体" w:cs="宋体"/>
          <w:sz w:val="24"/>
          <w:szCs w:val="24"/>
        </w:rPr>
      </w:pPr>
      <w:r>
        <w:rPr>
          <w:rFonts w:hint="eastAsia" w:ascii="宋体" w:hAnsi="宋体" w:cs="宋体"/>
          <w:sz w:val="24"/>
          <w:szCs w:val="24"/>
        </w:rPr>
        <w:t>5、投标保证金</w:t>
      </w:r>
      <w:r>
        <w:rPr>
          <w:rFonts w:hint="eastAsia" w:ascii="宋体" w:hAnsi="宋体" w:cs="宋体"/>
          <w:sz w:val="24"/>
          <w:szCs w:val="24"/>
          <w:lang w:val="en-US" w:eastAsia="zh-CN"/>
        </w:rPr>
        <w:t>缴纳凭证</w:t>
      </w:r>
      <w:r>
        <w:rPr>
          <w:rFonts w:hint="eastAsia" w:ascii="宋体" w:hAnsi="宋体" w:cs="宋体"/>
          <w:sz w:val="24"/>
          <w:szCs w:val="24"/>
        </w:rPr>
        <w:t>或投标担保函等票据</w:t>
      </w:r>
    </w:p>
    <w:p w14:paraId="7B9996DF">
      <w:pPr>
        <w:ind w:firstLine="486" w:firstLineChars="200"/>
        <w:rPr>
          <w:rFonts w:ascii="宋体" w:hAnsi="宋体" w:cs="宋体"/>
          <w:sz w:val="24"/>
          <w:szCs w:val="24"/>
        </w:rPr>
      </w:pPr>
      <w:bookmarkStart w:id="146" w:name="_Toc494296665"/>
      <w:bookmarkStart w:id="147" w:name="_Toc494296991"/>
    </w:p>
    <w:p w14:paraId="1F9EBF1C">
      <w:pPr>
        <w:ind w:firstLine="486" w:firstLineChars="200"/>
        <w:rPr>
          <w:rFonts w:ascii="宋体" w:hAnsi="宋体" w:cs="宋体"/>
          <w:sz w:val="24"/>
          <w:szCs w:val="24"/>
        </w:rPr>
      </w:pPr>
      <w:r>
        <w:rPr>
          <w:rFonts w:hint="eastAsia" w:ascii="宋体" w:hAnsi="宋体" w:cs="宋体"/>
          <w:sz w:val="24"/>
          <w:szCs w:val="24"/>
        </w:rPr>
        <w:t>投标人可将本项目投标保证金支付的汇款凭证、支票、汇票</w:t>
      </w:r>
      <w:r>
        <w:rPr>
          <w:rFonts w:hint="eastAsia" w:ascii="宋体" w:hAnsi="宋体" w:cs="宋体"/>
          <w:sz w:val="24"/>
          <w:szCs w:val="24"/>
          <w:lang w:val="en-US" w:eastAsia="zh-CN"/>
        </w:rPr>
        <w:t>及保证金收据复印件</w:t>
      </w:r>
      <w:r>
        <w:rPr>
          <w:rFonts w:hint="eastAsia" w:ascii="宋体" w:hAnsi="宋体" w:cs="宋体"/>
          <w:sz w:val="24"/>
          <w:szCs w:val="24"/>
        </w:rPr>
        <w:t>，复印件上应加盖本单位章；使用银行保函等其他投标担保函的，应将担保函正本，装订在本部分正本中；如采用政府采购信用担保形式的，应使用（投标文件格式</w:t>
      </w:r>
      <w:r>
        <w:rPr>
          <w:rFonts w:hint="eastAsia" w:ascii="宋体" w:hAnsi="宋体" w:cs="宋体"/>
          <w:sz w:val="24"/>
          <w:szCs w:val="24"/>
          <w:lang w:val="en-US" w:eastAsia="zh-CN"/>
        </w:rPr>
        <w:t>四</w:t>
      </w:r>
      <w:r>
        <w:rPr>
          <w:rFonts w:hint="eastAsia" w:ascii="宋体" w:hAnsi="宋体" w:cs="宋体"/>
          <w:sz w:val="24"/>
          <w:szCs w:val="24"/>
        </w:rPr>
        <w:t>）,将原件装订在本部分正本中。</w:t>
      </w:r>
      <w:bookmarkEnd w:id="146"/>
      <w:bookmarkEnd w:id="147"/>
    </w:p>
    <w:p w14:paraId="58566B91">
      <w:pPr>
        <w:pStyle w:val="4"/>
        <w:rPr>
          <w:b w:val="0"/>
          <w:bCs w:val="0"/>
          <w:color w:val="auto"/>
        </w:rPr>
      </w:pPr>
    </w:p>
    <w:tbl>
      <w:tblPr>
        <w:tblStyle w:val="2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453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711472C0">
            <w:pPr>
              <w:rPr>
                <w:rFonts w:ascii="宋体" w:hAnsi="宋体" w:cs="宋体"/>
                <w:sz w:val="30"/>
                <w:szCs w:val="30"/>
              </w:rPr>
            </w:pPr>
          </w:p>
          <w:p w14:paraId="5F9E31D8">
            <w:pPr>
              <w:jc w:val="center"/>
              <w:rPr>
                <w:rFonts w:ascii="宋体" w:hAnsi="宋体" w:cs="宋体"/>
                <w:sz w:val="24"/>
              </w:rPr>
            </w:pPr>
          </w:p>
          <w:p w14:paraId="2F1C0B55">
            <w:pPr>
              <w:jc w:val="center"/>
              <w:rPr>
                <w:rFonts w:ascii="宋体" w:hAnsi="宋体" w:cs="宋体"/>
                <w:sz w:val="24"/>
              </w:rPr>
            </w:pPr>
            <w:r>
              <w:rPr>
                <w:rFonts w:hint="eastAsia" w:ascii="宋体" w:hAnsi="宋体" w:cs="宋体"/>
                <w:sz w:val="24"/>
              </w:rPr>
              <w:t>投标保证金汇款凭证</w:t>
            </w:r>
            <w:r>
              <w:rPr>
                <w:rFonts w:hint="eastAsia" w:ascii="宋体" w:hAnsi="宋体" w:cs="宋体"/>
                <w:sz w:val="24"/>
                <w:lang w:val="en-US" w:eastAsia="zh-CN"/>
              </w:rPr>
              <w:t>及收据</w:t>
            </w:r>
            <w:r>
              <w:rPr>
                <w:rFonts w:hint="eastAsia" w:ascii="宋体" w:hAnsi="宋体" w:cs="宋体"/>
                <w:sz w:val="24"/>
              </w:rPr>
              <w:t>或投标担保函等票据</w:t>
            </w:r>
          </w:p>
          <w:p w14:paraId="4324A03D">
            <w:pPr>
              <w:jc w:val="center"/>
              <w:rPr>
                <w:rFonts w:ascii="宋体" w:hAnsi="宋体" w:cs="宋体"/>
                <w:sz w:val="30"/>
                <w:szCs w:val="30"/>
              </w:rPr>
            </w:pPr>
          </w:p>
        </w:tc>
      </w:tr>
    </w:tbl>
    <w:p w14:paraId="36483551">
      <w:pPr>
        <w:spacing w:line="360" w:lineRule="auto"/>
        <w:ind w:firstLine="415" w:firstLineChars="147"/>
        <w:rPr>
          <w:rFonts w:ascii="黑体" w:hAnsi="黑体" w:eastAsia="黑体" w:cs="黑体"/>
          <w:sz w:val="28"/>
          <w:szCs w:val="28"/>
        </w:rPr>
      </w:pPr>
    </w:p>
    <w:p w14:paraId="29F247DE">
      <w:pPr>
        <w:spacing w:line="360" w:lineRule="auto"/>
        <w:ind w:firstLine="415" w:firstLineChars="147"/>
        <w:rPr>
          <w:rFonts w:ascii="黑体" w:hAnsi="黑体" w:eastAsia="黑体" w:cs="黑体"/>
          <w:sz w:val="28"/>
          <w:szCs w:val="28"/>
        </w:rPr>
      </w:pPr>
    </w:p>
    <w:p w14:paraId="746D9EC3">
      <w:pPr>
        <w:spacing w:line="360" w:lineRule="auto"/>
        <w:ind w:firstLine="415" w:firstLineChars="147"/>
        <w:rPr>
          <w:rFonts w:ascii="黑体" w:hAnsi="黑体" w:eastAsia="黑体" w:cs="黑体"/>
          <w:sz w:val="28"/>
          <w:szCs w:val="28"/>
        </w:rPr>
      </w:pPr>
    </w:p>
    <w:p w14:paraId="1F63ECA7">
      <w:pPr>
        <w:spacing w:line="360" w:lineRule="auto"/>
        <w:ind w:firstLine="415" w:firstLineChars="147"/>
        <w:rPr>
          <w:rFonts w:ascii="黑体" w:hAnsi="黑体" w:eastAsia="黑体" w:cs="黑体"/>
          <w:sz w:val="28"/>
          <w:szCs w:val="28"/>
        </w:rPr>
      </w:pPr>
    </w:p>
    <w:p w14:paraId="0E74CB10">
      <w:pPr>
        <w:pStyle w:val="48"/>
        <w:ind w:firstLine="566"/>
        <w:rPr>
          <w:rFonts w:ascii="黑体" w:hAnsi="黑体" w:eastAsia="黑体" w:cs="黑体"/>
          <w:sz w:val="28"/>
          <w:szCs w:val="28"/>
        </w:rPr>
      </w:pPr>
    </w:p>
    <w:p w14:paraId="5B2A234C">
      <w:pPr>
        <w:pStyle w:val="48"/>
        <w:ind w:firstLine="566"/>
        <w:rPr>
          <w:rFonts w:ascii="黑体" w:hAnsi="黑体" w:eastAsia="黑体" w:cs="黑体"/>
          <w:sz w:val="28"/>
          <w:szCs w:val="28"/>
        </w:rPr>
      </w:pPr>
    </w:p>
    <w:p w14:paraId="5A3E2DBD">
      <w:pPr>
        <w:pStyle w:val="48"/>
        <w:ind w:firstLine="566"/>
        <w:rPr>
          <w:rFonts w:ascii="黑体" w:hAnsi="黑体" w:eastAsia="黑体" w:cs="黑体"/>
          <w:sz w:val="28"/>
          <w:szCs w:val="28"/>
        </w:rPr>
      </w:pPr>
    </w:p>
    <w:p w14:paraId="5388AF16">
      <w:pPr>
        <w:pStyle w:val="48"/>
        <w:ind w:firstLine="566"/>
        <w:rPr>
          <w:rFonts w:ascii="黑体" w:hAnsi="黑体" w:eastAsia="黑体" w:cs="黑体"/>
          <w:sz w:val="28"/>
          <w:szCs w:val="28"/>
        </w:rPr>
      </w:pPr>
    </w:p>
    <w:p w14:paraId="41891AEB">
      <w:pPr>
        <w:pStyle w:val="48"/>
        <w:ind w:firstLine="566"/>
        <w:rPr>
          <w:rFonts w:ascii="黑体" w:hAnsi="黑体" w:eastAsia="黑体" w:cs="黑体"/>
          <w:sz w:val="28"/>
          <w:szCs w:val="28"/>
        </w:rPr>
      </w:pPr>
    </w:p>
    <w:p w14:paraId="2B9DD28C">
      <w:pPr>
        <w:pStyle w:val="48"/>
        <w:ind w:firstLine="566"/>
        <w:rPr>
          <w:rFonts w:ascii="黑体" w:hAnsi="黑体" w:eastAsia="黑体" w:cs="黑体"/>
          <w:sz w:val="28"/>
          <w:szCs w:val="28"/>
        </w:rPr>
      </w:pPr>
    </w:p>
    <w:p w14:paraId="0B77999F">
      <w:pPr>
        <w:pStyle w:val="48"/>
        <w:ind w:firstLine="566"/>
        <w:rPr>
          <w:rFonts w:ascii="黑体" w:hAnsi="黑体" w:eastAsia="黑体" w:cs="黑体"/>
          <w:sz w:val="28"/>
          <w:szCs w:val="28"/>
        </w:rPr>
      </w:pPr>
    </w:p>
    <w:p w14:paraId="1CC8FCEB">
      <w:pPr>
        <w:jc w:val="center"/>
        <w:rPr>
          <w:rFonts w:ascii="宋体" w:hAnsi="宋体" w:cs="宋体"/>
          <w:sz w:val="28"/>
          <w:szCs w:val="28"/>
        </w:rPr>
      </w:pPr>
      <w:r>
        <w:rPr>
          <w:rFonts w:hint="eastAsia" w:ascii="宋体" w:hAnsi="宋体" w:cs="宋体"/>
          <w:sz w:val="28"/>
          <w:szCs w:val="28"/>
        </w:rPr>
        <w:t>政府采购投标担保函 （项目用）（投标文件格式四）</w:t>
      </w:r>
    </w:p>
    <w:p w14:paraId="1113CE16">
      <w:pPr>
        <w:ind w:firstLine="6816" w:firstLineChars="3200"/>
        <w:rPr>
          <w:rFonts w:ascii="宋体" w:hAnsi="宋体" w:cs="宋体"/>
        </w:rPr>
      </w:pPr>
      <w:r>
        <w:rPr>
          <w:rFonts w:hint="eastAsia" w:ascii="宋体" w:hAnsi="宋体" w:cs="宋体"/>
        </w:rPr>
        <w:t>编号：</w:t>
      </w:r>
    </w:p>
    <w:p w14:paraId="63A75929">
      <w:pPr>
        <w:spacing w:line="360" w:lineRule="auto"/>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（采购人或采购代理机构）：</w:t>
      </w:r>
    </w:p>
    <w:p w14:paraId="17A6A2C4">
      <w:pPr>
        <w:spacing w:line="360" w:lineRule="auto"/>
        <w:ind w:firstLine="426" w:firstLineChars="200"/>
        <w:rPr>
          <w:rFonts w:ascii="宋体" w:hAnsi="宋体" w:cs="宋体"/>
        </w:rPr>
      </w:pPr>
      <w:r>
        <w:rPr>
          <w:rFonts w:hint="eastAsia" w:ascii="宋体" w:hAnsi="宋体" w:cs="宋体"/>
        </w:rPr>
        <w:t>鉴于</w:t>
      </w:r>
      <w:r>
        <w:rPr>
          <w:rFonts w:hint="eastAsia" w:ascii="宋体" w:hAnsi="宋体" w:cs="宋体"/>
          <w:u w:val="single"/>
        </w:rPr>
        <w:t xml:space="preserve">               </w:t>
      </w:r>
      <w:r>
        <w:rPr>
          <w:rFonts w:hint="eastAsia" w:ascii="宋体" w:hAnsi="宋体" w:cs="宋体"/>
        </w:rPr>
        <w:t>（以下简称“投标人”）拟参加编号为</w:t>
      </w:r>
      <w:r>
        <w:rPr>
          <w:rFonts w:hint="eastAsia" w:ascii="宋体" w:hAnsi="宋体" w:cs="宋体"/>
          <w:u w:val="single"/>
        </w:rPr>
        <w:t xml:space="preserve">            </w:t>
      </w:r>
      <w:r>
        <w:rPr>
          <w:rFonts w:hint="eastAsia" w:ascii="宋体" w:hAnsi="宋体" w:cs="宋体"/>
        </w:rPr>
        <w:t>的</w:t>
      </w:r>
      <w:r>
        <w:rPr>
          <w:rFonts w:hint="eastAsia" w:ascii="宋体" w:hAnsi="宋体" w:cs="宋体"/>
          <w:u w:val="single"/>
        </w:rPr>
        <w:t xml:space="preserve">           </w:t>
      </w:r>
      <w:r>
        <w:rPr>
          <w:rFonts w:hint="eastAsia" w:ascii="宋体" w:hAnsi="宋体" w:cs="宋体"/>
        </w:rPr>
        <w:t xml:space="preserve">                            </w:t>
      </w:r>
    </w:p>
    <w:p w14:paraId="3B187F9C">
      <w:pPr>
        <w:spacing w:line="360" w:lineRule="auto"/>
        <w:rPr>
          <w:rFonts w:ascii="宋体" w:hAnsi="宋体" w:cs="宋体"/>
        </w:rPr>
      </w:pPr>
      <w:r>
        <w:rPr>
          <w:rFonts w:hint="eastAsia" w:ascii="宋体" w:hAnsi="宋体" w:cs="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16EF93F">
      <w:pPr>
        <w:spacing w:line="360" w:lineRule="auto"/>
        <w:ind w:firstLine="426" w:firstLineChars="200"/>
        <w:outlineLvl w:val="3"/>
        <w:rPr>
          <w:rFonts w:ascii="宋体" w:hAnsi="宋体" w:cs="宋体"/>
        </w:rPr>
      </w:pPr>
      <w:r>
        <w:rPr>
          <w:rFonts w:hint="eastAsia" w:ascii="宋体" w:hAnsi="宋体" w:cs="宋体"/>
        </w:rPr>
        <w:t>一、保证责任的情形及保证金额</w:t>
      </w:r>
    </w:p>
    <w:p w14:paraId="713FA455">
      <w:pPr>
        <w:spacing w:line="360" w:lineRule="auto"/>
        <w:ind w:firstLine="213" w:firstLineChars="100"/>
        <w:outlineLvl w:val="4"/>
        <w:rPr>
          <w:rFonts w:ascii="宋体" w:hAnsi="宋体" w:cs="宋体"/>
        </w:rPr>
      </w:pPr>
      <w:r>
        <w:rPr>
          <w:rFonts w:hint="eastAsia" w:ascii="宋体" w:hAnsi="宋体" w:cs="宋体"/>
        </w:rPr>
        <w:t>（一）在投标人出现下列情形之一时，我方承担保证责任：</w:t>
      </w:r>
    </w:p>
    <w:p w14:paraId="4AD0AF94">
      <w:pPr>
        <w:spacing w:line="360" w:lineRule="auto"/>
        <w:ind w:firstLine="426" w:firstLineChars="200"/>
        <w:rPr>
          <w:rFonts w:ascii="宋体" w:hAnsi="宋体" w:cs="宋体"/>
        </w:rPr>
      </w:pPr>
      <w:r>
        <w:rPr>
          <w:rFonts w:hint="eastAsia" w:ascii="宋体" w:hAnsi="宋体" w:cs="宋体"/>
        </w:rPr>
        <w:t>1．中标后投标人无正当理由不与采购人或者采购代理机构签订《政府采购合同》；</w:t>
      </w:r>
    </w:p>
    <w:p w14:paraId="2B3CDC8B">
      <w:pPr>
        <w:spacing w:line="360" w:lineRule="auto"/>
        <w:ind w:firstLine="426" w:firstLineChars="200"/>
        <w:outlineLvl w:val="2"/>
        <w:rPr>
          <w:rFonts w:ascii="宋体" w:hAnsi="宋体" w:cs="宋体"/>
        </w:rPr>
      </w:pPr>
      <w:r>
        <w:rPr>
          <w:rFonts w:hint="eastAsia" w:ascii="宋体" w:hAnsi="宋体" w:cs="宋体"/>
        </w:rPr>
        <w:t>2．招标文件规定的投标人应当缴纳保证金的其他情形。</w:t>
      </w:r>
    </w:p>
    <w:p w14:paraId="32476A2B">
      <w:pPr>
        <w:spacing w:line="360" w:lineRule="auto"/>
        <w:ind w:firstLine="213" w:firstLineChars="100"/>
        <w:rPr>
          <w:rFonts w:ascii="宋体" w:hAnsi="宋体" w:cs="宋体"/>
        </w:rPr>
      </w:pPr>
      <w:r>
        <w:rPr>
          <w:rFonts w:hint="eastAsia" w:ascii="宋体" w:hAnsi="宋体" w:cs="宋体"/>
        </w:rPr>
        <w:t>（二）我方承担保证责任的最高金额为人民币</w:t>
      </w:r>
      <w:r>
        <w:rPr>
          <w:rFonts w:hint="eastAsia" w:ascii="宋体" w:hAnsi="宋体" w:cs="宋体"/>
          <w:u w:val="single"/>
        </w:rPr>
        <w:t xml:space="preserve">      </w:t>
      </w:r>
      <w:r>
        <w:rPr>
          <w:rFonts w:hint="eastAsia" w:ascii="宋体" w:hAnsi="宋体" w:cs="宋体"/>
        </w:rPr>
        <w:t>元（大写</w:t>
      </w:r>
      <w:r>
        <w:rPr>
          <w:rFonts w:hint="eastAsia" w:ascii="宋体" w:hAnsi="宋体" w:cs="宋体"/>
          <w:u w:val="single"/>
        </w:rPr>
        <w:t xml:space="preserve">            </w:t>
      </w:r>
      <w:r>
        <w:rPr>
          <w:rFonts w:hint="eastAsia" w:ascii="宋体" w:hAnsi="宋体" w:cs="宋体"/>
        </w:rPr>
        <w:t>），即本项目的投标保证金金额。</w:t>
      </w:r>
    </w:p>
    <w:p w14:paraId="61FCC120">
      <w:pPr>
        <w:spacing w:line="360" w:lineRule="auto"/>
        <w:ind w:firstLine="426" w:firstLineChars="200"/>
        <w:outlineLvl w:val="3"/>
        <w:rPr>
          <w:rFonts w:ascii="宋体" w:hAnsi="宋体" w:cs="宋体"/>
        </w:rPr>
      </w:pPr>
      <w:r>
        <w:rPr>
          <w:rFonts w:hint="eastAsia" w:ascii="宋体" w:hAnsi="宋体" w:cs="宋体"/>
        </w:rPr>
        <w:t>二、保证的方式及保证期间</w:t>
      </w:r>
    </w:p>
    <w:p w14:paraId="5C8EC101">
      <w:pPr>
        <w:spacing w:line="360" w:lineRule="auto"/>
        <w:ind w:firstLine="426" w:firstLineChars="200"/>
        <w:rPr>
          <w:rFonts w:ascii="宋体" w:hAnsi="宋体" w:cs="宋体"/>
        </w:rPr>
      </w:pPr>
      <w:r>
        <w:rPr>
          <w:rFonts w:hint="eastAsia" w:ascii="宋体" w:hAnsi="宋体" w:cs="宋体"/>
        </w:rPr>
        <w:t>我方保证的方式为：连带责任保证。</w:t>
      </w:r>
    </w:p>
    <w:p w14:paraId="4A7B74BC">
      <w:pPr>
        <w:spacing w:line="360" w:lineRule="auto"/>
        <w:ind w:firstLine="426" w:firstLineChars="200"/>
        <w:rPr>
          <w:rFonts w:ascii="宋体" w:hAnsi="宋体" w:cs="宋体"/>
        </w:rPr>
      </w:pPr>
      <w:r>
        <w:rPr>
          <w:rFonts w:hint="eastAsia" w:ascii="宋体" w:hAnsi="宋体" w:cs="宋体"/>
        </w:rPr>
        <w:t>我方的保证期间为：自本保函生效之日起</w:t>
      </w:r>
      <w:r>
        <w:rPr>
          <w:rFonts w:hint="eastAsia" w:ascii="宋体" w:hAnsi="宋体" w:cs="宋体"/>
          <w:u w:val="single"/>
        </w:rPr>
        <w:t xml:space="preserve">    </w:t>
      </w:r>
      <w:r>
        <w:rPr>
          <w:rFonts w:hint="eastAsia" w:ascii="宋体" w:hAnsi="宋体" w:cs="宋体"/>
        </w:rPr>
        <w:t>个月止。</w:t>
      </w:r>
    </w:p>
    <w:p w14:paraId="3733B766">
      <w:pPr>
        <w:spacing w:line="360" w:lineRule="auto"/>
        <w:ind w:firstLine="426" w:firstLineChars="200"/>
        <w:outlineLvl w:val="3"/>
        <w:rPr>
          <w:rFonts w:ascii="宋体" w:hAnsi="宋体" w:cs="宋体"/>
        </w:rPr>
      </w:pPr>
      <w:r>
        <w:rPr>
          <w:rFonts w:hint="eastAsia" w:ascii="宋体" w:hAnsi="宋体" w:cs="宋体"/>
        </w:rPr>
        <w:t>三、承担保证责任的程序</w:t>
      </w:r>
    </w:p>
    <w:p w14:paraId="0EA1314E">
      <w:pPr>
        <w:spacing w:line="360" w:lineRule="auto"/>
        <w:ind w:firstLine="426" w:firstLineChars="200"/>
        <w:rPr>
          <w:rFonts w:ascii="宋体" w:hAnsi="宋体" w:cs="宋体"/>
        </w:rPr>
      </w:pPr>
      <w:r>
        <w:rPr>
          <w:rFonts w:hint="eastAsia" w:ascii="宋体" w:hAnsi="宋体" w:cs="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07228A6">
      <w:pPr>
        <w:spacing w:line="360" w:lineRule="auto"/>
        <w:ind w:firstLine="426" w:firstLineChars="200"/>
        <w:rPr>
          <w:rFonts w:ascii="宋体" w:hAnsi="宋体" w:cs="宋体"/>
        </w:rPr>
      </w:pPr>
      <w:r>
        <w:rPr>
          <w:rFonts w:hint="eastAsia" w:ascii="宋体" w:hAnsi="宋体" w:cs="宋体"/>
        </w:rPr>
        <w:t>2．我方在收到索赔通知及相关证明材料后，在</w:t>
      </w:r>
      <w:r>
        <w:rPr>
          <w:rFonts w:hint="eastAsia" w:ascii="宋体" w:hAnsi="宋体" w:cs="宋体"/>
          <w:u w:val="single"/>
        </w:rPr>
        <w:t>　　　</w:t>
      </w:r>
      <w:r>
        <w:rPr>
          <w:rFonts w:hint="eastAsia" w:ascii="宋体" w:hAnsi="宋体" w:cs="宋体"/>
        </w:rPr>
        <w:t>个工作日内进行审查，符合应承担保证责任情形的，我方应按照你方的要求代投标人向你方支付投标保证金。</w:t>
      </w:r>
    </w:p>
    <w:p w14:paraId="39F0DF7B">
      <w:pPr>
        <w:spacing w:line="360" w:lineRule="auto"/>
        <w:ind w:firstLine="426" w:firstLineChars="200"/>
        <w:outlineLvl w:val="3"/>
        <w:rPr>
          <w:rFonts w:ascii="宋体" w:hAnsi="宋体" w:cs="宋体"/>
        </w:rPr>
      </w:pPr>
      <w:r>
        <w:rPr>
          <w:rFonts w:hint="eastAsia" w:ascii="宋体" w:hAnsi="宋体" w:cs="宋体"/>
        </w:rPr>
        <w:t>四、保证责任的终止</w:t>
      </w:r>
    </w:p>
    <w:p w14:paraId="1284EDC2">
      <w:pPr>
        <w:spacing w:line="360" w:lineRule="auto"/>
        <w:ind w:firstLine="426" w:firstLineChars="200"/>
        <w:rPr>
          <w:rFonts w:ascii="宋体" w:hAnsi="宋体" w:cs="宋体"/>
        </w:rPr>
      </w:pPr>
      <w:r>
        <w:rPr>
          <w:rFonts w:hint="eastAsia" w:ascii="宋体" w:hAnsi="宋体" w:cs="宋体"/>
        </w:rPr>
        <w:t>1．保证期间届满你方未向我方书面主张保证责任的，自保证期间届满次日起，我方保证责任自动终止。</w:t>
      </w:r>
    </w:p>
    <w:p w14:paraId="4EA1F67A">
      <w:pPr>
        <w:spacing w:line="360" w:lineRule="auto"/>
        <w:ind w:firstLine="426" w:firstLineChars="200"/>
        <w:rPr>
          <w:rFonts w:ascii="宋体" w:hAnsi="宋体" w:cs="宋体"/>
        </w:rPr>
      </w:pPr>
      <w:r>
        <w:rPr>
          <w:rFonts w:hint="eastAsia" w:ascii="宋体" w:hAnsi="宋体" w:cs="宋体"/>
        </w:rPr>
        <w:t>2．我方按照本保函向你贵方履行了保证责任后，自我方向你贵方支付款项（支付款项从我方账户划出）之日起，保证责任终止。</w:t>
      </w:r>
    </w:p>
    <w:p w14:paraId="6A9B8B8B">
      <w:pPr>
        <w:spacing w:line="360" w:lineRule="auto"/>
        <w:ind w:firstLine="426" w:firstLineChars="200"/>
        <w:rPr>
          <w:rFonts w:ascii="宋体" w:hAnsi="宋体" w:cs="宋体"/>
        </w:rPr>
      </w:pPr>
      <w:r>
        <w:rPr>
          <w:rFonts w:hint="eastAsia" w:ascii="宋体" w:hAnsi="宋体" w:cs="宋体"/>
        </w:rPr>
        <w:t>3．按照法律法规的规定或出现我方保证责任终止的其它情形的，我方在本保函项下的保证责任亦终止。</w:t>
      </w:r>
    </w:p>
    <w:p w14:paraId="554C1227">
      <w:pPr>
        <w:spacing w:line="360" w:lineRule="auto"/>
        <w:ind w:firstLine="426" w:firstLineChars="200"/>
        <w:outlineLvl w:val="3"/>
        <w:rPr>
          <w:rFonts w:ascii="宋体" w:hAnsi="宋体" w:cs="宋体"/>
        </w:rPr>
      </w:pPr>
      <w:r>
        <w:rPr>
          <w:rFonts w:hint="eastAsia" w:ascii="宋体" w:hAnsi="宋体" w:cs="宋体"/>
        </w:rPr>
        <w:t>五、免责条款</w:t>
      </w:r>
    </w:p>
    <w:p w14:paraId="150DA999">
      <w:pPr>
        <w:spacing w:line="360" w:lineRule="auto"/>
        <w:ind w:firstLine="426" w:firstLineChars="200"/>
        <w:rPr>
          <w:rFonts w:ascii="宋体" w:hAnsi="宋体" w:cs="宋体"/>
        </w:rPr>
      </w:pPr>
      <w:r>
        <w:rPr>
          <w:rFonts w:hint="eastAsia" w:ascii="宋体" w:hAnsi="宋体" w:cs="宋体"/>
        </w:rPr>
        <w:t>1．依照法律规定或你方与投标人的另行约定，全部或者部分免除投标人投标保证金义务时，我方亦免除相应的保证责任。</w:t>
      </w:r>
    </w:p>
    <w:p w14:paraId="41379759">
      <w:pPr>
        <w:spacing w:line="360" w:lineRule="auto"/>
        <w:ind w:firstLine="426" w:firstLineChars="200"/>
        <w:rPr>
          <w:rFonts w:ascii="宋体" w:hAnsi="宋体" w:cs="宋体"/>
        </w:rPr>
      </w:pPr>
      <w:r>
        <w:rPr>
          <w:rFonts w:hint="eastAsia" w:ascii="宋体" w:hAnsi="宋体" w:cs="宋体"/>
        </w:rPr>
        <w:t>2．因你方原因致使投标人发生本保函第一条第（一）款约定情形的，我方不承担保证责任。</w:t>
      </w:r>
    </w:p>
    <w:p w14:paraId="3D3DE0ED">
      <w:pPr>
        <w:spacing w:line="360" w:lineRule="auto"/>
        <w:ind w:firstLine="426" w:firstLineChars="200"/>
        <w:rPr>
          <w:rFonts w:ascii="宋体" w:hAnsi="宋体" w:cs="宋体"/>
        </w:rPr>
      </w:pPr>
      <w:r>
        <w:rPr>
          <w:rFonts w:hint="eastAsia" w:ascii="宋体" w:hAnsi="宋体" w:cs="宋体"/>
        </w:rPr>
        <w:t>3．因不可抗力造成投标人发生本保函第一条约定情形的，我方不承担保证责任。</w:t>
      </w:r>
    </w:p>
    <w:p w14:paraId="3BEC5F69">
      <w:pPr>
        <w:spacing w:line="360" w:lineRule="auto"/>
        <w:ind w:firstLine="426" w:firstLineChars="200"/>
        <w:rPr>
          <w:rFonts w:ascii="宋体" w:hAnsi="宋体" w:cs="宋体"/>
        </w:rPr>
      </w:pPr>
      <w:r>
        <w:rPr>
          <w:rFonts w:hint="eastAsia" w:ascii="宋体" w:hAnsi="宋体" w:cs="宋体"/>
        </w:rPr>
        <w:t>4．你方或其他有权机关对招标文件进行任何澄清或修改，加重我方保证责任的，我方对加重部分不承担保证责任，但该澄清或修改经我方事先书面同意的除外。</w:t>
      </w:r>
    </w:p>
    <w:p w14:paraId="276043FE">
      <w:pPr>
        <w:spacing w:line="360" w:lineRule="auto"/>
        <w:ind w:firstLine="426" w:firstLineChars="200"/>
        <w:outlineLvl w:val="3"/>
        <w:rPr>
          <w:rFonts w:ascii="宋体" w:hAnsi="宋体" w:cs="宋体"/>
        </w:rPr>
      </w:pPr>
      <w:r>
        <w:rPr>
          <w:rFonts w:hint="eastAsia" w:ascii="宋体" w:hAnsi="宋体" w:cs="宋体"/>
        </w:rPr>
        <w:t>六、争议的解决</w:t>
      </w:r>
    </w:p>
    <w:p w14:paraId="53C9CACE">
      <w:pPr>
        <w:spacing w:line="360" w:lineRule="auto"/>
        <w:ind w:firstLine="426" w:firstLineChars="200"/>
        <w:rPr>
          <w:rFonts w:ascii="宋体" w:hAnsi="宋体" w:cs="宋体"/>
        </w:rPr>
      </w:pPr>
      <w:r>
        <w:rPr>
          <w:rFonts w:hint="eastAsia" w:ascii="宋体" w:hAnsi="宋体" w:cs="宋体"/>
        </w:rPr>
        <w:t>因本保函发生的纠纷，由你我双方协商解决，协商不成的，通过诉讼程序解决，诉讼管辖地法院为</w:t>
      </w:r>
      <w:r>
        <w:rPr>
          <w:rFonts w:hint="eastAsia" w:ascii="宋体" w:hAnsi="宋体" w:cs="宋体"/>
          <w:u w:val="single"/>
        </w:rPr>
        <w:t xml:space="preserve">          </w:t>
      </w:r>
      <w:r>
        <w:rPr>
          <w:rFonts w:hint="eastAsia" w:ascii="宋体" w:hAnsi="宋体" w:cs="宋体"/>
        </w:rPr>
        <w:t>法院。</w:t>
      </w:r>
    </w:p>
    <w:p w14:paraId="77F79AC3">
      <w:pPr>
        <w:spacing w:line="360" w:lineRule="auto"/>
        <w:ind w:firstLine="426" w:firstLineChars="200"/>
        <w:outlineLvl w:val="3"/>
        <w:rPr>
          <w:rFonts w:ascii="宋体" w:hAnsi="宋体" w:cs="宋体"/>
        </w:rPr>
      </w:pPr>
      <w:r>
        <w:rPr>
          <w:rFonts w:hint="eastAsia" w:ascii="宋体" w:hAnsi="宋体" w:cs="宋体"/>
        </w:rPr>
        <w:t>七、保函的生效</w:t>
      </w:r>
    </w:p>
    <w:p w14:paraId="71DA0469">
      <w:pPr>
        <w:ind w:firstLine="426" w:firstLineChars="200"/>
        <w:rPr>
          <w:rFonts w:ascii="宋体" w:hAnsi="宋体" w:cs="宋体"/>
        </w:rPr>
      </w:pPr>
      <w:r>
        <w:rPr>
          <w:rFonts w:hint="eastAsia" w:ascii="宋体" w:hAnsi="宋体" w:cs="宋体"/>
        </w:rPr>
        <w:t>本保函自我方加盖公章之日起生效。</w:t>
      </w:r>
    </w:p>
    <w:p w14:paraId="75EB1645">
      <w:pPr>
        <w:ind w:firstLine="5644" w:firstLineChars="2650"/>
        <w:rPr>
          <w:rFonts w:ascii="宋体" w:hAnsi="宋体" w:cs="宋体"/>
        </w:rPr>
      </w:pPr>
      <w:r>
        <w:rPr>
          <w:rFonts w:hint="eastAsia" w:ascii="宋体" w:hAnsi="宋体" w:cs="宋体"/>
        </w:rPr>
        <w:t>保证人：（公章）</w:t>
      </w:r>
    </w:p>
    <w:p w14:paraId="59C9DC9B">
      <w:pPr>
        <w:rPr>
          <w:rFonts w:ascii="宋体" w:hAnsi="宋体" w:cs="宋体"/>
        </w:rPr>
      </w:pPr>
      <w:r>
        <w:rPr>
          <w:rFonts w:hint="eastAsia" w:ascii="宋体" w:hAnsi="宋体" w:cs="宋体"/>
        </w:rPr>
        <w:t xml:space="preserve">                               </w:t>
      </w:r>
    </w:p>
    <w:p w14:paraId="2CEEFF0B">
      <w:pPr>
        <w:ind w:firstLine="5857" w:firstLineChars="2750"/>
        <w:rPr>
          <w:rFonts w:ascii="宋体" w:hAnsi="宋体" w:cs="宋体"/>
        </w:rPr>
        <w:sectPr>
          <w:pgSz w:w="11905" w:h="16838"/>
          <w:pgMar w:top="1440" w:right="1797" w:bottom="1440" w:left="1797" w:header="850" w:footer="737" w:gutter="0"/>
          <w:cols w:space="720" w:num="1"/>
          <w:docGrid w:type="linesAndChars" w:linePitch="325" w:charSpace="635"/>
        </w:sectPr>
      </w:pPr>
      <w:r>
        <w:rPr>
          <w:rFonts w:hint="eastAsia" w:ascii="宋体" w:hAnsi="宋体" w:cs="宋体"/>
        </w:rPr>
        <w:t>年     月      日</w:t>
      </w:r>
    </w:p>
    <w:p w14:paraId="0D3EA9A5">
      <w:pPr>
        <w:pStyle w:val="3"/>
        <w:numPr>
          <w:ilvl w:val="0"/>
          <w:numId w:val="0"/>
        </w:numPr>
        <w:spacing w:line="240" w:lineRule="atLeast"/>
        <w:rPr>
          <w:rFonts w:ascii="宋体" w:hAnsi="宋体" w:cs="宋体"/>
          <w:sz w:val="24"/>
          <w:szCs w:val="24"/>
        </w:rPr>
      </w:pPr>
      <w:bookmarkStart w:id="148" w:name="_Toc5710"/>
      <w:bookmarkStart w:id="149" w:name="_Toc18754"/>
      <w:bookmarkStart w:id="150" w:name="_Toc515647810"/>
      <w:bookmarkStart w:id="151" w:name="_Toc27021"/>
      <w:r>
        <w:rPr>
          <w:rFonts w:hint="eastAsia" w:ascii="宋体" w:hAnsi="宋体" w:cs="宋体"/>
          <w:sz w:val="24"/>
          <w:szCs w:val="24"/>
        </w:rPr>
        <w:t>6、</w:t>
      </w:r>
      <w:bookmarkEnd w:id="148"/>
      <w:bookmarkEnd w:id="149"/>
      <w:bookmarkEnd w:id="150"/>
      <w:bookmarkEnd w:id="151"/>
      <w:r>
        <w:rPr>
          <w:rFonts w:hint="eastAsia" w:ascii="宋体" w:hAnsi="宋体" w:cs="宋体"/>
          <w:sz w:val="24"/>
          <w:szCs w:val="24"/>
        </w:rPr>
        <w:t>投标企业须提供投标人(被授权在职人员)近六个月内任意一个月社保证明;</w:t>
      </w:r>
    </w:p>
    <w:p w14:paraId="14BCC31C">
      <w:pPr>
        <w:pStyle w:val="13"/>
        <w:tabs>
          <w:tab w:val="left" w:pos="5580"/>
        </w:tabs>
        <w:spacing w:line="240" w:lineRule="atLeast"/>
        <w:ind w:left="1100" w:leftChars="257" w:hanging="540"/>
        <w:jc w:val="center"/>
        <w:rPr>
          <w:rFonts w:hAnsi="宋体" w:cs="宋体"/>
          <w:color w:val="auto"/>
          <w:sz w:val="24"/>
          <w:szCs w:val="24"/>
        </w:rPr>
      </w:pPr>
    </w:p>
    <w:p w14:paraId="4235B325">
      <w:pPr>
        <w:pStyle w:val="13"/>
        <w:tabs>
          <w:tab w:val="left" w:pos="5580"/>
        </w:tabs>
        <w:spacing w:line="240" w:lineRule="atLeast"/>
        <w:ind w:left="540"/>
        <w:rPr>
          <w:rFonts w:hAnsi="宋体" w:cs="宋体"/>
          <w:color w:val="auto"/>
          <w:sz w:val="24"/>
          <w:szCs w:val="24"/>
        </w:rPr>
      </w:pPr>
    </w:p>
    <w:p w14:paraId="0AED7BCD">
      <w:pPr>
        <w:pStyle w:val="13"/>
        <w:tabs>
          <w:tab w:val="left" w:pos="5580"/>
        </w:tabs>
        <w:spacing w:line="240" w:lineRule="atLeast"/>
        <w:ind w:left="1100" w:leftChars="257" w:hanging="540"/>
        <w:outlineLvl w:val="2"/>
        <w:rPr>
          <w:rFonts w:hAnsi="宋体" w:cs="宋体"/>
          <w:color w:val="auto"/>
          <w:sz w:val="24"/>
          <w:szCs w:val="24"/>
        </w:rPr>
      </w:pPr>
      <w:r>
        <w:rPr>
          <w:rFonts w:hint="eastAsia" w:hAnsi="宋体" w:cs="宋体"/>
          <w:color w:val="auto"/>
          <w:sz w:val="24"/>
          <w:szCs w:val="24"/>
        </w:rPr>
        <w:t xml:space="preserve">      </w:t>
      </w:r>
      <w:r>
        <w:rPr>
          <w:rFonts w:hint="eastAsia" w:hAnsi="宋体" w:cs="宋体"/>
          <w:color w:val="auto"/>
          <w:sz w:val="24"/>
          <w:szCs w:val="24"/>
          <w:lang w:val="en-US" w:eastAsia="zh-CN"/>
        </w:rPr>
        <w:t>1</w:t>
      </w:r>
      <w:r>
        <w:rPr>
          <w:rFonts w:hint="eastAsia" w:hAnsi="宋体" w:cs="宋体"/>
          <w:color w:val="auto"/>
          <w:sz w:val="24"/>
          <w:szCs w:val="24"/>
        </w:rPr>
        <w:t>.复印件上应加盖本单位章。</w:t>
      </w:r>
    </w:p>
    <w:p w14:paraId="258F0223">
      <w:pPr>
        <w:tabs>
          <w:tab w:val="left" w:pos="5580"/>
        </w:tabs>
        <w:spacing w:line="240" w:lineRule="atLeast"/>
        <w:ind w:left="1100" w:leftChars="257" w:hanging="54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.（本项目不接受联合体）如果是联合体投标，联合体各方均需提供上述证明。</w:t>
      </w:r>
    </w:p>
    <w:p w14:paraId="5B3A854D">
      <w:pPr>
        <w:pStyle w:val="13"/>
        <w:tabs>
          <w:tab w:val="left" w:pos="5580"/>
        </w:tabs>
        <w:spacing w:line="240" w:lineRule="atLeast"/>
        <w:ind w:left="1100" w:leftChars="257" w:hanging="540"/>
        <w:rPr>
          <w:rFonts w:hAnsi="宋体" w:cs="宋体"/>
          <w:color w:val="auto"/>
          <w:sz w:val="24"/>
        </w:rPr>
      </w:pPr>
    </w:p>
    <w:p w14:paraId="6A763D3C">
      <w:pPr>
        <w:spacing w:line="360" w:lineRule="auto"/>
        <w:rPr>
          <w:rFonts w:ascii="黑体" w:hAnsi="黑体" w:eastAsia="黑体" w:cs="黑体"/>
          <w:sz w:val="72"/>
          <w:szCs w:val="72"/>
        </w:rPr>
      </w:pPr>
    </w:p>
    <w:p w14:paraId="16069457">
      <w:pPr>
        <w:spacing w:line="360" w:lineRule="auto"/>
        <w:ind w:left="-436" w:leftChars="-200"/>
        <w:jc w:val="center"/>
        <w:rPr>
          <w:rFonts w:ascii="宋体" w:hAnsi="宋体"/>
          <w:sz w:val="28"/>
          <w:szCs w:val="28"/>
        </w:rPr>
      </w:pPr>
    </w:p>
    <w:p w14:paraId="300AD30F">
      <w:pPr>
        <w:spacing w:line="360" w:lineRule="auto"/>
        <w:ind w:left="-436" w:leftChars="-200" w:firstLine="1872" w:firstLineChars="650"/>
        <w:rPr>
          <w:rFonts w:ascii="宋体" w:hAnsi="宋体"/>
          <w:sz w:val="28"/>
          <w:szCs w:val="28"/>
        </w:rPr>
      </w:pPr>
    </w:p>
    <w:p w14:paraId="224E8C54">
      <w:pPr>
        <w:spacing w:line="360" w:lineRule="auto"/>
        <w:ind w:left="-436" w:leftChars="-200" w:firstLine="1872" w:firstLineChars="650"/>
        <w:rPr>
          <w:rFonts w:ascii="宋体" w:hAnsi="宋体"/>
          <w:sz w:val="28"/>
          <w:szCs w:val="28"/>
        </w:rPr>
      </w:pPr>
    </w:p>
    <w:p w14:paraId="220EB7FF">
      <w:pPr>
        <w:pStyle w:val="10"/>
        <w:tabs>
          <w:tab w:val="left" w:pos="562"/>
          <w:tab w:val="left" w:pos="3372"/>
          <w:tab w:val="left" w:pos="3653"/>
        </w:tabs>
        <w:rPr>
          <w:rFonts w:ascii="宋体" w:hAnsi="宋体" w:cs="宋体"/>
          <w:sz w:val="28"/>
          <w:szCs w:val="28"/>
        </w:rPr>
      </w:pPr>
    </w:p>
    <w:p w14:paraId="5EA17FC7">
      <w:pPr>
        <w:pStyle w:val="10"/>
        <w:tabs>
          <w:tab w:val="left" w:pos="562"/>
          <w:tab w:val="left" w:pos="3372"/>
          <w:tab w:val="left" w:pos="3653"/>
        </w:tabs>
        <w:rPr>
          <w:rFonts w:ascii="宋体" w:hAnsi="宋体" w:cs="宋体"/>
          <w:sz w:val="28"/>
          <w:szCs w:val="28"/>
        </w:rPr>
      </w:pPr>
    </w:p>
    <w:p w14:paraId="3AE840AC">
      <w:pPr>
        <w:pStyle w:val="10"/>
        <w:tabs>
          <w:tab w:val="left" w:pos="562"/>
          <w:tab w:val="left" w:pos="3372"/>
          <w:tab w:val="left" w:pos="3653"/>
        </w:tabs>
        <w:rPr>
          <w:rFonts w:ascii="宋体" w:hAnsi="宋体" w:cs="宋体"/>
          <w:sz w:val="28"/>
          <w:szCs w:val="28"/>
        </w:rPr>
      </w:pPr>
    </w:p>
    <w:p w14:paraId="6E468D35">
      <w:pPr>
        <w:pStyle w:val="10"/>
        <w:tabs>
          <w:tab w:val="left" w:pos="562"/>
          <w:tab w:val="left" w:pos="3372"/>
          <w:tab w:val="left" w:pos="3653"/>
        </w:tabs>
        <w:rPr>
          <w:rFonts w:ascii="宋体" w:hAnsi="宋体" w:cs="宋体"/>
          <w:sz w:val="28"/>
          <w:szCs w:val="28"/>
        </w:rPr>
      </w:pPr>
    </w:p>
    <w:p w14:paraId="564CAD8C">
      <w:pPr>
        <w:pStyle w:val="10"/>
        <w:tabs>
          <w:tab w:val="left" w:pos="562"/>
          <w:tab w:val="left" w:pos="3372"/>
          <w:tab w:val="left" w:pos="3653"/>
        </w:tabs>
        <w:rPr>
          <w:rFonts w:ascii="宋体" w:hAnsi="宋体" w:cs="宋体"/>
          <w:sz w:val="28"/>
          <w:szCs w:val="28"/>
        </w:rPr>
      </w:pPr>
    </w:p>
    <w:p w14:paraId="1BD31F13">
      <w:pPr>
        <w:pStyle w:val="10"/>
        <w:tabs>
          <w:tab w:val="left" w:pos="562"/>
          <w:tab w:val="left" w:pos="3372"/>
          <w:tab w:val="left" w:pos="3653"/>
        </w:tabs>
        <w:rPr>
          <w:rFonts w:ascii="宋体" w:hAnsi="宋体" w:cs="宋体"/>
          <w:sz w:val="28"/>
          <w:szCs w:val="28"/>
        </w:rPr>
      </w:pPr>
    </w:p>
    <w:p w14:paraId="734FFF10">
      <w:pPr>
        <w:pStyle w:val="10"/>
        <w:tabs>
          <w:tab w:val="left" w:pos="562"/>
          <w:tab w:val="left" w:pos="3372"/>
          <w:tab w:val="left" w:pos="3653"/>
        </w:tabs>
        <w:rPr>
          <w:rFonts w:ascii="宋体" w:hAnsi="宋体" w:cs="宋体"/>
          <w:sz w:val="28"/>
          <w:szCs w:val="28"/>
        </w:rPr>
      </w:pPr>
    </w:p>
    <w:p w14:paraId="2AAE0C86">
      <w:pPr>
        <w:rPr>
          <w:rFonts w:ascii="宋体" w:hAnsi="宋体" w:cs="宋体"/>
          <w:sz w:val="28"/>
          <w:szCs w:val="28"/>
        </w:rPr>
      </w:pPr>
    </w:p>
    <w:p w14:paraId="0D438FA2">
      <w:pPr>
        <w:pStyle w:val="48"/>
        <w:ind w:firstLine="560"/>
        <w:rPr>
          <w:rFonts w:ascii="宋体" w:hAnsi="宋体" w:cs="宋体"/>
          <w:sz w:val="28"/>
          <w:szCs w:val="28"/>
        </w:rPr>
      </w:pPr>
    </w:p>
    <w:p w14:paraId="60FC5530">
      <w:pPr>
        <w:pStyle w:val="48"/>
        <w:ind w:firstLine="560"/>
        <w:rPr>
          <w:rFonts w:ascii="宋体" w:hAnsi="宋体" w:cs="宋体"/>
          <w:sz w:val="28"/>
          <w:szCs w:val="28"/>
        </w:rPr>
      </w:pPr>
    </w:p>
    <w:p w14:paraId="100A9A41">
      <w:pPr>
        <w:pStyle w:val="48"/>
        <w:ind w:firstLine="560"/>
        <w:rPr>
          <w:rFonts w:ascii="宋体" w:hAnsi="宋体" w:cs="宋体"/>
          <w:sz w:val="28"/>
          <w:szCs w:val="28"/>
        </w:rPr>
      </w:pPr>
    </w:p>
    <w:p w14:paraId="4D84F026">
      <w:pPr>
        <w:pStyle w:val="44"/>
        <w:rPr>
          <w:rFonts w:hAnsi="宋体"/>
          <w:color w:val="auto"/>
        </w:rPr>
      </w:pPr>
    </w:p>
    <w:p w14:paraId="26B31848">
      <w:pPr>
        <w:pStyle w:val="44"/>
        <w:rPr>
          <w:rFonts w:hAnsi="宋体"/>
          <w:color w:val="auto"/>
        </w:rPr>
      </w:pPr>
    </w:p>
    <w:p w14:paraId="7AD21EFE">
      <w:pPr>
        <w:pStyle w:val="3"/>
        <w:numPr>
          <w:ilvl w:val="0"/>
          <w:numId w:val="0"/>
        </w:numPr>
        <w:spacing w:line="240" w:lineRule="atLeast"/>
        <w:rPr>
          <w:rFonts w:ascii="宋体" w:hAnsi="宋体" w:cs="宋体"/>
          <w:sz w:val="24"/>
          <w:szCs w:val="24"/>
        </w:rPr>
      </w:pPr>
      <w:r>
        <w:rPr>
          <w:rFonts w:hint="eastAsia" w:ascii="宋体" w:hAnsi="宋体" w:cs="宋体"/>
          <w:sz w:val="24"/>
          <w:szCs w:val="24"/>
        </w:rPr>
        <w:t>7、参加政府采购活动前3年内</w:t>
      </w:r>
      <w:bookmarkStart w:id="152" w:name="_Toc515647812"/>
      <w:bookmarkStart w:id="153" w:name="_Toc6008"/>
      <w:bookmarkStart w:id="154" w:name="_Toc1137"/>
      <w:r>
        <w:rPr>
          <w:rFonts w:hint="eastAsia" w:ascii="宋体" w:hAnsi="宋体" w:cs="宋体"/>
          <w:sz w:val="24"/>
          <w:szCs w:val="24"/>
        </w:rPr>
        <w:t>在经营活动中没有重大违法记录的书面声明</w:t>
      </w:r>
      <w:bookmarkEnd w:id="152"/>
      <w:bookmarkEnd w:id="153"/>
      <w:bookmarkEnd w:id="154"/>
    </w:p>
    <w:p w14:paraId="7776EBDA">
      <w:pPr>
        <w:pStyle w:val="13"/>
        <w:tabs>
          <w:tab w:val="left" w:pos="5580"/>
        </w:tabs>
        <w:spacing w:line="240" w:lineRule="atLeast"/>
        <w:ind w:left="1100" w:leftChars="257" w:hanging="540"/>
        <w:jc w:val="center"/>
        <w:rPr>
          <w:rFonts w:hAnsi="宋体" w:cs="宋体"/>
          <w:color w:val="auto"/>
          <w:sz w:val="24"/>
          <w:szCs w:val="24"/>
        </w:rPr>
      </w:pPr>
    </w:p>
    <w:p w14:paraId="79CCB03D">
      <w:pPr>
        <w:pStyle w:val="13"/>
        <w:tabs>
          <w:tab w:val="left" w:pos="5580"/>
        </w:tabs>
        <w:spacing w:line="240" w:lineRule="atLeast"/>
        <w:rPr>
          <w:rFonts w:hAnsi="宋体" w:cs="宋体"/>
          <w:color w:val="auto"/>
          <w:sz w:val="24"/>
          <w:szCs w:val="24"/>
        </w:rPr>
      </w:pPr>
    </w:p>
    <w:p w14:paraId="7A61AA77">
      <w:pPr>
        <w:pStyle w:val="13"/>
        <w:tabs>
          <w:tab w:val="left" w:pos="5580"/>
        </w:tabs>
        <w:spacing w:line="240" w:lineRule="atLeast"/>
        <w:ind w:left="1100" w:leftChars="257" w:hanging="540"/>
        <w:rPr>
          <w:rFonts w:hAnsi="宋体" w:cs="宋体"/>
          <w:color w:val="auto"/>
          <w:sz w:val="24"/>
          <w:szCs w:val="24"/>
        </w:rPr>
      </w:pPr>
      <w:r>
        <w:rPr>
          <w:rFonts w:hint="eastAsia" w:hAnsi="宋体" w:cs="宋体"/>
          <w:color w:val="auto"/>
          <w:sz w:val="24"/>
          <w:szCs w:val="24"/>
        </w:rPr>
        <w:t>说明：1.投标人应按照相关法规规定如实作出说明。</w:t>
      </w:r>
    </w:p>
    <w:p w14:paraId="5D23C982">
      <w:pPr>
        <w:pStyle w:val="13"/>
        <w:tabs>
          <w:tab w:val="left" w:pos="5580"/>
        </w:tabs>
        <w:spacing w:line="240" w:lineRule="atLeast"/>
        <w:ind w:left="669" w:leftChars="307" w:firstLine="620" w:firstLineChars="250"/>
        <w:rPr>
          <w:rFonts w:hAnsi="宋体" w:cs="宋体"/>
          <w:color w:val="auto"/>
          <w:sz w:val="24"/>
          <w:szCs w:val="24"/>
        </w:rPr>
      </w:pPr>
      <w:r>
        <w:rPr>
          <w:rFonts w:hint="eastAsia" w:hAnsi="宋体" w:cs="宋体"/>
          <w:color w:val="auto"/>
          <w:sz w:val="24"/>
          <w:szCs w:val="24"/>
        </w:rPr>
        <w:t>2．按照招标文件的规定加盖单位章（自然人投标的无需盖章，需要签字）。</w:t>
      </w:r>
    </w:p>
    <w:p w14:paraId="54D58761">
      <w:pPr>
        <w:pStyle w:val="13"/>
        <w:tabs>
          <w:tab w:val="left" w:pos="5580"/>
        </w:tabs>
        <w:spacing w:line="240" w:lineRule="atLeast"/>
        <w:ind w:left="1100" w:leftChars="257" w:hanging="540"/>
        <w:rPr>
          <w:rFonts w:hAnsi="宋体" w:cs="宋体"/>
          <w:color w:val="auto"/>
          <w:sz w:val="24"/>
          <w:szCs w:val="24"/>
        </w:rPr>
      </w:pPr>
      <w:r>
        <w:rPr>
          <w:rFonts w:hint="eastAsia" w:hAnsi="宋体" w:cs="宋体"/>
          <w:color w:val="auto"/>
          <w:sz w:val="24"/>
          <w:szCs w:val="24"/>
        </w:rPr>
        <w:t xml:space="preserve">      3.（本项目不接受联合体）如果是联合体投标，联合体各方均需提供上述证明。</w:t>
      </w:r>
    </w:p>
    <w:p w14:paraId="029EA2D9">
      <w:pPr>
        <w:pStyle w:val="3"/>
        <w:numPr>
          <w:ilvl w:val="0"/>
          <w:numId w:val="0"/>
        </w:numPr>
        <w:spacing w:line="240" w:lineRule="atLeast"/>
        <w:rPr>
          <w:rFonts w:hint="eastAsia" w:ascii="宋体" w:hAnsi="宋体" w:cs="宋体"/>
        </w:rPr>
      </w:pPr>
      <w:r>
        <w:rPr>
          <w:rFonts w:hint="eastAsia" w:ascii="宋体" w:hAnsi="宋体" w:cs="宋体"/>
        </w:rPr>
        <w:br w:type="page"/>
      </w:r>
      <w:bookmarkStart w:id="155" w:name="_Toc5548"/>
      <w:bookmarkStart w:id="156" w:name="_Toc29703"/>
      <w:bookmarkStart w:id="157" w:name="_Toc17207"/>
      <w:bookmarkStart w:id="158" w:name="_Toc515647813"/>
    </w:p>
    <w:p w14:paraId="5AD9B2BC">
      <w:pPr>
        <w:pStyle w:val="3"/>
        <w:numPr>
          <w:ilvl w:val="0"/>
          <w:numId w:val="0"/>
        </w:numPr>
        <w:spacing w:line="240" w:lineRule="atLeast"/>
        <w:rPr>
          <w:rFonts w:hint="eastAsia" w:ascii="宋体" w:hAnsi="宋体" w:cs="宋体"/>
          <w:sz w:val="24"/>
          <w:szCs w:val="24"/>
        </w:rPr>
      </w:pPr>
    </w:p>
    <w:p w14:paraId="3EFADB52">
      <w:pPr>
        <w:pStyle w:val="3"/>
        <w:numPr>
          <w:ilvl w:val="0"/>
          <w:numId w:val="0"/>
        </w:numPr>
        <w:spacing w:line="360" w:lineRule="auto"/>
        <w:rPr>
          <w:rFonts w:hint="eastAsia" w:ascii="宋体" w:hAnsi="宋体" w:cs="宋体"/>
          <w:sz w:val="24"/>
          <w:szCs w:val="24"/>
        </w:rPr>
      </w:pPr>
      <w:r>
        <w:rPr>
          <w:rFonts w:hint="eastAsia" w:asciiTheme="minorEastAsia" w:hAnsiTheme="minorEastAsia" w:eastAsiaTheme="minorEastAsia" w:cstheme="minorEastAsia"/>
          <w:sz w:val="24"/>
          <w:szCs w:val="24"/>
          <w:lang w:val="en-US" w:eastAsia="zh-CN" w:bidi="ar"/>
        </w:rPr>
        <w:t>8、投标企业未被“信用中国”（www.creditchina.gov.cn）、中国政府采购网（www.ccgp.gov.cn）列入失信被执行人、重大税收违法案件当事人名单、政府采购严重违法失信行为记录名单。</w:t>
      </w:r>
    </w:p>
    <w:p w14:paraId="281627C2">
      <w:pPr>
        <w:pStyle w:val="3"/>
        <w:numPr>
          <w:ilvl w:val="0"/>
          <w:numId w:val="0"/>
        </w:numPr>
        <w:spacing w:line="240" w:lineRule="atLeast"/>
        <w:rPr>
          <w:rFonts w:hint="eastAsia" w:ascii="宋体" w:hAnsi="宋体" w:cs="宋体"/>
          <w:sz w:val="24"/>
          <w:szCs w:val="24"/>
          <w:lang w:val="en-US" w:eastAsia="zh-CN"/>
        </w:rPr>
      </w:pPr>
    </w:p>
    <w:p w14:paraId="0A5BCE67">
      <w:pPr>
        <w:pStyle w:val="3"/>
        <w:numPr>
          <w:ilvl w:val="0"/>
          <w:numId w:val="0"/>
        </w:numPr>
        <w:spacing w:line="240" w:lineRule="atLeast"/>
        <w:rPr>
          <w:rFonts w:hint="eastAsia" w:ascii="宋体" w:hAnsi="宋体" w:cs="宋体"/>
          <w:sz w:val="24"/>
          <w:szCs w:val="24"/>
          <w:lang w:val="en-US" w:eastAsia="zh-CN"/>
        </w:rPr>
      </w:pPr>
    </w:p>
    <w:p w14:paraId="4D3EFBCE">
      <w:pPr>
        <w:rPr>
          <w:rFonts w:hint="eastAsia"/>
          <w:lang w:val="en-US" w:eastAsia="zh-CN"/>
        </w:rPr>
      </w:pPr>
    </w:p>
    <w:p w14:paraId="1600B544">
      <w:pPr>
        <w:pStyle w:val="3"/>
        <w:numPr>
          <w:ilvl w:val="0"/>
          <w:numId w:val="0"/>
        </w:numPr>
        <w:spacing w:line="240" w:lineRule="atLeast"/>
        <w:rPr>
          <w:rFonts w:hint="eastAsia" w:ascii="宋体" w:hAnsi="宋体" w:cs="宋体"/>
          <w:sz w:val="24"/>
          <w:szCs w:val="24"/>
          <w:lang w:val="en-US" w:eastAsia="zh-CN"/>
        </w:rPr>
      </w:pPr>
    </w:p>
    <w:p w14:paraId="5C81C2BD">
      <w:pPr>
        <w:pStyle w:val="3"/>
        <w:numPr>
          <w:ilvl w:val="0"/>
          <w:numId w:val="0"/>
        </w:numPr>
        <w:spacing w:line="240" w:lineRule="atLeast"/>
        <w:rPr>
          <w:rFonts w:hint="eastAsia" w:ascii="宋体" w:hAnsi="宋体" w:cs="宋体"/>
          <w:sz w:val="24"/>
          <w:szCs w:val="24"/>
          <w:lang w:val="en-US" w:eastAsia="zh-CN"/>
        </w:rPr>
      </w:pPr>
    </w:p>
    <w:p w14:paraId="1302B1BF">
      <w:pPr>
        <w:pStyle w:val="3"/>
        <w:numPr>
          <w:ilvl w:val="0"/>
          <w:numId w:val="0"/>
        </w:numPr>
        <w:spacing w:line="240" w:lineRule="atLeast"/>
        <w:rPr>
          <w:rFonts w:hint="eastAsia" w:ascii="宋体" w:hAnsi="宋体" w:cs="宋体"/>
          <w:sz w:val="24"/>
          <w:szCs w:val="24"/>
          <w:lang w:val="en-US" w:eastAsia="zh-CN"/>
        </w:rPr>
      </w:pPr>
    </w:p>
    <w:p w14:paraId="5504A750">
      <w:pPr>
        <w:pStyle w:val="3"/>
        <w:numPr>
          <w:ilvl w:val="0"/>
          <w:numId w:val="0"/>
        </w:numPr>
        <w:spacing w:line="240" w:lineRule="atLeast"/>
        <w:rPr>
          <w:rFonts w:hint="eastAsia" w:ascii="宋体" w:hAnsi="宋体" w:cs="宋体"/>
          <w:sz w:val="24"/>
          <w:szCs w:val="24"/>
          <w:lang w:val="en-US" w:eastAsia="zh-CN"/>
        </w:rPr>
      </w:pPr>
    </w:p>
    <w:p w14:paraId="4D928D54">
      <w:pPr>
        <w:pStyle w:val="3"/>
        <w:numPr>
          <w:ilvl w:val="0"/>
          <w:numId w:val="0"/>
        </w:numPr>
        <w:spacing w:line="240" w:lineRule="atLeast"/>
        <w:rPr>
          <w:rFonts w:hint="eastAsia" w:ascii="宋体" w:hAnsi="宋体" w:cs="宋体"/>
          <w:sz w:val="24"/>
          <w:szCs w:val="24"/>
          <w:lang w:val="en-US" w:eastAsia="zh-CN"/>
        </w:rPr>
      </w:pPr>
    </w:p>
    <w:p w14:paraId="5DE0892A">
      <w:pPr>
        <w:pStyle w:val="3"/>
        <w:numPr>
          <w:ilvl w:val="0"/>
          <w:numId w:val="0"/>
        </w:numPr>
        <w:spacing w:line="240" w:lineRule="atLeast"/>
        <w:rPr>
          <w:rFonts w:hint="eastAsia" w:ascii="宋体" w:hAnsi="宋体" w:cs="宋体"/>
          <w:sz w:val="24"/>
          <w:szCs w:val="24"/>
          <w:lang w:val="en-US" w:eastAsia="zh-CN"/>
        </w:rPr>
      </w:pPr>
    </w:p>
    <w:p w14:paraId="15ECC8D3">
      <w:pPr>
        <w:pStyle w:val="3"/>
        <w:numPr>
          <w:ilvl w:val="0"/>
          <w:numId w:val="0"/>
        </w:numPr>
        <w:spacing w:line="240" w:lineRule="atLeast"/>
        <w:rPr>
          <w:rFonts w:hint="eastAsia" w:ascii="宋体" w:hAnsi="宋体" w:cs="宋体"/>
          <w:sz w:val="24"/>
          <w:szCs w:val="24"/>
          <w:lang w:val="en-US" w:eastAsia="zh-CN"/>
        </w:rPr>
      </w:pPr>
    </w:p>
    <w:p w14:paraId="317AB9E9">
      <w:pPr>
        <w:pStyle w:val="3"/>
        <w:numPr>
          <w:ilvl w:val="0"/>
          <w:numId w:val="0"/>
        </w:numPr>
        <w:spacing w:line="240" w:lineRule="atLeast"/>
        <w:rPr>
          <w:rFonts w:hint="eastAsia" w:ascii="宋体" w:hAnsi="宋体" w:cs="宋体"/>
          <w:sz w:val="24"/>
          <w:szCs w:val="24"/>
          <w:lang w:val="en-US" w:eastAsia="zh-CN"/>
        </w:rPr>
      </w:pPr>
    </w:p>
    <w:p w14:paraId="017437ED">
      <w:pPr>
        <w:pStyle w:val="3"/>
        <w:numPr>
          <w:ilvl w:val="0"/>
          <w:numId w:val="0"/>
        </w:numPr>
        <w:spacing w:line="240" w:lineRule="atLeast"/>
        <w:rPr>
          <w:rFonts w:hint="eastAsia" w:ascii="宋体" w:hAnsi="宋体" w:cs="宋体"/>
          <w:sz w:val="24"/>
          <w:szCs w:val="24"/>
          <w:lang w:val="en-US" w:eastAsia="zh-CN"/>
        </w:rPr>
      </w:pPr>
    </w:p>
    <w:p w14:paraId="3AF1D373">
      <w:pPr>
        <w:pStyle w:val="3"/>
        <w:numPr>
          <w:ilvl w:val="0"/>
          <w:numId w:val="0"/>
        </w:numPr>
        <w:spacing w:line="240" w:lineRule="atLeast"/>
        <w:rPr>
          <w:rFonts w:hint="eastAsia" w:ascii="宋体" w:hAnsi="宋体" w:cs="宋体"/>
          <w:sz w:val="24"/>
          <w:szCs w:val="24"/>
          <w:lang w:val="en-US" w:eastAsia="zh-CN"/>
        </w:rPr>
      </w:pPr>
    </w:p>
    <w:p w14:paraId="3F453D50">
      <w:pPr>
        <w:pStyle w:val="3"/>
        <w:numPr>
          <w:ilvl w:val="0"/>
          <w:numId w:val="0"/>
        </w:numPr>
        <w:spacing w:line="240" w:lineRule="atLeast"/>
        <w:rPr>
          <w:rFonts w:hint="eastAsia" w:ascii="宋体" w:hAnsi="宋体" w:cs="宋体"/>
          <w:sz w:val="24"/>
          <w:szCs w:val="24"/>
          <w:lang w:val="en-US" w:eastAsia="zh-CN"/>
        </w:rPr>
      </w:pPr>
    </w:p>
    <w:p w14:paraId="26FC9207">
      <w:pPr>
        <w:rPr>
          <w:rFonts w:hint="eastAsia"/>
          <w:lang w:val="en-US" w:eastAsia="zh-CN"/>
        </w:rPr>
      </w:pPr>
    </w:p>
    <w:p w14:paraId="6D7D0AD9">
      <w:pPr>
        <w:pStyle w:val="6"/>
        <w:rPr>
          <w:rFonts w:hint="eastAsia"/>
          <w:lang w:val="en-US" w:eastAsia="zh-CN"/>
        </w:rPr>
      </w:pPr>
    </w:p>
    <w:p w14:paraId="3883876D">
      <w:pPr>
        <w:pStyle w:val="7"/>
        <w:rPr>
          <w:rFonts w:hint="eastAsia"/>
          <w:lang w:val="en-US" w:eastAsia="zh-CN"/>
        </w:rPr>
      </w:pPr>
    </w:p>
    <w:p w14:paraId="185E50E4">
      <w:pPr>
        <w:rPr>
          <w:rFonts w:hint="eastAsia"/>
          <w:lang w:val="en-US" w:eastAsia="zh-CN"/>
        </w:rPr>
      </w:pPr>
    </w:p>
    <w:p w14:paraId="45BF78F9">
      <w:pPr>
        <w:pStyle w:val="6"/>
        <w:rPr>
          <w:rFonts w:hint="eastAsia"/>
          <w:lang w:val="en-US" w:eastAsia="zh-CN"/>
        </w:rPr>
      </w:pPr>
    </w:p>
    <w:p w14:paraId="0987629B">
      <w:pPr>
        <w:pStyle w:val="7"/>
        <w:rPr>
          <w:rFonts w:hint="eastAsia"/>
          <w:lang w:val="en-US" w:eastAsia="zh-CN"/>
        </w:rPr>
      </w:pPr>
    </w:p>
    <w:p w14:paraId="47AD271F">
      <w:pPr>
        <w:rPr>
          <w:rFonts w:hint="eastAsia"/>
          <w:lang w:val="en-US" w:eastAsia="zh-CN"/>
        </w:rPr>
      </w:pPr>
    </w:p>
    <w:p w14:paraId="1A035BF9">
      <w:pPr>
        <w:pStyle w:val="6"/>
        <w:rPr>
          <w:rFonts w:hint="eastAsia"/>
          <w:lang w:val="en-US" w:eastAsia="zh-CN"/>
        </w:rPr>
      </w:pPr>
    </w:p>
    <w:p w14:paraId="1FC37F96">
      <w:pPr>
        <w:pStyle w:val="7"/>
        <w:rPr>
          <w:rFonts w:hint="eastAsia"/>
          <w:lang w:val="en-US" w:eastAsia="zh-CN"/>
        </w:rPr>
      </w:pPr>
    </w:p>
    <w:p w14:paraId="1B433CAA">
      <w:pPr>
        <w:rPr>
          <w:rFonts w:hint="eastAsia"/>
          <w:lang w:val="en-US" w:eastAsia="zh-CN"/>
        </w:rPr>
      </w:pPr>
    </w:p>
    <w:p w14:paraId="547C725F">
      <w:pPr>
        <w:pStyle w:val="6"/>
        <w:rPr>
          <w:rFonts w:hint="eastAsia"/>
          <w:lang w:val="en-US" w:eastAsia="zh-CN"/>
        </w:rPr>
      </w:pPr>
    </w:p>
    <w:p w14:paraId="5AF797E9">
      <w:pPr>
        <w:pStyle w:val="7"/>
        <w:rPr>
          <w:rFonts w:hint="eastAsia"/>
          <w:lang w:val="en-US" w:eastAsia="zh-CN"/>
        </w:rPr>
      </w:pPr>
    </w:p>
    <w:p w14:paraId="6EC719BC">
      <w:pPr>
        <w:rPr>
          <w:rFonts w:hint="eastAsia"/>
          <w:lang w:val="en-US" w:eastAsia="zh-CN"/>
        </w:rPr>
      </w:pPr>
    </w:p>
    <w:p w14:paraId="335B0D6A">
      <w:pPr>
        <w:pStyle w:val="6"/>
        <w:rPr>
          <w:rFonts w:hint="eastAsia"/>
          <w:lang w:val="en-US" w:eastAsia="zh-CN"/>
        </w:rPr>
      </w:pPr>
    </w:p>
    <w:p w14:paraId="7D0072C4">
      <w:pPr>
        <w:pStyle w:val="7"/>
        <w:rPr>
          <w:rFonts w:hint="eastAsia"/>
          <w:lang w:val="en-US" w:eastAsia="zh-CN"/>
        </w:rPr>
      </w:pPr>
    </w:p>
    <w:p w14:paraId="2D5705DF">
      <w:pPr>
        <w:pStyle w:val="3"/>
        <w:numPr>
          <w:ilvl w:val="0"/>
          <w:numId w:val="0"/>
        </w:numPr>
        <w:spacing w:line="240" w:lineRule="atLeast"/>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38A9E26F">
      <w:pPr>
        <w:rPr>
          <w:rFonts w:hint="eastAsia" w:ascii="宋体" w:hAnsi="宋体" w:cs="宋体"/>
          <w:sz w:val="24"/>
          <w:szCs w:val="24"/>
          <w:lang w:val="en-US" w:eastAsia="zh-CN"/>
        </w:rPr>
      </w:pPr>
    </w:p>
    <w:p w14:paraId="446DC039">
      <w:pPr>
        <w:rPr>
          <w:rFonts w:hint="eastAsia" w:ascii="宋体" w:hAnsi="宋体" w:cs="宋体"/>
          <w:sz w:val="24"/>
          <w:szCs w:val="24"/>
          <w:lang w:val="en-US" w:eastAsia="zh-CN"/>
        </w:rPr>
      </w:pPr>
    </w:p>
    <w:p w14:paraId="21E97928">
      <w:pPr>
        <w:rPr>
          <w:rFonts w:hint="eastAsia" w:ascii="宋体" w:hAnsi="宋体" w:cs="宋体"/>
          <w:sz w:val="24"/>
          <w:szCs w:val="24"/>
          <w:lang w:val="en-US" w:eastAsia="zh-CN"/>
        </w:rPr>
      </w:pPr>
    </w:p>
    <w:p w14:paraId="07C981DC">
      <w:pPr>
        <w:rPr>
          <w:rFonts w:hint="eastAsia" w:ascii="宋体" w:hAnsi="宋体" w:cs="宋体"/>
          <w:sz w:val="24"/>
          <w:szCs w:val="24"/>
          <w:lang w:val="en-US" w:eastAsia="zh-CN"/>
        </w:rPr>
      </w:pPr>
    </w:p>
    <w:p w14:paraId="656243D5">
      <w:pPr>
        <w:numPr>
          <w:ilvl w:val="0"/>
          <w:numId w:val="11"/>
        </w:numPr>
        <w:spacing w:before="97" w:line="228" w:lineRule="auto"/>
        <w:ind w:left="47"/>
        <w:outlineLvl w:val="2"/>
        <w:rPr>
          <w:rFonts w:hint="eastAsia" w:ascii="仿宋" w:hAnsi="仿宋" w:eastAsia="仿宋" w:cs="仿宋"/>
          <w:b/>
          <w:bCs/>
          <w:spacing w:val="17"/>
          <w:sz w:val="28"/>
          <w:szCs w:val="28"/>
        </w:rPr>
      </w:pPr>
      <w:bookmarkStart w:id="159" w:name="_Toc18183"/>
      <w:r>
        <w:rPr>
          <w:rFonts w:hint="eastAsia" w:ascii="仿宋" w:hAnsi="仿宋" w:eastAsia="仿宋" w:cs="仿宋"/>
          <w:b/>
          <w:bCs/>
          <w:spacing w:val="17"/>
          <w:sz w:val="28"/>
          <w:szCs w:val="28"/>
        </w:rPr>
        <w:t>具有良好的商业信誉和健全的财务会计制度的证明文件</w:t>
      </w:r>
      <w:bookmarkEnd w:id="159"/>
    </w:p>
    <w:p w14:paraId="05DDC5C1">
      <w:pPr>
        <w:numPr>
          <w:ilvl w:val="0"/>
          <w:numId w:val="0"/>
        </w:numPr>
        <w:spacing w:before="97" w:line="228" w:lineRule="auto"/>
        <w:outlineLvl w:val="2"/>
        <w:rPr>
          <w:rFonts w:hint="eastAsia" w:ascii="仿宋" w:hAnsi="仿宋" w:eastAsia="仿宋" w:cs="仿宋"/>
          <w:sz w:val="28"/>
          <w:szCs w:val="28"/>
          <w:lang w:eastAsia="zh-CN"/>
        </w:rPr>
      </w:pPr>
      <w:r>
        <w:rPr>
          <w:rFonts w:hint="eastAsia" w:ascii="仿宋" w:hAnsi="仿宋" w:eastAsia="仿宋" w:cs="仿宋"/>
          <w:b/>
          <w:bCs/>
          <w:spacing w:val="17"/>
          <w:sz w:val="28"/>
          <w:szCs w:val="28"/>
          <w:lang w:eastAsia="zh-CN"/>
        </w:rPr>
        <w:t>（</w:t>
      </w:r>
      <w:r>
        <w:rPr>
          <w:rFonts w:hint="eastAsia" w:ascii="仿宋" w:hAnsi="仿宋" w:eastAsia="仿宋" w:cs="仿宋"/>
          <w:b/>
          <w:bCs/>
          <w:spacing w:val="17"/>
          <w:sz w:val="28"/>
          <w:szCs w:val="28"/>
          <w:lang w:val="en-US" w:eastAsia="zh-CN"/>
        </w:rPr>
        <w:t>近三年</w:t>
      </w:r>
      <w:r>
        <w:rPr>
          <w:rFonts w:hint="eastAsia" w:ascii="仿宋" w:hAnsi="仿宋" w:eastAsia="仿宋" w:cs="仿宋"/>
          <w:b/>
          <w:bCs/>
          <w:spacing w:val="17"/>
          <w:sz w:val="28"/>
          <w:szCs w:val="28"/>
          <w:lang w:eastAsia="zh-CN"/>
        </w:rPr>
        <w:t>）</w:t>
      </w:r>
    </w:p>
    <w:p w14:paraId="14195C0F">
      <w:pPr>
        <w:pStyle w:val="10"/>
        <w:spacing w:line="242" w:lineRule="auto"/>
        <w:rPr>
          <w:rFonts w:hint="eastAsia" w:ascii="仿宋" w:hAnsi="仿宋" w:eastAsia="仿宋" w:cs="仿宋"/>
          <w:sz w:val="24"/>
          <w:szCs w:val="24"/>
        </w:rPr>
      </w:pPr>
    </w:p>
    <w:p w14:paraId="1EEDAD0C">
      <w:pPr>
        <w:spacing w:before="65" w:line="228" w:lineRule="auto"/>
        <w:ind w:left="32"/>
        <w:rPr>
          <w:rFonts w:hint="eastAsia" w:ascii="仿宋" w:hAnsi="仿宋" w:eastAsia="仿宋" w:cs="仿宋"/>
          <w:sz w:val="24"/>
          <w:szCs w:val="24"/>
        </w:rPr>
      </w:pPr>
      <w:r>
        <w:rPr>
          <w:rFonts w:hint="eastAsia" w:ascii="仿宋" w:hAnsi="仿宋" w:eastAsia="仿宋" w:cs="仿宋"/>
          <w:spacing w:val="3"/>
          <w:sz w:val="24"/>
          <w:szCs w:val="24"/>
        </w:rPr>
        <w:t>说明：</w:t>
      </w:r>
    </w:p>
    <w:p w14:paraId="433F0837">
      <w:pPr>
        <w:spacing w:before="65" w:line="360" w:lineRule="auto"/>
        <w:ind w:left="32"/>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投标人须提供近三年（2022年、2023年、 2024年）经会计师事务所出具的审计报告；投标人成立不足3年的，需提供成立以来的经会计师事务所或审计机构审计的财务会计报表；投标人成立不足1年的，需提供银行资信证明。（</w:t>
      </w:r>
      <w:r>
        <w:rPr>
          <w:rFonts w:hint="eastAsia" w:ascii="仿宋" w:hAnsi="仿宋" w:eastAsia="仿宋" w:cs="仿宋"/>
          <w:spacing w:val="3"/>
          <w:sz w:val="24"/>
          <w:szCs w:val="24"/>
        </w:rPr>
        <w:t>复印件须加盖本单位章</w:t>
      </w:r>
      <w:r>
        <w:rPr>
          <w:rFonts w:hint="eastAsia" w:ascii="仿宋" w:hAnsi="仿宋" w:eastAsia="仿宋" w:cs="仿宋"/>
          <w:spacing w:val="3"/>
          <w:sz w:val="24"/>
          <w:szCs w:val="24"/>
          <w:lang w:val="en-US" w:eastAsia="zh-CN"/>
        </w:rPr>
        <w:t>）</w:t>
      </w:r>
    </w:p>
    <w:p w14:paraId="67794C9C">
      <w:pPr>
        <w:spacing w:line="256" w:lineRule="auto"/>
        <w:rPr>
          <w:rFonts w:hint="eastAsia" w:ascii="仿宋" w:hAnsi="仿宋" w:eastAsia="仿宋" w:cs="仿宋"/>
          <w:sz w:val="24"/>
          <w:szCs w:val="24"/>
        </w:rPr>
      </w:pPr>
    </w:p>
    <w:p w14:paraId="20CE86E5">
      <w:pPr>
        <w:rPr>
          <w:rFonts w:hint="eastAsia" w:ascii="宋体" w:hAnsi="宋体" w:cs="宋体"/>
          <w:sz w:val="24"/>
          <w:szCs w:val="24"/>
          <w:lang w:val="en-US" w:eastAsia="zh-CN"/>
        </w:rPr>
      </w:pPr>
    </w:p>
    <w:p w14:paraId="3DB422C5">
      <w:pPr>
        <w:rPr>
          <w:rFonts w:hint="eastAsia" w:ascii="宋体" w:hAnsi="宋体" w:cs="宋体"/>
          <w:sz w:val="24"/>
          <w:szCs w:val="24"/>
          <w:lang w:val="en-US" w:eastAsia="zh-CN"/>
        </w:rPr>
      </w:pPr>
    </w:p>
    <w:p w14:paraId="1D050D81">
      <w:pPr>
        <w:rPr>
          <w:rFonts w:hint="eastAsia" w:ascii="宋体" w:hAnsi="宋体" w:cs="宋体"/>
          <w:sz w:val="24"/>
          <w:szCs w:val="24"/>
          <w:lang w:val="en-US" w:eastAsia="zh-CN"/>
        </w:rPr>
      </w:pPr>
    </w:p>
    <w:p w14:paraId="40BD3CC1">
      <w:pPr>
        <w:rPr>
          <w:rFonts w:hint="eastAsia" w:ascii="宋体" w:hAnsi="宋体" w:cs="宋体"/>
          <w:sz w:val="24"/>
          <w:szCs w:val="24"/>
          <w:lang w:val="en-US" w:eastAsia="zh-CN"/>
        </w:rPr>
      </w:pPr>
    </w:p>
    <w:p w14:paraId="4244C827">
      <w:pPr>
        <w:rPr>
          <w:rFonts w:hint="eastAsia" w:ascii="宋体" w:hAnsi="宋体" w:cs="宋体"/>
          <w:sz w:val="24"/>
          <w:szCs w:val="24"/>
          <w:lang w:val="en-US" w:eastAsia="zh-CN"/>
        </w:rPr>
      </w:pPr>
    </w:p>
    <w:p w14:paraId="3657B4DC">
      <w:pPr>
        <w:rPr>
          <w:rFonts w:hint="eastAsia" w:ascii="宋体" w:hAnsi="宋体" w:cs="宋体"/>
          <w:sz w:val="24"/>
          <w:szCs w:val="24"/>
          <w:lang w:val="en-US" w:eastAsia="zh-CN"/>
        </w:rPr>
      </w:pPr>
    </w:p>
    <w:p w14:paraId="4D00C107">
      <w:pPr>
        <w:rPr>
          <w:rFonts w:hint="eastAsia" w:ascii="宋体" w:hAnsi="宋体" w:cs="宋体"/>
          <w:sz w:val="24"/>
          <w:szCs w:val="24"/>
          <w:lang w:val="en-US" w:eastAsia="zh-CN"/>
        </w:rPr>
      </w:pPr>
    </w:p>
    <w:p w14:paraId="59509034">
      <w:pPr>
        <w:rPr>
          <w:rFonts w:hint="eastAsia" w:ascii="宋体" w:hAnsi="宋体" w:cs="宋体"/>
          <w:sz w:val="24"/>
          <w:szCs w:val="24"/>
          <w:lang w:val="en-US" w:eastAsia="zh-CN"/>
        </w:rPr>
      </w:pPr>
    </w:p>
    <w:p w14:paraId="5F090215">
      <w:pPr>
        <w:rPr>
          <w:rFonts w:hint="eastAsia" w:ascii="宋体" w:hAnsi="宋体" w:cs="宋体"/>
          <w:sz w:val="24"/>
          <w:szCs w:val="24"/>
          <w:lang w:val="en-US" w:eastAsia="zh-CN"/>
        </w:rPr>
      </w:pPr>
    </w:p>
    <w:p w14:paraId="2C99742A">
      <w:pPr>
        <w:pStyle w:val="3"/>
        <w:numPr>
          <w:ilvl w:val="0"/>
          <w:numId w:val="0"/>
        </w:numPr>
        <w:spacing w:line="240" w:lineRule="atLeast"/>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 投标人须知资料表要求的其他资格证明文件</w:t>
      </w:r>
      <w:bookmarkEnd w:id="155"/>
      <w:bookmarkEnd w:id="156"/>
      <w:bookmarkEnd w:id="157"/>
      <w:bookmarkEnd w:id="158"/>
    </w:p>
    <w:p w14:paraId="0A4FFBBB">
      <w:pPr>
        <w:spacing w:line="240" w:lineRule="atLeast"/>
        <w:rPr>
          <w:rFonts w:ascii="宋体" w:hAnsi="宋体" w:cs="宋体"/>
          <w:sz w:val="24"/>
          <w:szCs w:val="24"/>
        </w:rPr>
      </w:pPr>
    </w:p>
    <w:p w14:paraId="300648D2">
      <w:pPr>
        <w:spacing w:line="240" w:lineRule="atLeast"/>
        <w:ind w:left="1100" w:leftChars="257" w:hanging="540"/>
        <w:jc w:val="center"/>
        <w:rPr>
          <w:rFonts w:ascii="宋体" w:hAnsi="宋体" w:cs="宋体"/>
          <w:sz w:val="24"/>
          <w:szCs w:val="24"/>
        </w:rPr>
      </w:pPr>
    </w:p>
    <w:p w14:paraId="44CC5051">
      <w:pPr>
        <w:pStyle w:val="13"/>
        <w:tabs>
          <w:tab w:val="left" w:pos="5580"/>
        </w:tabs>
        <w:spacing w:line="240" w:lineRule="atLeast"/>
        <w:ind w:left="1100" w:leftChars="257" w:hanging="540"/>
        <w:rPr>
          <w:rFonts w:hAnsi="宋体" w:cs="宋体"/>
          <w:color w:val="auto"/>
          <w:sz w:val="24"/>
          <w:szCs w:val="24"/>
        </w:rPr>
      </w:pPr>
      <w:r>
        <w:rPr>
          <w:rFonts w:hint="eastAsia" w:hAnsi="宋体" w:cs="宋体"/>
          <w:color w:val="auto"/>
          <w:sz w:val="24"/>
          <w:szCs w:val="24"/>
        </w:rPr>
        <w:t>说明：1.应提供</w:t>
      </w:r>
      <w:r>
        <w:rPr>
          <w:rFonts w:hint="eastAsia" w:hAnsi="宋体" w:cs="宋体"/>
          <w:color w:val="auto"/>
          <w:sz w:val="24"/>
          <w:szCs w:val="24"/>
          <w:u w:val="single"/>
        </w:rPr>
        <w:t>投标人须知资料表</w:t>
      </w:r>
      <w:r>
        <w:rPr>
          <w:rFonts w:hint="eastAsia" w:hAnsi="宋体" w:cs="宋体"/>
          <w:color w:val="auto"/>
          <w:sz w:val="24"/>
          <w:szCs w:val="24"/>
        </w:rPr>
        <w:t>要求的其他资格证明文件。</w:t>
      </w:r>
    </w:p>
    <w:p w14:paraId="4AC9A66C">
      <w:pPr>
        <w:pStyle w:val="13"/>
        <w:tabs>
          <w:tab w:val="left" w:pos="5580"/>
        </w:tabs>
        <w:spacing w:line="240" w:lineRule="atLeast"/>
        <w:ind w:left="1100" w:leftChars="257" w:hanging="540"/>
        <w:outlineLvl w:val="2"/>
        <w:rPr>
          <w:rFonts w:hAnsi="宋体" w:cs="宋体"/>
          <w:color w:val="auto"/>
          <w:sz w:val="24"/>
          <w:szCs w:val="24"/>
        </w:rPr>
      </w:pPr>
      <w:r>
        <w:rPr>
          <w:rFonts w:hint="eastAsia" w:hAnsi="宋体" w:cs="宋体"/>
          <w:color w:val="auto"/>
          <w:sz w:val="24"/>
          <w:szCs w:val="24"/>
        </w:rPr>
        <w:t xml:space="preserve">      2.复印件上应加盖本单位公章。</w:t>
      </w:r>
    </w:p>
    <w:p w14:paraId="5417447C">
      <w:pPr>
        <w:pStyle w:val="13"/>
        <w:tabs>
          <w:tab w:val="left" w:pos="5580"/>
        </w:tabs>
        <w:spacing w:line="240" w:lineRule="atLeast"/>
        <w:ind w:left="1287" w:leftChars="344" w:hanging="538"/>
        <w:rPr>
          <w:rFonts w:hAnsi="宋体" w:cs="宋体"/>
          <w:color w:val="auto"/>
          <w:sz w:val="24"/>
          <w:szCs w:val="24"/>
        </w:rPr>
      </w:pPr>
      <w:r>
        <w:rPr>
          <w:rFonts w:hint="eastAsia" w:hAnsi="宋体" w:cs="宋体"/>
          <w:color w:val="auto"/>
          <w:sz w:val="24"/>
          <w:szCs w:val="24"/>
        </w:rPr>
        <w:t xml:space="preserve">    </w:t>
      </w:r>
      <w:r>
        <w:rPr>
          <w:rFonts w:hint="eastAsia" w:hAnsi="宋体" w:cs="宋体"/>
          <w:color w:val="auto"/>
          <w:sz w:val="24"/>
          <w:szCs w:val="24"/>
          <w:lang w:val="en-US" w:eastAsia="zh-CN"/>
        </w:rPr>
        <w:t xml:space="preserve"> </w:t>
      </w:r>
      <w:r>
        <w:rPr>
          <w:rFonts w:hint="eastAsia" w:hAnsi="宋体" w:cs="宋体"/>
          <w:color w:val="auto"/>
          <w:sz w:val="24"/>
          <w:szCs w:val="24"/>
        </w:rPr>
        <w:t>3. （本项目不接受联合体）如果是联合体投标，联合体各方需提供的满足招标文件要求的其他资格证明文件。</w:t>
      </w:r>
    </w:p>
    <w:p w14:paraId="5A45ED42">
      <w:pPr>
        <w:pStyle w:val="4"/>
        <w:rPr>
          <w:rFonts w:ascii="宋体" w:hAnsi="宋体" w:cs="宋体"/>
          <w:b w:val="0"/>
          <w:bCs w:val="0"/>
          <w:color w:val="auto"/>
          <w:sz w:val="28"/>
          <w:szCs w:val="28"/>
        </w:rPr>
      </w:pPr>
    </w:p>
    <w:p w14:paraId="4524B153">
      <w:pPr>
        <w:rPr>
          <w:rFonts w:ascii="宋体" w:hAnsi="宋体" w:cs="宋体"/>
          <w:sz w:val="28"/>
          <w:szCs w:val="28"/>
        </w:rPr>
      </w:pPr>
    </w:p>
    <w:bookmarkEnd w:id="135"/>
    <w:bookmarkEnd w:id="136"/>
    <w:bookmarkEnd w:id="137"/>
    <w:bookmarkEnd w:id="138"/>
    <w:bookmarkEnd w:id="139"/>
    <w:bookmarkEnd w:id="140"/>
    <w:bookmarkEnd w:id="141"/>
    <w:bookmarkEnd w:id="142"/>
    <w:p w14:paraId="6355347C">
      <w:pPr>
        <w:pStyle w:val="2"/>
        <w:spacing w:before="40" w:after="40" w:line="579" w:lineRule="auto"/>
        <w:rPr>
          <w:rFonts w:hint="eastAsia"/>
          <w:b w:val="0"/>
          <w:bCs w:val="0"/>
          <w:sz w:val="32"/>
          <w:szCs w:val="32"/>
        </w:rPr>
      </w:pPr>
    </w:p>
    <w:p w14:paraId="6BE85A41">
      <w:pPr>
        <w:pStyle w:val="2"/>
        <w:spacing w:before="40" w:after="40" w:line="579" w:lineRule="auto"/>
        <w:rPr>
          <w:b w:val="0"/>
          <w:bCs w:val="0"/>
          <w:sz w:val="32"/>
          <w:szCs w:val="32"/>
        </w:rPr>
      </w:pPr>
      <w:r>
        <w:rPr>
          <w:rFonts w:hint="eastAsia"/>
          <w:b w:val="0"/>
          <w:bCs w:val="0"/>
          <w:sz w:val="32"/>
          <w:szCs w:val="32"/>
        </w:rPr>
        <w:t>第二部分  商务及技术文件</w:t>
      </w:r>
    </w:p>
    <w:p w14:paraId="7CE2C4CF">
      <w:pPr>
        <w:pStyle w:val="13"/>
        <w:spacing w:line="400" w:lineRule="exact"/>
        <w:ind w:left="1100" w:leftChars="257" w:hanging="540"/>
        <w:rPr>
          <w:rFonts w:hAnsi="宋体" w:cs="宋体"/>
          <w:color w:val="auto"/>
          <w:sz w:val="24"/>
          <w:szCs w:val="24"/>
        </w:rPr>
      </w:pPr>
      <w:r>
        <w:rPr>
          <w:rFonts w:hint="eastAsia" w:hAnsi="宋体" w:cs="宋体"/>
          <w:color w:val="auto"/>
          <w:sz w:val="24"/>
          <w:szCs w:val="24"/>
        </w:rPr>
        <w:t>1、投标书（投标文件格式五）</w:t>
      </w:r>
    </w:p>
    <w:p w14:paraId="7A0EDCB8">
      <w:pPr>
        <w:pStyle w:val="13"/>
        <w:spacing w:line="400" w:lineRule="exact"/>
        <w:ind w:left="1100" w:leftChars="257" w:hanging="540"/>
        <w:rPr>
          <w:rFonts w:hAnsi="宋体" w:cs="宋体"/>
          <w:color w:val="auto"/>
          <w:sz w:val="24"/>
          <w:szCs w:val="24"/>
        </w:rPr>
      </w:pPr>
      <w:r>
        <w:rPr>
          <w:rFonts w:hint="eastAsia" w:hAnsi="宋体" w:cs="宋体"/>
          <w:color w:val="auto"/>
          <w:sz w:val="24"/>
          <w:szCs w:val="24"/>
        </w:rPr>
        <w:t>2、投标分项报价表（投标文件格式六）</w:t>
      </w:r>
    </w:p>
    <w:p w14:paraId="17EC69EA">
      <w:pPr>
        <w:pStyle w:val="13"/>
        <w:spacing w:line="400" w:lineRule="exact"/>
        <w:ind w:left="1100" w:leftChars="257" w:hanging="540"/>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lang w:val="en-US" w:eastAsia="zh-CN"/>
        </w:rPr>
        <w:t>服务</w:t>
      </w:r>
      <w:r>
        <w:rPr>
          <w:rFonts w:hint="eastAsia" w:hAnsi="宋体" w:cs="宋体"/>
          <w:color w:val="auto"/>
          <w:sz w:val="24"/>
          <w:szCs w:val="24"/>
        </w:rPr>
        <w:t>说明一览表（投标文件格式七）</w:t>
      </w:r>
    </w:p>
    <w:p w14:paraId="7459D36B">
      <w:pPr>
        <w:pStyle w:val="13"/>
        <w:spacing w:line="400" w:lineRule="exact"/>
        <w:ind w:left="1100" w:leftChars="257" w:hanging="540"/>
        <w:rPr>
          <w:rFonts w:hAnsi="宋体" w:cs="宋体"/>
          <w:color w:val="auto"/>
          <w:sz w:val="24"/>
          <w:szCs w:val="24"/>
        </w:rPr>
      </w:pPr>
      <w:r>
        <w:rPr>
          <w:rFonts w:hint="eastAsia" w:hAnsi="宋体" w:cs="宋体"/>
          <w:color w:val="auto"/>
          <w:sz w:val="24"/>
          <w:szCs w:val="24"/>
        </w:rPr>
        <w:t>4、技术规格偏离表（投标文件格式八）</w:t>
      </w:r>
    </w:p>
    <w:p w14:paraId="3DCE4E53">
      <w:pPr>
        <w:pStyle w:val="13"/>
        <w:spacing w:line="400" w:lineRule="exact"/>
        <w:ind w:left="1100" w:leftChars="257" w:hanging="540"/>
        <w:rPr>
          <w:rFonts w:hAnsi="宋体" w:cs="宋体"/>
          <w:color w:val="auto"/>
          <w:sz w:val="24"/>
          <w:szCs w:val="24"/>
        </w:rPr>
      </w:pPr>
      <w:r>
        <w:rPr>
          <w:rFonts w:hint="eastAsia" w:hAnsi="宋体" w:cs="宋体"/>
          <w:color w:val="auto"/>
          <w:sz w:val="24"/>
          <w:szCs w:val="24"/>
        </w:rPr>
        <w:t>5、商务条款偏离表（投标文件格式九）</w:t>
      </w:r>
    </w:p>
    <w:p w14:paraId="08FF9CBB">
      <w:pPr>
        <w:pStyle w:val="13"/>
        <w:spacing w:line="400" w:lineRule="exact"/>
        <w:ind w:left="1100" w:leftChars="257" w:hanging="540"/>
        <w:rPr>
          <w:rFonts w:hAnsi="宋体" w:cs="宋体"/>
          <w:color w:val="auto"/>
          <w:sz w:val="24"/>
          <w:szCs w:val="24"/>
        </w:rPr>
      </w:pPr>
      <w:r>
        <w:rPr>
          <w:rFonts w:hint="eastAsia" w:hAnsi="宋体" w:cs="宋体"/>
          <w:color w:val="auto"/>
          <w:sz w:val="24"/>
          <w:szCs w:val="24"/>
        </w:rPr>
        <w:t>6、符合《政府采购促进中小企业发展暂行办法》、《关于政府采购支持监狱企业发展有关问题的通知》和《三部门联合发布关于促进残疾人就业政府采购政策的通知》条件的投标人须提交）</w:t>
      </w:r>
    </w:p>
    <w:p w14:paraId="6DA287F3">
      <w:pPr>
        <w:pStyle w:val="13"/>
        <w:spacing w:line="400" w:lineRule="exact"/>
        <w:ind w:left="322" w:leftChars="148" w:firstLine="228"/>
        <w:rPr>
          <w:rFonts w:hAnsi="宋体" w:cs="宋体"/>
          <w:color w:val="auto"/>
          <w:sz w:val="24"/>
          <w:szCs w:val="24"/>
        </w:rPr>
      </w:pPr>
      <w:r>
        <w:rPr>
          <w:rFonts w:hint="eastAsia" w:hAnsi="宋体" w:cs="宋体"/>
          <w:color w:val="auto"/>
          <w:sz w:val="24"/>
          <w:szCs w:val="24"/>
        </w:rPr>
        <w:t>6-1</w:t>
      </w:r>
      <w:r>
        <w:rPr>
          <w:rFonts w:hint="eastAsia" w:hAnsi="宋体" w:cs="宋体"/>
          <w:color w:val="auto"/>
          <w:sz w:val="24"/>
          <w:szCs w:val="24"/>
          <w:lang w:val="en-US" w:eastAsia="zh-CN"/>
        </w:rPr>
        <w:t xml:space="preserve">  </w:t>
      </w:r>
      <w:r>
        <w:rPr>
          <w:rFonts w:hint="eastAsia" w:hAnsi="宋体" w:cs="宋体"/>
          <w:color w:val="auto"/>
          <w:sz w:val="24"/>
          <w:szCs w:val="24"/>
        </w:rPr>
        <w:t>中小企业声明函</w:t>
      </w:r>
      <w:r>
        <w:rPr>
          <w:rFonts w:hint="eastAsia" w:hAnsi="宋体" w:cs="宋体"/>
          <w:color w:val="auto"/>
          <w:sz w:val="24"/>
          <w:szCs w:val="24"/>
          <w:lang w:val="en-US" w:eastAsia="zh-CN"/>
        </w:rPr>
        <w:t>（工程、服务）</w:t>
      </w:r>
    </w:p>
    <w:p w14:paraId="15D1CA7B">
      <w:pPr>
        <w:pStyle w:val="13"/>
        <w:spacing w:line="400" w:lineRule="exact"/>
        <w:ind w:left="322" w:leftChars="148" w:firstLine="228"/>
        <w:rPr>
          <w:rFonts w:hAnsi="宋体" w:cs="宋体"/>
          <w:color w:val="auto"/>
          <w:sz w:val="24"/>
          <w:szCs w:val="24"/>
        </w:rPr>
      </w:pPr>
      <w:r>
        <w:rPr>
          <w:rFonts w:hint="eastAsia" w:hAnsi="宋体" w:cs="宋体"/>
          <w:color w:val="auto"/>
          <w:sz w:val="24"/>
          <w:szCs w:val="24"/>
        </w:rPr>
        <w:t>6-</w:t>
      </w:r>
      <w:r>
        <w:rPr>
          <w:rFonts w:hint="eastAsia" w:hAnsi="宋体" w:cs="宋体"/>
          <w:color w:val="auto"/>
          <w:sz w:val="24"/>
          <w:szCs w:val="24"/>
          <w:lang w:val="en-US" w:eastAsia="zh-CN"/>
        </w:rPr>
        <w:t>2</w:t>
      </w:r>
      <w:r>
        <w:rPr>
          <w:rFonts w:hint="eastAsia" w:hAnsi="宋体" w:cs="宋体"/>
          <w:color w:val="auto"/>
          <w:sz w:val="24"/>
          <w:szCs w:val="24"/>
        </w:rPr>
        <w:t>《残疾人福利性单位声明函》（投标文件格式十二）</w:t>
      </w:r>
    </w:p>
    <w:p w14:paraId="18E6992F">
      <w:pPr>
        <w:pStyle w:val="13"/>
        <w:spacing w:line="400" w:lineRule="exact"/>
        <w:ind w:left="322" w:leftChars="148" w:firstLine="228"/>
        <w:rPr>
          <w:rFonts w:hAnsi="宋体" w:cs="宋体"/>
          <w:color w:val="auto"/>
          <w:sz w:val="24"/>
          <w:szCs w:val="24"/>
        </w:rPr>
      </w:pPr>
      <w:r>
        <w:rPr>
          <w:rFonts w:hint="eastAsia" w:hAnsi="宋体" w:cs="宋体"/>
          <w:color w:val="auto"/>
          <w:sz w:val="24"/>
          <w:szCs w:val="24"/>
        </w:rPr>
        <w:t>7、投标人关联单位的说明（格式自拟）</w:t>
      </w:r>
    </w:p>
    <w:p w14:paraId="143C0C31">
      <w:pPr>
        <w:pStyle w:val="13"/>
        <w:spacing w:line="400" w:lineRule="exact"/>
        <w:ind w:left="322" w:leftChars="148" w:firstLine="228"/>
        <w:rPr>
          <w:rFonts w:hAnsi="宋体" w:cs="宋体"/>
          <w:color w:val="auto"/>
          <w:sz w:val="24"/>
          <w:szCs w:val="24"/>
        </w:rPr>
      </w:pPr>
      <w:r>
        <w:rPr>
          <w:rFonts w:hint="eastAsia" w:hAnsi="宋体" w:cs="宋体"/>
          <w:color w:val="auto"/>
          <w:sz w:val="24"/>
          <w:szCs w:val="24"/>
        </w:rPr>
        <w:t>8、评分标准和细则中</w:t>
      </w:r>
      <w:r>
        <w:rPr>
          <w:rFonts w:hint="eastAsia" w:hAnsi="宋体" w:cs="宋体"/>
          <w:color w:val="auto"/>
          <w:sz w:val="24"/>
          <w:szCs w:val="24"/>
          <w:lang w:val="en-US" w:eastAsia="zh-CN"/>
        </w:rPr>
        <w:t>商务、</w:t>
      </w:r>
      <w:r>
        <w:rPr>
          <w:rFonts w:hint="eastAsia" w:hAnsi="宋体" w:cs="宋体"/>
          <w:color w:val="auto"/>
          <w:sz w:val="24"/>
          <w:szCs w:val="24"/>
        </w:rPr>
        <w:t>技术部分证明材料（格式自拟）</w:t>
      </w:r>
    </w:p>
    <w:p w14:paraId="61A29EFC">
      <w:pPr>
        <w:pStyle w:val="13"/>
        <w:spacing w:line="400" w:lineRule="exact"/>
        <w:ind w:firstLine="496" w:firstLineChars="200"/>
        <w:rPr>
          <w:rFonts w:hAnsi="宋体" w:cs="宋体"/>
          <w:color w:val="auto"/>
          <w:sz w:val="24"/>
          <w:szCs w:val="24"/>
        </w:rPr>
      </w:pPr>
      <w:r>
        <w:rPr>
          <w:rFonts w:hint="eastAsia" w:hAnsi="宋体" w:cs="宋体"/>
          <w:color w:val="auto"/>
          <w:sz w:val="24"/>
          <w:szCs w:val="24"/>
          <w:lang w:val="en-US" w:eastAsia="zh-CN"/>
        </w:rPr>
        <w:t>9</w:t>
      </w:r>
      <w:r>
        <w:rPr>
          <w:rFonts w:hint="eastAsia" w:hAnsi="宋体" w:cs="宋体"/>
          <w:color w:val="auto"/>
          <w:sz w:val="24"/>
          <w:szCs w:val="24"/>
        </w:rPr>
        <w:t>、投标人认为有必要提供的其他证明材料（格式自拟）</w:t>
      </w:r>
    </w:p>
    <w:p w14:paraId="64125F39">
      <w:pPr>
        <w:rPr>
          <w:rFonts w:ascii="宋体" w:hAnsi="宋体" w:cs="宋体"/>
          <w:sz w:val="28"/>
          <w:szCs w:val="28"/>
        </w:rPr>
      </w:pPr>
    </w:p>
    <w:p w14:paraId="66530AA3">
      <w:pPr>
        <w:pStyle w:val="4"/>
        <w:rPr>
          <w:rFonts w:ascii="宋体" w:hAnsi="宋体" w:cs="宋体"/>
          <w:b w:val="0"/>
          <w:bCs w:val="0"/>
          <w:color w:val="auto"/>
          <w:sz w:val="28"/>
          <w:szCs w:val="28"/>
        </w:rPr>
      </w:pPr>
    </w:p>
    <w:p w14:paraId="4291A409">
      <w:pPr>
        <w:rPr>
          <w:rFonts w:ascii="宋体" w:hAnsi="宋体" w:cs="宋体"/>
          <w:sz w:val="28"/>
          <w:szCs w:val="28"/>
        </w:rPr>
      </w:pPr>
    </w:p>
    <w:p w14:paraId="5C2AB900">
      <w:pPr>
        <w:pStyle w:val="4"/>
        <w:rPr>
          <w:rFonts w:ascii="宋体" w:hAnsi="宋体" w:cs="宋体"/>
          <w:b w:val="0"/>
          <w:bCs w:val="0"/>
          <w:color w:val="auto"/>
          <w:sz w:val="28"/>
          <w:szCs w:val="28"/>
        </w:rPr>
      </w:pPr>
    </w:p>
    <w:p w14:paraId="4C803E99">
      <w:pPr>
        <w:rPr>
          <w:rFonts w:ascii="宋体" w:hAnsi="宋体" w:cs="宋体"/>
          <w:sz w:val="28"/>
          <w:szCs w:val="28"/>
        </w:rPr>
      </w:pPr>
    </w:p>
    <w:p w14:paraId="43403484">
      <w:pPr>
        <w:pStyle w:val="4"/>
        <w:rPr>
          <w:rFonts w:ascii="宋体" w:hAnsi="宋体" w:cs="宋体"/>
          <w:b w:val="0"/>
          <w:bCs w:val="0"/>
          <w:color w:val="auto"/>
          <w:sz w:val="28"/>
          <w:szCs w:val="28"/>
        </w:rPr>
      </w:pPr>
    </w:p>
    <w:p w14:paraId="4C1D3B65">
      <w:pPr>
        <w:pStyle w:val="3"/>
        <w:numPr>
          <w:ilvl w:val="0"/>
          <w:numId w:val="0"/>
        </w:numPr>
        <w:spacing w:line="240" w:lineRule="atLeast"/>
        <w:rPr>
          <w:rFonts w:ascii="宋体" w:hAnsi="宋体" w:cs="宋体"/>
        </w:rPr>
      </w:pPr>
      <w:bookmarkStart w:id="160" w:name="_Toc14915"/>
      <w:bookmarkStart w:id="161" w:name="_Toc2041"/>
      <w:bookmarkStart w:id="162" w:name="_Toc515647817"/>
      <w:bookmarkStart w:id="163" w:name="_Toc6695"/>
    </w:p>
    <w:p w14:paraId="1B7E0D3C">
      <w:pPr>
        <w:rPr>
          <w:rFonts w:ascii="宋体" w:hAnsi="宋体" w:cs="宋体"/>
          <w:sz w:val="24"/>
        </w:rPr>
      </w:pPr>
    </w:p>
    <w:p w14:paraId="6B803529">
      <w:pPr>
        <w:pStyle w:val="48"/>
        <w:rPr>
          <w:rFonts w:ascii="宋体" w:hAnsi="宋体" w:cs="宋体"/>
        </w:rPr>
      </w:pPr>
    </w:p>
    <w:p w14:paraId="016F98D7">
      <w:pPr>
        <w:pStyle w:val="3"/>
        <w:numPr>
          <w:ilvl w:val="0"/>
          <w:numId w:val="0"/>
        </w:numPr>
        <w:spacing w:line="240" w:lineRule="atLeast"/>
        <w:rPr>
          <w:rFonts w:ascii="宋体" w:hAnsi="宋体" w:cs="宋体"/>
        </w:rPr>
      </w:pPr>
      <w:r>
        <w:rPr>
          <w:rFonts w:hint="eastAsia" w:ascii="宋体" w:hAnsi="宋体" w:cs="宋体"/>
        </w:rPr>
        <w:t xml:space="preserve">1 </w:t>
      </w:r>
      <w:bookmarkStart w:id="164" w:name="_Hlt520355504"/>
      <w:bookmarkEnd w:id="164"/>
      <w:r>
        <w:rPr>
          <w:rFonts w:hint="eastAsia" w:ascii="宋体" w:hAnsi="宋体" w:cs="宋体"/>
        </w:rPr>
        <w:t>、投标书（投标文件格式五）</w:t>
      </w:r>
      <w:bookmarkEnd w:id="160"/>
      <w:bookmarkEnd w:id="161"/>
      <w:bookmarkEnd w:id="162"/>
      <w:bookmarkEnd w:id="163"/>
    </w:p>
    <w:p w14:paraId="14CE9B79">
      <w:pPr>
        <w:pStyle w:val="10"/>
        <w:tabs>
          <w:tab w:val="left" w:pos="562"/>
          <w:tab w:val="left" w:pos="3372"/>
          <w:tab w:val="left" w:pos="3653"/>
        </w:tabs>
        <w:spacing w:before="75" w:line="222" w:lineRule="auto"/>
        <w:rPr>
          <w:sz w:val="23"/>
          <w:szCs w:val="23"/>
        </w:rPr>
      </w:pPr>
      <w:r>
        <w:rPr>
          <w:rFonts w:hint="eastAsia" w:ascii="宋体" w:hAnsi="宋体" w:cs="宋体"/>
          <w:kern w:val="0"/>
          <w:szCs w:val="21"/>
        </w:rPr>
        <w:t>致：</w:t>
      </w:r>
      <w:r>
        <w:rPr>
          <w:spacing w:val="2"/>
          <w:sz w:val="23"/>
          <w:szCs w:val="23"/>
          <w:u w:val="single" w:color="auto"/>
        </w:rPr>
        <w:t>采购代理机构</w:t>
      </w:r>
    </w:p>
    <w:p w14:paraId="7DD232D4">
      <w:pPr>
        <w:spacing w:line="240" w:lineRule="auto"/>
        <w:rPr>
          <w:rFonts w:ascii="宋体" w:hAnsi="宋体" w:cs="宋体"/>
          <w:kern w:val="0"/>
          <w:szCs w:val="21"/>
          <w:u w:val="none"/>
        </w:rPr>
      </w:pPr>
      <w:r>
        <w:rPr>
          <w:rFonts w:hint="eastAsia" w:ascii="宋体" w:hAnsi="宋体" w:cs="宋体"/>
          <w:kern w:val="0"/>
          <w:szCs w:val="21"/>
          <w:u w:val="none"/>
        </w:rPr>
        <w:t xml:space="preserve">      </w:t>
      </w:r>
    </w:p>
    <w:p w14:paraId="17E5F8F2">
      <w:pPr>
        <w:spacing w:line="440" w:lineRule="exact"/>
        <w:ind w:firstLine="436" w:firstLineChars="200"/>
        <w:rPr>
          <w:rFonts w:ascii="宋体" w:hAnsi="宋体" w:cs="宋体"/>
          <w:kern w:val="0"/>
          <w:szCs w:val="21"/>
        </w:rPr>
      </w:pPr>
      <w:r>
        <w:rPr>
          <w:rFonts w:hint="eastAsia" w:ascii="宋体" w:hAnsi="宋体" w:cs="宋体"/>
          <w:kern w:val="0"/>
          <w:szCs w:val="21"/>
        </w:rPr>
        <w:t>为响应你方组织的</w:t>
      </w:r>
      <w:r>
        <w:rPr>
          <w:rFonts w:hint="eastAsia" w:ascii="宋体" w:hAnsi="宋体" w:cs="宋体"/>
          <w:kern w:val="0"/>
          <w:szCs w:val="21"/>
          <w:u w:val="single"/>
        </w:rPr>
        <w:t xml:space="preserve">                                   </w:t>
      </w:r>
      <w:r>
        <w:rPr>
          <w:rFonts w:hint="eastAsia" w:ascii="宋体" w:hAnsi="宋体" w:cs="宋体"/>
          <w:kern w:val="0"/>
          <w:szCs w:val="21"/>
        </w:rPr>
        <w:t>项目的招标项目编号为：</w:t>
      </w:r>
      <w:r>
        <w:rPr>
          <w:rFonts w:hint="eastAsia" w:ascii="宋体" w:hAnsi="宋体" w:cs="宋体"/>
          <w:kern w:val="0"/>
          <w:szCs w:val="21"/>
          <w:u w:val="single"/>
        </w:rPr>
        <w:t xml:space="preserve">                      </w:t>
      </w:r>
      <w:r>
        <w:rPr>
          <w:rFonts w:hint="eastAsia" w:ascii="宋体" w:hAnsi="宋体" w:cs="宋体"/>
          <w:kern w:val="0"/>
          <w:szCs w:val="21"/>
        </w:rPr>
        <w:t>，我方愿参与投标。</w:t>
      </w:r>
    </w:p>
    <w:p w14:paraId="1801ACE4">
      <w:pPr>
        <w:spacing w:line="440" w:lineRule="exact"/>
        <w:ind w:firstLine="436" w:firstLineChars="200"/>
        <w:rPr>
          <w:rFonts w:ascii="宋体" w:hAnsi="宋体" w:cs="宋体"/>
          <w:kern w:val="0"/>
          <w:szCs w:val="21"/>
        </w:rPr>
      </w:pPr>
      <w:r>
        <w:rPr>
          <w:rFonts w:hint="eastAsia" w:ascii="宋体" w:hAnsi="宋体" w:cs="宋体"/>
          <w:kern w:val="0"/>
          <w:szCs w:val="21"/>
        </w:rPr>
        <w:t>我方确认收到贵方提供的</w:t>
      </w:r>
      <w:r>
        <w:rPr>
          <w:rFonts w:hint="eastAsia" w:ascii="宋体" w:hAnsi="宋体" w:cs="宋体"/>
          <w:kern w:val="0"/>
          <w:szCs w:val="21"/>
          <w:u w:val="single"/>
        </w:rPr>
        <w:t xml:space="preserve">                                     </w:t>
      </w:r>
      <w:r>
        <w:rPr>
          <w:rFonts w:hint="eastAsia" w:ascii="宋体" w:hAnsi="宋体" w:cs="宋体"/>
          <w:kern w:val="0"/>
          <w:szCs w:val="21"/>
          <w:lang w:val="en-US" w:eastAsia="zh-CN"/>
        </w:rPr>
        <w:t>采购</w:t>
      </w:r>
      <w:r>
        <w:rPr>
          <w:rFonts w:hint="eastAsia" w:ascii="宋体" w:hAnsi="宋体" w:cs="宋体"/>
          <w:kern w:val="0"/>
          <w:szCs w:val="21"/>
        </w:rPr>
        <w:t>文件的全部内容。</w:t>
      </w:r>
    </w:p>
    <w:p w14:paraId="06FF81A0">
      <w:pPr>
        <w:spacing w:line="440" w:lineRule="exact"/>
        <w:ind w:firstLine="436" w:firstLineChars="200"/>
        <w:rPr>
          <w:rFonts w:ascii="宋体" w:hAnsi="宋体" w:cs="宋体"/>
          <w:kern w:val="0"/>
          <w:szCs w:val="21"/>
        </w:rPr>
      </w:pPr>
      <w:r>
        <w:rPr>
          <w:rFonts w:hint="eastAsia" w:ascii="宋体" w:hAnsi="宋体" w:cs="宋体"/>
          <w:kern w:val="0"/>
          <w:szCs w:val="21"/>
        </w:rPr>
        <w:t>我方在参与投标前已详细研究了</w:t>
      </w:r>
      <w:r>
        <w:rPr>
          <w:rFonts w:hint="eastAsia" w:ascii="宋体" w:hAnsi="宋体" w:cs="宋体"/>
          <w:kern w:val="0"/>
          <w:szCs w:val="21"/>
          <w:lang w:val="en-US" w:eastAsia="zh-CN"/>
        </w:rPr>
        <w:t>采购</w:t>
      </w:r>
      <w:r>
        <w:rPr>
          <w:rFonts w:hint="eastAsia" w:ascii="宋体" w:hAnsi="宋体" w:cs="宋体"/>
          <w:kern w:val="0"/>
          <w:szCs w:val="21"/>
        </w:rPr>
        <w:t>文件的所有内容，包括澄清、修改文件（如果有）和所有已提供的参考资料以及有关附件，我方完全明白并认为此</w:t>
      </w:r>
      <w:r>
        <w:rPr>
          <w:rFonts w:hint="eastAsia" w:ascii="宋体" w:hAnsi="宋体" w:cs="宋体"/>
          <w:kern w:val="0"/>
          <w:szCs w:val="21"/>
          <w:lang w:val="en-US" w:eastAsia="zh-CN"/>
        </w:rPr>
        <w:t>采购</w:t>
      </w:r>
      <w:r>
        <w:rPr>
          <w:rFonts w:hint="eastAsia" w:ascii="宋体" w:hAnsi="宋体" w:cs="宋体"/>
          <w:kern w:val="0"/>
          <w:szCs w:val="21"/>
        </w:rPr>
        <w:t>文件没有倾向性，也不存在排斥潜在报价投标人的内容，我方同意</w:t>
      </w:r>
      <w:r>
        <w:rPr>
          <w:rFonts w:hint="eastAsia" w:ascii="宋体" w:hAnsi="宋体" w:cs="宋体"/>
          <w:kern w:val="0"/>
          <w:szCs w:val="21"/>
          <w:lang w:val="en-US" w:eastAsia="zh-CN"/>
        </w:rPr>
        <w:t>采购</w:t>
      </w:r>
      <w:r>
        <w:rPr>
          <w:rFonts w:hint="eastAsia" w:ascii="宋体" w:hAnsi="宋体" w:cs="宋体"/>
          <w:kern w:val="0"/>
          <w:szCs w:val="21"/>
        </w:rPr>
        <w:t>文件的相关条款，放弃对</w:t>
      </w:r>
      <w:r>
        <w:rPr>
          <w:rFonts w:hint="eastAsia" w:ascii="宋体" w:hAnsi="宋体" w:cs="宋体"/>
          <w:kern w:val="0"/>
          <w:szCs w:val="21"/>
          <w:lang w:val="en-US" w:eastAsia="zh-CN"/>
        </w:rPr>
        <w:t>采购</w:t>
      </w:r>
      <w:r>
        <w:rPr>
          <w:rFonts w:hint="eastAsia" w:ascii="宋体" w:hAnsi="宋体" w:cs="宋体"/>
          <w:kern w:val="0"/>
          <w:szCs w:val="21"/>
        </w:rPr>
        <w:t>文件提出误解和质疑的一切权力。</w:t>
      </w:r>
    </w:p>
    <w:p w14:paraId="0A5C2D78">
      <w:pPr>
        <w:spacing w:line="440" w:lineRule="exact"/>
        <w:ind w:firstLine="436" w:firstLineChars="200"/>
        <w:rPr>
          <w:rFonts w:ascii="宋体" w:hAnsi="宋体" w:cs="宋体"/>
          <w:kern w:val="0"/>
          <w:szCs w:val="21"/>
        </w:rPr>
      </w:pPr>
      <w:r>
        <w:rPr>
          <w:rFonts w:hint="eastAsia" w:ascii="宋体" w:hAnsi="宋体" w:cs="宋体"/>
          <w:kern w:val="0"/>
          <w:szCs w:val="21"/>
          <w:u w:val="single"/>
        </w:rPr>
        <w:t xml:space="preserve">      (投标人名称)      </w:t>
      </w:r>
      <w:r>
        <w:rPr>
          <w:rFonts w:hint="eastAsia" w:ascii="宋体" w:hAnsi="宋体" w:cs="宋体"/>
          <w:kern w:val="0"/>
          <w:szCs w:val="21"/>
        </w:rPr>
        <w:t>作为投标人正式授权</w:t>
      </w:r>
      <w:r>
        <w:rPr>
          <w:rFonts w:hint="eastAsia" w:ascii="宋体" w:hAnsi="宋体" w:cs="宋体"/>
          <w:kern w:val="0"/>
          <w:szCs w:val="21"/>
          <w:u w:val="single"/>
        </w:rPr>
        <w:t xml:space="preserve">  (授权代表全名, 职务)  </w:t>
      </w:r>
      <w:r>
        <w:rPr>
          <w:rFonts w:hint="eastAsia" w:ascii="宋体" w:hAnsi="宋体" w:cs="宋体"/>
          <w:kern w:val="0"/>
          <w:szCs w:val="21"/>
        </w:rPr>
        <w:t>代表我方全权处理有关本报价的一切事宜。</w:t>
      </w:r>
    </w:p>
    <w:p w14:paraId="13D1F523">
      <w:pPr>
        <w:spacing w:line="440" w:lineRule="exact"/>
        <w:ind w:firstLine="436" w:firstLineChars="200"/>
        <w:rPr>
          <w:rFonts w:ascii="宋体" w:hAnsi="宋体" w:cs="宋体"/>
          <w:kern w:val="0"/>
          <w:szCs w:val="21"/>
        </w:rPr>
      </w:pPr>
      <w:r>
        <w:rPr>
          <w:rFonts w:hint="eastAsia" w:ascii="宋体" w:hAnsi="宋体" w:cs="宋体"/>
          <w:kern w:val="0"/>
          <w:szCs w:val="21"/>
        </w:rPr>
        <w:t>我方已完全明白</w:t>
      </w:r>
      <w:r>
        <w:rPr>
          <w:rFonts w:hint="eastAsia" w:ascii="宋体" w:hAnsi="宋体" w:cs="宋体"/>
          <w:kern w:val="0"/>
          <w:szCs w:val="21"/>
          <w:lang w:val="en-US" w:eastAsia="zh-CN"/>
        </w:rPr>
        <w:t>采购</w:t>
      </w:r>
      <w:r>
        <w:rPr>
          <w:rFonts w:hint="eastAsia" w:ascii="宋体" w:hAnsi="宋体" w:cs="宋体"/>
          <w:kern w:val="0"/>
          <w:szCs w:val="21"/>
        </w:rPr>
        <w:t>文件的所有条款要求，并申明如下：</w:t>
      </w:r>
    </w:p>
    <w:p w14:paraId="1047A03A">
      <w:pPr>
        <w:spacing w:line="480" w:lineRule="exact"/>
        <w:ind w:firstLine="436" w:firstLineChars="200"/>
        <w:rPr>
          <w:rFonts w:ascii="宋体" w:hAnsi="宋体" w:cs="宋体"/>
          <w:kern w:val="0"/>
          <w:szCs w:val="21"/>
        </w:rPr>
      </w:pPr>
      <w:r>
        <w:rPr>
          <w:rFonts w:hint="eastAsia" w:ascii="宋体" w:hAnsi="宋体" w:cs="宋体"/>
          <w:kern w:val="0"/>
          <w:szCs w:val="21"/>
        </w:rPr>
        <w:t>（一）按</w:t>
      </w:r>
      <w:r>
        <w:rPr>
          <w:rFonts w:hint="eastAsia" w:ascii="宋体" w:hAnsi="宋体" w:cs="宋体"/>
          <w:kern w:val="0"/>
          <w:szCs w:val="21"/>
          <w:lang w:val="en-US" w:eastAsia="zh-CN"/>
        </w:rPr>
        <w:t>采购</w:t>
      </w:r>
      <w:r>
        <w:rPr>
          <w:rFonts w:hint="eastAsia" w:ascii="宋体" w:hAnsi="宋体" w:cs="宋体"/>
          <w:kern w:val="0"/>
          <w:szCs w:val="21"/>
        </w:rPr>
        <w:t>文件提供的全部货物与相关服务的投标总价详见《报价一览表》。</w:t>
      </w:r>
    </w:p>
    <w:p w14:paraId="268F5609">
      <w:pPr>
        <w:spacing w:line="480" w:lineRule="exact"/>
        <w:ind w:firstLine="436" w:firstLineChars="200"/>
        <w:rPr>
          <w:rFonts w:ascii="宋体" w:hAnsi="宋体" w:cs="宋体"/>
          <w:kern w:val="0"/>
          <w:szCs w:val="21"/>
        </w:rPr>
      </w:pPr>
      <w:r>
        <w:rPr>
          <w:rFonts w:hint="eastAsia" w:ascii="宋体" w:hAnsi="宋体" w:cs="宋体"/>
          <w:kern w:val="0"/>
          <w:szCs w:val="21"/>
        </w:rPr>
        <w:t>（二）本投标文件的有效期为投标截止时间起</w:t>
      </w:r>
      <w:r>
        <w:rPr>
          <w:rFonts w:hint="eastAsia" w:ascii="宋体" w:hAnsi="宋体" w:cs="宋体"/>
          <w:kern w:val="0"/>
          <w:szCs w:val="21"/>
          <w:u w:val="single"/>
        </w:rPr>
        <w:t>60</w:t>
      </w:r>
      <w:r>
        <w:rPr>
          <w:rFonts w:hint="eastAsia" w:ascii="宋体" w:hAnsi="宋体" w:cs="宋体"/>
          <w:kern w:val="0"/>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1450A0E">
      <w:pPr>
        <w:spacing w:line="480" w:lineRule="exact"/>
        <w:ind w:firstLine="436" w:firstLineChars="200"/>
        <w:rPr>
          <w:rFonts w:ascii="宋体" w:hAnsi="宋体" w:cs="宋体"/>
          <w:kern w:val="0"/>
          <w:szCs w:val="21"/>
        </w:rPr>
      </w:pPr>
      <w:r>
        <w:rPr>
          <w:rFonts w:hint="eastAsia" w:ascii="宋体" w:hAnsi="宋体" w:cs="宋体"/>
          <w:kern w:val="0"/>
          <w:szCs w:val="21"/>
        </w:rPr>
        <w:t>（三）我方同意按照贵方可能提出的要求而提供与投标有关的任何其它数据、信息或资料。</w:t>
      </w:r>
    </w:p>
    <w:p w14:paraId="5D004622">
      <w:pPr>
        <w:spacing w:line="480" w:lineRule="exact"/>
        <w:ind w:firstLine="436" w:firstLineChars="200"/>
        <w:rPr>
          <w:rFonts w:ascii="宋体" w:hAnsi="宋体" w:cs="宋体"/>
          <w:kern w:val="0"/>
          <w:szCs w:val="21"/>
        </w:rPr>
      </w:pPr>
      <w:r>
        <w:rPr>
          <w:rFonts w:hint="eastAsia" w:ascii="宋体" w:hAnsi="宋体" w:cs="宋体"/>
          <w:kern w:val="0"/>
          <w:szCs w:val="21"/>
        </w:rPr>
        <w:t>（四）我方理解贵方不一定接受最低投标价或任何贵方可能收到的投标。</w:t>
      </w:r>
    </w:p>
    <w:p w14:paraId="1C477EA5">
      <w:pPr>
        <w:spacing w:line="480" w:lineRule="exact"/>
        <w:ind w:firstLine="436" w:firstLineChars="200"/>
        <w:rPr>
          <w:rFonts w:ascii="宋体" w:hAnsi="宋体" w:cs="宋体"/>
          <w:kern w:val="0"/>
          <w:szCs w:val="21"/>
        </w:rPr>
      </w:pPr>
      <w:r>
        <w:rPr>
          <w:rFonts w:hint="eastAsia" w:ascii="宋体" w:hAnsi="宋体" w:cs="宋体"/>
          <w:kern w:val="0"/>
          <w:szCs w:val="21"/>
        </w:rPr>
        <w:t>（五）我方如果中标，将保证履行</w:t>
      </w:r>
      <w:r>
        <w:rPr>
          <w:rFonts w:hint="eastAsia" w:ascii="宋体" w:hAnsi="宋体" w:cs="宋体"/>
          <w:kern w:val="0"/>
          <w:szCs w:val="21"/>
          <w:lang w:val="en-US" w:eastAsia="zh-CN"/>
        </w:rPr>
        <w:t>采购</w:t>
      </w:r>
      <w:r>
        <w:rPr>
          <w:rFonts w:hint="eastAsia" w:ascii="宋体" w:hAnsi="宋体" w:cs="宋体"/>
          <w:kern w:val="0"/>
          <w:szCs w:val="21"/>
        </w:rPr>
        <w:t>文件及其澄清、修改文件（如果有）中的全部责任和义务，按质、按量、按期完成《招标内容》及《合同书》中的全部任务。</w:t>
      </w:r>
    </w:p>
    <w:p w14:paraId="129015D3">
      <w:pPr>
        <w:spacing w:line="480" w:lineRule="exact"/>
        <w:ind w:firstLine="436" w:firstLineChars="200"/>
        <w:rPr>
          <w:rFonts w:ascii="宋体" w:hAnsi="宋体" w:cs="宋体"/>
          <w:kern w:val="0"/>
          <w:szCs w:val="21"/>
        </w:rPr>
      </w:pPr>
      <w:r>
        <w:rPr>
          <w:rFonts w:hint="eastAsia" w:ascii="宋体" w:hAnsi="宋体" w:cs="宋体"/>
          <w:kern w:val="0"/>
          <w:szCs w:val="21"/>
        </w:rPr>
        <w:t>（六）如我方被授予合同，我方承诺支付就本次招标应支付或将支付的中标服务费（详见按</w:t>
      </w:r>
      <w:r>
        <w:rPr>
          <w:rFonts w:hint="eastAsia" w:ascii="宋体" w:hAnsi="宋体" w:cs="宋体"/>
          <w:kern w:val="0"/>
          <w:szCs w:val="21"/>
          <w:lang w:val="en-US" w:eastAsia="zh-CN"/>
        </w:rPr>
        <w:t>采购</w:t>
      </w:r>
      <w:r>
        <w:rPr>
          <w:rFonts w:hint="eastAsia" w:ascii="宋体" w:hAnsi="宋体" w:cs="宋体"/>
          <w:kern w:val="0"/>
          <w:szCs w:val="21"/>
        </w:rPr>
        <w:t>文件要求格式填写的《中标服务费支付承诺书》）。</w:t>
      </w:r>
    </w:p>
    <w:p w14:paraId="1EA1D4AD">
      <w:pPr>
        <w:spacing w:line="480" w:lineRule="exact"/>
        <w:ind w:firstLine="436" w:firstLineChars="200"/>
        <w:rPr>
          <w:rFonts w:ascii="宋体" w:hAnsi="宋体" w:cs="宋体"/>
          <w:kern w:val="0"/>
          <w:szCs w:val="21"/>
        </w:rPr>
      </w:pPr>
      <w:r>
        <w:rPr>
          <w:rFonts w:hint="eastAsia" w:ascii="宋体" w:hAnsi="宋体" w:cs="宋体"/>
          <w:kern w:val="0"/>
          <w:szCs w:val="21"/>
        </w:rPr>
        <w:t>（七）我方作为在法律、财务和运作上独立于采购人、招标代理机构的投标人，在此保证所提交的所有文件和全部说明是真实的和正确的。</w:t>
      </w:r>
    </w:p>
    <w:p w14:paraId="5996896C">
      <w:pPr>
        <w:spacing w:line="480" w:lineRule="exact"/>
        <w:ind w:firstLine="436" w:firstLineChars="200"/>
        <w:rPr>
          <w:rFonts w:ascii="宋体" w:hAnsi="宋体" w:cs="宋体"/>
          <w:kern w:val="0"/>
          <w:szCs w:val="21"/>
        </w:rPr>
      </w:pPr>
      <w:r>
        <w:rPr>
          <w:rFonts w:hint="eastAsia" w:ascii="宋体" w:hAnsi="宋体" w:cs="宋体"/>
          <w:kern w:val="0"/>
          <w:szCs w:val="21"/>
        </w:rPr>
        <w:t>（八）我方投标报价已包含应向知识产权所有权人支付的所有相关税费，并保证采购人在中国使用我方提供的货物时，如有第三方提出侵犯其知识产权主张的，责任由我方承担。</w:t>
      </w:r>
    </w:p>
    <w:p w14:paraId="070631B6">
      <w:pPr>
        <w:spacing w:line="480" w:lineRule="exact"/>
        <w:ind w:firstLine="436" w:firstLineChars="200"/>
        <w:rPr>
          <w:rFonts w:ascii="宋体" w:hAnsi="宋体" w:cs="宋体"/>
          <w:kern w:val="0"/>
          <w:szCs w:val="21"/>
        </w:rPr>
      </w:pPr>
      <w:r>
        <w:rPr>
          <w:rFonts w:hint="eastAsia" w:ascii="宋体" w:hAnsi="宋体" w:cs="宋体"/>
          <w:kern w:val="0"/>
          <w:szCs w:val="21"/>
        </w:rPr>
        <w:t>（九）我方与其他投标人不存在单位负责人为同一人或者存在直接控股、管理关系。</w:t>
      </w:r>
    </w:p>
    <w:p w14:paraId="08FAA67F">
      <w:pPr>
        <w:spacing w:line="480" w:lineRule="exact"/>
        <w:ind w:firstLine="436" w:firstLineChars="200"/>
        <w:rPr>
          <w:rFonts w:ascii="宋体" w:hAnsi="宋体" w:cs="宋体"/>
          <w:kern w:val="0"/>
          <w:szCs w:val="21"/>
        </w:rPr>
      </w:pPr>
      <w:r>
        <w:rPr>
          <w:rFonts w:hint="eastAsia" w:ascii="宋体" w:hAnsi="宋体" w:cs="宋体"/>
          <w:kern w:val="0"/>
          <w:szCs w:val="21"/>
        </w:rPr>
        <w:t>（十）我方承诺未为本项目提供整体设计、规范编制或者项目管理、监理、检测等服务。</w:t>
      </w:r>
    </w:p>
    <w:p w14:paraId="64D2AA30">
      <w:pPr>
        <w:spacing w:line="480" w:lineRule="exact"/>
        <w:ind w:firstLine="436" w:firstLineChars="200"/>
        <w:rPr>
          <w:rFonts w:ascii="宋体" w:hAnsi="宋体" w:cs="宋体"/>
          <w:kern w:val="0"/>
          <w:szCs w:val="21"/>
        </w:rPr>
      </w:pPr>
      <w:r>
        <w:rPr>
          <w:rFonts w:hint="eastAsia" w:ascii="宋体" w:hAnsi="宋体" w:cs="宋体"/>
          <w:kern w:val="0"/>
          <w:szCs w:val="21"/>
        </w:rPr>
        <w:t>（十一）我方具备《政府采购法》第二十二条规定的条件，承诺如下：</w:t>
      </w:r>
    </w:p>
    <w:p w14:paraId="7FB01E9A">
      <w:pPr>
        <w:spacing w:line="440" w:lineRule="exact"/>
        <w:ind w:firstLine="436" w:firstLineChars="200"/>
        <w:rPr>
          <w:rFonts w:ascii="宋体" w:hAnsi="宋体" w:cs="宋体"/>
          <w:kern w:val="0"/>
          <w:szCs w:val="21"/>
        </w:rPr>
      </w:pPr>
      <w:r>
        <w:rPr>
          <w:rFonts w:hint="eastAsia" w:ascii="宋体" w:hAnsi="宋体" w:cs="宋体"/>
          <w:kern w:val="0"/>
          <w:szCs w:val="21"/>
        </w:rPr>
        <w:t>（1）我方已依法缴纳了各项税费及社会保险费用，如有需要，可随时向采购人提供近三个月内的相关缴费证明，以便核查。</w:t>
      </w:r>
    </w:p>
    <w:p w14:paraId="5E13D3D2">
      <w:pPr>
        <w:spacing w:line="440" w:lineRule="exact"/>
        <w:ind w:firstLine="436" w:firstLineChars="200"/>
        <w:rPr>
          <w:rFonts w:ascii="宋体" w:hAnsi="宋体" w:cs="宋体"/>
          <w:kern w:val="0"/>
          <w:szCs w:val="21"/>
        </w:rPr>
      </w:pPr>
      <w:r>
        <w:rPr>
          <w:rFonts w:hint="eastAsia" w:ascii="宋体" w:hAnsi="宋体" w:cs="宋体"/>
          <w:kern w:val="0"/>
          <w:szCs w:val="21"/>
        </w:rPr>
        <w:t>（2）我方已依法建立健全的财务会计制度，如有需要，可随时向采购人提供相关的证明材料，以便核查。</w:t>
      </w:r>
    </w:p>
    <w:p w14:paraId="43D4F037">
      <w:pPr>
        <w:spacing w:line="440" w:lineRule="exact"/>
        <w:ind w:firstLine="436" w:firstLineChars="200"/>
        <w:rPr>
          <w:rFonts w:ascii="宋体" w:hAnsi="宋体" w:cs="宋体"/>
          <w:kern w:val="0"/>
          <w:szCs w:val="21"/>
        </w:rPr>
      </w:pPr>
      <w:r>
        <w:rPr>
          <w:rFonts w:hint="eastAsia" w:ascii="宋体" w:hAnsi="宋体" w:cs="宋体"/>
          <w:kern w:val="0"/>
          <w:szCs w:val="21"/>
        </w:rPr>
        <w:t>（3）我方参加本项目政府采购活动前3年内在经营活动中没有重大违法记录。</w:t>
      </w:r>
    </w:p>
    <w:p w14:paraId="3EE9A052">
      <w:pPr>
        <w:spacing w:line="440" w:lineRule="exact"/>
        <w:ind w:firstLine="436" w:firstLineChars="200"/>
        <w:rPr>
          <w:rFonts w:ascii="宋体" w:hAnsi="宋体" w:cs="宋体"/>
          <w:kern w:val="0"/>
          <w:szCs w:val="21"/>
        </w:rPr>
      </w:pPr>
      <w:r>
        <w:rPr>
          <w:rFonts w:hint="eastAsia" w:ascii="宋体" w:hAnsi="宋体" w:cs="宋体"/>
          <w:kern w:val="0"/>
          <w:szCs w:val="21"/>
        </w:rPr>
        <w:t>（4）我方具备履行合同所必需的设备和专业技术能力。</w:t>
      </w:r>
    </w:p>
    <w:p w14:paraId="1D98ECA4">
      <w:pPr>
        <w:spacing w:line="440" w:lineRule="exact"/>
        <w:ind w:firstLine="436" w:firstLineChars="200"/>
        <w:rPr>
          <w:rFonts w:ascii="宋体" w:hAnsi="宋体" w:cs="宋体"/>
          <w:kern w:val="0"/>
          <w:szCs w:val="21"/>
        </w:rPr>
      </w:pPr>
      <w:r>
        <w:rPr>
          <w:rFonts w:hint="eastAsia" w:ascii="宋体" w:hAnsi="宋体" w:cs="宋体"/>
          <w:kern w:val="0"/>
          <w:szCs w:val="21"/>
        </w:rPr>
        <w:t>（5）我方符合法律、行政法规规定的其他条件。</w:t>
      </w:r>
    </w:p>
    <w:p w14:paraId="388D3C64">
      <w:pPr>
        <w:spacing w:line="440" w:lineRule="exact"/>
        <w:ind w:firstLine="436" w:firstLineChars="200"/>
        <w:rPr>
          <w:rFonts w:ascii="宋体" w:hAnsi="宋体" w:cs="宋体"/>
          <w:kern w:val="0"/>
          <w:szCs w:val="21"/>
        </w:rPr>
      </w:pPr>
      <w:r>
        <w:rPr>
          <w:rFonts w:hint="eastAsia" w:ascii="宋体" w:hAnsi="宋体" w:cs="宋体"/>
          <w:kern w:val="0"/>
          <w:szCs w:val="21"/>
        </w:rPr>
        <w:t>以上内容如有虚假或与事实不符的，评审委员会可将我方做无效投标处理，我方愿意承担相应的法律责任。</w:t>
      </w:r>
    </w:p>
    <w:p w14:paraId="14BEF46F">
      <w:pPr>
        <w:spacing w:line="440" w:lineRule="exact"/>
        <w:ind w:firstLine="436" w:firstLineChars="200"/>
        <w:rPr>
          <w:rFonts w:ascii="宋体" w:hAnsi="宋体" w:cs="宋体"/>
          <w:kern w:val="0"/>
          <w:szCs w:val="21"/>
        </w:rPr>
      </w:pPr>
      <w:r>
        <w:rPr>
          <w:rFonts w:hint="eastAsia" w:ascii="宋体" w:hAnsi="宋体" w:cs="宋体"/>
          <w:kern w:val="0"/>
          <w:szCs w:val="21"/>
        </w:rPr>
        <w:t>（十三）我方对在本函及投标文件中所作的所有承诺承担法律责任。</w:t>
      </w:r>
    </w:p>
    <w:p w14:paraId="733E4637">
      <w:pPr>
        <w:spacing w:line="440" w:lineRule="exact"/>
        <w:ind w:firstLine="436" w:firstLineChars="200"/>
        <w:rPr>
          <w:rFonts w:ascii="宋体" w:hAnsi="宋体" w:cs="宋体"/>
          <w:kern w:val="0"/>
          <w:szCs w:val="21"/>
        </w:rPr>
      </w:pPr>
      <w:r>
        <w:rPr>
          <w:rFonts w:hint="eastAsia" w:ascii="宋体" w:hAnsi="宋体" w:cs="宋体"/>
          <w:kern w:val="0"/>
          <w:szCs w:val="21"/>
        </w:rPr>
        <w:t>（十四）所有与本招标有关的函件请发往下列地址：</w:t>
      </w:r>
    </w:p>
    <w:p w14:paraId="7561C57F">
      <w:pPr>
        <w:spacing w:line="440" w:lineRule="exact"/>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kern w:val="0"/>
          <w:szCs w:val="21"/>
        </w:rPr>
        <w:t>.邮政编码：</w:t>
      </w:r>
      <w:r>
        <w:rPr>
          <w:rFonts w:hint="eastAsia" w:ascii="宋体" w:hAnsi="宋体" w:cs="宋体"/>
          <w:kern w:val="0"/>
          <w:szCs w:val="21"/>
          <w:u w:val="single"/>
        </w:rPr>
        <w:t xml:space="preserve">                  </w:t>
      </w:r>
      <w:r>
        <w:rPr>
          <w:rFonts w:hint="eastAsia" w:ascii="宋体" w:hAnsi="宋体" w:cs="宋体"/>
          <w:kern w:val="0"/>
          <w:szCs w:val="21"/>
        </w:rPr>
        <w:t>.</w:t>
      </w:r>
    </w:p>
    <w:p w14:paraId="6254400A">
      <w:pPr>
        <w:spacing w:line="440" w:lineRule="exact"/>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xml:space="preserve">                             </w:t>
      </w:r>
      <w:r>
        <w:rPr>
          <w:rFonts w:hint="eastAsia" w:ascii="宋体" w:hAnsi="宋体" w:cs="宋体"/>
          <w:kern w:val="0"/>
          <w:szCs w:val="21"/>
        </w:rPr>
        <w:t>.</w:t>
      </w:r>
    </w:p>
    <w:p w14:paraId="6BA0A381">
      <w:pPr>
        <w:spacing w:line="440" w:lineRule="exact"/>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xml:space="preserve">                             </w:t>
      </w:r>
      <w:r>
        <w:rPr>
          <w:rFonts w:hint="eastAsia" w:ascii="宋体" w:hAnsi="宋体" w:cs="宋体"/>
          <w:kern w:val="0"/>
          <w:szCs w:val="21"/>
        </w:rPr>
        <w:t>.</w:t>
      </w:r>
    </w:p>
    <w:p w14:paraId="0E164FB4">
      <w:pPr>
        <w:spacing w:line="440" w:lineRule="exact"/>
        <w:rPr>
          <w:rFonts w:ascii="宋体" w:hAnsi="宋体" w:cs="宋体"/>
          <w:kern w:val="0"/>
          <w:szCs w:val="21"/>
        </w:rPr>
      </w:pPr>
      <w:r>
        <w:rPr>
          <w:rFonts w:hint="eastAsia" w:ascii="宋体" w:hAnsi="宋体" w:cs="宋体"/>
          <w:kern w:val="0"/>
          <w:szCs w:val="21"/>
        </w:rPr>
        <w:t>代表姓名：</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473ED0C">
      <w:pPr>
        <w:spacing w:line="440" w:lineRule="exact"/>
        <w:ind w:right="480"/>
        <w:jc w:val="right"/>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（公章） </w:t>
      </w:r>
    </w:p>
    <w:p w14:paraId="0EA67029">
      <w:pPr>
        <w:wordWrap w:val="0"/>
        <w:spacing w:line="440" w:lineRule="exact"/>
        <w:ind w:firstLine="436" w:firstLineChars="200"/>
        <w:jc w:val="right"/>
        <w:rPr>
          <w:rFonts w:ascii="宋体" w:hAnsi="宋体" w:cs="宋体"/>
          <w:kern w:val="0"/>
          <w:szCs w:val="21"/>
        </w:rPr>
      </w:pPr>
      <w:r>
        <w:rPr>
          <w:rFonts w:hint="eastAsia" w:ascii="宋体" w:hAnsi="宋体" w:cs="宋体"/>
          <w:kern w:val="0"/>
          <w:szCs w:val="21"/>
        </w:rPr>
        <w:t>法定代表人或委托人：</w:t>
      </w:r>
      <w:r>
        <w:rPr>
          <w:rFonts w:hint="eastAsia" w:ascii="宋体" w:hAnsi="宋体" w:cs="宋体"/>
          <w:kern w:val="0"/>
          <w:szCs w:val="21"/>
        </w:rPr>
        <w:tab/>
      </w:r>
      <w:r>
        <w:rPr>
          <w:rFonts w:hint="eastAsia" w:ascii="宋体" w:hAnsi="宋体" w:cs="宋体"/>
          <w:kern w:val="0"/>
          <w:szCs w:val="21"/>
          <w:u w:val="single"/>
        </w:rPr>
        <w:t xml:space="preserve">        </w:t>
      </w:r>
      <w:r>
        <w:rPr>
          <w:rFonts w:hint="eastAsia" w:ascii="宋体" w:hAnsi="宋体" w:cs="宋体"/>
          <w:kern w:val="0"/>
          <w:szCs w:val="21"/>
        </w:rPr>
        <w:t xml:space="preserve">（签字或盖章）  </w:t>
      </w:r>
    </w:p>
    <w:p w14:paraId="062CA987">
      <w:pPr>
        <w:wordWrap w:val="0"/>
        <w:spacing w:line="440" w:lineRule="exact"/>
        <w:ind w:firstLine="436"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1D3C7034">
      <w:pPr>
        <w:pStyle w:val="3"/>
        <w:numPr>
          <w:ilvl w:val="0"/>
          <w:numId w:val="0"/>
        </w:numPr>
        <w:spacing w:line="360" w:lineRule="auto"/>
        <w:rPr>
          <w:rFonts w:ascii="宋体" w:hAnsi="宋体" w:cs="宋体"/>
        </w:rPr>
      </w:pPr>
    </w:p>
    <w:p w14:paraId="462356B2">
      <w:pPr>
        <w:pStyle w:val="3"/>
        <w:numPr>
          <w:ilvl w:val="0"/>
          <w:numId w:val="0"/>
        </w:numPr>
        <w:spacing w:line="360" w:lineRule="auto"/>
        <w:rPr>
          <w:rFonts w:ascii="宋体" w:hAnsi="宋体" w:cs="宋体"/>
        </w:rPr>
      </w:pPr>
    </w:p>
    <w:p w14:paraId="5208F5E3">
      <w:pPr>
        <w:rPr>
          <w:rFonts w:ascii="宋体" w:hAnsi="宋体" w:cs="宋体"/>
          <w:sz w:val="24"/>
        </w:rPr>
      </w:pPr>
    </w:p>
    <w:p w14:paraId="674CA447">
      <w:pPr>
        <w:rPr>
          <w:rFonts w:ascii="宋体" w:hAnsi="宋体" w:cs="宋体"/>
          <w:sz w:val="24"/>
        </w:rPr>
      </w:pPr>
    </w:p>
    <w:p w14:paraId="0D82A2D1">
      <w:pPr>
        <w:rPr>
          <w:rFonts w:ascii="宋体" w:hAnsi="宋体" w:cs="宋体"/>
          <w:sz w:val="24"/>
        </w:rPr>
      </w:pPr>
    </w:p>
    <w:p w14:paraId="5822E4F4">
      <w:pPr>
        <w:rPr>
          <w:rFonts w:ascii="宋体" w:hAnsi="宋体" w:cs="宋体"/>
          <w:sz w:val="24"/>
        </w:rPr>
      </w:pPr>
    </w:p>
    <w:p w14:paraId="3622B92A">
      <w:pPr>
        <w:rPr>
          <w:rFonts w:ascii="宋体" w:hAnsi="宋体" w:cs="宋体"/>
          <w:sz w:val="24"/>
        </w:rPr>
      </w:pPr>
    </w:p>
    <w:p w14:paraId="6C60D623">
      <w:pPr>
        <w:rPr>
          <w:rFonts w:ascii="宋体" w:hAnsi="宋体" w:cs="宋体"/>
          <w:sz w:val="24"/>
        </w:rPr>
      </w:pPr>
    </w:p>
    <w:p w14:paraId="2323A8F0">
      <w:pPr>
        <w:rPr>
          <w:rFonts w:ascii="宋体" w:hAnsi="宋体" w:cs="宋体"/>
          <w:sz w:val="24"/>
        </w:rPr>
      </w:pPr>
    </w:p>
    <w:p w14:paraId="37691F4E"/>
    <w:p w14:paraId="5C29F401">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65" w:name="_Toc21971"/>
      <w:bookmarkStart w:id="166" w:name="_Toc4012"/>
      <w:bookmarkStart w:id="167" w:name="_Toc216582816"/>
      <w:bookmarkStart w:id="168" w:name="_Toc515647819"/>
      <w:bookmarkStart w:id="169" w:name="_Toc18267"/>
      <w:bookmarkStart w:id="170" w:name="_Toc14037"/>
      <w:r>
        <w:rPr>
          <w:rFonts w:hint="eastAsia" w:ascii="宋体" w:hAnsi="宋体" w:eastAsia="宋体" w:cs="宋体"/>
          <w:b/>
          <w:bCs/>
          <w:color w:val="auto"/>
          <w:sz w:val="24"/>
          <w:highlight w:val="none"/>
        </w:rPr>
        <w:t xml:space="preserve">2 </w:t>
      </w:r>
      <w:r>
        <w:rPr>
          <w:rFonts w:hint="eastAsia" w:ascii="宋体" w:hAnsi="宋体" w:eastAsia="宋体" w:cs="宋体"/>
          <w:b/>
          <w:bCs/>
          <w:color w:val="auto"/>
          <w:sz w:val="24"/>
          <w:highlight w:val="none"/>
          <w:lang w:eastAsia="zh-CN"/>
        </w:rPr>
        <w:t>、</w:t>
      </w:r>
      <w:bookmarkStart w:id="171" w:name="_Toc216582815"/>
      <w:bookmarkStart w:id="172" w:name="_Toc1881"/>
      <w:bookmarkStart w:id="173" w:name="_Toc20897"/>
      <w:bookmarkStart w:id="174" w:name="_Toc515647818"/>
      <w:bookmarkStart w:id="175" w:name="_Toc10313"/>
      <w:r>
        <w:rPr>
          <w:rFonts w:hint="eastAsia" w:ascii="宋体" w:hAnsi="宋体" w:eastAsia="宋体" w:cs="宋体"/>
          <w:b/>
          <w:bCs/>
          <w:color w:val="auto"/>
          <w:sz w:val="24"/>
          <w:highlight w:val="none"/>
        </w:rPr>
        <w:t>投标分项报价表</w:t>
      </w:r>
      <w:bookmarkEnd w:id="171"/>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w:t>
      </w:r>
      <w:bookmarkEnd w:id="165"/>
      <w:bookmarkEnd w:id="172"/>
      <w:bookmarkEnd w:id="173"/>
      <w:bookmarkEnd w:id="174"/>
      <w:bookmarkEnd w:id="175"/>
    </w:p>
    <w:p w14:paraId="0307973F">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5ED7146F">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招标编号:               包号: </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1E6ADAE7">
      <w:pPr>
        <w:pStyle w:val="13"/>
        <w:shd w:val="clear" w:color="auto" w:fill="auto"/>
        <w:spacing w:line="240" w:lineRule="atLeast"/>
        <w:ind w:left="1100" w:leftChars="257" w:hanging="540"/>
        <w:jc w:val="center"/>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报价单位：人民币元</w:t>
      </w:r>
    </w:p>
    <w:tbl>
      <w:tblPr>
        <w:tblStyle w:val="27"/>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753"/>
        <w:gridCol w:w="1065"/>
        <w:gridCol w:w="1186"/>
        <w:gridCol w:w="1234"/>
        <w:gridCol w:w="1328"/>
      </w:tblGrid>
      <w:tr w14:paraId="1E35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19" w:type="dxa"/>
            <w:noWrap w:val="0"/>
            <w:vAlign w:val="center"/>
          </w:tcPr>
          <w:p w14:paraId="22A6B43C">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2753" w:type="dxa"/>
            <w:noWrap w:val="0"/>
            <w:vAlign w:val="center"/>
          </w:tcPr>
          <w:p w14:paraId="544195DB">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服务内容</w:t>
            </w:r>
          </w:p>
        </w:tc>
        <w:tc>
          <w:tcPr>
            <w:tcW w:w="1065" w:type="dxa"/>
            <w:noWrap w:val="0"/>
            <w:vAlign w:val="center"/>
          </w:tcPr>
          <w:p w14:paraId="759360D9">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单价</w:t>
            </w:r>
            <w:r>
              <w:rPr>
                <w:rFonts w:hint="eastAsia" w:hAnsi="宋体" w:eastAsia="宋体" w:cs="宋体"/>
                <w:color w:val="auto"/>
                <w:sz w:val="24"/>
                <w:highlight w:val="none"/>
                <w:lang w:val="en-US" w:eastAsia="zh-CN"/>
              </w:rPr>
              <w:t>（元）</w:t>
            </w:r>
          </w:p>
        </w:tc>
        <w:tc>
          <w:tcPr>
            <w:tcW w:w="1186" w:type="dxa"/>
            <w:noWrap w:val="0"/>
            <w:vAlign w:val="center"/>
          </w:tcPr>
          <w:p w14:paraId="16C323C6">
            <w:pPr>
              <w:pStyle w:val="13"/>
              <w:shd w:val="clear" w:color="auto" w:fill="auto"/>
              <w:spacing w:line="240" w:lineRule="atLeast"/>
              <w:jc w:val="center"/>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数量</w:t>
            </w:r>
          </w:p>
        </w:tc>
        <w:tc>
          <w:tcPr>
            <w:tcW w:w="1234" w:type="dxa"/>
            <w:noWrap w:val="0"/>
            <w:vAlign w:val="center"/>
          </w:tcPr>
          <w:p w14:paraId="3BB20103">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合计（元）</w:t>
            </w:r>
          </w:p>
        </w:tc>
        <w:tc>
          <w:tcPr>
            <w:tcW w:w="1328" w:type="dxa"/>
            <w:noWrap w:val="0"/>
            <w:vAlign w:val="center"/>
          </w:tcPr>
          <w:p w14:paraId="31B5BB61">
            <w:pPr>
              <w:pStyle w:val="13"/>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7DBE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19" w:type="dxa"/>
            <w:noWrap w:val="0"/>
            <w:vAlign w:val="center"/>
          </w:tcPr>
          <w:p w14:paraId="3DD6F134">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753" w:type="dxa"/>
            <w:noWrap w:val="0"/>
            <w:vAlign w:val="center"/>
          </w:tcPr>
          <w:p w14:paraId="373EB642">
            <w:pPr>
              <w:pStyle w:val="13"/>
              <w:shd w:val="clear" w:color="auto" w:fill="auto"/>
              <w:spacing w:line="240" w:lineRule="atLeast"/>
              <w:jc w:val="both"/>
              <w:rPr>
                <w:rFonts w:hint="eastAsia" w:ascii="宋体" w:hAnsi="宋体" w:eastAsia="宋体" w:cs="宋体"/>
                <w:color w:val="auto"/>
                <w:sz w:val="24"/>
                <w:highlight w:val="none"/>
                <w:lang w:val="en-US" w:eastAsia="zh-CN"/>
              </w:rPr>
            </w:pPr>
          </w:p>
        </w:tc>
        <w:tc>
          <w:tcPr>
            <w:tcW w:w="1065" w:type="dxa"/>
            <w:noWrap w:val="0"/>
            <w:vAlign w:val="center"/>
          </w:tcPr>
          <w:p w14:paraId="037BA635">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186" w:type="dxa"/>
            <w:noWrap w:val="0"/>
            <w:vAlign w:val="center"/>
          </w:tcPr>
          <w:p w14:paraId="3082E729">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234" w:type="dxa"/>
            <w:noWrap w:val="0"/>
            <w:vAlign w:val="center"/>
          </w:tcPr>
          <w:p w14:paraId="7C295DC3">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328" w:type="dxa"/>
            <w:noWrap w:val="0"/>
            <w:vAlign w:val="center"/>
          </w:tcPr>
          <w:p w14:paraId="2FF129C5">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r>
      <w:tr w14:paraId="022A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19" w:type="dxa"/>
            <w:noWrap w:val="0"/>
            <w:vAlign w:val="center"/>
          </w:tcPr>
          <w:p w14:paraId="084FD1CF">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753" w:type="dxa"/>
            <w:noWrap w:val="0"/>
            <w:vAlign w:val="center"/>
          </w:tcPr>
          <w:p w14:paraId="297562BA">
            <w:pPr>
              <w:pStyle w:val="13"/>
              <w:shd w:val="clear" w:color="auto" w:fill="auto"/>
              <w:spacing w:line="240" w:lineRule="atLeast"/>
              <w:jc w:val="both"/>
              <w:rPr>
                <w:rFonts w:hint="eastAsia" w:ascii="宋体" w:hAnsi="宋体" w:eastAsia="宋体" w:cs="宋体"/>
                <w:color w:val="auto"/>
                <w:sz w:val="24"/>
                <w:highlight w:val="none"/>
                <w:lang w:val="en-US" w:eastAsia="zh-CN"/>
              </w:rPr>
            </w:pPr>
          </w:p>
        </w:tc>
        <w:tc>
          <w:tcPr>
            <w:tcW w:w="1065" w:type="dxa"/>
            <w:noWrap w:val="0"/>
            <w:vAlign w:val="center"/>
          </w:tcPr>
          <w:p w14:paraId="5905F9BF">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186" w:type="dxa"/>
            <w:noWrap w:val="0"/>
            <w:vAlign w:val="center"/>
          </w:tcPr>
          <w:p w14:paraId="64CD4845">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234" w:type="dxa"/>
            <w:noWrap w:val="0"/>
            <w:vAlign w:val="center"/>
          </w:tcPr>
          <w:p w14:paraId="007103B0">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328" w:type="dxa"/>
            <w:noWrap w:val="0"/>
            <w:vAlign w:val="center"/>
          </w:tcPr>
          <w:p w14:paraId="7E2559D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r>
      <w:tr w14:paraId="3FF8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19" w:type="dxa"/>
            <w:noWrap w:val="0"/>
            <w:vAlign w:val="center"/>
          </w:tcPr>
          <w:p w14:paraId="0B2A1145">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753" w:type="dxa"/>
            <w:noWrap w:val="0"/>
            <w:vAlign w:val="center"/>
          </w:tcPr>
          <w:p w14:paraId="7D753B35">
            <w:pPr>
              <w:pStyle w:val="13"/>
              <w:shd w:val="clear" w:color="auto" w:fill="auto"/>
              <w:spacing w:line="240" w:lineRule="atLeast"/>
              <w:jc w:val="both"/>
              <w:rPr>
                <w:rFonts w:hint="eastAsia" w:ascii="宋体" w:hAnsi="宋体" w:eastAsia="宋体" w:cs="宋体"/>
                <w:color w:val="auto"/>
                <w:sz w:val="24"/>
                <w:highlight w:val="none"/>
                <w:lang w:val="en-US" w:eastAsia="zh-CN"/>
              </w:rPr>
            </w:pPr>
          </w:p>
        </w:tc>
        <w:tc>
          <w:tcPr>
            <w:tcW w:w="1065" w:type="dxa"/>
            <w:noWrap w:val="0"/>
            <w:vAlign w:val="center"/>
          </w:tcPr>
          <w:p w14:paraId="5049BF4B">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186" w:type="dxa"/>
            <w:noWrap w:val="0"/>
            <w:vAlign w:val="center"/>
          </w:tcPr>
          <w:p w14:paraId="37C47EB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234" w:type="dxa"/>
            <w:noWrap w:val="0"/>
            <w:vAlign w:val="center"/>
          </w:tcPr>
          <w:p w14:paraId="10E74A12">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328" w:type="dxa"/>
            <w:noWrap w:val="0"/>
            <w:vAlign w:val="center"/>
          </w:tcPr>
          <w:p w14:paraId="14BA295A">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r>
      <w:tr w14:paraId="6EAE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19" w:type="dxa"/>
            <w:noWrap w:val="0"/>
            <w:vAlign w:val="center"/>
          </w:tcPr>
          <w:p w14:paraId="01FB6AD4">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753" w:type="dxa"/>
            <w:noWrap w:val="0"/>
            <w:vAlign w:val="center"/>
          </w:tcPr>
          <w:p w14:paraId="39CDEE53">
            <w:pPr>
              <w:pStyle w:val="13"/>
              <w:shd w:val="clear" w:color="auto" w:fill="auto"/>
              <w:spacing w:line="240" w:lineRule="atLeast"/>
              <w:jc w:val="both"/>
              <w:rPr>
                <w:rFonts w:hint="eastAsia" w:ascii="宋体" w:hAnsi="宋体" w:eastAsia="宋体" w:cs="宋体"/>
                <w:color w:val="auto"/>
                <w:sz w:val="24"/>
                <w:highlight w:val="none"/>
                <w:lang w:val="en-US" w:eastAsia="zh-CN"/>
              </w:rPr>
            </w:pPr>
          </w:p>
        </w:tc>
        <w:tc>
          <w:tcPr>
            <w:tcW w:w="1065" w:type="dxa"/>
            <w:noWrap w:val="0"/>
            <w:vAlign w:val="center"/>
          </w:tcPr>
          <w:p w14:paraId="13D02C7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186" w:type="dxa"/>
            <w:noWrap w:val="0"/>
            <w:vAlign w:val="center"/>
          </w:tcPr>
          <w:p w14:paraId="774E798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234" w:type="dxa"/>
            <w:noWrap w:val="0"/>
            <w:vAlign w:val="center"/>
          </w:tcPr>
          <w:p w14:paraId="54212A9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328" w:type="dxa"/>
            <w:noWrap w:val="0"/>
            <w:vAlign w:val="center"/>
          </w:tcPr>
          <w:p w14:paraId="5F524C90">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r>
      <w:tr w14:paraId="450A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9" w:type="dxa"/>
            <w:noWrap w:val="0"/>
            <w:vAlign w:val="center"/>
          </w:tcPr>
          <w:p w14:paraId="0E70B625">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753" w:type="dxa"/>
            <w:noWrap w:val="0"/>
            <w:vAlign w:val="center"/>
          </w:tcPr>
          <w:p w14:paraId="33493B6C">
            <w:pPr>
              <w:pStyle w:val="13"/>
              <w:shd w:val="clear" w:color="auto" w:fill="auto"/>
              <w:spacing w:line="240" w:lineRule="atLeast"/>
              <w:jc w:val="both"/>
              <w:rPr>
                <w:rFonts w:hint="eastAsia" w:ascii="宋体" w:hAnsi="宋体" w:eastAsia="宋体" w:cs="宋体"/>
                <w:color w:val="auto"/>
                <w:sz w:val="24"/>
                <w:highlight w:val="none"/>
                <w:lang w:val="en-US" w:eastAsia="zh-CN"/>
              </w:rPr>
            </w:pPr>
          </w:p>
        </w:tc>
        <w:tc>
          <w:tcPr>
            <w:tcW w:w="1065" w:type="dxa"/>
            <w:noWrap w:val="0"/>
            <w:vAlign w:val="center"/>
          </w:tcPr>
          <w:p w14:paraId="4ACC0028">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186" w:type="dxa"/>
            <w:noWrap w:val="0"/>
            <w:vAlign w:val="center"/>
          </w:tcPr>
          <w:p w14:paraId="5E762EF4">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234" w:type="dxa"/>
            <w:noWrap w:val="0"/>
            <w:vAlign w:val="center"/>
          </w:tcPr>
          <w:p w14:paraId="7DFF77B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328" w:type="dxa"/>
            <w:noWrap w:val="0"/>
            <w:vAlign w:val="center"/>
          </w:tcPr>
          <w:p w14:paraId="170AE28E">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r>
      <w:tr w14:paraId="0AF3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19" w:type="dxa"/>
            <w:noWrap w:val="0"/>
            <w:vAlign w:val="center"/>
          </w:tcPr>
          <w:p w14:paraId="6A77FE5B">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753" w:type="dxa"/>
            <w:noWrap w:val="0"/>
            <w:vAlign w:val="center"/>
          </w:tcPr>
          <w:p w14:paraId="4CBEE2AB">
            <w:pPr>
              <w:pStyle w:val="13"/>
              <w:shd w:val="clear" w:color="auto" w:fill="auto"/>
              <w:spacing w:line="240" w:lineRule="atLeast"/>
              <w:jc w:val="both"/>
              <w:rPr>
                <w:rFonts w:hint="eastAsia" w:ascii="宋体" w:hAnsi="宋体" w:eastAsia="宋体" w:cs="宋体"/>
                <w:color w:val="auto"/>
                <w:sz w:val="24"/>
                <w:highlight w:val="none"/>
                <w:lang w:val="en-US" w:eastAsia="zh-CN"/>
              </w:rPr>
            </w:pPr>
          </w:p>
        </w:tc>
        <w:tc>
          <w:tcPr>
            <w:tcW w:w="1065" w:type="dxa"/>
            <w:noWrap w:val="0"/>
            <w:vAlign w:val="center"/>
          </w:tcPr>
          <w:p w14:paraId="5A668CAA">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186" w:type="dxa"/>
            <w:noWrap w:val="0"/>
            <w:vAlign w:val="center"/>
          </w:tcPr>
          <w:p w14:paraId="16B9DA8C">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234" w:type="dxa"/>
            <w:noWrap w:val="0"/>
            <w:vAlign w:val="center"/>
          </w:tcPr>
          <w:p w14:paraId="44ACB8AB">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c>
          <w:tcPr>
            <w:tcW w:w="1328" w:type="dxa"/>
            <w:noWrap w:val="0"/>
            <w:vAlign w:val="center"/>
          </w:tcPr>
          <w:p w14:paraId="646F8394">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p>
        </w:tc>
      </w:tr>
      <w:tr w14:paraId="17FC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19" w:type="dxa"/>
            <w:noWrap w:val="0"/>
            <w:vAlign w:val="center"/>
          </w:tcPr>
          <w:p w14:paraId="505EAB57">
            <w:pPr>
              <w:pStyle w:val="13"/>
              <w:shd w:val="clear" w:color="auto" w:fill="auto"/>
              <w:spacing w:line="240" w:lineRule="atLeast"/>
              <w:jc w:val="both"/>
              <w:rPr>
                <w:rFonts w:hint="eastAsia"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总合计</w:t>
            </w:r>
          </w:p>
        </w:tc>
        <w:tc>
          <w:tcPr>
            <w:tcW w:w="7566" w:type="dxa"/>
            <w:gridSpan w:val="5"/>
            <w:noWrap w:val="0"/>
            <w:vAlign w:val="center"/>
          </w:tcPr>
          <w:p w14:paraId="77C851AE">
            <w:pPr>
              <w:pStyle w:val="13"/>
              <w:shd w:val="clear" w:color="auto" w:fill="auto"/>
              <w:spacing w:line="240" w:lineRule="atLeast"/>
              <w:ind w:left="1100" w:leftChars="257" w:hanging="54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大写：        元人民币     小写：￥          元</w:t>
            </w:r>
          </w:p>
        </w:tc>
      </w:tr>
    </w:tbl>
    <w:p w14:paraId="4FD78783">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7F9A0F06">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26F8052">
      <w:pPr>
        <w:pStyle w:val="13"/>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3D0AE176">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2FC50B8C">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.如果按单价计算的结果与总价不一致,以单价为准修正总价。</w:t>
      </w:r>
    </w:p>
    <w:p w14:paraId="0AE5C307">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.如果不提供详细分项报价将视为没有实质性响应</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w:t>
      </w:r>
    </w:p>
    <w:p w14:paraId="740ABF40">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.如果开标一览表（报价表）内容与投标文件中明细表内容不一致的，以开标一览表（报价表）内容为准。</w:t>
      </w:r>
    </w:p>
    <w:p w14:paraId="396D12C5">
      <w:pPr>
        <w:pStyle w:val="3"/>
        <w:numPr>
          <w:ilvl w:val="0"/>
          <w:numId w:val="0"/>
        </w:numPr>
        <w:spacing w:line="240" w:lineRule="atLeast"/>
        <w:rPr>
          <w:rFonts w:ascii="宋体" w:hAnsi="宋体" w:cs="宋体"/>
        </w:rPr>
      </w:pPr>
    </w:p>
    <w:p w14:paraId="46B9FD87">
      <w:pPr>
        <w:rPr>
          <w:rFonts w:ascii="宋体" w:hAnsi="宋体" w:cs="宋体"/>
          <w:sz w:val="24"/>
        </w:rPr>
      </w:pPr>
    </w:p>
    <w:p w14:paraId="1D481550">
      <w:pPr>
        <w:pStyle w:val="10"/>
      </w:pPr>
    </w:p>
    <w:p w14:paraId="7B947137">
      <w:pPr>
        <w:pStyle w:val="3"/>
        <w:numPr>
          <w:ilvl w:val="0"/>
          <w:numId w:val="0"/>
        </w:numPr>
        <w:spacing w:line="240" w:lineRule="atLeast"/>
        <w:rPr>
          <w:rFonts w:ascii="宋体" w:hAnsi="宋体" w:cs="宋体"/>
        </w:rPr>
      </w:pPr>
    </w:p>
    <w:p w14:paraId="458C42EA">
      <w:pPr>
        <w:rPr>
          <w:rFonts w:ascii="宋体" w:hAnsi="宋体" w:cs="宋体"/>
          <w:sz w:val="24"/>
        </w:rPr>
      </w:pPr>
    </w:p>
    <w:p w14:paraId="0C8CA6FC">
      <w:pPr>
        <w:pStyle w:val="48"/>
        <w:rPr>
          <w:rFonts w:ascii="宋体" w:hAnsi="宋体" w:cs="宋体"/>
          <w:lang w:val="en-US"/>
        </w:rPr>
      </w:pPr>
    </w:p>
    <w:p w14:paraId="336438B7">
      <w:pPr>
        <w:pStyle w:val="48"/>
        <w:rPr>
          <w:rFonts w:ascii="宋体" w:hAnsi="宋体" w:cs="宋体"/>
          <w:lang w:val="en-US"/>
        </w:rPr>
      </w:pPr>
    </w:p>
    <w:p w14:paraId="49BE90F9">
      <w:pPr>
        <w:pStyle w:val="48"/>
        <w:rPr>
          <w:rFonts w:ascii="宋体" w:hAnsi="宋体" w:cs="宋体"/>
          <w:lang w:val="en-US"/>
        </w:rPr>
      </w:pPr>
    </w:p>
    <w:p w14:paraId="2403539C">
      <w:pPr>
        <w:pStyle w:val="48"/>
        <w:rPr>
          <w:rFonts w:ascii="宋体" w:hAnsi="宋体" w:cs="宋体"/>
          <w:lang w:val="en-US"/>
        </w:rPr>
      </w:pPr>
    </w:p>
    <w:p w14:paraId="05A2C341">
      <w:pPr>
        <w:pStyle w:val="48"/>
        <w:rPr>
          <w:rFonts w:ascii="宋体" w:hAnsi="宋体" w:cs="宋体"/>
          <w:lang w:val="en-US"/>
        </w:rPr>
      </w:pPr>
    </w:p>
    <w:p w14:paraId="6D46F86C">
      <w:pPr>
        <w:pStyle w:val="48"/>
        <w:rPr>
          <w:rFonts w:ascii="宋体" w:hAnsi="宋体" w:cs="宋体"/>
          <w:lang w:val="en-US"/>
        </w:rPr>
      </w:pPr>
    </w:p>
    <w:bookmarkEnd w:id="166"/>
    <w:bookmarkEnd w:id="167"/>
    <w:bookmarkEnd w:id="168"/>
    <w:bookmarkEnd w:id="169"/>
    <w:bookmarkEnd w:id="170"/>
    <w:p w14:paraId="5F05C243">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bookmarkStart w:id="176" w:name="_Toc4950"/>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服务</w:t>
      </w:r>
      <w:r>
        <w:rPr>
          <w:rFonts w:hint="eastAsia" w:ascii="宋体" w:hAnsi="宋体" w:eastAsia="宋体" w:cs="宋体"/>
          <w:b/>
          <w:bCs/>
          <w:color w:val="auto"/>
          <w:sz w:val="24"/>
          <w:highlight w:val="none"/>
        </w:rPr>
        <w:t>说明一览表（投标文件格式</w:t>
      </w: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w:t>
      </w:r>
      <w:bookmarkEnd w:id="176"/>
    </w:p>
    <w:p w14:paraId="122D99E3">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54A94183">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3288BF36">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                       包号: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11140006">
      <w:pPr>
        <w:pStyle w:val="13"/>
        <w:shd w:val="clear" w:color="auto" w:fill="auto"/>
        <w:spacing w:line="240" w:lineRule="atLeast"/>
        <w:ind w:left="1100" w:leftChars="257" w:hanging="540"/>
        <w:rPr>
          <w:rFonts w:hint="eastAsia" w:ascii="宋体" w:hAnsi="宋体" w:eastAsia="宋体" w:cs="宋体"/>
          <w:color w:val="auto"/>
          <w:sz w:val="24"/>
          <w:highlight w:val="none"/>
        </w:rPr>
      </w:pPr>
    </w:p>
    <w:tbl>
      <w:tblPr>
        <w:tblStyle w:val="27"/>
        <w:tblpPr w:leftFromText="180" w:rightFromText="180" w:vertAnchor="text" w:horzAnchor="page" w:tblpX="2225" w:tblpY="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78"/>
        <w:gridCol w:w="1495"/>
        <w:gridCol w:w="1466"/>
        <w:gridCol w:w="1982"/>
      </w:tblGrid>
      <w:tr w14:paraId="65E7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6" w:type="dxa"/>
            <w:noWrap w:val="0"/>
            <w:vAlign w:val="top"/>
          </w:tcPr>
          <w:p w14:paraId="08A321EC">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序号</w:t>
            </w:r>
          </w:p>
        </w:tc>
        <w:tc>
          <w:tcPr>
            <w:tcW w:w="1878" w:type="dxa"/>
            <w:noWrap w:val="0"/>
            <w:vAlign w:val="center"/>
          </w:tcPr>
          <w:p w14:paraId="7296B4BB">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服务内容</w:t>
            </w:r>
          </w:p>
        </w:tc>
        <w:tc>
          <w:tcPr>
            <w:tcW w:w="1495" w:type="dxa"/>
            <w:noWrap w:val="0"/>
            <w:vAlign w:val="center"/>
          </w:tcPr>
          <w:p w14:paraId="470F9FC6">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服务期限</w:t>
            </w:r>
          </w:p>
        </w:tc>
        <w:tc>
          <w:tcPr>
            <w:tcW w:w="1466" w:type="dxa"/>
            <w:noWrap w:val="0"/>
            <w:vAlign w:val="center"/>
          </w:tcPr>
          <w:p w14:paraId="326D9EEC">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服务地点</w:t>
            </w:r>
          </w:p>
        </w:tc>
        <w:tc>
          <w:tcPr>
            <w:tcW w:w="1982" w:type="dxa"/>
            <w:noWrap w:val="0"/>
            <w:vAlign w:val="center"/>
          </w:tcPr>
          <w:p w14:paraId="039384F8">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其它</w:t>
            </w:r>
          </w:p>
        </w:tc>
      </w:tr>
      <w:tr w14:paraId="0FB1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6" w:type="dxa"/>
            <w:noWrap w:val="0"/>
            <w:vAlign w:val="top"/>
          </w:tcPr>
          <w:p w14:paraId="22C88F03">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p>
        </w:tc>
        <w:tc>
          <w:tcPr>
            <w:tcW w:w="1878" w:type="dxa"/>
            <w:noWrap w:val="0"/>
            <w:vAlign w:val="center"/>
          </w:tcPr>
          <w:p w14:paraId="0DCDC8C5">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p>
        </w:tc>
        <w:tc>
          <w:tcPr>
            <w:tcW w:w="1495" w:type="dxa"/>
            <w:noWrap w:val="0"/>
            <w:vAlign w:val="center"/>
          </w:tcPr>
          <w:p w14:paraId="5878896A">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p>
        </w:tc>
        <w:tc>
          <w:tcPr>
            <w:tcW w:w="1466" w:type="dxa"/>
            <w:noWrap w:val="0"/>
            <w:vAlign w:val="center"/>
          </w:tcPr>
          <w:p w14:paraId="1D427C6E">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p>
        </w:tc>
        <w:tc>
          <w:tcPr>
            <w:tcW w:w="1982" w:type="dxa"/>
            <w:noWrap w:val="0"/>
            <w:vAlign w:val="center"/>
          </w:tcPr>
          <w:p w14:paraId="048BD84B">
            <w:pPr>
              <w:shd w:val="clear" w:color="auto" w:fill="auto"/>
              <w:jc w:val="center"/>
              <w:rPr>
                <w:rFonts w:hint="eastAsia" w:ascii="宋体" w:hAnsi="宋体" w:eastAsia="宋体" w:cs="宋体"/>
                <w:color w:val="auto"/>
                <w:kern w:val="2"/>
                <w:sz w:val="24"/>
                <w:szCs w:val="20"/>
                <w:highlight w:val="none"/>
                <w:u w:val="none" w:color="000000"/>
                <w:lang w:val="en-US" w:eastAsia="zh-CN" w:bidi="ar-SA"/>
              </w:rPr>
            </w:pPr>
          </w:p>
        </w:tc>
      </w:tr>
      <w:tr w14:paraId="7979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6" w:type="dxa"/>
            <w:noWrap w:val="0"/>
            <w:vAlign w:val="top"/>
          </w:tcPr>
          <w:p w14:paraId="0C172A37">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39463395">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597588E7">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63E56CB9">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24AF6DC3">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583C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6" w:type="dxa"/>
            <w:noWrap w:val="0"/>
            <w:vAlign w:val="top"/>
          </w:tcPr>
          <w:p w14:paraId="0F6C822A">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277C3A5D">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4922CD54">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384E4AEF">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206EED8D">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3FA1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6" w:type="dxa"/>
            <w:noWrap w:val="0"/>
            <w:vAlign w:val="top"/>
          </w:tcPr>
          <w:p w14:paraId="41C26222">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590ABA64">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5AA22273">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31758C11">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62D8FCAE">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1DA1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6" w:type="dxa"/>
            <w:noWrap w:val="0"/>
            <w:vAlign w:val="top"/>
          </w:tcPr>
          <w:p w14:paraId="02E327F9">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080F95F3">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72CD0EDD">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3553B67C">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16E12290">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062C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6" w:type="dxa"/>
            <w:noWrap w:val="0"/>
            <w:vAlign w:val="top"/>
          </w:tcPr>
          <w:p w14:paraId="73639393">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710B6059">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08EF05CF">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59F8560C">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2FCC2D93">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31C3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noWrap w:val="0"/>
            <w:vAlign w:val="top"/>
          </w:tcPr>
          <w:p w14:paraId="6E6BB4AB">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7164A664">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714EB33A">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5FF1AB1E">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525B94B5">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0403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6" w:type="dxa"/>
            <w:noWrap w:val="0"/>
            <w:vAlign w:val="top"/>
          </w:tcPr>
          <w:p w14:paraId="16B7EA85">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738F9170">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291E2505">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599D903C">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738656CC">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14:paraId="0B42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6" w:type="dxa"/>
            <w:noWrap w:val="0"/>
            <w:vAlign w:val="top"/>
          </w:tcPr>
          <w:p w14:paraId="41ED520A">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878" w:type="dxa"/>
            <w:noWrap w:val="0"/>
            <w:vAlign w:val="top"/>
          </w:tcPr>
          <w:p w14:paraId="3DA1F5E9">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95" w:type="dxa"/>
            <w:noWrap w:val="0"/>
            <w:vAlign w:val="top"/>
          </w:tcPr>
          <w:p w14:paraId="17E19D55">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66" w:type="dxa"/>
            <w:noWrap w:val="0"/>
            <w:vAlign w:val="top"/>
          </w:tcPr>
          <w:p w14:paraId="76F62A4B">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982" w:type="dxa"/>
            <w:noWrap w:val="0"/>
            <w:vAlign w:val="top"/>
          </w:tcPr>
          <w:p w14:paraId="7F67FDCE">
            <w:pPr>
              <w:pStyle w:val="13"/>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14:paraId="59B43592">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31597B2F">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2B3ED859">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06C79B8B">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02D2ADA5">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717DB02A">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0AFA707C">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6383F986">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650FCAE7">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DFB628C">
      <w:pPr>
        <w:pStyle w:val="13"/>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14:paraId="65EFAE79">
      <w:pPr>
        <w:pStyle w:val="13"/>
        <w:shd w:val="clear" w:color="auto" w:fill="auto"/>
        <w:spacing w:line="240" w:lineRule="atLeast"/>
        <w:ind w:left="1100" w:leftChars="257" w:hanging="540"/>
        <w:rPr>
          <w:rFonts w:hint="eastAsia" w:ascii="宋体" w:hAnsi="宋体" w:eastAsia="宋体" w:cs="宋体"/>
          <w:color w:val="auto"/>
          <w:sz w:val="24"/>
          <w:highlight w:val="none"/>
        </w:rPr>
      </w:pPr>
    </w:p>
    <w:p w14:paraId="0CC7874F">
      <w:pPr>
        <w:pStyle w:val="13"/>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14:paraId="59599726">
      <w:pPr>
        <w:pStyle w:val="4"/>
        <w:rPr>
          <w:rFonts w:ascii="宋体" w:hAnsi="宋体" w:cs="宋体"/>
          <w:b w:val="0"/>
          <w:bCs w:val="0"/>
          <w:color w:val="auto"/>
          <w:sz w:val="28"/>
          <w:szCs w:val="28"/>
        </w:rPr>
      </w:pPr>
    </w:p>
    <w:p w14:paraId="7B88F879">
      <w:pPr>
        <w:rPr>
          <w:rFonts w:ascii="宋体" w:hAnsi="宋体" w:cs="宋体"/>
          <w:sz w:val="28"/>
          <w:szCs w:val="28"/>
        </w:rPr>
      </w:pPr>
    </w:p>
    <w:p w14:paraId="118B44A6">
      <w:pPr>
        <w:pStyle w:val="3"/>
        <w:numPr>
          <w:ilvl w:val="0"/>
          <w:numId w:val="0"/>
        </w:numPr>
        <w:spacing w:line="240" w:lineRule="atLeast"/>
        <w:rPr>
          <w:rFonts w:hint="eastAsia" w:ascii="宋体" w:hAnsi="宋体" w:cs="宋体"/>
        </w:rPr>
      </w:pPr>
    </w:p>
    <w:p w14:paraId="5DA1C315">
      <w:pPr>
        <w:rPr>
          <w:rFonts w:hint="eastAsia" w:ascii="宋体" w:hAnsi="宋体" w:cs="宋体"/>
        </w:rPr>
      </w:pPr>
    </w:p>
    <w:p w14:paraId="7E199A7E">
      <w:pPr>
        <w:rPr>
          <w:rFonts w:hint="eastAsia" w:ascii="宋体" w:hAnsi="宋体" w:cs="宋体"/>
        </w:rPr>
      </w:pPr>
    </w:p>
    <w:p w14:paraId="3000F367">
      <w:pPr>
        <w:pStyle w:val="3"/>
        <w:numPr>
          <w:ilvl w:val="0"/>
          <w:numId w:val="0"/>
        </w:numPr>
        <w:spacing w:line="240" w:lineRule="atLeast"/>
        <w:rPr>
          <w:rFonts w:ascii="宋体" w:hAnsi="宋体" w:cs="宋体"/>
        </w:rPr>
      </w:pPr>
      <w:r>
        <w:rPr>
          <w:rFonts w:hint="eastAsia" w:ascii="宋体" w:hAnsi="宋体" w:cs="宋体"/>
        </w:rPr>
        <w:t>4、技术规格偏离表（投标文件格式八）</w:t>
      </w:r>
    </w:p>
    <w:p w14:paraId="332767E0">
      <w:pPr>
        <w:pStyle w:val="13"/>
        <w:spacing w:line="240" w:lineRule="atLeast"/>
        <w:ind w:left="1100" w:leftChars="257" w:hanging="540"/>
        <w:rPr>
          <w:rFonts w:hAnsi="宋体" w:cs="宋体"/>
          <w:color w:val="auto"/>
          <w:sz w:val="24"/>
        </w:rPr>
      </w:pPr>
    </w:p>
    <w:p w14:paraId="655F415A">
      <w:pPr>
        <w:pStyle w:val="13"/>
        <w:spacing w:line="240" w:lineRule="atLeast"/>
        <w:rPr>
          <w:rFonts w:hint="eastAsia" w:hAnsi="宋体" w:eastAsia="宋体" w:cs="宋体"/>
          <w:color w:val="auto"/>
          <w:sz w:val="24"/>
          <w:lang w:val="en-US" w:eastAsia="zh-CN"/>
        </w:rPr>
      </w:pPr>
      <w:r>
        <w:rPr>
          <w:rFonts w:hint="eastAsia" w:hAnsi="宋体" w:cs="宋体"/>
          <w:color w:val="auto"/>
          <w:sz w:val="24"/>
        </w:rPr>
        <w:t>项目名称:                       招标编号:                 包号:</w:t>
      </w:r>
      <w:r>
        <w:rPr>
          <w:rFonts w:hint="eastAsia" w:hAnsi="宋体" w:cs="宋体"/>
          <w:color w:val="auto"/>
          <w:sz w:val="24"/>
          <w:lang w:val="en-US" w:eastAsia="zh-CN"/>
        </w:rPr>
        <w:t>/</w:t>
      </w:r>
    </w:p>
    <w:p w14:paraId="380C6E1F">
      <w:pPr>
        <w:pStyle w:val="13"/>
        <w:spacing w:line="240" w:lineRule="atLeast"/>
        <w:ind w:left="1100" w:leftChars="257" w:hanging="540"/>
        <w:rPr>
          <w:rFonts w:hAnsi="宋体" w:cs="宋体"/>
          <w:color w:val="auto"/>
          <w:sz w:val="24"/>
        </w:rPr>
      </w:pPr>
    </w:p>
    <w:tbl>
      <w:tblPr>
        <w:tblStyle w:val="2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7187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7E79496C">
            <w:pPr>
              <w:pStyle w:val="13"/>
              <w:spacing w:line="240" w:lineRule="atLeast"/>
              <w:jc w:val="center"/>
              <w:rPr>
                <w:rFonts w:hAnsi="宋体" w:cs="宋体"/>
                <w:color w:val="auto"/>
                <w:sz w:val="24"/>
              </w:rPr>
            </w:pPr>
            <w:r>
              <w:rPr>
                <w:rFonts w:hint="eastAsia" w:hAnsi="宋体" w:cs="宋体"/>
                <w:color w:val="auto"/>
                <w:sz w:val="24"/>
              </w:rPr>
              <w:t>序号</w:t>
            </w:r>
          </w:p>
        </w:tc>
        <w:tc>
          <w:tcPr>
            <w:tcW w:w="1260" w:type="dxa"/>
            <w:vAlign w:val="center"/>
          </w:tcPr>
          <w:p w14:paraId="4025D878">
            <w:pPr>
              <w:pStyle w:val="13"/>
              <w:spacing w:line="240" w:lineRule="atLeast"/>
              <w:jc w:val="center"/>
              <w:rPr>
                <w:rFonts w:hAnsi="宋体" w:cs="宋体"/>
                <w:color w:val="auto"/>
                <w:sz w:val="24"/>
              </w:rPr>
            </w:pPr>
            <w:r>
              <w:rPr>
                <w:rFonts w:hint="eastAsia" w:hAnsi="宋体" w:cs="宋体"/>
                <w:color w:val="auto"/>
                <w:sz w:val="24"/>
              </w:rPr>
              <w:t>服务名称</w:t>
            </w:r>
          </w:p>
        </w:tc>
        <w:tc>
          <w:tcPr>
            <w:tcW w:w="1640" w:type="dxa"/>
            <w:vAlign w:val="center"/>
          </w:tcPr>
          <w:p w14:paraId="7E667D13">
            <w:pPr>
              <w:pStyle w:val="13"/>
              <w:spacing w:line="240" w:lineRule="atLeast"/>
              <w:ind w:left="279" w:leftChars="128"/>
              <w:jc w:val="center"/>
              <w:rPr>
                <w:rFonts w:hAnsi="宋体" w:cs="宋体"/>
                <w:color w:val="auto"/>
                <w:sz w:val="24"/>
              </w:rPr>
            </w:pPr>
            <w:r>
              <w:rPr>
                <w:rFonts w:hint="eastAsia" w:hAnsi="宋体" w:cs="宋体"/>
                <w:color w:val="auto"/>
                <w:sz w:val="24"/>
              </w:rPr>
              <w:t>招标文件条款号</w:t>
            </w:r>
          </w:p>
        </w:tc>
        <w:tc>
          <w:tcPr>
            <w:tcW w:w="1186" w:type="dxa"/>
            <w:vAlign w:val="center"/>
          </w:tcPr>
          <w:p w14:paraId="3821DDEA">
            <w:pPr>
              <w:pStyle w:val="13"/>
              <w:spacing w:line="240" w:lineRule="atLeast"/>
              <w:jc w:val="center"/>
              <w:rPr>
                <w:rFonts w:hAnsi="宋体" w:cs="宋体"/>
                <w:color w:val="auto"/>
                <w:sz w:val="24"/>
              </w:rPr>
            </w:pPr>
            <w:r>
              <w:rPr>
                <w:rFonts w:hint="eastAsia" w:hAnsi="宋体" w:cs="宋体"/>
                <w:color w:val="auto"/>
                <w:sz w:val="24"/>
              </w:rPr>
              <w:t>招标规格</w:t>
            </w:r>
          </w:p>
        </w:tc>
        <w:tc>
          <w:tcPr>
            <w:tcW w:w="1282" w:type="dxa"/>
            <w:vAlign w:val="center"/>
          </w:tcPr>
          <w:p w14:paraId="3CBF5D59">
            <w:pPr>
              <w:pStyle w:val="13"/>
              <w:spacing w:line="240" w:lineRule="atLeast"/>
              <w:jc w:val="center"/>
              <w:rPr>
                <w:rFonts w:hAnsi="宋体" w:cs="宋体"/>
                <w:color w:val="auto"/>
                <w:sz w:val="24"/>
              </w:rPr>
            </w:pPr>
            <w:r>
              <w:rPr>
                <w:rFonts w:hint="eastAsia" w:hAnsi="宋体" w:cs="宋体"/>
                <w:color w:val="auto"/>
                <w:sz w:val="24"/>
              </w:rPr>
              <w:t>投标规格</w:t>
            </w:r>
          </w:p>
        </w:tc>
        <w:tc>
          <w:tcPr>
            <w:tcW w:w="2414" w:type="dxa"/>
            <w:vAlign w:val="center"/>
          </w:tcPr>
          <w:p w14:paraId="50FF2100">
            <w:pPr>
              <w:pStyle w:val="13"/>
              <w:spacing w:line="240" w:lineRule="atLeast"/>
              <w:jc w:val="center"/>
              <w:rPr>
                <w:rFonts w:hAnsi="宋体" w:cs="宋体"/>
                <w:color w:val="auto"/>
                <w:sz w:val="24"/>
              </w:rPr>
            </w:pPr>
            <w:r>
              <w:rPr>
                <w:rFonts w:hint="eastAsia" w:hAnsi="宋体" w:cs="宋体"/>
                <w:color w:val="auto"/>
                <w:sz w:val="24"/>
              </w:rPr>
              <w:t>偏离</w:t>
            </w:r>
          </w:p>
        </w:tc>
        <w:tc>
          <w:tcPr>
            <w:tcW w:w="700" w:type="dxa"/>
            <w:vAlign w:val="center"/>
          </w:tcPr>
          <w:p w14:paraId="3C764E2A">
            <w:pPr>
              <w:pStyle w:val="13"/>
              <w:spacing w:line="240" w:lineRule="atLeast"/>
              <w:jc w:val="center"/>
              <w:rPr>
                <w:rFonts w:hAnsi="宋体" w:cs="宋体"/>
                <w:color w:val="auto"/>
                <w:sz w:val="24"/>
              </w:rPr>
            </w:pPr>
            <w:r>
              <w:rPr>
                <w:rFonts w:hint="eastAsia" w:hAnsi="宋体" w:cs="宋体"/>
                <w:color w:val="auto"/>
                <w:sz w:val="24"/>
              </w:rPr>
              <w:t>说明</w:t>
            </w:r>
          </w:p>
        </w:tc>
      </w:tr>
      <w:tr w14:paraId="04A9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8FF10D3">
            <w:pPr>
              <w:pStyle w:val="13"/>
              <w:spacing w:line="240" w:lineRule="atLeast"/>
              <w:ind w:left="1100" w:leftChars="257" w:hanging="540"/>
              <w:rPr>
                <w:rFonts w:hAnsi="宋体" w:cs="宋体"/>
                <w:color w:val="auto"/>
                <w:sz w:val="24"/>
              </w:rPr>
            </w:pPr>
          </w:p>
        </w:tc>
        <w:tc>
          <w:tcPr>
            <w:tcW w:w="1260" w:type="dxa"/>
          </w:tcPr>
          <w:p w14:paraId="47894550">
            <w:pPr>
              <w:pStyle w:val="13"/>
              <w:spacing w:line="240" w:lineRule="atLeast"/>
              <w:ind w:left="1100" w:leftChars="257" w:hanging="540"/>
              <w:rPr>
                <w:rFonts w:hAnsi="宋体" w:cs="宋体"/>
                <w:color w:val="auto"/>
                <w:sz w:val="24"/>
              </w:rPr>
            </w:pPr>
          </w:p>
        </w:tc>
        <w:tc>
          <w:tcPr>
            <w:tcW w:w="1640" w:type="dxa"/>
          </w:tcPr>
          <w:p w14:paraId="0F553A37">
            <w:pPr>
              <w:pStyle w:val="13"/>
              <w:spacing w:line="240" w:lineRule="atLeast"/>
              <w:ind w:left="1100" w:leftChars="257" w:hanging="540"/>
              <w:rPr>
                <w:rFonts w:hAnsi="宋体" w:cs="宋体"/>
                <w:color w:val="auto"/>
                <w:sz w:val="24"/>
              </w:rPr>
            </w:pPr>
          </w:p>
        </w:tc>
        <w:tc>
          <w:tcPr>
            <w:tcW w:w="1186" w:type="dxa"/>
          </w:tcPr>
          <w:p w14:paraId="0EAB8804">
            <w:pPr>
              <w:pStyle w:val="13"/>
              <w:spacing w:line="240" w:lineRule="atLeast"/>
              <w:ind w:left="1100" w:leftChars="257" w:hanging="540"/>
              <w:rPr>
                <w:rFonts w:hAnsi="宋体" w:cs="宋体"/>
                <w:color w:val="auto"/>
                <w:sz w:val="24"/>
              </w:rPr>
            </w:pPr>
          </w:p>
        </w:tc>
        <w:tc>
          <w:tcPr>
            <w:tcW w:w="1282" w:type="dxa"/>
          </w:tcPr>
          <w:p w14:paraId="2CFE6AC3">
            <w:pPr>
              <w:pStyle w:val="13"/>
              <w:spacing w:line="240" w:lineRule="atLeast"/>
              <w:ind w:left="1100" w:leftChars="257" w:hanging="540"/>
              <w:rPr>
                <w:rFonts w:hAnsi="宋体" w:cs="宋体"/>
                <w:color w:val="auto"/>
                <w:sz w:val="24"/>
              </w:rPr>
            </w:pPr>
          </w:p>
        </w:tc>
        <w:tc>
          <w:tcPr>
            <w:tcW w:w="2414" w:type="dxa"/>
            <w:vAlign w:val="center"/>
          </w:tcPr>
          <w:p w14:paraId="17A0CAE2">
            <w:pPr>
              <w:pStyle w:val="13"/>
              <w:spacing w:line="240" w:lineRule="atLeast"/>
              <w:jc w:val="left"/>
              <w:rPr>
                <w:rFonts w:hAnsi="宋体" w:cs="宋体"/>
                <w:color w:val="auto"/>
                <w:sz w:val="24"/>
              </w:rPr>
            </w:pPr>
            <w:r>
              <w:rPr>
                <w:rFonts w:hint="eastAsia" w:hAnsi="宋体" w:cs="宋体"/>
                <w:color w:val="auto"/>
                <w:sz w:val="24"/>
                <w:u w:val="single"/>
              </w:rPr>
              <w:t>如有正偏离需提供证明材料，证明材料附后(并注明页码)</w:t>
            </w:r>
          </w:p>
        </w:tc>
        <w:tc>
          <w:tcPr>
            <w:tcW w:w="700" w:type="dxa"/>
          </w:tcPr>
          <w:p w14:paraId="67FE2141">
            <w:pPr>
              <w:pStyle w:val="13"/>
              <w:spacing w:line="240" w:lineRule="atLeast"/>
              <w:ind w:left="1100" w:leftChars="257" w:hanging="540"/>
              <w:rPr>
                <w:rFonts w:hAnsi="宋体" w:cs="宋体"/>
                <w:color w:val="auto"/>
                <w:sz w:val="24"/>
              </w:rPr>
            </w:pPr>
          </w:p>
        </w:tc>
      </w:tr>
      <w:tr w14:paraId="224E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C8B830A">
            <w:pPr>
              <w:pStyle w:val="13"/>
              <w:spacing w:line="240" w:lineRule="atLeast"/>
              <w:ind w:left="1100" w:leftChars="257" w:hanging="540"/>
              <w:rPr>
                <w:rFonts w:hAnsi="宋体" w:cs="宋体"/>
                <w:color w:val="auto"/>
                <w:sz w:val="24"/>
              </w:rPr>
            </w:pPr>
          </w:p>
        </w:tc>
        <w:tc>
          <w:tcPr>
            <w:tcW w:w="1260" w:type="dxa"/>
          </w:tcPr>
          <w:p w14:paraId="4CEAEDAE">
            <w:pPr>
              <w:pStyle w:val="13"/>
              <w:spacing w:line="240" w:lineRule="atLeast"/>
              <w:ind w:left="1100" w:leftChars="257" w:hanging="540"/>
              <w:rPr>
                <w:rFonts w:hAnsi="宋体" w:cs="宋体"/>
                <w:color w:val="auto"/>
                <w:sz w:val="24"/>
              </w:rPr>
            </w:pPr>
          </w:p>
        </w:tc>
        <w:tc>
          <w:tcPr>
            <w:tcW w:w="1640" w:type="dxa"/>
          </w:tcPr>
          <w:p w14:paraId="46BC3605">
            <w:pPr>
              <w:pStyle w:val="13"/>
              <w:spacing w:line="240" w:lineRule="atLeast"/>
              <w:ind w:left="1100" w:leftChars="257" w:hanging="540"/>
              <w:rPr>
                <w:rFonts w:hAnsi="宋体" w:cs="宋体"/>
                <w:color w:val="auto"/>
                <w:sz w:val="24"/>
              </w:rPr>
            </w:pPr>
          </w:p>
        </w:tc>
        <w:tc>
          <w:tcPr>
            <w:tcW w:w="1186" w:type="dxa"/>
          </w:tcPr>
          <w:p w14:paraId="7895D767">
            <w:pPr>
              <w:pStyle w:val="13"/>
              <w:spacing w:line="240" w:lineRule="atLeast"/>
              <w:ind w:left="1100" w:leftChars="257" w:hanging="540"/>
              <w:rPr>
                <w:rFonts w:hAnsi="宋体" w:cs="宋体"/>
                <w:color w:val="auto"/>
                <w:sz w:val="24"/>
              </w:rPr>
            </w:pPr>
          </w:p>
        </w:tc>
        <w:tc>
          <w:tcPr>
            <w:tcW w:w="1282" w:type="dxa"/>
          </w:tcPr>
          <w:p w14:paraId="242DEAF8">
            <w:pPr>
              <w:pStyle w:val="13"/>
              <w:spacing w:line="240" w:lineRule="atLeast"/>
              <w:ind w:left="1100" w:leftChars="257" w:hanging="540"/>
              <w:rPr>
                <w:rFonts w:hAnsi="宋体" w:cs="宋体"/>
                <w:color w:val="auto"/>
                <w:sz w:val="24"/>
              </w:rPr>
            </w:pPr>
          </w:p>
        </w:tc>
        <w:tc>
          <w:tcPr>
            <w:tcW w:w="2414" w:type="dxa"/>
          </w:tcPr>
          <w:p w14:paraId="5F2B920C">
            <w:pPr>
              <w:pStyle w:val="13"/>
              <w:spacing w:line="240" w:lineRule="atLeast"/>
              <w:ind w:left="1100" w:leftChars="257" w:hanging="540"/>
              <w:rPr>
                <w:rFonts w:hAnsi="宋体" w:cs="宋体"/>
                <w:color w:val="auto"/>
                <w:sz w:val="24"/>
              </w:rPr>
            </w:pPr>
          </w:p>
        </w:tc>
        <w:tc>
          <w:tcPr>
            <w:tcW w:w="700" w:type="dxa"/>
          </w:tcPr>
          <w:p w14:paraId="6B05E717">
            <w:pPr>
              <w:pStyle w:val="13"/>
              <w:spacing w:line="240" w:lineRule="atLeast"/>
              <w:ind w:left="1100" w:leftChars="257" w:hanging="540"/>
              <w:rPr>
                <w:rFonts w:hAnsi="宋体" w:cs="宋体"/>
                <w:color w:val="auto"/>
                <w:sz w:val="24"/>
              </w:rPr>
            </w:pPr>
          </w:p>
        </w:tc>
      </w:tr>
      <w:tr w14:paraId="17F3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FC9079B">
            <w:pPr>
              <w:pStyle w:val="13"/>
              <w:spacing w:line="240" w:lineRule="atLeast"/>
              <w:ind w:left="1100" w:leftChars="257" w:hanging="540"/>
              <w:rPr>
                <w:rFonts w:hAnsi="宋体" w:cs="宋体"/>
                <w:color w:val="auto"/>
                <w:sz w:val="24"/>
              </w:rPr>
            </w:pPr>
          </w:p>
        </w:tc>
        <w:tc>
          <w:tcPr>
            <w:tcW w:w="1260" w:type="dxa"/>
          </w:tcPr>
          <w:p w14:paraId="55F4CE17">
            <w:pPr>
              <w:pStyle w:val="13"/>
              <w:spacing w:line="240" w:lineRule="atLeast"/>
              <w:ind w:left="1100" w:leftChars="257" w:hanging="540"/>
              <w:rPr>
                <w:rFonts w:hAnsi="宋体" w:cs="宋体"/>
                <w:color w:val="auto"/>
                <w:sz w:val="24"/>
              </w:rPr>
            </w:pPr>
          </w:p>
        </w:tc>
        <w:tc>
          <w:tcPr>
            <w:tcW w:w="1640" w:type="dxa"/>
          </w:tcPr>
          <w:p w14:paraId="59CC7C61">
            <w:pPr>
              <w:pStyle w:val="13"/>
              <w:spacing w:line="240" w:lineRule="atLeast"/>
              <w:ind w:left="1100" w:leftChars="257" w:hanging="540"/>
              <w:rPr>
                <w:rFonts w:hAnsi="宋体" w:cs="宋体"/>
                <w:color w:val="auto"/>
                <w:sz w:val="24"/>
              </w:rPr>
            </w:pPr>
          </w:p>
        </w:tc>
        <w:tc>
          <w:tcPr>
            <w:tcW w:w="1186" w:type="dxa"/>
          </w:tcPr>
          <w:p w14:paraId="4D55E16A">
            <w:pPr>
              <w:pStyle w:val="13"/>
              <w:spacing w:line="240" w:lineRule="atLeast"/>
              <w:ind w:left="1100" w:leftChars="257" w:hanging="540"/>
              <w:rPr>
                <w:rFonts w:hAnsi="宋体" w:cs="宋体"/>
                <w:color w:val="auto"/>
                <w:sz w:val="24"/>
              </w:rPr>
            </w:pPr>
          </w:p>
        </w:tc>
        <w:tc>
          <w:tcPr>
            <w:tcW w:w="1282" w:type="dxa"/>
          </w:tcPr>
          <w:p w14:paraId="734962B9">
            <w:pPr>
              <w:pStyle w:val="13"/>
              <w:spacing w:line="240" w:lineRule="atLeast"/>
              <w:ind w:left="1100" w:leftChars="257" w:hanging="540"/>
              <w:rPr>
                <w:rFonts w:hAnsi="宋体" w:cs="宋体"/>
                <w:color w:val="auto"/>
                <w:sz w:val="24"/>
              </w:rPr>
            </w:pPr>
          </w:p>
        </w:tc>
        <w:tc>
          <w:tcPr>
            <w:tcW w:w="2414" w:type="dxa"/>
          </w:tcPr>
          <w:p w14:paraId="37CBBAC4">
            <w:pPr>
              <w:pStyle w:val="13"/>
              <w:spacing w:line="240" w:lineRule="atLeast"/>
              <w:ind w:left="1100" w:leftChars="257" w:hanging="540"/>
              <w:rPr>
                <w:rFonts w:hAnsi="宋体" w:cs="宋体"/>
                <w:color w:val="auto"/>
                <w:sz w:val="24"/>
              </w:rPr>
            </w:pPr>
          </w:p>
        </w:tc>
        <w:tc>
          <w:tcPr>
            <w:tcW w:w="700" w:type="dxa"/>
          </w:tcPr>
          <w:p w14:paraId="03218C33">
            <w:pPr>
              <w:pStyle w:val="13"/>
              <w:spacing w:line="240" w:lineRule="atLeast"/>
              <w:ind w:left="1100" w:leftChars="257" w:hanging="540"/>
              <w:rPr>
                <w:rFonts w:hAnsi="宋体" w:cs="宋体"/>
                <w:color w:val="auto"/>
                <w:sz w:val="24"/>
              </w:rPr>
            </w:pPr>
          </w:p>
        </w:tc>
      </w:tr>
      <w:tr w14:paraId="59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2A2B7B1">
            <w:pPr>
              <w:pStyle w:val="13"/>
              <w:spacing w:line="240" w:lineRule="atLeast"/>
              <w:ind w:left="1100" w:leftChars="257" w:hanging="540"/>
              <w:rPr>
                <w:rFonts w:hAnsi="宋体" w:cs="宋体"/>
                <w:color w:val="auto"/>
                <w:sz w:val="24"/>
              </w:rPr>
            </w:pPr>
          </w:p>
        </w:tc>
        <w:tc>
          <w:tcPr>
            <w:tcW w:w="1260" w:type="dxa"/>
          </w:tcPr>
          <w:p w14:paraId="10FA0707">
            <w:pPr>
              <w:pStyle w:val="13"/>
              <w:spacing w:line="240" w:lineRule="atLeast"/>
              <w:ind w:left="1100" w:leftChars="257" w:hanging="540"/>
              <w:rPr>
                <w:rFonts w:hAnsi="宋体" w:cs="宋体"/>
                <w:color w:val="auto"/>
                <w:sz w:val="24"/>
              </w:rPr>
            </w:pPr>
          </w:p>
        </w:tc>
        <w:tc>
          <w:tcPr>
            <w:tcW w:w="1640" w:type="dxa"/>
          </w:tcPr>
          <w:p w14:paraId="1778AA39">
            <w:pPr>
              <w:pStyle w:val="13"/>
              <w:spacing w:line="240" w:lineRule="atLeast"/>
              <w:ind w:left="1100" w:leftChars="257" w:hanging="540"/>
              <w:rPr>
                <w:rFonts w:hAnsi="宋体" w:cs="宋体"/>
                <w:color w:val="auto"/>
                <w:sz w:val="24"/>
              </w:rPr>
            </w:pPr>
          </w:p>
        </w:tc>
        <w:tc>
          <w:tcPr>
            <w:tcW w:w="1186" w:type="dxa"/>
          </w:tcPr>
          <w:p w14:paraId="3C3496C3">
            <w:pPr>
              <w:pStyle w:val="13"/>
              <w:spacing w:line="240" w:lineRule="atLeast"/>
              <w:ind w:left="1100" w:leftChars="257" w:hanging="540"/>
              <w:rPr>
                <w:rFonts w:hAnsi="宋体" w:cs="宋体"/>
                <w:color w:val="auto"/>
                <w:sz w:val="24"/>
              </w:rPr>
            </w:pPr>
          </w:p>
        </w:tc>
        <w:tc>
          <w:tcPr>
            <w:tcW w:w="1282" w:type="dxa"/>
          </w:tcPr>
          <w:p w14:paraId="61DC91E4">
            <w:pPr>
              <w:pStyle w:val="13"/>
              <w:spacing w:line="240" w:lineRule="atLeast"/>
              <w:ind w:left="1100" w:leftChars="257" w:hanging="540"/>
              <w:rPr>
                <w:rFonts w:hAnsi="宋体" w:cs="宋体"/>
                <w:color w:val="auto"/>
                <w:sz w:val="24"/>
              </w:rPr>
            </w:pPr>
          </w:p>
        </w:tc>
        <w:tc>
          <w:tcPr>
            <w:tcW w:w="2414" w:type="dxa"/>
          </w:tcPr>
          <w:p w14:paraId="7BB5024D">
            <w:pPr>
              <w:pStyle w:val="13"/>
              <w:spacing w:line="240" w:lineRule="atLeast"/>
              <w:ind w:left="1100" w:leftChars="257" w:hanging="540"/>
              <w:rPr>
                <w:rFonts w:hAnsi="宋体" w:cs="宋体"/>
                <w:color w:val="auto"/>
                <w:sz w:val="24"/>
              </w:rPr>
            </w:pPr>
          </w:p>
        </w:tc>
        <w:tc>
          <w:tcPr>
            <w:tcW w:w="700" w:type="dxa"/>
          </w:tcPr>
          <w:p w14:paraId="34139E64">
            <w:pPr>
              <w:pStyle w:val="13"/>
              <w:spacing w:line="240" w:lineRule="atLeast"/>
              <w:ind w:left="1100" w:leftChars="257" w:hanging="540"/>
              <w:rPr>
                <w:rFonts w:hAnsi="宋体" w:cs="宋体"/>
                <w:color w:val="auto"/>
                <w:sz w:val="24"/>
              </w:rPr>
            </w:pPr>
          </w:p>
        </w:tc>
      </w:tr>
      <w:tr w14:paraId="3E44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6E771D0">
            <w:pPr>
              <w:pStyle w:val="13"/>
              <w:spacing w:line="240" w:lineRule="atLeast"/>
              <w:ind w:left="1100" w:leftChars="257" w:hanging="540"/>
              <w:rPr>
                <w:rFonts w:hAnsi="宋体" w:cs="宋体"/>
                <w:color w:val="auto"/>
                <w:sz w:val="24"/>
              </w:rPr>
            </w:pPr>
          </w:p>
        </w:tc>
        <w:tc>
          <w:tcPr>
            <w:tcW w:w="1260" w:type="dxa"/>
          </w:tcPr>
          <w:p w14:paraId="6020DD7E">
            <w:pPr>
              <w:pStyle w:val="13"/>
              <w:spacing w:line="240" w:lineRule="atLeast"/>
              <w:ind w:left="1100" w:leftChars="257" w:hanging="540"/>
              <w:rPr>
                <w:rFonts w:hAnsi="宋体" w:cs="宋体"/>
                <w:color w:val="auto"/>
                <w:sz w:val="24"/>
              </w:rPr>
            </w:pPr>
          </w:p>
        </w:tc>
        <w:tc>
          <w:tcPr>
            <w:tcW w:w="1640" w:type="dxa"/>
          </w:tcPr>
          <w:p w14:paraId="3AE5ED2B">
            <w:pPr>
              <w:pStyle w:val="13"/>
              <w:spacing w:line="240" w:lineRule="atLeast"/>
              <w:ind w:left="1100" w:leftChars="257" w:hanging="540"/>
              <w:rPr>
                <w:rFonts w:hAnsi="宋体" w:cs="宋体"/>
                <w:color w:val="auto"/>
                <w:sz w:val="24"/>
              </w:rPr>
            </w:pPr>
          </w:p>
        </w:tc>
        <w:tc>
          <w:tcPr>
            <w:tcW w:w="1186" w:type="dxa"/>
          </w:tcPr>
          <w:p w14:paraId="79AFB14A">
            <w:pPr>
              <w:pStyle w:val="13"/>
              <w:spacing w:line="240" w:lineRule="atLeast"/>
              <w:ind w:left="1100" w:leftChars="257" w:hanging="540"/>
              <w:rPr>
                <w:rFonts w:hAnsi="宋体" w:cs="宋体"/>
                <w:color w:val="auto"/>
                <w:sz w:val="24"/>
              </w:rPr>
            </w:pPr>
          </w:p>
        </w:tc>
        <w:tc>
          <w:tcPr>
            <w:tcW w:w="1282" w:type="dxa"/>
          </w:tcPr>
          <w:p w14:paraId="5AD52349">
            <w:pPr>
              <w:pStyle w:val="13"/>
              <w:spacing w:line="240" w:lineRule="atLeast"/>
              <w:ind w:left="1100" w:leftChars="257" w:hanging="540"/>
              <w:rPr>
                <w:rFonts w:hAnsi="宋体" w:cs="宋体"/>
                <w:color w:val="auto"/>
                <w:sz w:val="24"/>
              </w:rPr>
            </w:pPr>
          </w:p>
        </w:tc>
        <w:tc>
          <w:tcPr>
            <w:tcW w:w="2414" w:type="dxa"/>
          </w:tcPr>
          <w:p w14:paraId="64579888">
            <w:pPr>
              <w:pStyle w:val="13"/>
              <w:spacing w:line="240" w:lineRule="atLeast"/>
              <w:ind w:left="1100" w:leftChars="257" w:hanging="540"/>
              <w:rPr>
                <w:rFonts w:hAnsi="宋体" w:cs="宋体"/>
                <w:color w:val="auto"/>
                <w:sz w:val="24"/>
              </w:rPr>
            </w:pPr>
          </w:p>
        </w:tc>
        <w:tc>
          <w:tcPr>
            <w:tcW w:w="700" w:type="dxa"/>
          </w:tcPr>
          <w:p w14:paraId="6B913386">
            <w:pPr>
              <w:pStyle w:val="13"/>
              <w:spacing w:line="240" w:lineRule="atLeast"/>
              <w:ind w:left="1100" w:leftChars="257" w:hanging="540"/>
              <w:rPr>
                <w:rFonts w:hAnsi="宋体" w:cs="宋体"/>
                <w:color w:val="auto"/>
                <w:sz w:val="24"/>
              </w:rPr>
            </w:pPr>
          </w:p>
        </w:tc>
      </w:tr>
      <w:tr w14:paraId="368E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D10500">
            <w:pPr>
              <w:pStyle w:val="13"/>
              <w:spacing w:line="240" w:lineRule="atLeast"/>
              <w:ind w:left="1100" w:leftChars="257" w:hanging="540"/>
              <w:rPr>
                <w:rFonts w:hAnsi="宋体" w:cs="宋体"/>
                <w:color w:val="auto"/>
                <w:sz w:val="24"/>
              </w:rPr>
            </w:pPr>
          </w:p>
        </w:tc>
        <w:tc>
          <w:tcPr>
            <w:tcW w:w="1260" w:type="dxa"/>
          </w:tcPr>
          <w:p w14:paraId="087D260F">
            <w:pPr>
              <w:pStyle w:val="13"/>
              <w:spacing w:line="240" w:lineRule="atLeast"/>
              <w:ind w:left="1100" w:leftChars="257" w:hanging="540"/>
              <w:rPr>
                <w:rFonts w:hAnsi="宋体" w:cs="宋体"/>
                <w:color w:val="auto"/>
                <w:sz w:val="24"/>
              </w:rPr>
            </w:pPr>
          </w:p>
        </w:tc>
        <w:tc>
          <w:tcPr>
            <w:tcW w:w="1640" w:type="dxa"/>
          </w:tcPr>
          <w:p w14:paraId="0351DF1A">
            <w:pPr>
              <w:pStyle w:val="13"/>
              <w:spacing w:line="240" w:lineRule="atLeast"/>
              <w:ind w:left="1100" w:leftChars="257" w:hanging="540"/>
              <w:rPr>
                <w:rFonts w:hAnsi="宋体" w:cs="宋体"/>
                <w:color w:val="auto"/>
                <w:sz w:val="24"/>
              </w:rPr>
            </w:pPr>
          </w:p>
        </w:tc>
        <w:tc>
          <w:tcPr>
            <w:tcW w:w="1186" w:type="dxa"/>
          </w:tcPr>
          <w:p w14:paraId="43ACDACB">
            <w:pPr>
              <w:pStyle w:val="13"/>
              <w:spacing w:line="240" w:lineRule="atLeast"/>
              <w:ind w:left="1100" w:leftChars="257" w:hanging="540"/>
              <w:rPr>
                <w:rFonts w:hAnsi="宋体" w:cs="宋体"/>
                <w:color w:val="auto"/>
                <w:sz w:val="24"/>
              </w:rPr>
            </w:pPr>
          </w:p>
        </w:tc>
        <w:tc>
          <w:tcPr>
            <w:tcW w:w="1282" w:type="dxa"/>
          </w:tcPr>
          <w:p w14:paraId="2DD455BF">
            <w:pPr>
              <w:pStyle w:val="13"/>
              <w:spacing w:line="240" w:lineRule="atLeast"/>
              <w:ind w:left="1100" w:leftChars="257" w:hanging="540"/>
              <w:rPr>
                <w:rFonts w:hAnsi="宋体" w:cs="宋体"/>
                <w:color w:val="auto"/>
                <w:sz w:val="24"/>
              </w:rPr>
            </w:pPr>
          </w:p>
        </w:tc>
        <w:tc>
          <w:tcPr>
            <w:tcW w:w="2414" w:type="dxa"/>
          </w:tcPr>
          <w:p w14:paraId="584170BE">
            <w:pPr>
              <w:pStyle w:val="13"/>
              <w:spacing w:line="240" w:lineRule="atLeast"/>
              <w:ind w:left="1100" w:leftChars="257" w:hanging="540"/>
              <w:rPr>
                <w:rFonts w:hAnsi="宋体" w:cs="宋体"/>
                <w:color w:val="auto"/>
                <w:sz w:val="24"/>
              </w:rPr>
            </w:pPr>
          </w:p>
        </w:tc>
        <w:tc>
          <w:tcPr>
            <w:tcW w:w="700" w:type="dxa"/>
          </w:tcPr>
          <w:p w14:paraId="58254D7A">
            <w:pPr>
              <w:pStyle w:val="13"/>
              <w:spacing w:line="240" w:lineRule="atLeast"/>
              <w:ind w:left="1100" w:leftChars="257" w:hanging="540"/>
              <w:rPr>
                <w:rFonts w:hAnsi="宋体" w:cs="宋体"/>
                <w:color w:val="auto"/>
                <w:sz w:val="24"/>
              </w:rPr>
            </w:pPr>
          </w:p>
        </w:tc>
      </w:tr>
      <w:tr w14:paraId="364F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83858A7">
            <w:pPr>
              <w:pStyle w:val="13"/>
              <w:spacing w:line="240" w:lineRule="atLeast"/>
              <w:ind w:left="1100" w:leftChars="257" w:hanging="540"/>
              <w:rPr>
                <w:rFonts w:hAnsi="宋体" w:cs="宋体"/>
                <w:color w:val="auto"/>
                <w:sz w:val="24"/>
              </w:rPr>
            </w:pPr>
          </w:p>
        </w:tc>
        <w:tc>
          <w:tcPr>
            <w:tcW w:w="1260" w:type="dxa"/>
          </w:tcPr>
          <w:p w14:paraId="7F83045A">
            <w:pPr>
              <w:pStyle w:val="13"/>
              <w:spacing w:line="240" w:lineRule="atLeast"/>
              <w:ind w:left="1100" w:leftChars="257" w:hanging="540"/>
              <w:rPr>
                <w:rFonts w:hAnsi="宋体" w:cs="宋体"/>
                <w:color w:val="auto"/>
                <w:sz w:val="24"/>
              </w:rPr>
            </w:pPr>
          </w:p>
        </w:tc>
        <w:tc>
          <w:tcPr>
            <w:tcW w:w="1640" w:type="dxa"/>
          </w:tcPr>
          <w:p w14:paraId="4DEBDC7D">
            <w:pPr>
              <w:pStyle w:val="13"/>
              <w:spacing w:line="240" w:lineRule="atLeast"/>
              <w:ind w:left="1100" w:leftChars="257" w:hanging="540"/>
              <w:rPr>
                <w:rFonts w:hAnsi="宋体" w:cs="宋体"/>
                <w:color w:val="auto"/>
                <w:sz w:val="24"/>
              </w:rPr>
            </w:pPr>
          </w:p>
        </w:tc>
        <w:tc>
          <w:tcPr>
            <w:tcW w:w="1186" w:type="dxa"/>
          </w:tcPr>
          <w:p w14:paraId="07A6EA7A">
            <w:pPr>
              <w:pStyle w:val="13"/>
              <w:spacing w:line="240" w:lineRule="atLeast"/>
              <w:ind w:left="1100" w:leftChars="257" w:hanging="540"/>
              <w:rPr>
                <w:rFonts w:hAnsi="宋体" w:cs="宋体"/>
                <w:color w:val="auto"/>
                <w:sz w:val="24"/>
              </w:rPr>
            </w:pPr>
          </w:p>
        </w:tc>
        <w:tc>
          <w:tcPr>
            <w:tcW w:w="1282" w:type="dxa"/>
          </w:tcPr>
          <w:p w14:paraId="77E7E67E">
            <w:pPr>
              <w:pStyle w:val="13"/>
              <w:spacing w:line="240" w:lineRule="atLeast"/>
              <w:ind w:left="1100" w:leftChars="257" w:hanging="540"/>
              <w:rPr>
                <w:rFonts w:hAnsi="宋体" w:cs="宋体"/>
                <w:color w:val="auto"/>
                <w:sz w:val="24"/>
              </w:rPr>
            </w:pPr>
          </w:p>
        </w:tc>
        <w:tc>
          <w:tcPr>
            <w:tcW w:w="2414" w:type="dxa"/>
          </w:tcPr>
          <w:p w14:paraId="68BE924B">
            <w:pPr>
              <w:pStyle w:val="13"/>
              <w:spacing w:line="240" w:lineRule="atLeast"/>
              <w:ind w:left="1100" w:leftChars="257" w:hanging="540"/>
              <w:rPr>
                <w:rFonts w:hAnsi="宋体" w:cs="宋体"/>
                <w:color w:val="auto"/>
                <w:sz w:val="24"/>
              </w:rPr>
            </w:pPr>
          </w:p>
        </w:tc>
        <w:tc>
          <w:tcPr>
            <w:tcW w:w="700" w:type="dxa"/>
          </w:tcPr>
          <w:p w14:paraId="332045B8">
            <w:pPr>
              <w:pStyle w:val="13"/>
              <w:spacing w:line="240" w:lineRule="atLeast"/>
              <w:ind w:left="1100" w:leftChars="257" w:hanging="540"/>
              <w:rPr>
                <w:rFonts w:hAnsi="宋体" w:cs="宋体"/>
                <w:color w:val="auto"/>
                <w:sz w:val="24"/>
              </w:rPr>
            </w:pPr>
          </w:p>
        </w:tc>
      </w:tr>
      <w:tr w14:paraId="0FF4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8FB2356">
            <w:pPr>
              <w:pStyle w:val="13"/>
              <w:spacing w:line="240" w:lineRule="atLeast"/>
              <w:ind w:left="1100" w:leftChars="257" w:hanging="540"/>
              <w:rPr>
                <w:rFonts w:hAnsi="宋体" w:cs="宋体"/>
                <w:color w:val="auto"/>
                <w:sz w:val="24"/>
              </w:rPr>
            </w:pPr>
          </w:p>
        </w:tc>
        <w:tc>
          <w:tcPr>
            <w:tcW w:w="1260" w:type="dxa"/>
          </w:tcPr>
          <w:p w14:paraId="01478512">
            <w:pPr>
              <w:pStyle w:val="13"/>
              <w:spacing w:line="240" w:lineRule="atLeast"/>
              <w:ind w:left="1100" w:leftChars="257" w:hanging="540"/>
              <w:rPr>
                <w:rFonts w:hAnsi="宋体" w:cs="宋体"/>
                <w:color w:val="auto"/>
                <w:sz w:val="24"/>
              </w:rPr>
            </w:pPr>
          </w:p>
        </w:tc>
        <w:tc>
          <w:tcPr>
            <w:tcW w:w="1640" w:type="dxa"/>
          </w:tcPr>
          <w:p w14:paraId="7055E403">
            <w:pPr>
              <w:pStyle w:val="13"/>
              <w:spacing w:line="240" w:lineRule="atLeast"/>
              <w:ind w:left="1100" w:leftChars="257" w:hanging="540"/>
              <w:rPr>
                <w:rFonts w:hAnsi="宋体" w:cs="宋体"/>
                <w:color w:val="auto"/>
                <w:sz w:val="24"/>
              </w:rPr>
            </w:pPr>
          </w:p>
        </w:tc>
        <w:tc>
          <w:tcPr>
            <w:tcW w:w="1186" w:type="dxa"/>
          </w:tcPr>
          <w:p w14:paraId="30092150">
            <w:pPr>
              <w:pStyle w:val="13"/>
              <w:spacing w:line="240" w:lineRule="atLeast"/>
              <w:ind w:left="1100" w:leftChars="257" w:hanging="540"/>
              <w:rPr>
                <w:rFonts w:hAnsi="宋体" w:cs="宋体"/>
                <w:color w:val="auto"/>
                <w:sz w:val="24"/>
              </w:rPr>
            </w:pPr>
          </w:p>
        </w:tc>
        <w:tc>
          <w:tcPr>
            <w:tcW w:w="1282" w:type="dxa"/>
          </w:tcPr>
          <w:p w14:paraId="39A981BB">
            <w:pPr>
              <w:pStyle w:val="13"/>
              <w:spacing w:line="240" w:lineRule="atLeast"/>
              <w:ind w:left="1100" w:leftChars="257" w:hanging="540"/>
              <w:rPr>
                <w:rFonts w:hAnsi="宋体" w:cs="宋体"/>
                <w:color w:val="auto"/>
                <w:sz w:val="24"/>
              </w:rPr>
            </w:pPr>
          </w:p>
        </w:tc>
        <w:tc>
          <w:tcPr>
            <w:tcW w:w="2414" w:type="dxa"/>
          </w:tcPr>
          <w:p w14:paraId="628011C8">
            <w:pPr>
              <w:pStyle w:val="13"/>
              <w:spacing w:line="240" w:lineRule="atLeast"/>
              <w:ind w:left="1100" w:leftChars="257" w:hanging="540"/>
              <w:rPr>
                <w:rFonts w:hAnsi="宋体" w:cs="宋体"/>
                <w:color w:val="auto"/>
                <w:sz w:val="24"/>
              </w:rPr>
            </w:pPr>
          </w:p>
        </w:tc>
        <w:tc>
          <w:tcPr>
            <w:tcW w:w="700" w:type="dxa"/>
          </w:tcPr>
          <w:p w14:paraId="12053DA9">
            <w:pPr>
              <w:pStyle w:val="13"/>
              <w:spacing w:line="240" w:lineRule="atLeast"/>
              <w:ind w:left="1100" w:leftChars="257" w:hanging="540"/>
              <w:rPr>
                <w:rFonts w:hAnsi="宋体" w:cs="宋体"/>
                <w:color w:val="auto"/>
                <w:sz w:val="24"/>
              </w:rPr>
            </w:pPr>
          </w:p>
        </w:tc>
      </w:tr>
      <w:tr w14:paraId="6A48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8C22677">
            <w:pPr>
              <w:pStyle w:val="13"/>
              <w:spacing w:line="240" w:lineRule="atLeast"/>
              <w:ind w:left="1100" w:leftChars="257" w:hanging="540"/>
              <w:rPr>
                <w:rFonts w:hAnsi="宋体" w:cs="宋体"/>
                <w:color w:val="auto"/>
                <w:sz w:val="24"/>
              </w:rPr>
            </w:pPr>
          </w:p>
        </w:tc>
        <w:tc>
          <w:tcPr>
            <w:tcW w:w="1260" w:type="dxa"/>
          </w:tcPr>
          <w:p w14:paraId="07125464">
            <w:pPr>
              <w:pStyle w:val="13"/>
              <w:spacing w:line="240" w:lineRule="atLeast"/>
              <w:ind w:left="1100" w:leftChars="257" w:hanging="540"/>
              <w:rPr>
                <w:rFonts w:hAnsi="宋体" w:cs="宋体"/>
                <w:color w:val="auto"/>
                <w:sz w:val="24"/>
              </w:rPr>
            </w:pPr>
          </w:p>
        </w:tc>
        <w:tc>
          <w:tcPr>
            <w:tcW w:w="1640" w:type="dxa"/>
          </w:tcPr>
          <w:p w14:paraId="1E24DA8F">
            <w:pPr>
              <w:pStyle w:val="13"/>
              <w:spacing w:line="240" w:lineRule="atLeast"/>
              <w:ind w:left="1100" w:leftChars="257" w:hanging="540"/>
              <w:rPr>
                <w:rFonts w:hAnsi="宋体" w:cs="宋体"/>
                <w:color w:val="auto"/>
                <w:sz w:val="24"/>
              </w:rPr>
            </w:pPr>
          </w:p>
        </w:tc>
        <w:tc>
          <w:tcPr>
            <w:tcW w:w="1186" w:type="dxa"/>
          </w:tcPr>
          <w:p w14:paraId="1A63EB79">
            <w:pPr>
              <w:pStyle w:val="13"/>
              <w:spacing w:line="240" w:lineRule="atLeast"/>
              <w:ind w:left="1100" w:leftChars="257" w:hanging="540"/>
              <w:rPr>
                <w:rFonts w:hAnsi="宋体" w:cs="宋体"/>
                <w:color w:val="auto"/>
                <w:sz w:val="24"/>
              </w:rPr>
            </w:pPr>
          </w:p>
        </w:tc>
        <w:tc>
          <w:tcPr>
            <w:tcW w:w="1282" w:type="dxa"/>
          </w:tcPr>
          <w:p w14:paraId="72E836BC">
            <w:pPr>
              <w:pStyle w:val="13"/>
              <w:spacing w:line="240" w:lineRule="atLeast"/>
              <w:ind w:left="1100" w:leftChars="257" w:hanging="540"/>
              <w:rPr>
                <w:rFonts w:hAnsi="宋体" w:cs="宋体"/>
                <w:color w:val="auto"/>
                <w:sz w:val="24"/>
              </w:rPr>
            </w:pPr>
          </w:p>
        </w:tc>
        <w:tc>
          <w:tcPr>
            <w:tcW w:w="2414" w:type="dxa"/>
          </w:tcPr>
          <w:p w14:paraId="15F6BC05">
            <w:pPr>
              <w:pStyle w:val="13"/>
              <w:spacing w:line="240" w:lineRule="atLeast"/>
              <w:ind w:left="1100" w:leftChars="257" w:hanging="540"/>
              <w:rPr>
                <w:rFonts w:hAnsi="宋体" w:cs="宋体"/>
                <w:color w:val="auto"/>
                <w:sz w:val="24"/>
              </w:rPr>
            </w:pPr>
          </w:p>
        </w:tc>
        <w:tc>
          <w:tcPr>
            <w:tcW w:w="700" w:type="dxa"/>
          </w:tcPr>
          <w:p w14:paraId="5A8EB68A">
            <w:pPr>
              <w:pStyle w:val="13"/>
              <w:spacing w:line="240" w:lineRule="atLeast"/>
              <w:ind w:left="1100" w:leftChars="257" w:hanging="540"/>
              <w:rPr>
                <w:rFonts w:hAnsi="宋体" w:cs="宋体"/>
                <w:color w:val="auto"/>
                <w:sz w:val="24"/>
              </w:rPr>
            </w:pPr>
          </w:p>
        </w:tc>
      </w:tr>
      <w:tr w14:paraId="2F6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9904DA8">
            <w:pPr>
              <w:pStyle w:val="13"/>
              <w:spacing w:line="240" w:lineRule="atLeast"/>
              <w:ind w:left="1100" w:leftChars="257" w:hanging="540"/>
              <w:rPr>
                <w:rFonts w:hAnsi="宋体" w:cs="宋体"/>
                <w:color w:val="auto"/>
                <w:sz w:val="24"/>
              </w:rPr>
            </w:pPr>
          </w:p>
        </w:tc>
        <w:tc>
          <w:tcPr>
            <w:tcW w:w="1260" w:type="dxa"/>
          </w:tcPr>
          <w:p w14:paraId="49E703EA">
            <w:pPr>
              <w:pStyle w:val="13"/>
              <w:spacing w:line="240" w:lineRule="atLeast"/>
              <w:ind w:left="1100" w:leftChars="257" w:hanging="540"/>
              <w:rPr>
                <w:rFonts w:hAnsi="宋体" w:cs="宋体"/>
                <w:color w:val="auto"/>
                <w:sz w:val="24"/>
              </w:rPr>
            </w:pPr>
          </w:p>
        </w:tc>
        <w:tc>
          <w:tcPr>
            <w:tcW w:w="1640" w:type="dxa"/>
          </w:tcPr>
          <w:p w14:paraId="4C4FD0D0">
            <w:pPr>
              <w:pStyle w:val="13"/>
              <w:spacing w:line="240" w:lineRule="atLeast"/>
              <w:ind w:left="1100" w:leftChars="257" w:hanging="540"/>
              <w:rPr>
                <w:rFonts w:hAnsi="宋体" w:cs="宋体"/>
                <w:color w:val="auto"/>
                <w:sz w:val="24"/>
              </w:rPr>
            </w:pPr>
          </w:p>
        </w:tc>
        <w:tc>
          <w:tcPr>
            <w:tcW w:w="1186" w:type="dxa"/>
          </w:tcPr>
          <w:p w14:paraId="2F14794E">
            <w:pPr>
              <w:pStyle w:val="13"/>
              <w:spacing w:line="240" w:lineRule="atLeast"/>
              <w:ind w:left="1100" w:leftChars="257" w:hanging="540"/>
              <w:rPr>
                <w:rFonts w:hAnsi="宋体" w:cs="宋体"/>
                <w:color w:val="auto"/>
                <w:sz w:val="24"/>
              </w:rPr>
            </w:pPr>
          </w:p>
        </w:tc>
        <w:tc>
          <w:tcPr>
            <w:tcW w:w="1282" w:type="dxa"/>
          </w:tcPr>
          <w:p w14:paraId="04F98D23">
            <w:pPr>
              <w:pStyle w:val="13"/>
              <w:spacing w:line="240" w:lineRule="atLeast"/>
              <w:ind w:left="1100" w:leftChars="257" w:hanging="540"/>
              <w:rPr>
                <w:rFonts w:hAnsi="宋体" w:cs="宋体"/>
                <w:color w:val="auto"/>
                <w:sz w:val="24"/>
              </w:rPr>
            </w:pPr>
          </w:p>
        </w:tc>
        <w:tc>
          <w:tcPr>
            <w:tcW w:w="2414" w:type="dxa"/>
          </w:tcPr>
          <w:p w14:paraId="49E18AC4">
            <w:pPr>
              <w:pStyle w:val="13"/>
              <w:spacing w:line="240" w:lineRule="atLeast"/>
              <w:ind w:left="1100" w:leftChars="257" w:hanging="540"/>
              <w:rPr>
                <w:rFonts w:hAnsi="宋体" w:cs="宋体"/>
                <w:color w:val="auto"/>
                <w:sz w:val="24"/>
              </w:rPr>
            </w:pPr>
          </w:p>
        </w:tc>
        <w:tc>
          <w:tcPr>
            <w:tcW w:w="700" w:type="dxa"/>
          </w:tcPr>
          <w:p w14:paraId="62A5FE96">
            <w:pPr>
              <w:pStyle w:val="13"/>
              <w:spacing w:line="240" w:lineRule="atLeast"/>
              <w:ind w:left="1100" w:leftChars="257" w:hanging="540"/>
              <w:rPr>
                <w:rFonts w:hAnsi="宋体" w:cs="宋体"/>
                <w:color w:val="auto"/>
                <w:sz w:val="24"/>
              </w:rPr>
            </w:pPr>
          </w:p>
        </w:tc>
      </w:tr>
      <w:tr w14:paraId="0ECC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5EA99246">
            <w:pPr>
              <w:pStyle w:val="13"/>
              <w:spacing w:line="240" w:lineRule="atLeast"/>
              <w:ind w:left="1100" w:leftChars="257" w:hanging="540"/>
              <w:rPr>
                <w:rFonts w:hAnsi="宋体" w:cs="宋体"/>
                <w:color w:val="auto"/>
                <w:sz w:val="24"/>
              </w:rPr>
            </w:pPr>
          </w:p>
        </w:tc>
        <w:tc>
          <w:tcPr>
            <w:tcW w:w="1260" w:type="dxa"/>
          </w:tcPr>
          <w:p w14:paraId="702B565E">
            <w:pPr>
              <w:pStyle w:val="13"/>
              <w:spacing w:line="240" w:lineRule="atLeast"/>
              <w:ind w:left="1100" w:leftChars="257" w:hanging="540"/>
              <w:rPr>
                <w:rFonts w:hAnsi="宋体" w:cs="宋体"/>
                <w:color w:val="auto"/>
                <w:sz w:val="24"/>
              </w:rPr>
            </w:pPr>
          </w:p>
        </w:tc>
        <w:tc>
          <w:tcPr>
            <w:tcW w:w="1640" w:type="dxa"/>
          </w:tcPr>
          <w:p w14:paraId="4F3ECDC4">
            <w:pPr>
              <w:pStyle w:val="13"/>
              <w:spacing w:line="240" w:lineRule="atLeast"/>
              <w:ind w:left="1100" w:leftChars="257" w:hanging="540"/>
              <w:rPr>
                <w:rFonts w:hAnsi="宋体" w:cs="宋体"/>
                <w:color w:val="auto"/>
                <w:sz w:val="24"/>
              </w:rPr>
            </w:pPr>
          </w:p>
        </w:tc>
        <w:tc>
          <w:tcPr>
            <w:tcW w:w="1186" w:type="dxa"/>
          </w:tcPr>
          <w:p w14:paraId="7152A264">
            <w:pPr>
              <w:pStyle w:val="13"/>
              <w:spacing w:line="240" w:lineRule="atLeast"/>
              <w:ind w:left="1100" w:leftChars="257" w:hanging="540"/>
              <w:rPr>
                <w:rFonts w:hAnsi="宋体" w:cs="宋体"/>
                <w:color w:val="auto"/>
                <w:sz w:val="24"/>
              </w:rPr>
            </w:pPr>
          </w:p>
        </w:tc>
        <w:tc>
          <w:tcPr>
            <w:tcW w:w="1282" w:type="dxa"/>
          </w:tcPr>
          <w:p w14:paraId="51F072F8">
            <w:pPr>
              <w:pStyle w:val="13"/>
              <w:spacing w:line="240" w:lineRule="atLeast"/>
              <w:ind w:left="1100" w:leftChars="257" w:hanging="540"/>
              <w:rPr>
                <w:rFonts w:hAnsi="宋体" w:cs="宋体"/>
                <w:color w:val="auto"/>
                <w:sz w:val="24"/>
              </w:rPr>
            </w:pPr>
          </w:p>
        </w:tc>
        <w:tc>
          <w:tcPr>
            <w:tcW w:w="2414" w:type="dxa"/>
          </w:tcPr>
          <w:p w14:paraId="769ED637">
            <w:pPr>
              <w:pStyle w:val="13"/>
              <w:spacing w:line="240" w:lineRule="atLeast"/>
              <w:ind w:left="1100" w:leftChars="257" w:hanging="540"/>
              <w:rPr>
                <w:rFonts w:hAnsi="宋体" w:cs="宋体"/>
                <w:color w:val="auto"/>
                <w:sz w:val="24"/>
              </w:rPr>
            </w:pPr>
          </w:p>
        </w:tc>
        <w:tc>
          <w:tcPr>
            <w:tcW w:w="700" w:type="dxa"/>
          </w:tcPr>
          <w:p w14:paraId="5A253071">
            <w:pPr>
              <w:pStyle w:val="13"/>
              <w:spacing w:line="240" w:lineRule="atLeast"/>
              <w:ind w:left="1100" w:leftChars="257" w:hanging="540"/>
              <w:rPr>
                <w:rFonts w:hAnsi="宋体" w:cs="宋体"/>
                <w:color w:val="auto"/>
                <w:sz w:val="24"/>
              </w:rPr>
            </w:pPr>
          </w:p>
        </w:tc>
      </w:tr>
      <w:tr w14:paraId="14C9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5939BAEF">
            <w:pPr>
              <w:pStyle w:val="13"/>
              <w:spacing w:line="240" w:lineRule="atLeast"/>
              <w:ind w:left="1100" w:leftChars="257" w:hanging="540"/>
              <w:rPr>
                <w:rFonts w:hAnsi="宋体" w:cs="宋体"/>
                <w:color w:val="auto"/>
                <w:sz w:val="24"/>
              </w:rPr>
            </w:pPr>
          </w:p>
        </w:tc>
        <w:tc>
          <w:tcPr>
            <w:tcW w:w="1260" w:type="dxa"/>
          </w:tcPr>
          <w:p w14:paraId="575B482C">
            <w:pPr>
              <w:pStyle w:val="13"/>
              <w:spacing w:line="240" w:lineRule="atLeast"/>
              <w:ind w:left="1100" w:leftChars="257" w:hanging="540"/>
              <w:rPr>
                <w:rFonts w:hAnsi="宋体" w:cs="宋体"/>
                <w:color w:val="auto"/>
                <w:sz w:val="24"/>
              </w:rPr>
            </w:pPr>
          </w:p>
        </w:tc>
        <w:tc>
          <w:tcPr>
            <w:tcW w:w="1640" w:type="dxa"/>
          </w:tcPr>
          <w:p w14:paraId="6B863F6C">
            <w:pPr>
              <w:pStyle w:val="13"/>
              <w:spacing w:line="240" w:lineRule="atLeast"/>
              <w:ind w:left="1100" w:leftChars="257" w:hanging="540"/>
              <w:rPr>
                <w:rFonts w:hAnsi="宋体" w:cs="宋体"/>
                <w:color w:val="auto"/>
                <w:sz w:val="24"/>
              </w:rPr>
            </w:pPr>
          </w:p>
        </w:tc>
        <w:tc>
          <w:tcPr>
            <w:tcW w:w="1186" w:type="dxa"/>
          </w:tcPr>
          <w:p w14:paraId="7641B61A">
            <w:pPr>
              <w:pStyle w:val="13"/>
              <w:spacing w:line="240" w:lineRule="atLeast"/>
              <w:ind w:left="1100" w:leftChars="257" w:hanging="540"/>
              <w:rPr>
                <w:rFonts w:hAnsi="宋体" w:cs="宋体"/>
                <w:color w:val="auto"/>
                <w:sz w:val="24"/>
              </w:rPr>
            </w:pPr>
          </w:p>
        </w:tc>
        <w:tc>
          <w:tcPr>
            <w:tcW w:w="1282" w:type="dxa"/>
          </w:tcPr>
          <w:p w14:paraId="36233557">
            <w:pPr>
              <w:pStyle w:val="13"/>
              <w:spacing w:line="240" w:lineRule="atLeast"/>
              <w:ind w:left="1100" w:leftChars="257" w:hanging="540"/>
              <w:rPr>
                <w:rFonts w:hAnsi="宋体" w:cs="宋体"/>
                <w:color w:val="auto"/>
                <w:sz w:val="24"/>
              </w:rPr>
            </w:pPr>
          </w:p>
        </w:tc>
        <w:tc>
          <w:tcPr>
            <w:tcW w:w="2414" w:type="dxa"/>
          </w:tcPr>
          <w:p w14:paraId="5EB23008">
            <w:pPr>
              <w:pStyle w:val="13"/>
              <w:spacing w:line="240" w:lineRule="atLeast"/>
              <w:ind w:left="1100" w:leftChars="257" w:hanging="540"/>
              <w:rPr>
                <w:rFonts w:hAnsi="宋体" w:cs="宋体"/>
                <w:color w:val="auto"/>
                <w:sz w:val="24"/>
              </w:rPr>
            </w:pPr>
          </w:p>
        </w:tc>
        <w:tc>
          <w:tcPr>
            <w:tcW w:w="700" w:type="dxa"/>
          </w:tcPr>
          <w:p w14:paraId="7DC85AD9">
            <w:pPr>
              <w:pStyle w:val="13"/>
              <w:spacing w:line="240" w:lineRule="atLeast"/>
              <w:ind w:left="1100" w:leftChars="257" w:hanging="540"/>
              <w:rPr>
                <w:rFonts w:hAnsi="宋体" w:cs="宋体"/>
                <w:color w:val="auto"/>
                <w:sz w:val="24"/>
              </w:rPr>
            </w:pPr>
          </w:p>
        </w:tc>
      </w:tr>
      <w:tr w14:paraId="4F11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5AE77100">
            <w:pPr>
              <w:pStyle w:val="13"/>
              <w:spacing w:line="240" w:lineRule="atLeast"/>
              <w:ind w:left="1100" w:leftChars="257" w:hanging="540"/>
              <w:rPr>
                <w:rFonts w:hAnsi="宋体" w:cs="宋体"/>
                <w:color w:val="auto"/>
                <w:sz w:val="24"/>
              </w:rPr>
            </w:pPr>
          </w:p>
        </w:tc>
        <w:tc>
          <w:tcPr>
            <w:tcW w:w="1260" w:type="dxa"/>
          </w:tcPr>
          <w:p w14:paraId="05EFED29">
            <w:pPr>
              <w:pStyle w:val="13"/>
              <w:spacing w:line="240" w:lineRule="atLeast"/>
              <w:ind w:left="1100" w:leftChars="257" w:hanging="540"/>
              <w:rPr>
                <w:rFonts w:hAnsi="宋体" w:cs="宋体"/>
                <w:color w:val="auto"/>
                <w:sz w:val="24"/>
              </w:rPr>
            </w:pPr>
          </w:p>
        </w:tc>
        <w:tc>
          <w:tcPr>
            <w:tcW w:w="1640" w:type="dxa"/>
          </w:tcPr>
          <w:p w14:paraId="47D46754">
            <w:pPr>
              <w:pStyle w:val="13"/>
              <w:spacing w:line="240" w:lineRule="atLeast"/>
              <w:ind w:left="1100" w:leftChars="257" w:hanging="540"/>
              <w:rPr>
                <w:rFonts w:hAnsi="宋体" w:cs="宋体"/>
                <w:color w:val="auto"/>
                <w:sz w:val="24"/>
              </w:rPr>
            </w:pPr>
          </w:p>
        </w:tc>
        <w:tc>
          <w:tcPr>
            <w:tcW w:w="1186" w:type="dxa"/>
          </w:tcPr>
          <w:p w14:paraId="694EE48F">
            <w:pPr>
              <w:pStyle w:val="13"/>
              <w:spacing w:line="240" w:lineRule="atLeast"/>
              <w:ind w:left="1100" w:leftChars="257" w:hanging="540"/>
              <w:rPr>
                <w:rFonts w:hAnsi="宋体" w:cs="宋体"/>
                <w:color w:val="auto"/>
                <w:sz w:val="24"/>
              </w:rPr>
            </w:pPr>
          </w:p>
        </w:tc>
        <w:tc>
          <w:tcPr>
            <w:tcW w:w="1282" w:type="dxa"/>
          </w:tcPr>
          <w:p w14:paraId="068B8A69">
            <w:pPr>
              <w:pStyle w:val="13"/>
              <w:spacing w:line="240" w:lineRule="atLeast"/>
              <w:ind w:left="1100" w:leftChars="257" w:hanging="540"/>
              <w:rPr>
                <w:rFonts w:hAnsi="宋体" w:cs="宋体"/>
                <w:color w:val="auto"/>
                <w:sz w:val="24"/>
              </w:rPr>
            </w:pPr>
          </w:p>
        </w:tc>
        <w:tc>
          <w:tcPr>
            <w:tcW w:w="2414" w:type="dxa"/>
          </w:tcPr>
          <w:p w14:paraId="7C822973">
            <w:pPr>
              <w:pStyle w:val="13"/>
              <w:spacing w:line="240" w:lineRule="atLeast"/>
              <w:ind w:left="1100" w:leftChars="257" w:hanging="540"/>
              <w:rPr>
                <w:rFonts w:hAnsi="宋体" w:cs="宋体"/>
                <w:color w:val="auto"/>
                <w:sz w:val="24"/>
              </w:rPr>
            </w:pPr>
          </w:p>
        </w:tc>
        <w:tc>
          <w:tcPr>
            <w:tcW w:w="700" w:type="dxa"/>
          </w:tcPr>
          <w:p w14:paraId="6122EFDB">
            <w:pPr>
              <w:pStyle w:val="13"/>
              <w:spacing w:line="240" w:lineRule="atLeast"/>
              <w:ind w:left="1100" w:leftChars="257" w:hanging="540"/>
              <w:rPr>
                <w:rFonts w:hAnsi="宋体" w:cs="宋体"/>
                <w:color w:val="auto"/>
                <w:sz w:val="24"/>
              </w:rPr>
            </w:pPr>
          </w:p>
        </w:tc>
      </w:tr>
      <w:tr w14:paraId="537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62DBEDE">
            <w:pPr>
              <w:pStyle w:val="13"/>
              <w:spacing w:line="240" w:lineRule="atLeast"/>
              <w:ind w:left="1100" w:leftChars="257" w:hanging="540"/>
              <w:rPr>
                <w:rFonts w:hAnsi="宋体" w:cs="宋体"/>
                <w:color w:val="auto"/>
                <w:sz w:val="24"/>
              </w:rPr>
            </w:pPr>
          </w:p>
        </w:tc>
        <w:tc>
          <w:tcPr>
            <w:tcW w:w="1260" w:type="dxa"/>
          </w:tcPr>
          <w:p w14:paraId="4E88CE43">
            <w:pPr>
              <w:pStyle w:val="13"/>
              <w:spacing w:line="240" w:lineRule="atLeast"/>
              <w:ind w:left="1100" w:leftChars="257" w:hanging="540"/>
              <w:rPr>
                <w:rFonts w:hAnsi="宋体" w:cs="宋体"/>
                <w:color w:val="auto"/>
                <w:sz w:val="24"/>
              </w:rPr>
            </w:pPr>
          </w:p>
        </w:tc>
        <w:tc>
          <w:tcPr>
            <w:tcW w:w="1640" w:type="dxa"/>
          </w:tcPr>
          <w:p w14:paraId="4D656CE0">
            <w:pPr>
              <w:pStyle w:val="13"/>
              <w:spacing w:line="240" w:lineRule="atLeast"/>
              <w:ind w:left="1100" w:leftChars="257" w:hanging="540"/>
              <w:rPr>
                <w:rFonts w:hAnsi="宋体" w:cs="宋体"/>
                <w:color w:val="auto"/>
                <w:sz w:val="24"/>
              </w:rPr>
            </w:pPr>
          </w:p>
        </w:tc>
        <w:tc>
          <w:tcPr>
            <w:tcW w:w="1186" w:type="dxa"/>
          </w:tcPr>
          <w:p w14:paraId="57ED8AC4">
            <w:pPr>
              <w:pStyle w:val="13"/>
              <w:spacing w:line="240" w:lineRule="atLeast"/>
              <w:ind w:left="1100" w:leftChars="257" w:hanging="540"/>
              <w:rPr>
                <w:rFonts w:hAnsi="宋体" w:cs="宋体"/>
                <w:color w:val="auto"/>
                <w:sz w:val="24"/>
              </w:rPr>
            </w:pPr>
          </w:p>
        </w:tc>
        <w:tc>
          <w:tcPr>
            <w:tcW w:w="1282" w:type="dxa"/>
          </w:tcPr>
          <w:p w14:paraId="63B5EF8B">
            <w:pPr>
              <w:pStyle w:val="13"/>
              <w:spacing w:line="240" w:lineRule="atLeast"/>
              <w:ind w:left="1100" w:leftChars="257" w:hanging="540"/>
              <w:rPr>
                <w:rFonts w:hAnsi="宋体" w:cs="宋体"/>
                <w:color w:val="auto"/>
                <w:sz w:val="24"/>
              </w:rPr>
            </w:pPr>
          </w:p>
        </w:tc>
        <w:tc>
          <w:tcPr>
            <w:tcW w:w="2414" w:type="dxa"/>
          </w:tcPr>
          <w:p w14:paraId="09CAACB8">
            <w:pPr>
              <w:pStyle w:val="13"/>
              <w:spacing w:line="240" w:lineRule="atLeast"/>
              <w:ind w:left="1100" w:leftChars="257" w:hanging="540"/>
              <w:rPr>
                <w:rFonts w:hAnsi="宋体" w:cs="宋体"/>
                <w:color w:val="auto"/>
                <w:sz w:val="24"/>
              </w:rPr>
            </w:pPr>
          </w:p>
        </w:tc>
        <w:tc>
          <w:tcPr>
            <w:tcW w:w="700" w:type="dxa"/>
          </w:tcPr>
          <w:p w14:paraId="6BCF02E3">
            <w:pPr>
              <w:pStyle w:val="13"/>
              <w:spacing w:line="240" w:lineRule="atLeast"/>
              <w:ind w:left="1100" w:leftChars="257" w:hanging="540"/>
              <w:rPr>
                <w:rFonts w:hAnsi="宋体" w:cs="宋体"/>
                <w:color w:val="auto"/>
                <w:sz w:val="24"/>
              </w:rPr>
            </w:pPr>
          </w:p>
        </w:tc>
      </w:tr>
      <w:tr w14:paraId="3755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AE6BFB8">
            <w:pPr>
              <w:pStyle w:val="13"/>
              <w:spacing w:line="240" w:lineRule="atLeast"/>
              <w:ind w:left="1100" w:leftChars="257" w:hanging="540"/>
              <w:rPr>
                <w:rFonts w:hAnsi="宋体" w:cs="宋体"/>
                <w:color w:val="auto"/>
                <w:sz w:val="24"/>
              </w:rPr>
            </w:pPr>
          </w:p>
        </w:tc>
        <w:tc>
          <w:tcPr>
            <w:tcW w:w="1260" w:type="dxa"/>
          </w:tcPr>
          <w:p w14:paraId="37086F59">
            <w:pPr>
              <w:pStyle w:val="13"/>
              <w:spacing w:line="240" w:lineRule="atLeast"/>
              <w:ind w:left="1100" w:leftChars="257" w:hanging="540"/>
              <w:rPr>
                <w:rFonts w:hAnsi="宋体" w:cs="宋体"/>
                <w:color w:val="auto"/>
                <w:sz w:val="24"/>
              </w:rPr>
            </w:pPr>
          </w:p>
        </w:tc>
        <w:tc>
          <w:tcPr>
            <w:tcW w:w="1640" w:type="dxa"/>
          </w:tcPr>
          <w:p w14:paraId="4DF0FFA0">
            <w:pPr>
              <w:pStyle w:val="13"/>
              <w:spacing w:line="240" w:lineRule="atLeast"/>
              <w:ind w:left="1100" w:leftChars="257" w:hanging="540"/>
              <w:rPr>
                <w:rFonts w:hAnsi="宋体" w:cs="宋体"/>
                <w:color w:val="auto"/>
                <w:sz w:val="24"/>
              </w:rPr>
            </w:pPr>
          </w:p>
        </w:tc>
        <w:tc>
          <w:tcPr>
            <w:tcW w:w="1186" w:type="dxa"/>
          </w:tcPr>
          <w:p w14:paraId="40AF9385">
            <w:pPr>
              <w:pStyle w:val="13"/>
              <w:spacing w:line="240" w:lineRule="atLeast"/>
              <w:ind w:left="1100" w:leftChars="257" w:hanging="540"/>
              <w:rPr>
                <w:rFonts w:hAnsi="宋体" w:cs="宋体"/>
                <w:color w:val="auto"/>
                <w:sz w:val="24"/>
              </w:rPr>
            </w:pPr>
          </w:p>
        </w:tc>
        <w:tc>
          <w:tcPr>
            <w:tcW w:w="1282" w:type="dxa"/>
          </w:tcPr>
          <w:p w14:paraId="71D1DABA">
            <w:pPr>
              <w:pStyle w:val="13"/>
              <w:spacing w:line="240" w:lineRule="atLeast"/>
              <w:ind w:left="1100" w:leftChars="257" w:hanging="540"/>
              <w:rPr>
                <w:rFonts w:hAnsi="宋体" w:cs="宋体"/>
                <w:color w:val="auto"/>
                <w:sz w:val="24"/>
              </w:rPr>
            </w:pPr>
          </w:p>
        </w:tc>
        <w:tc>
          <w:tcPr>
            <w:tcW w:w="2414" w:type="dxa"/>
          </w:tcPr>
          <w:p w14:paraId="68A06804">
            <w:pPr>
              <w:pStyle w:val="13"/>
              <w:spacing w:line="240" w:lineRule="atLeast"/>
              <w:ind w:left="1100" w:leftChars="257" w:hanging="540"/>
              <w:rPr>
                <w:rFonts w:hAnsi="宋体" w:cs="宋体"/>
                <w:color w:val="auto"/>
                <w:sz w:val="24"/>
              </w:rPr>
            </w:pPr>
          </w:p>
        </w:tc>
        <w:tc>
          <w:tcPr>
            <w:tcW w:w="700" w:type="dxa"/>
          </w:tcPr>
          <w:p w14:paraId="258616E0">
            <w:pPr>
              <w:pStyle w:val="13"/>
              <w:spacing w:line="240" w:lineRule="atLeast"/>
              <w:ind w:left="1100" w:leftChars="257" w:hanging="540"/>
              <w:rPr>
                <w:rFonts w:hAnsi="宋体" w:cs="宋体"/>
                <w:color w:val="auto"/>
                <w:sz w:val="24"/>
              </w:rPr>
            </w:pPr>
          </w:p>
        </w:tc>
      </w:tr>
      <w:tr w14:paraId="3C40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6F50A517">
            <w:pPr>
              <w:pStyle w:val="13"/>
              <w:spacing w:line="240" w:lineRule="atLeast"/>
              <w:ind w:left="1100" w:leftChars="257" w:hanging="540"/>
              <w:rPr>
                <w:rFonts w:hAnsi="宋体" w:cs="宋体"/>
                <w:color w:val="auto"/>
                <w:sz w:val="24"/>
              </w:rPr>
            </w:pPr>
          </w:p>
        </w:tc>
        <w:tc>
          <w:tcPr>
            <w:tcW w:w="1260" w:type="dxa"/>
          </w:tcPr>
          <w:p w14:paraId="53393399">
            <w:pPr>
              <w:pStyle w:val="13"/>
              <w:spacing w:line="240" w:lineRule="atLeast"/>
              <w:ind w:left="1100" w:leftChars="257" w:hanging="540"/>
              <w:rPr>
                <w:rFonts w:hAnsi="宋体" w:cs="宋体"/>
                <w:color w:val="auto"/>
                <w:sz w:val="24"/>
              </w:rPr>
            </w:pPr>
          </w:p>
        </w:tc>
        <w:tc>
          <w:tcPr>
            <w:tcW w:w="1640" w:type="dxa"/>
          </w:tcPr>
          <w:p w14:paraId="19001DCB">
            <w:pPr>
              <w:pStyle w:val="13"/>
              <w:spacing w:line="240" w:lineRule="atLeast"/>
              <w:ind w:left="1100" w:leftChars="257" w:hanging="540"/>
              <w:rPr>
                <w:rFonts w:hAnsi="宋体" w:cs="宋体"/>
                <w:color w:val="auto"/>
                <w:sz w:val="24"/>
              </w:rPr>
            </w:pPr>
          </w:p>
        </w:tc>
        <w:tc>
          <w:tcPr>
            <w:tcW w:w="1186" w:type="dxa"/>
          </w:tcPr>
          <w:p w14:paraId="694B4AED">
            <w:pPr>
              <w:pStyle w:val="13"/>
              <w:spacing w:line="240" w:lineRule="atLeast"/>
              <w:ind w:left="1100" w:leftChars="257" w:hanging="540"/>
              <w:rPr>
                <w:rFonts w:hAnsi="宋体" w:cs="宋体"/>
                <w:color w:val="auto"/>
                <w:sz w:val="24"/>
              </w:rPr>
            </w:pPr>
          </w:p>
        </w:tc>
        <w:tc>
          <w:tcPr>
            <w:tcW w:w="1282" w:type="dxa"/>
          </w:tcPr>
          <w:p w14:paraId="36811F7C">
            <w:pPr>
              <w:pStyle w:val="13"/>
              <w:spacing w:line="240" w:lineRule="atLeast"/>
              <w:ind w:left="1100" w:leftChars="257" w:hanging="540"/>
              <w:rPr>
                <w:rFonts w:hAnsi="宋体" w:cs="宋体"/>
                <w:color w:val="auto"/>
                <w:sz w:val="24"/>
              </w:rPr>
            </w:pPr>
          </w:p>
        </w:tc>
        <w:tc>
          <w:tcPr>
            <w:tcW w:w="2414" w:type="dxa"/>
          </w:tcPr>
          <w:p w14:paraId="6629128B">
            <w:pPr>
              <w:pStyle w:val="13"/>
              <w:spacing w:line="240" w:lineRule="atLeast"/>
              <w:ind w:left="1100" w:leftChars="257" w:hanging="540"/>
              <w:rPr>
                <w:rFonts w:hAnsi="宋体" w:cs="宋体"/>
                <w:color w:val="auto"/>
                <w:sz w:val="24"/>
              </w:rPr>
            </w:pPr>
          </w:p>
        </w:tc>
        <w:tc>
          <w:tcPr>
            <w:tcW w:w="700" w:type="dxa"/>
          </w:tcPr>
          <w:p w14:paraId="639A888F">
            <w:pPr>
              <w:pStyle w:val="13"/>
              <w:spacing w:line="240" w:lineRule="atLeast"/>
              <w:ind w:left="1100" w:leftChars="257" w:hanging="540"/>
              <w:rPr>
                <w:rFonts w:hAnsi="宋体" w:cs="宋体"/>
                <w:color w:val="auto"/>
                <w:sz w:val="24"/>
              </w:rPr>
            </w:pPr>
          </w:p>
        </w:tc>
      </w:tr>
      <w:tr w14:paraId="3E9C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78EF75D">
            <w:pPr>
              <w:pStyle w:val="13"/>
              <w:spacing w:line="240" w:lineRule="atLeast"/>
              <w:ind w:left="1100" w:leftChars="257" w:hanging="540"/>
              <w:rPr>
                <w:rFonts w:hAnsi="宋体" w:cs="宋体"/>
                <w:color w:val="auto"/>
                <w:sz w:val="24"/>
              </w:rPr>
            </w:pPr>
          </w:p>
        </w:tc>
        <w:tc>
          <w:tcPr>
            <w:tcW w:w="1260" w:type="dxa"/>
          </w:tcPr>
          <w:p w14:paraId="0B54EA16">
            <w:pPr>
              <w:pStyle w:val="13"/>
              <w:spacing w:line="240" w:lineRule="atLeast"/>
              <w:ind w:left="1100" w:leftChars="257" w:hanging="540"/>
              <w:rPr>
                <w:rFonts w:hAnsi="宋体" w:cs="宋体"/>
                <w:color w:val="auto"/>
                <w:sz w:val="24"/>
              </w:rPr>
            </w:pPr>
          </w:p>
        </w:tc>
        <w:tc>
          <w:tcPr>
            <w:tcW w:w="1640" w:type="dxa"/>
          </w:tcPr>
          <w:p w14:paraId="3B32983E">
            <w:pPr>
              <w:pStyle w:val="13"/>
              <w:spacing w:line="240" w:lineRule="atLeast"/>
              <w:ind w:left="1100" w:leftChars="257" w:hanging="540"/>
              <w:rPr>
                <w:rFonts w:hAnsi="宋体" w:cs="宋体"/>
                <w:color w:val="auto"/>
                <w:sz w:val="24"/>
              </w:rPr>
            </w:pPr>
          </w:p>
        </w:tc>
        <w:tc>
          <w:tcPr>
            <w:tcW w:w="1186" w:type="dxa"/>
          </w:tcPr>
          <w:p w14:paraId="374663BD">
            <w:pPr>
              <w:pStyle w:val="13"/>
              <w:spacing w:line="240" w:lineRule="atLeast"/>
              <w:ind w:left="1100" w:leftChars="257" w:hanging="540"/>
              <w:rPr>
                <w:rFonts w:hAnsi="宋体" w:cs="宋体"/>
                <w:color w:val="auto"/>
                <w:sz w:val="24"/>
              </w:rPr>
            </w:pPr>
          </w:p>
        </w:tc>
        <w:tc>
          <w:tcPr>
            <w:tcW w:w="1282" w:type="dxa"/>
          </w:tcPr>
          <w:p w14:paraId="0BB84EFE">
            <w:pPr>
              <w:pStyle w:val="13"/>
              <w:spacing w:line="240" w:lineRule="atLeast"/>
              <w:ind w:left="1100" w:leftChars="257" w:hanging="540"/>
              <w:rPr>
                <w:rFonts w:hAnsi="宋体" w:cs="宋体"/>
                <w:color w:val="auto"/>
                <w:sz w:val="24"/>
              </w:rPr>
            </w:pPr>
          </w:p>
        </w:tc>
        <w:tc>
          <w:tcPr>
            <w:tcW w:w="2414" w:type="dxa"/>
          </w:tcPr>
          <w:p w14:paraId="14FFE629">
            <w:pPr>
              <w:pStyle w:val="13"/>
              <w:spacing w:line="240" w:lineRule="atLeast"/>
              <w:ind w:left="1100" w:leftChars="257" w:hanging="540"/>
              <w:rPr>
                <w:rFonts w:hAnsi="宋体" w:cs="宋体"/>
                <w:color w:val="auto"/>
                <w:sz w:val="24"/>
              </w:rPr>
            </w:pPr>
          </w:p>
        </w:tc>
        <w:tc>
          <w:tcPr>
            <w:tcW w:w="700" w:type="dxa"/>
          </w:tcPr>
          <w:p w14:paraId="7DB96961">
            <w:pPr>
              <w:pStyle w:val="13"/>
              <w:spacing w:line="240" w:lineRule="atLeast"/>
              <w:ind w:left="1100" w:leftChars="257" w:hanging="540"/>
              <w:rPr>
                <w:rFonts w:hAnsi="宋体" w:cs="宋体"/>
                <w:color w:val="auto"/>
                <w:sz w:val="24"/>
              </w:rPr>
            </w:pPr>
          </w:p>
        </w:tc>
      </w:tr>
    </w:tbl>
    <w:p w14:paraId="3E053C54">
      <w:pPr>
        <w:pStyle w:val="13"/>
        <w:spacing w:line="240" w:lineRule="atLeast"/>
        <w:ind w:left="1100" w:leftChars="257" w:hanging="540"/>
        <w:rPr>
          <w:rFonts w:hAnsi="宋体" w:cs="宋体"/>
          <w:color w:val="auto"/>
          <w:sz w:val="24"/>
        </w:rPr>
      </w:pPr>
    </w:p>
    <w:p w14:paraId="48A5A819">
      <w:pPr>
        <w:pStyle w:val="13"/>
        <w:spacing w:line="240" w:lineRule="atLeast"/>
        <w:ind w:left="1100" w:leftChars="257" w:hanging="540"/>
        <w:rPr>
          <w:rFonts w:hAnsi="宋体" w:cs="宋体"/>
          <w:color w:val="auto"/>
          <w:sz w:val="24"/>
        </w:rPr>
      </w:pPr>
    </w:p>
    <w:p w14:paraId="460B6DA7">
      <w:pPr>
        <w:pStyle w:val="13"/>
        <w:spacing w:line="240" w:lineRule="atLeast"/>
        <w:ind w:left="1100" w:leftChars="257" w:hanging="540"/>
        <w:rPr>
          <w:rFonts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14:paraId="03B16CDA">
      <w:pPr>
        <w:pStyle w:val="13"/>
        <w:tabs>
          <w:tab w:val="left" w:pos="5370"/>
        </w:tabs>
        <w:spacing w:line="240" w:lineRule="atLeast"/>
        <w:ind w:left="1100" w:leftChars="257" w:hanging="540"/>
        <w:rPr>
          <w:rFonts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14:paraId="2D6D814D">
      <w:pPr>
        <w:pStyle w:val="3"/>
        <w:numPr>
          <w:ilvl w:val="0"/>
          <w:numId w:val="0"/>
        </w:numPr>
        <w:spacing w:line="240" w:lineRule="atLeast"/>
        <w:rPr>
          <w:rFonts w:ascii="宋体" w:hAnsi="宋体" w:cs="宋体"/>
        </w:rPr>
      </w:pPr>
      <w:r>
        <w:rPr>
          <w:rFonts w:hint="eastAsia" w:ascii="宋体" w:hAnsi="宋体" w:cs="宋体"/>
          <w:u w:val="single"/>
        </w:rPr>
        <w:br w:type="page"/>
      </w:r>
      <w:bookmarkStart w:id="177" w:name="_Toc216582818"/>
      <w:bookmarkStart w:id="178" w:name="_Toc23"/>
      <w:bookmarkStart w:id="179" w:name="_Toc21391"/>
      <w:bookmarkStart w:id="180" w:name="_Toc1980"/>
      <w:bookmarkStart w:id="181" w:name="_Toc515647821"/>
      <w:r>
        <w:rPr>
          <w:rFonts w:hint="eastAsia" w:ascii="宋体" w:hAnsi="宋体" w:cs="宋体"/>
        </w:rPr>
        <w:t>5、商务条款偏离表</w:t>
      </w:r>
      <w:bookmarkEnd w:id="177"/>
      <w:r>
        <w:rPr>
          <w:rFonts w:hint="eastAsia" w:ascii="宋体" w:hAnsi="宋体" w:cs="宋体"/>
        </w:rPr>
        <w:t>（投标文件格式九）</w:t>
      </w:r>
      <w:bookmarkEnd w:id="178"/>
      <w:bookmarkEnd w:id="179"/>
      <w:bookmarkEnd w:id="180"/>
      <w:bookmarkEnd w:id="181"/>
    </w:p>
    <w:p w14:paraId="238CE97E">
      <w:pPr>
        <w:pStyle w:val="13"/>
        <w:spacing w:line="240" w:lineRule="atLeast"/>
        <w:ind w:left="1100" w:leftChars="257" w:hanging="540"/>
        <w:rPr>
          <w:rFonts w:hAnsi="宋体" w:cs="宋体"/>
          <w:color w:val="auto"/>
          <w:sz w:val="24"/>
        </w:rPr>
      </w:pPr>
    </w:p>
    <w:p w14:paraId="7DB599BB">
      <w:pPr>
        <w:pStyle w:val="13"/>
        <w:spacing w:line="240" w:lineRule="atLeast"/>
        <w:ind w:left="1100" w:leftChars="257" w:hanging="540"/>
        <w:rPr>
          <w:rFonts w:hAnsi="宋体" w:cs="宋体"/>
          <w:color w:val="auto"/>
          <w:sz w:val="24"/>
        </w:rPr>
      </w:pPr>
    </w:p>
    <w:p w14:paraId="2E36ECD9">
      <w:pPr>
        <w:pStyle w:val="13"/>
        <w:spacing w:line="240" w:lineRule="atLeast"/>
        <w:ind w:left="1100" w:leftChars="257" w:hanging="540"/>
        <w:rPr>
          <w:rFonts w:hint="eastAsia" w:hAnsi="宋体" w:eastAsia="宋体" w:cs="宋体"/>
          <w:color w:val="auto"/>
          <w:sz w:val="24"/>
          <w:lang w:val="en-US" w:eastAsia="zh-CN"/>
        </w:rPr>
      </w:pPr>
      <w:r>
        <w:rPr>
          <w:rFonts w:hint="eastAsia" w:hAnsi="宋体" w:cs="宋体"/>
          <w:color w:val="auto"/>
          <w:sz w:val="24"/>
        </w:rPr>
        <w:t>项目名称:                      招标编号:                包号:</w:t>
      </w:r>
      <w:r>
        <w:rPr>
          <w:rFonts w:hint="eastAsia" w:hAnsi="宋体" w:cs="宋体"/>
          <w:color w:val="auto"/>
          <w:sz w:val="24"/>
          <w:lang w:val="en-US" w:eastAsia="zh-CN"/>
        </w:rPr>
        <w:t>/</w:t>
      </w:r>
    </w:p>
    <w:p w14:paraId="45000007">
      <w:pPr>
        <w:pStyle w:val="13"/>
        <w:spacing w:line="240" w:lineRule="atLeast"/>
        <w:ind w:left="1100" w:leftChars="257" w:hanging="540"/>
        <w:rPr>
          <w:rFonts w:hAnsi="宋体" w:cs="宋体"/>
          <w:color w:val="auto"/>
          <w:sz w:val="24"/>
        </w:rPr>
      </w:pPr>
    </w:p>
    <w:tbl>
      <w:tblPr>
        <w:tblStyle w:val="2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A32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9B05D6">
            <w:pPr>
              <w:pStyle w:val="13"/>
              <w:spacing w:line="240" w:lineRule="atLeast"/>
              <w:jc w:val="center"/>
              <w:rPr>
                <w:rFonts w:hAnsi="宋体" w:cs="宋体"/>
                <w:color w:val="auto"/>
                <w:sz w:val="24"/>
              </w:rPr>
            </w:pPr>
            <w:r>
              <w:rPr>
                <w:rFonts w:hint="eastAsia" w:hAnsi="宋体" w:cs="宋体"/>
                <w:color w:val="auto"/>
                <w:sz w:val="24"/>
              </w:rPr>
              <w:t>序号</w:t>
            </w:r>
          </w:p>
        </w:tc>
        <w:tc>
          <w:tcPr>
            <w:tcW w:w="2040" w:type="dxa"/>
          </w:tcPr>
          <w:p w14:paraId="3E728A0A">
            <w:pPr>
              <w:pStyle w:val="13"/>
              <w:spacing w:line="240" w:lineRule="atLeast"/>
              <w:jc w:val="center"/>
              <w:rPr>
                <w:rFonts w:hAnsi="宋体" w:cs="宋体"/>
                <w:color w:val="auto"/>
                <w:sz w:val="24"/>
              </w:rPr>
            </w:pPr>
            <w:r>
              <w:rPr>
                <w:rFonts w:hint="eastAsia" w:hAnsi="宋体" w:cs="宋体"/>
                <w:color w:val="auto"/>
                <w:sz w:val="24"/>
              </w:rPr>
              <w:t>招标文件条款号</w:t>
            </w:r>
          </w:p>
        </w:tc>
        <w:tc>
          <w:tcPr>
            <w:tcW w:w="2520" w:type="dxa"/>
          </w:tcPr>
          <w:p w14:paraId="0FEAE53D">
            <w:pPr>
              <w:pStyle w:val="13"/>
              <w:spacing w:line="240" w:lineRule="atLeast"/>
              <w:jc w:val="center"/>
              <w:rPr>
                <w:rFonts w:hAnsi="宋体" w:cs="宋体"/>
                <w:color w:val="auto"/>
                <w:sz w:val="24"/>
              </w:rPr>
            </w:pPr>
            <w:r>
              <w:rPr>
                <w:rFonts w:hint="eastAsia" w:hAnsi="宋体" w:cs="宋体"/>
                <w:color w:val="auto"/>
                <w:sz w:val="24"/>
              </w:rPr>
              <w:t>招标文件的商务条款</w:t>
            </w:r>
          </w:p>
        </w:tc>
        <w:tc>
          <w:tcPr>
            <w:tcW w:w="2520" w:type="dxa"/>
          </w:tcPr>
          <w:p w14:paraId="00EA98FB">
            <w:pPr>
              <w:pStyle w:val="13"/>
              <w:spacing w:line="240" w:lineRule="atLeast"/>
              <w:jc w:val="center"/>
              <w:rPr>
                <w:rFonts w:hAnsi="宋体" w:cs="宋体"/>
                <w:color w:val="auto"/>
                <w:sz w:val="24"/>
              </w:rPr>
            </w:pPr>
            <w:r>
              <w:rPr>
                <w:rFonts w:hint="eastAsia" w:hAnsi="宋体" w:cs="宋体"/>
                <w:color w:val="auto"/>
                <w:sz w:val="24"/>
              </w:rPr>
              <w:t>投标文件的商务条款</w:t>
            </w:r>
          </w:p>
        </w:tc>
        <w:tc>
          <w:tcPr>
            <w:tcW w:w="900" w:type="dxa"/>
          </w:tcPr>
          <w:p w14:paraId="54A4DADA">
            <w:pPr>
              <w:pStyle w:val="13"/>
              <w:spacing w:line="240" w:lineRule="atLeast"/>
              <w:jc w:val="center"/>
              <w:rPr>
                <w:rFonts w:hAnsi="宋体" w:cs="宋体"/>
                <w:color w:val="auto"/>
                <w:sz w:val="24"/>
              </w:rPr>
            </w:pPr>
            <w:r>
              <w:rPr>
                <w:rFonts w:hint="eastAsia" w:hAnsi="宋体" w:cs="宋体"/>
                <w:color w:val="auto"/>
                <w:sz w:val="24"/>
              </w:rPr>
              <w:t>说明</w:t>
            </w:r>
          </w:p>
        </w:tc>
      </w:tr>
      <w:tr w14:paraId="374B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B2BD07">
            <w:pPr>
              <w:pStyle w:val="13"/>
              <w:spacing w:line="240" w:lineRule="atLeast"/>
              <w:ind w:left="1100" w:leftChars="257" w:hanging="540"/>
              <w:rPr>
                <w:rFonts w:hAnsi="宋体" w:cs="宋体"/>
                <w:color w:val="auto"/>
                <w:sz w:val="24"/>
              </w:rPr>
            </w:pPr>
          </w:p>
        </w:tc>
        <w:tc>
          <w:tcPr>
            <w:tcW w:w="2040" w:type="dxa"/>
          </w:tcPr>
          <w:p w14:paraId="5D43DCFD">
            <w:pPr>
              <w:pStyle w:val="13"/>
              <w:spacing w:line="240" w:lineRule="atLeast"/>
              <w:ind w:left="1100" w:leftChars="257" w:hanging="540"/>
              <w:rPr>
                <w:rFonts w:hAnsi="宋体" w:cs="宋体"/>
                <w:color w:val="auto"/>
                <w:sz w:val="24"/>
              </w:rPr>
            </w:pPr>
          </w:p>
        </w:tc>
        <w:tc>
          <w:tcPr>
            <w:tcW w:w="2520" w:type="dxa"/>
          </w:tcPr>
          <w:p w14:paraId="28B6F3EA">
            <w:pPr>
              <w:pStyle w:val="13"/>
              <w:spacing w:line="240" w:lineRule="atLeast"/>
              <w:ind w:left="1100" w:leftChars="257" w:hanging="540"/>
              <w:jc w:val="center"/>
              <w:rPr>
                <w:rFonts w:hAnsi="宋体" w:cs="宋体"/>
                <w:color w:val="auto"/>
                <w:sz w:val="24"/>
              </w:rPr>
            </w:pPr>
          </w:p>
        </w:tc>
        <w:tc>
          <w:tcPr>
            <w:tcW w:w="2520" w:type="dxa"/>
          </w:tcPr>
          <w:p w14:paraId="5A0F5C28">
            <w:pPr>
              <w:pStyle w:val="13"/>
              <w:spacing w:line="240" w:lineRule="atLeast"/>
              <w:ind w:left="1100" w:leftChars="257" w:hanging="540"/>
              <w:jc w:val="center"/>
              <w:rPr>
                <w:rFonts w:hAnsi="宋体" w:cs="宋体"/>
                <w:color w:val="auto"/>
                <w:sz w:val="24"/>
              </w:rPr>
            </w:pPr>
          </w:p>
        </w:tc>
        <w:tc>
          <w:tcPr>
            <w:tcW w:w="900" w:type="dxa"/>
          </w:tcPr>
          <w:p w14:paraId="57E21526">
            <w:pPr>
              <w:pStyle w:val="13"/>
              <w:spacing w:line="240" w:lineRule="atLeast"/>
              <w:ind w:left="1100" w:leftChars="257" w:hanging="540"/>
              <w:rPr>
                <w:rFonts w:hAnsi="宋体" w:cs="宋体"/>
                <w:color w:val="auto"/>
                <w:sz w:val="24"/>
              </w:rPr>
            </w:pPr>
          </w:p>
        </w:tc>
      </w:tr>
      <w:tr w14:paraId="6454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A62ED4C">
            <w:pPr>
              <w:pStyle w:val="13"/>
              <w:spacing w:line="240" w:lineRule="atLeast"/>
              <w:ind w:left="1100" w:leftChars="257" w:hanging="540"/>
              <w:rPr>
                <w:rFonts w:hAnsi="宋体" w:cs="宋体"/>
                <w:color w:val="auto"/>
                <w:sz w:val="24"/>
              </w:rPr>
            </w:pPr>
          </w:p>
        </w:tc>
        <w:tc>
          <w:tcPr>
            <w:tcW w:w="2040" w:type="dxa"/>
          </w:tcPr>
          <w:p w14:paraId="71E843EC">
            <w:pPr>
              <w:pStyle w:val="13"/>
              <w:spacing w:line="240" w:lineRule="atLeast"/>
              <w:ind w:left="1100" w:leftChars="257" w:hanging="540"/>
              <w:rPr>
                <w:rFonts w:hAnsi="宋体" w:cs="宋体"/>
                <w:color w:val="auto"/>
                <w:sz w:val="24"/>
              </w:rPr>
            </w:pPr>
          </w:p>
        </w:tc>
        <w:tc>
          <w:tcPr>
            <w:tcW w:w="2520" w:type="dxa"/>
          </w:tcPr>
          <w:p w14:paraId="27426D6B">
            <w:pPr>
              <w:pStyle w:val="13"/>
              <w:spacing w:line="240" w:lineRule="atLeast"/>
              <w:ind w:left="1100" w:leftChars="257" w:hanging="540"/>
              <w:rPr>
                <w:rFonts w:hAnsi="宋体" w:cs="宋体"/>
                <w:color w:val="auto"/>
                <w:sz w:val="24"/>
              </w:rPr>
            </w:pPr>
          </w:p>
        </w:tc>
        <w:tc>
          <w:tcPr>
            <w:tcW w:w="2520" w:type="dxa"/>
          </w:tcPr>
          <w:p w14:paraId="666F5B4C">
            <w:pPr>
              <w:pStyle w:val="13"/>
              <w:spacing w:line="240" w:lineRule="atLeast"/>
              <w:ind w:left="1100" w:leftChars="257" w:hanging="540"/>
              <w:rPr>
                <w:rFonts w:hAnsi="宋体" w:cs="宋体"/>
                <w:color w:val="auto"/>
                <w:sz w:val="24"/>
              </w:rPr>
            </w:pPr>
          </w:p>
        </w:tc>
        <w:tc>
          <w:tcPr>
            <w:tcW w:w="900" w:type="dxa"/>
          </w:tcPr>
          <w:p w14:paraId="3AF23EBD">
            <w:pPr>
              <w:pStyle w:val="13"/>
              <w:spacing w:line="240" w:lineRule="atLeast"/>
              <w:ind w:left="1100" w:leftChars="257" w:hanging="540"/>
              <w:rPr>
                <w:rFonts w:hAnsi="宋体" w:cs="宋体"/>
                <w:color w:val="auto"/>
                <w:sz w:val="24"/>
              </w:rPr>
            </w:pPr>
          </w:p>
        </w:tc>
      </w:tr>
      <w:tr w14:paraId="4098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B36C8ED">
            <w:pPr>
              <w:pStyle w:val="13"/>
              <w:spacing w:line="240" w:lineRule="atLeast"/>
              <w:ind w:left="1100" w:leftChars="257" w:hanging="540"/>
              <w:rPr>
                <w:rFonts w:hAnsi="宋体" w:cs="宋体"/>
                <w:color w:val="auto"/>
                <w:sz w:val="24"/>
              </w:rPr>
            </w:pPr>
          </w:p>
        </w:tc>
        <w:tc>
          <w:tcPr>
            <w:tcW w:w="2040" w:type="dxa"/>
          </w:tcPr>
          <w:p w14:paraId="7C87730D">
            <w:pPr>
              <w:pStyle w:val="13"/>
              <w:spacing w:line="240" w:lineRule="atLeast"/>
              <w:ind w:left="1100" w:leftChars="257" w:hanging="540"/>
              <w:rPr>
                <w:rFonts w:hAnsi="宋体" w:cs="宋体"/>
                <w:color w:val="auto"/>
                <w:sz w:val="24"/>
              </w:rPr>
            </w:pPr>
          </w:p>
        </w:tc>
        <w:tc>
          <w:tcPr>
            <w:tcW w:w="2520" w:type="dxa"/>
          </w:tcPr>
          <w:p w14:paraId="51215B88">
            <w:pPr>
              <w:pStyle w:val="13"/>
              <w:spacing w:line="240" w:lineRule="atLeast"/>
              <w:ind w:left="1100" w:leftChars="257" w:hanging="540"/>
              <w:rPr>
                <w:rFonts w:hAnsi="宋体" w:cs="宋体"/>
                <w:color w:val="auto"/>
                <w:sz w:val="24"/>
              </w:rPr>
            </w:pPr>
          </w:p>
        </w:tc>
        <w:tc>
          <w:tcPr>
            <w:tcW w:w="2520" w:type="dxa"/>
          </w:tcPr>
          <w:p w14:paraId="7A4FBFFC">
            <w:pPr>
              <w:pStyle w:val="13"/>
              <w:spacing w:line="240" w:lineRule="atLeast"/>
              <w:ind w:left="1100" w:leftChars="257" w:hanging="540"/>
              <w:rPr>
                <w:rFonts w:hAnsi="宋体" w:cs="宋体"/>
                <w:color w:val="auto"/>
                <w:sz w:val="24"/>
              </w:rPr>
            </w:pPr>
          </w:p>
        </w:tc>
        <w:tc>
          <w:tcPr>
            <w:tcW w:w="900" w:type="dxa"/>
          </w:tcPr>
          <w:p w14:paraId="792D8A95">
            <w:pPr>
              <w:pStyle w:val="13"/>
              <w:spacing w:line="240" w:lineRule="atLeast"/>
              <w:ind w:left="1100" w:leftChars="257" w:hanging="540"/>
              <w:rPr>
                <w:rFonts w:hAnsi="宋体" w:cs="宋体"/>
                <w:color w:val="auto"/>
                <w:sz w:val="24"/>
              </w:rPr>
            </w:pPr>
          </w:p>
        </w:tc>
      </w:tr>
      <w:tr w14:paraId="575E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DE6D3D">
            <w:pPr>
              <w:pStyle w:val="13"/>
              <w:spacing w:line="240" w:lineRule="atLeast"/>
              <w:ind w:left="1100" w:leftChars="257" w:hanging="540"/>
              <w:rPr>
                <w:rFonts w:hAnsi="宋体" w:cs="宋体"/>
                <w:color w:val="auto"/>
                <w:sz w:val="24"/>
              </w:rPr>
            </w:pPr>
          </w:p>
        </w:tc>
        <w:tc>
          <w:tcPr>
            <w:tcW w:w="2040" w:type="dxa"/>
          </w:tcPr>
          <w:p w14:paraId="074E2CC5">
            <w:pPr>
              <w:pStyle w:val="13"/>
              <w:spacing w:line="240" w:lineRule="atLeast"/>
              <w:ind w:left="1100" w:leftChars="257" w:hanging="540"/>
              <w:rPr>
                <w:rFonts w:hAnsi="宋体" w:cs="宋体"/>
                <w:color w:val="auto"/>
                <w:sz w:val="24"/>
              </w:rPr>
            </w:pPr>
          </w:p>
        </w:tc>
        <w:tc>
          <w:tcPr>
            <w:tcW w:w="2520" w:type="dxa"/>
          </w:tcPr>
          <w:p w14:paraId="7B2EA394">
            <w:pPr>
              <w:pStyle w:val="13"/>
              <w:spacing w:line="240" w:lineRule="atLeast"/>
              <w:ind w:left="1100" w:leftChars="257" w:hanging="540"/>
              <w:rPr>
                <w:rFonts w:hAnsi="宋体" w:cs="宋体"/>
                <w:color w:val="auto"/>
                <w:sz w:val="24"/>
              </w:rPr>
            </w:pPr>
          </w:p>
        </w:tc>
        <w:tc>
          <w:tcPr>
            <w:tcW w:w="2520" w:type="dxa"/>
          </w:tcPr>
          <w:p w14:paraId="5781C2F2">
            <w:pPr>
              <w:pStyle w:val="13"/>
              <w:spacing w:line="240" w:lineRule="atLeast"/>
              <w:ind w:left="1100" w:leftChars="257" w:hanging="540"/>
              <w:rPr>
                <w:rFonts w:hAnsi="宋体" w:cs="宋体"/>
                <w:color w:val="auto"/>
                <w:sz w:val="24"/>
              </w:rPr>
            </w:pPr>
          </w:p>
        </w:tc>
        <w:tc>
          <w:tcPr>
            <w:tcW w:w="900" w:type="dxa"/>
          </w:tcPr>
          <w:p w14:paraId="230CC765">
            <w:pPr>
              <w:pStyle w:val="13"/>
              <w:spacing w:line="240" w:lineRule="atLeast"/>
              <w:ind w:left="1100" w:leftChars="257" w:hanging="540"/>
              <w:rPr>
                <w:rFonts w:hAnsi="宋体" w:cs="宋体"/>
                <w:color w:val="auto"/>
                <w:sz w:val="24"/>
              </w:rPr>
            </w:pPr>
          </w:p>
        </w:tc>
      </w:tr>
      <w:tr w14:paraId="1B81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F7695FA">
            <w:pPr>
              <w:pStyle w:val="13"/>
              <w:spacing w:line="240" w:lineRule="atLeast"/>
              <w:ind w:left="1100" w:leftChars="257" w:hanging="540"/>
              <w:rPr>
                <w:rFonts w:hAnsi="宋体" w:cs="宋体"/>
                <w:color w:val="auto"/>
                <w:sz w:val="24"/>
              </w:rPr>
            </w:pPr>
          </w:p>
        </w:tc>
        <w:tc>
          <w:tcPr>
            <w:tcW w:w="2040" w:type="dxa"/>
          </w:tcPr>
          <w:p w14:paraId="54879FD2">
            <w:pPr>
              <w:pStyle w:val="13"/>
              <w:spacing w:line="240" w:lineRule="atLeast"/>
              <w:ind w:left="1100" w:leftChars="257" w:hanging="540"/>
              <w:rPr>
                <w:rFonts w:hAnsi="宋体" w:cs="宋体"/>
                <w:color w:val="auto"/>
                <w:sz w:val="24"/>
              </w:rPr>
            </w:pPr>
          </w:p>
        </w:tc>
        <w:tc>
          <w:tcPr>
            <w:tcW w:w="2520" w:type="dxa"/>
          </w:tcPr>
          <w:p w14:paraId="273A1AD8">
            <w:pPr>
              <w:pStyle w:val="13"/>
              <w:spacing w:line="240" w:lineRule="atLeast"/>
              <w:ind w:left="1100" w:leftChars="257" w:hanging="540"/>
              <w:rPr>
                <w:rFonts w:hAnsi="宋体" w:cs="宋体"/>
                <w:color w:val="auto"/>
                <w:sz w:val="24"/>
              </w:rPr>
            </w:pPr>
          </w:p>
        </w:tc>
        <w:tc>
          <w:tcPr>
            <w:tcW w:w="2520" w:type="dxa"/>
          </w:tcPr>
          <w:p w14:paraId="4A9C3D65">
            <w:pPr>
              <w:pStyle w:val="13"/>
              <w:spacing w:line="240" w:lineRule="atLeast"/>
              <w:ind w:left="1100" w:leftChars="257" w:hanging="540"/>
              <w:rPr>
                <w:rFonts w:hAnsi="宋体" w:cs="宋体"/>
                <w:color w:val="auto"/>
                <w:sz w:val="24"/>
              </w:rPr>
            </w:pPr>
          </w:p>
        </w:tc>
        <w:tc>
          <w:tcPr>
            <w:tcW w:w="900" w:type="dxa"/>
          </w:tcPr>
          <w:p w14:paraId="666406DB">
            <w:pPr>
              <w:pStyle w:val="13"/>
              <w:spacing w:line="240" w:lineRule="atLeast"/>
              <w:ind w:left="1100" w:leftChars="257" w:hanging="540"/>
              <w:rPr>
                <w:rFonts w:hAnsi="宋体" w:cs="宋体"/>
                <w:color w:val="auto"/>
                <w:sz w:val="24"/>
              </w:rPr>
            </w:pPr>
          </w:p>
        </w:tc>
      </w:tr>
      <w:tr w14:paraId="25D4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DECB87C">
            <w:pPr>
              <w:pStyle w:val="13"/>
              <w:spacing w:line="240" w:lineRule="atLeast"/>
              <w:ind w:left="1100" w:leftChars="257" w:hanging="540"/>
              <w:rPr>
                <w:rFonts w:hAnsi="宋体" w:cs="宋体"/>
                <w:color w:val="auto"/>
                <w:sz w:val="24"/>
              </w:rPr>
            </w:pPr>
          </w:p>
        </w:tc>
        <w:tc>
          <w:tcPr>
            <w:tcW w:w="2040" w:type="dxa"/>
          </w:tcPr>
          <w:p w14:paraId="5141817E">
            <w:pPr>
              <w:pStyle w:val="13"/>
              <w:spacing w:line="240" w:lineRule="atLeast"/>
              <w:ind w:left="1100" w:leftChars="257" w:hanging="540"/>
              <w:rPr>
                <w:rFonts w:hAnsi="宋体" w:cs="宋体"/>
                <w:color w:val="auto"/>
                <w:sz w:val="24"/>
              </w:rPr>
            </w:pPr>
          </w:p>
        </w:tc>
        <w:tc>
          <w:tcPr>
            <w:tcW w:w="2520" w:type="dxa"/>
          </w:tcPr>
          <w:p w14:paraId="4217CB38">
            <w:pPr>
              <w:pStyle w:val="13"/>
              <w:spacing w:line="240" w:lineRule="atLeast"/>
              <w:ind w:left="1100" w:leftChars="257" w:hanging="540"/>
              <w:rPr>
                <w:rFonts w:hAnsi="宋体" w:cs="宋体"/>
                <w:color w:val="auto"/>
                <w:sz w:val="24"/>
              </w:rPr>
            </w:pPr>
          </w:p>
        </w:tc>
        <w:tc>
          <w:tcPr>
            <w:tcW w:w="2520" w:type="dxa"/>
          </w:tcPr>
          <w:p w14:paraId="6B872E24">
            <w:pPr>
              <w:pStyle w:val="13"/>
              <w:spacing w:line="240" w:lineRule="atLeast"/>
              <w:ind w:left="1100" w:leftChars="257" w:hanging="540"/>
              <w:rPr>
                <w:rFonts w:hAnsi="宋体" w:cs="宋体"/>
                <w:color w:val="auto"/>
                <w:sz w:val="24"/>
              </w:rPr>
            </w:pPr>
          </w:p>
        </w:tc>
        <w:tc>
          <w:tcPr>
            <w:tcW w:w="900" w:type="dxa"/>
          </w:tcPr>
          <w:p w14:paraId="1182323D">
            <w:pPr>
              <w:pStyle w:val="13"/>
              <w:spacing w:line="240" w:lineRule="atLeast"/>
              <w:ind w:left="1100" w:leftChars="257" w:hanging="540"/>
              <w:rPr>
                <w:rFonts w:hAnsi="宋体" w:cs="宋体"/>
                <w:color w:val="auto"/>
                <w:sz w:val="24"/>
              </w:rPr>
            </w:pPr>
          </w:p>
        </w:tc>
      </w:tr>
      <w:tr w14:paraId="0C62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2B3A260">
            <w:pPr>
              <w:pStyle w:val="13"/>
              <w:spacing w:line="240" w:lineRule="atLeast"/>
              <w:ind w:left="1100" w:leftChars="257" w:hanging="540"/>
              <w:rPr>
                <w:rFonts w:hAnsi="宋体" w:cs="宋体"/>
                <w:color w:val="auto"/>
                <w:sz w:val="24"/>
              </w:rPr>
            </w:pPr>
          </w:p>
        </w:tc>
        <w:tc>
          <w:tcPr>
            <w:tcW w:w="2040" w:type="dxa"/>
          </w:tcPr>
          <w:p w14:paraId="7500682C">
            <w:pPr>
              <w:pStyle w:val="13"/>
              <w:spacing w:line="240" w:lineRule="atLeast"/>
              <w:ind w:left="1100" w:leftChars="257" w:hanging="540"/>
              <w:rPr>
                <w:rFonts w:hAnsi="宋体" w:cs="宋体"/>
                <w:color w:val="auto"/>
                <w:sz w:val="24"/>
              </w:rPr>
            </w:pPr>
          </w:p>
        </w:tc>
        <w:tc>
          <w:tcPr>
            <w:tcW w:w="2520" w:type="dxa"/>
          </w:tcPr>
          <w:p w14:paraId="3FF43225">
            <w:pPr>
              <w:pStyle w:val="13"/>
              <w:spacing w:line="240" w:lineRule="atLeast"/>
              <w:ind w:left="1100" w:leftChars="257" w:hanging="540"/>
              <w:rPr>
                <w:rFonts w:hAnsi="宋体" w:cs="宋体"/>
                <w:color w:val="auto"/>
                <w:sz w:val="24"/>
              </w:rPr>
            </w:pPr>
          </w:p>
        </w:tc>
        <w:tc>
          <w:tcPr>
            <w:tcW w:w="2520" w:type="dxa"/>
          </w:tcPr>
          <w:p w14:paraId="447408B0">
            <w:pPr>
              <w:pStyle w:val="13"/>
              <w:spacing w:line="240" w:lineRule="atLeast"/>
              <w:ind w:left="1100" w:leftChars="257" w:hanging="540"/>
              <w:rPr>
                <w:rFonts w:hAnsi="宋体" w:cs="宋体"/>
                <w:color w:val="auto"/>
                <w:sz w:val="24"/>
              </w:rPr>
            </w:pPr>
          </w:p>
        </w:tc>
        <w:tc>
          <w:tcPr>
            <w:tcW w:w="900" w:type="dxa"/>
          </w:tcPr>
          <w:p w14:paraId="30FFD311">
            <w:pPr>
              <w:pStyle w:val="13"/>
              <w:spacing w:line="240" w:lineRule="atLeast"/>
              <w:ind w:left="1100" w:leftChars="257" w:hanging="540"/>
              <w:rPr>
                <w:rFonts w:hAnsi="宋体" w:cs="宋体"/>
                <w:color w:val="auto"/>
                <w:sz w:val="24"/>
              </w:rPr>
            </w:pPr>
          </w:p>
        </w:tc>
      </w:tr>
      <w:tr w14:paraId="56D1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338F0B1">
            <w:pPr>
              <w:pStyle w:val="13"/>
              <w:spacing w:line="240" w:lineRule="atLeast"/>
              <w:ind w:left="1100" w:leftChars="257" w:hanging="540"/>
              <w:rPr>
                <w:rFonts w:hAnsi="宋体" w:cs="宋体"/>
                <w:color w:val="auto"/>
                <w:sz w:val="24"/>
              </w:rPr>
            </w:pPr>
          </w:p>
        </w:tc>
        <w:tc>
          <w:tcPr>
            <w:tcW w:w="2040" w:type="dxa"/>
          </w:tcPr>
          <w:p w14:paraId="40EB979B">
            <w:pPr>
              <w:pStyle w:val="13"/>
              <w:spacing w:line="240" w:lineRule="atLeast"/>
              <w:ind w:left="1100" w:leftChars="257" w:hanging="540"/>
              <w:rPr>
                <w:rFonts w:hAnsi="宋体" w:cs="宋体"/>
                <w:color w:val="auto"/>
                <w:sz w:val="24"/>
              </w:rPr>
            </w:pPr>
          </w:p>
        </w:tc>
        <w:tc>
          <w:tcPr>
            <w:tcW w:w="2520" w:type="dxa"/>
          </w:tcPr>
          <w:p w14:paraId="344CF2F0">
            <w:pPr>
              <w:pStyle w:val="13"/>
              <w:spacing w:line="240" w:lineRule="atLeast"/>
              <w:ind w:left="1100" w:leftChars="257" w:hanging="540"/>
              <w:rPr>
                <w:rFonts w:hAnsi="宋体" w:cs="宋体"/>
                <w:color w:val="auto"/>
                <w:sz w:val="24"/>
              </w:rPr>
            </w:pPr>
          </w:p>
        </w:tc>
        <w:tc>
          <w:tcPr>
            <w:tcW w:w="2520" w:type="dxa"/>
          </w:tcPr>
          <w:p w14:paraId="0F700D03">
            <w:pPr>
              <w:pStyle w:val="13"/>
              <w:spacing w:line="240" w:lineRule="atLeast"/>
              <w:ind w:left="1100" w:leftChars="257" w:hanging="540"/>
              <w:rPr>
                <w:rFonts w:hAnsi="宋体" w:cs="宋体"/>
                <w:color w:val="auto"/>
                <w:sz w:val="24"/>
              </w:rPr>
            </w:pPr>
          </w:p>
        </w:tc>
        <w:tc>
          <w:tcPr>
            <w:tcW w:w="900" w:type="dxa"/>
          </w:tcPr>
          <w:p w14:paraId="39AEC78E">
            <w:pPr>
              <w:pStyle w:val="13"/>
              <w:spacing w:line="240" w:lineRule="atLeast"/>
              <w:ind w:left="1100" w:leftChars="257" w:hanging="540"/>
              <w:rPr>
                <w:rFonts w:hAnsi="宋体" w:cs="宋体"/>
                <w:color w:val="auto"/>
                <w:sz w:val="24"/>
              </w:rPr>
            </w:pPr>
          </w:p>
        </w:tc>
      </w:tr>
      <w:tr w14:paraId="0B41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75206D3">
            <w:pPr>
              <w:pStyle w:val="13"/>
              <w:spacing w:line="240" w:lineRule="atLeast"/>
              <w:ind w:left="1100" w:leftChars="257" w:hanging="540"/>
              <w:rPr>
                <w:rFonts w:hAnsi="宋体" w:cs="宋体"/>
                <w:color w:val="auto"/>
                <w:sz w:val="24"/>
              </w:rPr>
            </w:pPr>
          </w:p>
        </w:tc>
        <w:tc>
          <w:tcPr>
            <w:tcW w:w="2040" w:type="dxa"/>
          </w:tcPr>
          <w:p w14:paraId="2C1C7F19">
            <w:pPr>
              <w:pStyle w:val="13"/>
              <w:spacing w:line="240" w:lineRule="atLeast"/>
              <w:ind w:left="1100" w:leftChars="257" w:hanging="540"/>
              <w:rPr>
                <w:rFonts w:hAnsi="宋体" w:cs="宋体"/>
                <w:color w:val="auto"/>
                <w:sz w:val="24"/>
              </w:rPr>
            </w:pPr>
          </w:p>
        </w:tc>
        <w:tc>
          <w:tcPr>
            <w:tcW w:w="2520" w:type="dxa"/>
          </w:tcPr>
          <w:p w14:paraId="41038172">
            <w:pPr>
              <w:pStyle w:val="13"/>
              <w:spacing w:line="240" w:lineRule="atLeast"/>
              <w:ind w:left="1100" w:leftChars="257" w:hanging="540"/>
              <w:rPr>
                <w:rFonts w:hAnsi="宋体" w:cs="宋体"/>
                <w:color w:val="auto"/>
                <w:sz w:val="24"/>
              </w:rPr>
            </w:pPr>
          </w:p>
        </w:tc>
        <w:tc>
          <w:tcPr>
            <w:tcW w:w="2520" w:type="dxa"/>
          </w:tcPr>
          <w:p w14:paraId="115A395B">
            <w:pPr>
              <w:pStyle w:val="13"/>
              <w:spacing w:line="240" w:lineRule="atLeast"/>
              <w:ind w:left="1100" w:leftChars="257" w:hanging="540"/>
              <w:rPr>
                <w:rFonts w:hAnsi="宋体" w:cs="宋体"/>
                <w:color w:val="auto"/>
                <w:sz w:val="24"/>
              </w:rPr>
            </w:pPr>
          </w:p>
        </w:tc>
        <w:tc>
          <w:tcPr>
            <w:tcW w:w="900" w:type="dxa"/>
          </w:tcPr>
          <w:p w14:paraId="36C45B26">
            <w:pPr>
              <w:pStyle w:val="13"/>
              <w:spacing w:line="240" w:lineRule="atLeast"/>
              <w:ind w:left="1100" w:leftChars="257" w:hanging="540"/>
              <w:rPr>
                <w:rFonts w:hAnsi="宋体" w:cs="宋体"/>
                <w:color w:val="auto"/>
                <w:sz w:val="24"/>
              </w:rPr>
            </w:pPr>
          </w:p>
        </w:tc>
      </w:tr>
      <w:tr w14:paraId="580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1C3A16">
            <w:pPr>
              <w:pStyle w:val="13"/>
              <w:spacing w:line="240" w:lineRule="atLeast"/>
              <w:ind w:left="1100" w:leftChars="257" w:hanging="540"/>
              <w:rPr>
                <w:rFonts w:hAnsi="宋体" w:cs="宋体"/>
                <w:color w:val="auto"/>
                <w:sz w:val="24"/>
              </w:rPr>
            </w:pPr>
          </w:p>
        </w:tc>
        <w:tc>
          <w:tcPr>
            <w:tcW w:w="2040" w:type="dxa"/>
          </w:tcPr>
          <w:p w14:paraId="67C289C7">
            <w:pPr>
              <w:pStyle w:val="13"/>
              <w:spacing w:line="240" w:lineRule="atLeast"/>
              <w:ind w:left="1100" w:leftChars="257" w:hanging="540"/>
              <w:rPr>
                <w:rFonts w:hAnsi="宋体" w:cs="宋体"/>
                <w:color w:val="auto"/>
                <w:sz w:val="24"/>
              </w:rPr>
            </w:pPr>
          </w:p>
        </w:tc>
        <w:tc>
          <w:tcPr>
            <w:tcW w:w="2520" w:type="dxa"/>
          </w:tcPr>
          <w:p w14:paraId="1E894AB3">
            <w:pPr>
              <w:pStyle w:val="13"/>
              <w:spacing w:line="240" w:lineRule="atLeast"/>
              <w:ind w:left="1100" w:leftChars="257" w:hanging="540"/>
              <w:rPr>
                <w:rFonts w:hAnsi="宋体" w:cs="宋体"/>
                <w:color w:val="auto"/>
                <w:sz w:val="24"/>
              </w:rPr>
            </w:pPr>
          </w:p>
        </w:tc>
        <w:tc>
          <w:tcPr>
            <w:tcW w:w="2520" w:type="dxa"/>
          </w:tcPr>
          <w:p w14:paraId="74648C5D">
            <w:pPr>
              <w:pStyle w:val="13"/>
              <w:spacing w:line="240" w:lineRule="atLeast"/>
              <w:ind w:left="1100" w:leftChars="257" w:hanging="540"/>
              <w:rPr>
                <w:rFonts w:hAnsi="宋体" w:cs="宋体"/>
                <w:color w:val="auto"/>
                <w:sz w:val="24"/>
              </w:rPr>
            </w:pPr>
          </w:p>
        </w:tc>
        <w:tc>
          <w:tcPr>
            <w:tcW w:w="900" w:type="dxa"/>
          </w:tcPr>
          <w:p w14:paraId="0F04C5B9">
            <w:pPr>
              <w:pStyle w:val="13"/>
              <w:spacing w:line="240" w:lineRule="atLeast"/>
              <w:ind w:left="1100" w:leftChars="257" w:hanging="540"/>
              <w:rPr>
                <w:rFonts w:hAnsi="宋体" w:cs="宋体"/>
                <w:color w:val="auto"/>
                <w:sz w:val="24"/>
              </w:rPr>
            </w:pPr>
          </w:p>
        </w:tc>
      </w:tr>
      <w:tr w14:paraId="0611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1B024F0">
            <w:pPr>
              <w:pStyle w:val="13"/>
              <w:spacing w:line="240" w:lineRule="atLeast"/>
              <w:ind w:left="1100" w:leftChars="257" w:hanging="540"/>
              <w:rPr>
                <w:rFonts w:hAnsi="宋体" w:cs="宋体"/>
                <w:color w:val="auto"/>
                <w:sz w:val="24"/>
              </w:rPr>
            </w:pPr>
          </w:p>
        </w:tc>
        <w:tc>
          <w:tcPr>
            <w:tcW w:w="2040" w:type="dxa"/>
          </w:tcPr>
          <w:p w14:paraId="4B3F010E">
            <w:pPr>
              <w:pStyle w:val="13"/>
              <w:spacing w:line="240" w:lineRule="atLeast"/>
              <w:ind w:left="1100" w:leftChars="257" w:hanging="540"/>
              <w:rPr>
                <w:rFonts w:hAnsi="宋体" w:cs="宋体"/>
                <w:color w:val="auto"/>
                <w:sz w:val="24"/>
              </w:rPr>
            </w:pPr>
          </w:p>
        </w:tc>
        <w:tc>
          <w:tcPr>
            <w:tcW w:w="2520" w:type="dxa"/>
          </w:tcPr>
          <w:p w14:paraId="29FB6618">
            <w:pPr>
              <w:pStyle w:val="13"/>
              <w:spacing w:line="240" w:lineRule="atLeast"/>
              <w:ind w:left="1100" w:leftChars="257" w:hanging="540"/>
              <w:rPr>
                <w:rFonts w:hAnsi="宋体" w:cs="宋体"/>
                <w:color w:val="auto"/>
                <w:sz w:val="24"/>
              </w:rPr>
            </w:pPr>
          </w:p>
        </w:tc>
        <w:tc>
          <w:tcPr>
            <w:tcW w:w="2520" w:type="dxa"/>
          </w:tcPr>
          <w:p w14:paraId="14AD5E1E">
            <w:pPr>
              <w:pStyle w:val="13"/>
              <w:spacing w:line="240" w:lineRule="atLeast"/>
              <w:ind w:left="1100" w:leftChars="257" w:hanging="540"/>
              <w:rPr>
                <w:rFonts w:hAnsi="宋体" w:cs="宋体"/>
                <w:color w:val="auto"/>
                <w:sz w:val="24"/>
              </w:rPr>
            </w:pPr>
          </w:p>
        </w:tc>
        <w:tc>
          <w:tcPr>
            <w:tcW w:w="900" w:type="dxa"/>
          </w:tcPr>
          <w:p w14:paraId="714E8853">
            <w:pPr>
              <w:pStyle w:val="13"/>
              <w:spacing w:line="240" w:lineRule="atLeast"/>
              <w:ind w:left="1100" w:leftChars="257" w:hanging="540"/>
              <w:rPr>
                <w:rFonts w:hAnsi="宋体" w:cs="宋体"/>
                <w:color w:val="auto"/>
                <w:sz w:val="24"/>
              </w:rPr>
            </w:pPr>
          </w:p>
        </w:tc>
      </w:tr>
      <w:tr w14:paraId="69CE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CF39F09">
            <w:pPr>
              <w:pStyle w:val="13"/>
              <w:spacing w:line="240" w:lineRule="atLeast"/>
              <w:ind w:left="1100" w:leftChars="257" w:hanging="540"/>
              <w:rPr>
                <w:rFonts w:hAnsi="宋体" w:cs="宋体"/>
                <w:color w:val="auto"/>
                <w:sz w:val="24"/>
              </w:rPr>
            </w:pPr>
          </w:p>
        </w:tc>
        <w:tc>
          <w:tcPr>
            <w:tcW w:w="2040" w:type="dxa"/>
          </w:tcPr>
          <w:p w14:paraId="27861966">
            <w:pPr>
              <w:pStyle w:val="13"/>
              <w:spacing w:line="240" w:lineRule="atLeast"/>
              <w:ind w:left="1100" w:leftChars="257" w:hanging="540"/>
              <w:rPr>
                <w:rFonts w:hAnsi="宋体" w:cs="宋体"/>
                <w:color w:val="auto"/>
                <w:sz w:val="24"/>
              </w:rPr>
            </w:pPr>
          </w:p>
        </w:tc>
        <w:tc>
          <w:tcPr>
            <w:tcW w:w="2520" w:type="dxa"/>
          </w:tcPr>
          <w:p w14:paraId="4AFCEA98">
            <w:pPr>
              <w:pStyle w:val="13"/>
              <w:spacing w:line="240" w:lineRule="atLeast"/>
              <w:ind w:left="1100" w:leftChars="257" w:hanging="540"/>
              <w:rPr>
                <w:rFonts w:hAnsi="宋体" w:cs="宋体"/>
                <w:color w:val="auto"/>
                <w:sz w:val="24"/>
              </w:rPr>
            </w:pPr>
          </w:p>
        </w:tc>
        <w:tc>
          <w:tcPr>
            <w:tcW w:w="2520" w:type="dxa"/>
          </w:tcPr>
          <w:p w14:paraId="2B0D117C">
            <w:pPr>
              <w:pStyle w:val="13"/>
              <w:spacing w:line="240" w:lineRule="atLeast"/>
              <w:ind w:left="1100" w:leftChars="257" w:hanging="540"/>
              <w:rPr>
                <w:rFonts w:hAnsi="宋体" w:cs="宋体"/>
                <w:color w:val="auto"/>
                <w:sz w:val="24"/>
              </w:rPr>
            </w:pPr>
          </w:p>
        </w:tc>
        <w:tc>
          <w:tcPr>
            <w:tcW w:w="900" w:type="dxa"/>
          </w:tcPr>
          <w:p w14:paraId="263EB44E">
            <w:pPr>
              <w:pStyle w:val="13"/>
              <w:spacing w:line="240" w:lineRule="atLeast"/>
              <w:ind w:left="1100" w:leftChars="257" w:hanging="540"/>
              <w:rPr>
                <w:rFonts w:hAnsi="宋体" w:cs="宋体"/>
                <w:color w:val="auto"/>
                <w:sz w:val="24"/>
              </w:rPr>
            </w:pPr>
          </w:p>
        </w:tc>
      </w:tr>
      <w:tr w14:paraId="280A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70BA3D9">
            <w:pPr>
              <w:pStyle w:val="13"/>
              <w:spacing w:line="240" w:lineRule="atLeast"/>
              <w:ind w:left="1100" w:leftChars="257" w:hanging="540"/>
              <w:rPr>
                <w:rFonts w:hAnsi="宋体" w:cs="宋体"/>
                <w:color w:val="auto"/>
                <w:sz w:val="24"/>
              </w:rPr>
            </w:pPr>
          </w:p>
        </w:tc>
        <w:tc>
          <w:tcPr>
            <w:tcW w:w="2040" w:type="dxa"/>
          </w:tcPr>
          <w:p w14:paraId="77A5F703">
            <w:pPr>
              <w:pStyle w:val="13"/>
              <w:spacing w:line="240" w:lineRule="atLeast"/>
              <w:ind w:left="1100" w:leftChars="257" w:hanging="540"/>
              <w:rPr>
                <w:rFonts w:hAnsi="宋体" w:cs="宋体"/>
                <w:color w:val="auto"/>
                <w:sz w:val="24"/>
              </w:rPr>
            </w:pPr>
          </w:p>
        </w:tc>
        <w:tc>
          <w:tcPr>
            <w:tcW w:w="2520" w:type="dxa"/>
          </w:tcPr>
          <w:p w14:paraId="0F4D58C0">
            <w:pPr>
              <w:pStyle w:val="13"/>
              <w:spacing w:line="240" w:lineRule="atLeast"/>
              <w:ind w:left="1100" w:leftChars="257" w:hanging="540"/>
              <w:rPr>
                <w:rFonts w:hAnsi="宋体" w:cs="宋体"/>
                <w:color w:val="auto"/>
                <w:sz w:val="24"/>
              </w:rPr>
            </w:pPr>
          </w:p>
        </w:tc>
        <w:tc>
          <w:tcPr>
            <w:tcW w:w="2520" w:type="dxa"/>
          </w:tcPr>
          <w:p w14:paraId="47A2F6E3">
            <w:pPr>
              <w:pStyle w:val="13"/>
              <w:spacing w:line="240" w:lineRule="atLeast"/>
              <w:ind w:left="1100" w:leftChars="257" w:hanging="540"/>
              <w:rPr>
                <w:rFonts w:hAnsi="宋体" w:cs="宋体"/>
                <w:color w:val="auto"/>
                <w:sz w:val="24"/>
              </w:rPr>
            </w:pPr>
          </w:p>
        </w:tc>
        <w:tc>
          <w:tcPr>
            <w:tcW w:w="900" w:type="dxa"/>
          </w:tcPr>
          <w:p w14:paraId="00E7CC2F">
            <w:pPr>
              <w:pStyle w:val="13"/>
              <w:spacing w:line="240" w:lineRule="atLeast"/>
              <w:ind w:left="1100" w:leftChars="257" w:hanging="540"/>
              <w:rPr>
                <w:rFonts w:hAnsi="宋体" w:cs="宋体"/>
                <w:color w:val="auto"/>
                <w:sz w:val="24"/>
              </w:rPr>
            </w:pPr>
          </w:p>
        </w:tc>
      </w:tr>
      <w:tr w14:paraId="24D1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72EA2F0">
            <w:pPr>
              <w:pStyle w:val="13"/>
              <w:spacing w:line="240" w:lineRule="atLeast"/>
              <w:ind w:left="1100" w:leftChars="257" w:hanging="540"/>
              <w:rPr>
                <w:rFonts w:hAnsi="宋体" w:cs="宋体"/>
                <w:color w:val="auto"/>
                <w:sz w:val="24"/>
              </w:rPr>
            </w:pPr>
          </w:p>
        </w:tc>
        <w:tc>
          <w:tcPr>
            <w:tcW w:w="2040" w:type="dxa"/>
          </w:tcPr>
          <w:p w14:paraId="6A3ED085">
            <w:pPr>
              <w:pStyle w:val="13"/>
              <w:spacing w:line="240" w:lineRule="atLeast"/>
              <w:ind w:left="1100" w:leftChars="257" w:hanging="540"/>
              <w:rPr>
                <w:rFonts w:hAnsi="宋体" w:cs="宋体"/>
                <w:color w:val="auto"/>
                <w:sz w:val="24"/>
              </w:rPr>
            </w:pPr>
          </w:p>
        </w:tc>
        <w:tc>
          <w:tcPr>
            <w:tcW w:w="2520" w:type="dxa"/>
          </w:tcPr>
          <w:p w14:paraId="7866A0EF">
            <w:pPr>
              <w:pStyle w:val="13"/>
              <w:spacing w:line="240" w:lineRule="atLeast"/>
              <w:ind w:left="1100" w:leftChars="257" w:hanging="540"/>
              <w:rPr>
                <w:rFonts w:hAnsi="宋体" w:cs="宋体"/>
                <w:color w:val="auto"/>
                <w:sz w:val="24"/>
              </w:rPr>
            </w:pPr>
          </w:p>
        </w:tc>
        <w:tc>
          <w:tcPr>
            <w:tcW w:w="2520" w:type="dxa"/>
          </w:tcPr>
          <w:p w14:paraId="17FFB517">
            <w:pPr>
              <w:pStyle w:val="13"/>
              <w:spacing w:line="240" w:lineRule="atLeast"/>
              <w:ind w:left="1100" w:leftChars="257" w:hanging="540"/>
              <w:rPr>
                <w:rFonts w:hAnsi="宋体" w:cs="宋体"/>
                <w:color w:val="auto"/>
                <w:sz w:val="24"/>
              </w:rPr>
            </w:pPr>
          </w:p>
        </w:tc>
        <w:tc>
          <w:tcPr>
            <w:tcW w:w="900" w:type="dxa"/>
          </w:tcPr>
          <w:p w14:paraId="53DFC440">
            <w:pPr>
              <w:pStyle w:val="13"/>
              <w:spacing w:line="240" w:lineRule="atLeast"/>
              <w:ind w:left="1100" w:leftChars="257" w:hanging="540"/>
              <w:rPr>
                <w:rFonts w:hAnsi="宋体" w:cs="宋体"/>
                <w:color w:val="auto"/>
                <w:sz w:val="24"/>
              </w:rPr>
            </w:pPr>
          </w:p>
        </w:tc>
      </w:tr>
      <w:tr w14:paraId="3EFA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A5D29EA">
            <w:pPr>
              <w:pStyle w:val="13"/>
              <w:spacing w:line="240" w:lineRule="atLeast"/>
              <w:ind w:left="1100" w:leftChars="257" w:hanging="540"/>
              <w:rPr>
                <w:rFonts w:hAnsi="宋体" w:cs="宋体"/>
                <w:color w:val="auto"/>
                <w:sz w:val="24"/>
              </w:rPr>
            </w:pPr>
          </w:p>
        </w:tc>
        <w:tc>
          <w:tcPr>
            <w:tcW w:w="2040" w:type="dxa"/>
          </w:tcPr>
          <w:p w14:paraId="75772BA4">
            <w:pPr>
              <w:pStyle w:val="13"/>
              <w:spacing w:line="240" w:lineRule="atLeast"/>
              <w:ind w:left="1100" w:leftChars="257" w:hanging="540"/>
              <w:rPr>
                <w:rFonts w:hAnsi="宋体" w:cs="宋体"/>
                <w:color w:val="auto"/>
                <w:sz w:val="24"/>
              </w:rPr>
            </w:pPr>
          </w:p>
        </w:tc>
        <w:tc>
          <w:tcPr>
            <w:tcW w:w="2520" w:type="dxa"/>
          </w:tcPr>
          <w:p w14:paraId="138A2B3E">
            <w:pPr>
              <w:pStyle w:val="13"/>
              <w:spacing w:line="240" w:lineRule="atLeast"/>
              <w:ind w:left="1100" w:leftChars="257" w:hanging="540"/>
              <w:rPr>
                <w:rFonts w:hAnsi="宋体" w:cs="宋体"/>
                <w:color w:val="auto"/>
                <w:sz w:val="24"/>
              </w:rPr>
            </w:pPr>
          </w:p>
        </w:tc>
        <w:tc>
          <w:tcPr>
            <w:tcW w:w="2520" w:type="dxa"/>
          </w:tcPr>
          <w:p w14:paraId="66C63A19">
            <w:pPr>
              <w:pStyle w:val="13"/>
              <w:spacing w:line="240" w:lineRule="atLeast"/>
              <w:ind w:left="1100" w:leftChars="257" w:hanging="540"/>
              <w:rPr>
                <w:rFonts w:hAnsi="宋体" w:cs="宋体"/>
                <w:color w:val="auto"/>
                <w:sz w:val="24"/>
              </w:rPr>
            </w:pPr>
          </w:p>
        </w:tc>
        <w:tc>
          <w:tcPr>
            <w:tcW w:w="900" w:type="dxa"/>
          </w:tcPr>
          <w:p w14:paraId="62E8F0A3">
            <w:pPr>
              <w:pStyle w:val="13"/>
              <w:spacing w:line="240" w:lineRule="atLeast"/>
              <w:ind w:left="1100" w:leftChars="257" w:hanging="540"/>
              <w:rPr>
                <w:rFonts w:hAnsi="宋体" w:cs="宋体"/>
                <w:color w:val="auto"/>
                <w:sz w:val="24"/>
              </w:rPr>
            </w:pPr>
          </w:p>
        </w:tc>
      </w:tr>
      <w:tr w14:paraId="4B52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978845">
            <w:pPr>
              <w:pStyle w:val="13"/>
              <w:spacing w:line="240" w:lineRule="atLeast"/>
              <w:ind w:left="1100" w:leftChars="257" w:hanging="540"/>
              <w:rPr>
                <w:rFonts w:hAnsi="宋体" w:cs="宋体"/>
                <w:color w:val="auto"/>
                <w:sz w:val="24"/>
              </w:rPr>
            </w:pPr>
          </w:p>
        </w:tc>
        <w:tc>
          <w:tcPr>
            <w:tcW w:w="2040" w:type="dxa"/>
          </w:tcPr>
          <w:p w14:paraId="1B698E99">
            <w:pPr>
              <w:pStyle w:val="13"/>
              <w:spacing w:line="240" w:lineRule="atLeast"/>
              <w:ind w:left="1100" w:leftChars="257" w:hanging="540"/>
              <w:rPr>
                <w:rFonts w:hAnsi="宋体" w:cs="宋体"/>
                <w:color w:val="auto"/>
                <w:sz w:val="24"/>
              </w:rPr>
            </w:pPr>
          </w:p>
        </w:tc>
        <w:tc>
          <w:tcPr>
            <w:tcW w:w="2520" w:type="dxa"/>
          </w:tcPr>
          <w:p w14:paraId="3E525181">
            <w:pPr>
              <w:pStyle w:val="13"/>
              <w:spacing w:line="240" w:lineRule="atLeast"/>
              <w:ind w:left="1100" w:leftChars="257" w:hanging="540"/>
              <w:rPr>
                <w:rFonts w:hAnsi="宋体" w:cs="宋体"/>
                <w:color w:val="auto"/>
                <w:sz w:val="24"/>
              </w:rPr>
            </w:pPr>
          </w:p>
        </w:tc>
        <w:tc>
          <w:tcPr>
            <w:tcW w:w="2520" w:type="dxa"/>
          </w:tcPr>
          <w:p w14:paraId="5D997A5C">
            <w:pPr>
              <w:pStyle w:val="13"/>
              <w:spacing w:line="240" w:lineRule="atLeast"/>
              <w:ind w:left="1100" w:leftChars="257" w:hanging="540"/>
              <w:rPr>
                <w:rFonts w:hAnsi="宋体" w:cs="宋体"/>
                <w:color w:val="auto"/>
                <w:sz w:val="24"/>
              </w:rPr>
            </w:pPr>
          </w:p>
        </w:tc>
        <w:tc>
          <w:tcPr>
            <w:tcW w:w="900" w:type="dxa"/>
          </w:tcPr>
          <w:p w14:paraId="4343BEA5">
            <w:pPr>
              <w:pStyle w:val="13"/>
              <w:spacing w:line="240" w:lineRule="atLeast"/>
              <w:ind w:left="1100" w:leftChars="257" w:hanging="540"/>
              <w:rPr>
                <w:rFonts w:hAnsi="宋体" w:cs="宋体"/>
                <w:color w:val="auto"/>
                <w:sz w:val="24"/>
              </w:rPr>
            </w:pPr>
          </w:p>
        </w:tc>
      </w:tr>
      <w:tr w14:paraId="5652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F84DE53">
            <w:pPr>
              <w:pStyle w:val="13"/>
              <w:spacing w:line="240" w:lineRule="atLeast"/>
              <w:ind w:left="1100" w:leftChars="257" w:hanging="540"/>
              <w:rPr>
                <w:rFonts w:hAnsi="宋体" w:cs="宋体"/>
                <w:color w:val="auto"/>
                <w:sz w:val="24"/>
              </w:rPr>
            </w:pPr>
          </w:p>
        </w:tc>
        <w:tc>
          <w:tcPr>
            <w:tcW w:w="2040" w:type="dxa"/>
          </w:tcPr>
          <w:p w14:paraId="5C970F13">
            <w:pPr>
              <w:pStyle w:val="13"/>
              <w:spacing w:line="240" w:lineRule="atLeast"/>
              <w:ind w:left="1100" w:leftChars="257" w:hanging="540"/>
              <w:rPr>
                <w:rFonts w:hAnsi="宋体" w:cs="宋体"/>
                <w:color w:val="auto"/>
                <w:sz w:val="24"/>
              </w:rPr>
            </w:pPr>
          </w:p>
        </w:tc>
        <w:tc>
          <w:tcPr>
            <w:tcW w:w="2520" w:type="dxa"/>
          </w:tcPr>
          <w:p w14:paraId="5E812E62">
            <w:pPr>
              <w:pStyle w:val="13"/>
              <w:spacing w:line="240" w:lineRule="atLeast"/>
              <w:ind w:left="1100" w:leftChars="257" w:hanging="540"/>
              <w:rPr>
                <w:rFonts w:hAnsi="宋体" w:cs="宋体"/>
                <w:color w:val="auto"/>
                <w:sz w:val="24"/>
              </w:rPr>
            </w:pPr>
          </w:p>
        </w:tc>
        <w:tc>
          <w:tcPr>
            <w:tcW w:w="2520" w:type="dxa"/>
          </w:tcPr>
          <w:p w14:paraId="57F1B0CF">
            <w:pPr>
              <w:pStyle w:val="13"/>
              <w:spacing w:line="240" w:lineRule="atLeast"/>
              <w:ind w:left="1100" w:leftChars="257" w:hanging="540"/>
              <w:rPr>
                <w:rFonts w:hAnsi="宋体" w:cs="宋体"/>
                <w:color w:val="auto"/>
                <w:sz w:val="24"/>
              </w:rPr>
            </w:pPr>
          </w:p>
        </w:tc>
        <w:tc>
          <w:tcPr>
            <w:tcW w:w="900" w:type="dxa"/>
          </w:tcPr>
          <w:p w14:paraId="2A838289">
            <w:pPr>
              <w:pStyle w:val="13"/>
              <w:spacing w:line="240" w:lineRule="atLeast"/>
              <w:ind w:left="1100" w:leftChars="257" w:hanging="540"/>
              <w:rPr>
                <w:rFonts w:hAnsi="宋体" w:cs="宋体"/>
                <w:color w:val="auto"/>
                <w:sz w:val="24"/>
              </w:rPr>
            </w:pPr>
          </w:p>
        </w:tc>
      </w:tr>
    </w:tbl>
    <w:p w14:paraId="61CC8B33">
      <w:pPr>
        <w:pStyle w:val="13"/>
        <w:spacing w:line="240" w:lineRule="atLeast"/>
        <w:ind w:left="1100" w:leftChars="257" w:hanging="540"/>
        <w:rPr>
          <w:rFonts w:hAnsi="宋体" w:cs="宋体"/>
          <w:color w:val="auto"/>
          <w:sz w:val="24"/>
        </w:rPr>
      </w:pPr>
    </w:p>
    <w:p w14:paraId="1EBEBA73">
      <w:pPr>
        <w:pStyle w:val="13"/>
        <w:spacing w:line="240" w:lineRule="atLeast"/>
        <w:ind w:left="1100" w:leftChars="257" w:hanging="540"/>
        <w:rPr>
          <w:rFonts w:hAnsi="宋体" w:cs="宋体"/>
          <w:color w:val="auto"/>
          <w:sz w:val="24"/>
        </w:rPr>
      </w:pPr>
    </w:p>
    <w:p w14:paraId="425E2FDF">
      <w:pPr>
        <w:pStyle w:val="13"/>
        <w:spacing w:line="240" w:lineRule="atLeast"/>
        <w:ind w:left="1100" w:leftChars="257" w:hanging="540"/>
        <w:rPr>
          <w:rFonts w:hAnsi="宋体" w:cs="宋体"/>
          <w:color w:val="auto"/>
          <w:sz w:val="24"/>
        </w:rPr>
      </w:pPr>
      <w:r>
        <w:rPr>
          <w:rFonts w:hint="eastAsia" w:hAnsi="宋体" w:cs="宋体"/>
          <w:color w:val="auto"/>
          <w:sz w:val="24"/>
        </w:rPr>
        <w:t>法定代表人或其委托代理人签字:</w:t>
      </w:r>
      <w:r>
        <w:rPr>
          <w:rFonts w:hint="eastAsia" w:hAnsi="宋体" w:cs="宋体"/>
          <w:color w:val="auto"/>
          <w:sz w:val="24"/>
          <w:u w:val="single"/>
        </w:rPr>
        <w:t xml:space="preserve">           </w:t>
      </w:r>
      <w:r>
        <w:rPr>
          <w:rFonts w:hint="eastAsia" w:hAnsi="宋体" w:cs="宋体"/>
          <w:color w:val="auto"/>
          <w:sz w:val="24"/>
          <w:u w:val="single"/>
        </w:rPr>
        <w:tab/>
      </w:r>
      <w:r>
        <w:rPr>
          <w:rFonts w:hint="eastAsia" w:hAnsi="宋体" w:cs="宋体"/>
          <w:color w:val="auto"/>
          <w:sz w:val="24"/>
          <w:u w:val="single"/>
        </w:rPr>
        <w:t xml:space="preserve">                 </w:t>
      </w:r>
    </w:p>
    <w:p w14:paraId="1A986045">
      <w:pPr>
        <w:pStyle w:val="13"/>
        <w:tabs>
          <w:tab w:val="left" w:pos="5370"/>
        </w:tabs>
        <w:spacing w:line="240" w:lineRule="atLeast"/>
        <w:ind w:left="1100" w:leftChars="257" w:hanging="540"/>
        <w:rPr>
          <w:rFonts w:hAnsi="宋体" w:cs="宋体"/>
          <w:color w:val="auto"/>
          <w:sz w:val="24"/>
          <w:u w:val="single"/>
        </w:rPr>
      </w:pPr>
      <w:r>
        <w:rPr>
          <w:rFonts w:hint="eastAsia" w:hAnsi="宋体" w:cs="宋体"/>
          <w:color w:val="auto"/>
          <w:sz w:val="24"/>
        </w:rPr>
        <w:t>投标人(盖单位章):</w:t>
      </w:r>
      <w:r>
        <w:rPr>
          <w:rFonts w:hint="eastAsia" w:hAnsi="宋体" w:cs="宋体"/>
          <w:color w:val="auto"/>
          <w:sz w:val="24"/>
          <w:u w:val="single"/>
        </w:rPr>
        <w:tab/>
      </w:r>
    </w:p>
    <w:p w14:paraId="71ECBDFE">
      <w:pPr>
        <w:pStyle w:val="4"/>
        <w:rPr>
          <w:rFonts w:ascii="宋体" w:hAnsi="宋体" w:cs="宋体"/>
          <w:b w:val="0"/>
          <w:bCs w:val="0"/>
          <w:color w:val="auto"/>
          <w:sz w:val="28"/>
          <w:szCs w:val="28"/>
        </w:rPr>
      </w:pPr>
    </w:p>
    <w:p w14:paraId="06761D56">
      <w:pPr>
        <w:pStyle w:val="13"/>
        <w:spacing w:line="400" w:lineRule="exact"/>
        <w:rPr>
          <w:rFonts w:hAnsi="宋体" w:cs="宋体"/>
          <w:color w:val="auto"/>
          <w:sz w:val="24"/>
        </w:rPr>
      </w:pPr>
    </w:p>
    <w:p w14:paraId="4A0FDC63">
      <w:pPr>
        <w:pStyle w:val="14"/>
        <w:ind w:left="2520"/>
      </w:pPr>
    </w:p>
    <w:p w14:paraId="7EAF61D7">
      <w:pPr>
        <w:pStyle w:val="13"/>
        <w:spacing w:line="400" w:lineRule="exact"/>
        <w:rPr>
          <w:rFonts w:hAnsi="宋体" w:cs="宋体"/>
          <w:color w:val="auto"/>
          <w:sz w:val="24"/>
        </w:rPr>
      </w:pPr>
    </w:p>
    <w:p w14:paraId="66777443">
      <w:pPr>
        <w:pStyle w:val="13"/>
        <w:spacing w:line="400" w:lineRule="exact"/>
        <w:rPr>
          <w:rFonts w:hAnsi="宋体" w:cs="宋体"/>
          <w:color w:val="auto"/>
          <w:sz w:val="24"/>
        </w:rPr>
      </w:pPr>
      <w:r>
        <w:rPr>
          <w:rFonts w:hint="eastAsia" w:hAnsi="宋体" w:cs="宋体"/>
          <w:color w:val="auto"/>
          <w:sz w:val="24"/>
        </w:rPr>
        <w:t>6、符合《政府采购促进中小企业发展暂行办法》、《关于政府采购支持监狱企业发展有关问题的通知》和《三部门联合发布关于促进残疾人就业政府采购政策的通知》条件的投标人提交）</w:t>
      </w:r>
    </w:p>
    <w:p w14:paraId="289D6BFF">
      <w:pPr>
        <w:widowControl/>
        <w:spacing w:before="100" w:beforeAutospacing="1" w:after="100" w:afterAutospacing="1" w:line="330" w:lineRule="atLeast"/>
        <w:jc w:val="center"/>
        <w:rPr>
          <w:rFonts w:hint="default" w:ascii="宋体" w:hAnsi="宋体" w:eastAsia="宋体" w:cs="宋体"/>
          <w:b w:val="0"/>
          <w:bCs w:val="0"/>
          <w:color w:val="0000FF"/>
          <w:kern w:val="2"/>
          <w:sz w:val="24"/>
          <w:szCs w:val="20"/>
          <w:highlight w:val="none"/>
          <w:u w:val="none" w:color="000000"/>
          <w:lang w:val="en-US" w:eastAsia="zh-CN" w:bidi="ar-SA"/>
        </w:rPr>
      </w:pPr>
      <w:r>
        <w:rPr>
          <w:rFonts w:hint="eastAsia" w:ascii="宋体" w:hAnsi="宋体" w:eastAsia="宋体" w:cs="宋体"/>
          <w:b/>
          <w:bCs/>
          <w:color w:val="auto"/>
          <w:kern w:val="0"/>
          <w:sz w:val="24"/>
          <w:szCs w:val="20"/>
          <w:highlight w:val="none"/>
          <w:u w:val="none"/>
          <w:lang w:val="en-US" w:eastAsia="zh-CN" w:bidi="ar-SA"/>
        </w:rPr>
        <w:t>6、中小企业声明函</w:t>
      </w:r>
      <w:r>
        <w:rPr>
          <w:rFonts w:hint="eastAsia" w:ascii="宋体" w:hAnsi="宋体" w:cs="宋体"/>
          <w:b/>
          <w:bCs/>
          <w:color w:val="auto"/>
          <w:kern w:val="0"/>
          <w:sz w:val="24"/>
          <w:szCs w:val="20"/>
          <w:highlight w:val="none"/>
          <w:u w:val="none"/>
          <w:lang w:val="en-US" w:eastAsia="zh-CN" w:bidi="ar-SA"/>
        </w:rPr>
        <w:t>（工程、服务）</w:t>
      </w:r>
    </w:p>
    <w:p w14:paraId="1F5E4BB8">
      <w:pPr>
        <w:widowControl/>
        <w:kinsoku/>
        <w:topLinePunct w:val="0"/>
        <w:bidi w:val="0"/>
        <w:spacing w:before="100" w:beforeAutospacing="1" w:after="100" w:afterAutospacing="1" w:line="380" w:lineRule="exact"/>
        <w:ind w:firstLine="49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0"/>
          <w:sz w:val="24"/>
          <w:highlight w:val="none"/>
          <w:u w:val="single"/>
          <w:lang w:val="en-US" w:eastAsia="zh-CN"/>
        </w:rPr>
        <w:t>（单位名称）</w:t>
      </w:r>
      <w:r>
        <w:rPr>
          <w:rFonts w:hint="eastAsia" w:ascii="宋体" w:hAnsi="宋体" w:eastAsia="宋体" w:cs="宋体"/>
          <w:color w:val="auto"/>
          <w:kern w:val="0"/>
          <w:sz w:val="24"/>
          <w:highlight w:val="none"/>
          <w:lang w:val="en-US" w:eastAsia="zh-CN"/>
        </w:rPr>
        <w:t>的</w:t>
      </w:r>
      <w:r>
        <w:rPr>
          <w:rFonts w:hint="eastAsia" w:ascii="宋体" w:hAnsi="宋体" w:eastAsia="宋体" w:cs="宋体"/>
          <w:color w:val="auto"/>
          <w:kern w:val="0"/>
          <w:sz w:val="24"/>
          <w:highlight w:val="none"/>
          <w:u w:val="single"/>
          <w:lang w:val="en-US" w:eastAsia="zh-CN"/>
        </w:rPr>
        <w:t>（项目名称）</w:t>
      </w:r>
      <w:r>
        <w:rPr>
          <w:rFonts w:hint="eastAsia" w:ascii="宋体" w:hAnsi="宋体" w:eastAsia="宋体" w:cs="宋体"/>
          <w:color w:val="auto"/>
          <w:kern w:val="0"/>
          <w:sz w:val="24"/>
          <w:highlight w:val="none"/>
          <w:lang w:val="en-US" w:eastAsia="zh-CN"/>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72E87BE">
      <w:pPr>
        <w:widowControl/>
        <w:kinsoku/>
        <w:topLinePunct w:val="0"/>
        <w:bidi w:val="0"/>
        <w:spacing w:before="100" w:beforeAutospacing="1" w:after="100" w:afterAutospacing="1" w:line="380" w:lineRule="exact"/>
        <w:ind w:firstLine="49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w:t>
      </w:r>
      <w:r>
        <w:rPr>
          <w:rFonts w:hint="eastAsia" w:ascii="宋体" w:hAnsi="宋体" w:eastAsia="宋体" w:cs="宋体"/>
          <w:color w:val="auto"/>
          <w:kern w:val="0"/>
          <w:sz w:val="24"/>
          <w:highlight w:val="none"/>
          <w:u w:val="single"/>
          <w:lang w:val="en-US" w:eastAsia="zh-CN"/>
        </w:rPr>
        <w:t>（标的名称）</w:t>
      </w:r>
      <w:r>
        <w:rPr>
          <w:rFonts w:hint="eastAsia" w:ascii="宋体" w:hAnsi="宋体" w:eastAsia="宋体" w:cs="宋体"/>
          <w:color w:val="auto"/>
          <w:kern w:val="0"/>
          <w:sz w:val="24"/>
          <w:highlight w:val="none"/>
          <w:lang w:val="en-US" w:eastAsia="zh-CN"/>
        </w:rPr>
        <w:t xml:space="preserve"> ，属于</w:t>
      </w:r>
      <w:r>
        <w:rPr>
          <w:rFonts w:hint="eastAsia" w:ascii="宋体" w:hAnsi="宋体" w:eastAsia="宋体" w:cs="宋体"/>
          <w:color w:val="auto"/>
          <w:kern w:val="0"/>
          <w:sz w:val="24"/>
          <w:highlight w:val="none"/>
          <w:u w:val="single"/>
          <w:lang w:val="en-US" w:eastAsia="zh-CN"/>
        </w:rPr>
        <w:t>（采购文件中明确的所属行业）</w:t>
      </w:r>
      <w:r>
        <w:rPr>
          <w:rFonts w:hint="eastAsia" w:ascii="宋体" w:hAnsi="宋体" w:eastAsia="宋体" w:cs="宋体"/>
          <w:color w:val="auto"/>
          <w:kern w:val="0"/>
          <w:sz w:val="24"/>
          <w:highlight w:val="none"/>
          <w:lang w:val="en-US" w:eastAsia="zh-CN"/>
        </w:rPr>
        <w:t>；承建（承接）企业为</w:t>
      </w:r>
      <w:r>
        <w:rPr>
          <w:rFonts w:hint="eastAsia" w:ascii="宋体" w:hAnsi="宋体" w:eastAsia="宋体" w:cs="宋体"/>
          <w:color w:val="auto"/>
          <w:kern w:val="0"/>
          <w:sz w:val="24"/>
          <w:highlight w:val="none"/>
          <w:u w:val="single"/>
          <w:lang w:val="en-US" w:eastAsia="zh-CN"/>
        </w:rPr>
        <w:t>（企业名称）</w:t>
      </w:r>
      <w:r>
        <w:rPr>
          <w:rFonts w:hint="eastAsia" w:ascii="宋体" w:hAnsi="宋体" w:eastAsia="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万元 ，属于</w:t>
      </w:r>
      <w:r>
        <w:rPr>
          <w:rFonts w:hint="eastAsia" w:ascii="宋体" w:hAnsi="宋体" w:eastAsia="宋体" w:cs="宋体"/>
          <w:color w:val="auto"/>
          <w:kern w:val="0"/>
          <w:sz w:val="24"/>
          <w:highlight w:val="none"/>
          <w:u w:val="single"/>
          <w:lang w:val="en-US" w:eastAsia="zh-CN"/>
        </w:rPr>
        <w:t>（中型企业、小型企业、微型企业）</w:t>
      </w:r>
      <w:r>
        <w:rPr>
          <w:rFonts w:hint="eastAsia" w:ascii="宋体" w:hAnsi="宋体" w:eastAsia="宋体" w:cs="宋体"/>
          <w:color w:val="auto"/>
          <w:kern w:val="0"/>
          <w:sz w:val="24"/>
          <w:highlight w:val="none"/>
          <w:lang w:val="en-US" w:eastAsia="zh-CN"/>
        </w:rPr>
        <w:t xml:space="preserve">； </w:t>
      </w:r>
    </w:p>
    <w:p w14:paraId="1A327A26">
      <w:pPr>
        <w:widowControl/>
        <w:kinsoku/>
        <w:topLinePunct w:val="0"/>
        <w:bidi w:val="0"/>
        <w:spacing w:before="100" w:beforeAutospacing="1" w:after="100" w:afterAutospacing="1" w:line="380" w:lineRule="exact"/>
        <w:ind w:firstLine="49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w:t>
      </w:r>
      <w:r>
        <w:rPr>
          <w:rFonts w:hint="eastAsia" w:ascii="宋体" w:hAnsi="宋体" w:eastAsia="宋体" w:cs="宋体"/>
          <w:color w:val="auto"/>
          <w:kern w:val="0"/>
          <w:sz w:val="24"/>
          <w:highlight w:val="none"/>
          <w:u w:val="single"/>
          <w:lang w:val="en-US" w:eastAsia="zh-CN"/>
        </w:rPr>
        <w:t xml:space="preserve">（标的名称） </w:t>
      </w:r>
      <w:r>
        <w:rPr>
          <w:rFonts w:hint="eastAsia" w:ascii="宋体" w:hAnsi="宋体" w:eastAsia="宋体" w:cs="宋体"/>
          <w:color w:val="auto"/>
          <w:kern w:val="0"/>
          <w:sz w:val="24"/>
          <w:highlight w:val="none"/>
          <w:lang w:val="en-US" w:eastAsia="zh-CN"/>
        </w:rPr>
        <w:t>，属于</w:t>
      </w:r>
      <w:r>
        <w:rPr>
          <w:rFonts w:hint="eastAsia" w:ascii="宋体" w:hAnsi="宋体" w:eastAsia="宋体" w:cs="宋体"/>
          <w:color w:val="auto"/>
          <w:kern w:val="0"/>
          <w:sz w:val="24"/>
          <w:highlight w:val="none"/>
          <w:u w:val="single"/>
          <w:lang w:val="en-US" w:eastAsia="zh-CN"/>
        </w:rPr>
        <w:t>（采购文件中明确的所属行业）</w:t>
      </w:r>
      <w:r>
        <w:rPr>
          <w:rFonts w:hint="eastAsia" w:ascii="宋体" w:hAnsi="宋体" w:eastAsia="宋体" w:cs="宋体"/>
          <w:color w:val="auto"/>
          <w:kern w:val="0"/>
          <w:sz w:val="24"/>
          <w:highlight w:val="none"/>
          <w:lang w:val="en-US" w:eastAsia="zh-CN"/>
        </w:rPr>
        <w:t>；承建（承接）企业为</w:t>
      </w:r>
      <w:r>
        <w:rPr>
          <w:rFonts w:hint="eastAsia" w:ascii="宋体" w:hAnsi="宋体" w:eastAsia="宋体" w:cs="宋体"/>
          <w:color w:val="auto"/>
          <w:kern w:val="0"/>
          <w:sz w:val="24"/>
          <w:highlight w:val="none"/>
          <w:u w:val="single"/>
          <w:lang w:val="en-US" w:eastAsia="zh-CN"/>
        </w:rPr>
        <w:t>（企业名称）</w:t>
      </w:r>
      <w:r>
        <w:rPr>
          <w:rFonts w:hint="eastAsia" w:ascii="宋体" w:hAnsi="宋体" w:eastAsia="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人，营业 收入为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万元，属于</w:t>
      </w:r>
      <w:r>
        <w:rPr>
          <w:rFonts w:hint="eastAsia" w:ascii="宋体" w:hAnsi="宋体" w:eastAsia="宋体" w:cs="宋体"/>
          <w:color w:val="auto"/>
          <w:kern w:val="0"/>
          <w:sz w:val="24"/>
          <w:highlight w:val="none"/>
          <w:u w:val="single"/>
          <w:lang w:val="en-US" w:eastAsia="zh-CN"/>
        </w:rPr>
        <w:t>（中型企业、 小型企业、微型企业）</w:t>
      </w:r>
      <w:r>
        <w:rPr>
          <w:rFonts w:hint="eastAsia" w:ascii="宋体" w:hAnsi="宋体" w:eastAsia="宋体" w:cs="宋体"/>
          <w:color w:val="auto"/>
          <w:kern w:val="0"/>
          <w:sz w:val="24"/>
          <w:highlight w:val="none"/>
          <w:lang w:val="en-US" w:eastAsia="zh-CN"/>
        </w:rPr>
        <w:t xml:space="preserve">； </w:t>
      </w:r>
    </w:p>
    <w:p w14:paraId="5946EB27">
      <w:pPr>
        <w:widowControl/>
        <w:kinsoku/>
        <w:topLinePunct w:val="0"/>
        <w:bidi w:val="0"/>
        <w:spacing w:before="100" w:beforeAutospacing="1" w:after="100" w:afterAutospacing="1" w:line="380" w:lineRule="exact"/>
        <w:ind w:firstLine="49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p>
    <w:p w14:paraId="2F5162CE">
      <w:pPr>
        <w:widowControl/>
        <w:kinsoku/>
        <w:topLinePunct w:val="0"/>
        <w:bidi w:val="0"/>
        <w:spacing w:before="100" w:beforeAutospacing="1" w:after="100" w:afterAutospacing="1" w:line="380" w:lineRule="exact"/>
        <w:ind w:firstLine="49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以上企业，不属于大企业的分支机构，不存在控股股东为大企业的情形，也不存在与大企业的负责人为同一人的情形。 </w:t>
      </w:r>
    </w:p>
    <w:p w14:paraId="5AF0DB0F">
      <w:pPr>
        <w:widowControl/>
        <w:kinsoku/>
        <w:topLinePunct w:val="0"/>
        <w:bidi w:val="0"/>
        <w:spacing w:before="100" w:beforeAutospacing="1" w:after="100" w:afterAutospacing="1" w:line="380" w:lineRule="exact"/>
        <w:ind w:firstLine="49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本企业对上述声明内容的真实性负责。如有虚假，将依法承担相应责任。 </w:t>
      </w:r>
    </w:p>
    <w:p w14:paraId="507AA818">
      <w:pPr>
        <w:widowControl/>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企业名称（盖章）： </w:t>
      </w:r>
    </w:p>
    <w:p w14:paraId="02FF8E91">
      <w:pPr>
        <w:widowControl/>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 期：</w:t>
      </w:r>
    </w:p>
    <w:p w14:paraId="4E028011">
      <w:pPr>
        <w:widowControl/>
        <w:kinsoku/>
        <w:topLinePunct w:val="0"/>
        <w:bidi w:val="0"/>
        <w:spacing w:before="100" w:beforeAutospacing="1" w:after="100" w:afterAutospacing="1" w:line="380" w:lineRule="exact"/>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p>
    <w:p w14:paraId="68D92199"/>
    <w:p w14:paraId="4BB7E78E">
      <w:pPr>
        <w:rPr>
          <w:rFonts w:hint="eastAsia" w:ascii="宋体" w:hAnsi="宋体" w:cs="宋体"/>
        </w:rPr>
      </w:pPr>
      <w:bookmarkStart w:id="182" w:name="_Toc515647825"/>
      <w:bookmarkStart w:id="183" w:name="_Toc8010"/>
      <w:bookmarkStart w:id="184" w:name="_Toc23068"/>
      <w:bookmarkStart w:id="185" w:name="_Toc19284"/>
      <w:bookmarkStart w:id="186" w:name="OLE_LINK13"/>
      <w:bookmarkStart w:id="187" w:name="OLE_LINK14"/>
    </w:p>
    <w:p w14:paraId="548463A7">
      <w:pPr>
        <w:pStyle w:val="20"/>
        <w:rPr>
          <w:rFonts w:hint="eastAsia"/>
        </w:rPr>
      </w:pPr>
    </w:p>
    <w:p w14:paraId="1D607791">
      <w:pPr>
        <w:pStyle w:val="20"/>
        <w:rPr>
          <w:rFonts w:hint="eastAsia"/>
        </w:rPr>
      </w:pPr>
    </w:p>
    <w:p w14:paraId="5F648006">
      <w:pPr>
        <w:pStyle w:val="20"/>
        <w:rPr>
          <w:rFonts w:hint="eastAsia"/>
        </w:rPr>
      </w:pPr>
    </w:p>
    <w:p w14:paraId="73CAE280">
      <w:pPr>
        <w:pStyle w:val="3"/>
        <w:numPr>
          <w:ilvl w:val="0"/>
          <w:numId w:val="0"/>
        </w:numPr>
        <w:spacing w:line="240" w:lineRule="atLeast"/>
        <w:jc w:val="left"/>
        <w:rPr>
          <w:rFonts w:hint="eastAsia" w:ascii="宋体" w:hAnsi="宋体" w:eastAsia="宋体" w:cs="宋体"/>
          <w:lang w:eastAsia="zh-CN"/>
        </w:rPr>
      </w:pPr>
      <w:r>
        <w:rPr>
          <w:rFonts w:hint="eastAsia" w:ascii="宋体" w:hAnsi="宋体" w:cs="宋体"/>
        </w:rPr>
        <w:t>6-</w:t>
      </w:r>
      <w:r>
        <w:rPr>
          <w:rFonts w:hint="eastAsia" w:ascii="宋体" w:hAnsi="宋体" w:cs="宋体"/>
          <w:lang w:val="en-US" w:eastAsia="zh-CN"/>
        </w:rPr>
        <w:t>2</w:t>
      </w:r>
      <w:r>
        <w:rPr>
          <w:rFonts w:hint="eastAsia" w:ascii="宋体" w:hAnsi="宋体" w:cs="宋体"/>
        </w:rPr>
        <w:t xml:space="preserve">   残疾人福利性单位声明函（投标文件格式十二）</w:t>
      </w:r>
      <w:bookmarkEnd w:id="182"/>
      <w:bookmarkEnd w:id="183"/>
      <w:bookmarkEnd w:id="184"/>
      <w:bookmarkEnd w:id="185"/>
      <w:r>
        <w:rPr>
          <w:rFonts w:hint="eastAsia" w:ascii="宋体" w:hAnsi="宋体" w:cs="宋体"/>
          <w:lang w:eastAsia="zh-CN"/>
        </w:rPr>
        <w:t>（</w:t>
      </w:r>
      <w:r>
        <w:rPr>
          <w:rFonts w:hint="eastAsia" w:ascii="宋体" w:hAnsi="宋体" w:cs="宋体"/>
          <w:lang w:val="en-US" w:eastAsia="zh-CN"/>
        </w:rPr>
        <w:t>若是</w:t>
      </w:r>
      <w:r>
        <w:rPr>
          <w:rFonts w:hint="eastAsia" w:ascii="宋体" w:hAnsi="宋体" w:cs="宋体"/>
          <w:lang w:eastAsia="zh-CN"/>
        </w:rPr>
        <w:t>）</w:t>
      </w:r>
    </w:p>
    <w:bookmarkEnd w:id="186"/>
    <w:bookmarkEnd w:id="187"/>
    <w:p w14:paraId="04FDE43A">
      <w:pPr>
        <w:spacing w:line="240" w:lineRule="atLeast"/>
        <w:ind w:left="1100" w:leftChars="257" w:hanging="540"/>
        <w:jc w:val="center"/>
        <w:rPr>
          <w:rFonts w:ascii="宋体" w:hAnsi="宋体" w:cs="宋体"/>
          <w:kern w:val="0"/>
          <w:sz w:val="24"/>
          <w:szCs w:val="20"/>
        </w:rPr>
      </w:pPr>
    </w:p>
    <w:p w14:paraId="76ED02E7">
      <w:pPr>
        <w:spacing w:line="240" w:lineRule="atLeast"/>
        <w:ind w:firstLine="567"/>
        <w:rPr>
          <w:rFonts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7B7E7699">
      <w:pPr>
        <w:spacing w:line="240" w:lineRule="atLeast"/>
        <w:ind w:left="1100" w:leftChars="257" w:hanging="540"/>
        <w:rPr>
          <w:rFonts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14:paraId="14AC026E">
      <w:pPr>
        <w:spacing w:line="240" w:lineRule="atLeast"/>
        <w:ind w:left="1100" w:leftChars="257" w:hanging="540"/>
        <w:jc w:val="center"/>
        <w:rPr>
          <w:rFonts w:ascii="宋体" w:hAnsi="宋体" w:cs="宋体"/>
          <w:kern w:val="0"/>
          <w:sz w:val="24"/>
          <w:szCs w:val="20"/>
        </w:rPr>
      </w:pPr>
    </w:p>
    <w:p w14:paraId="4CEA4B85">
      <w:pPr>
        <w:spacing w:line="240" w:lineRule="atLeast"/>
        <w:ind w:left="1100" w:leftChars="257" w:hanging="540"/>
        <w:jc w:val="center"/>
        <w:rPr>
          <w:rFonts w:ascii="宋体" w:hAnsi="宋体" w:cs="宋体"/>
          <w:kern w:val="0"/>
          <w:sz w:val="24"/>
          <w:szCs w:val="20"/>
        </w:rPr>
      </w:pPr>
    </w:p>
    <w:p w14:paraId="3B99E01F">
      <w:pPr>
        <w:spacing w:line="240" w:lineRule="atLeast"/>
        <w:ind w:left="1100" w:leftChars="257" w:hanging="540"/>
        <w:jc w:val="center"/>
        <w:rPr>
          <w:rFonts w:ascii="宋体" w:hAnsi="宋体" w:cs="宋体"/>
          <w:kern w:val="0"/>
          <w:sz w:val="24"/>
          <w:szCs w:val="20"/>
        </w:rPr>
      </w:pPr>
      <w:r>
        <w:rPr>
          <w:rFonts w:hint="eastAsia" w:ascii="宋体" w:hAnsi="宋体" w:cs="宋体"/>
          <w:kern w:val="0"/>
          <w:sz w:val="24"/>
          <w:szCs w:val="20"/>
        </w:rPr>
        <w:t xml:space="preserve">              残疾人福利性单位名称（盖单位章）：______________</w:t>
      </w:r>
    </w:p>
    <w:p w14:paraId="1AA87100">
      <w:pPr>
        <w:spacing w:line="240" w:lineRule="atLeast"/>
        <w:ind w:left="1100" w:leftChars="257" w:hanging="540"/>
        <w:jc w:val="center"/>
        <w:rPr>
          <w:rFonts w:ascii="宋体" w:hAnsi="宋体" w:cs="宋体"/>
          <w:kern w:val="0"/>
          <w:sz w:val="24"/>
          <w:szCs w:val="20"/>
        </w:rPr>
      </w:pPr>
      <w:r>
        <w:rPr>
          <w:rFonts w:hint="eastAsia" w:ascii="宋体" w:hAnsi="宋体" w:cs="宋体"/>
          <w:kern w:val="0"/>
          <w:sz w:val="24"/>
          <w:szCs w:val="20"/>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rPr>
        <w:t>日  期：_____________________________________________</w:t>
      </w:r>
    </w:p>
    <w:p w14:paraId="07C4ECBA">
      <w:pPr>
        <w:spacing w:line="240" w:lineRule="atLeast"/>
        <w:ind w:left="1100" w:leftChars="257" w:hanging="540"/>
        <w:jc w:val="center"/>
        <w:rPr>
          <w:rFonts w:ascii="宋体" w:hAnsi="宋体" w:cs="宋体"/>
          <w:kern w:val="0"/>
          <w:sz w:val="24"/>
          <w:szCs w:val="20"/>
        </w:rPr>
      </w:pPr>
    </w:p>
    <w:p w14:paraId="7C88DF76">
      <w:pPr>
        <w:spacing w:line="240" w:lineRule="atLeast"/>
        <w:ind w:left="1100" w:leftChars="257" w:hanging="540"/>
        <w:jc w:val="center"/>
        <w:rPr>
          <w:rFonts w:ascii="宋体" w:hAnsi="宋体" w:cs="宋体"/>
          <w:kern w:val="0"/>
          <w:szCs w:val="16"/>
        </w:rPr>
      </w:pPr>
    </w:p>
    <w:p w14:paraId="3441D5BD">
      <w:pPr>
        <w:spacing w:line="360" w:lineRule="auto"/>
        <w:ind w:left="-436" w:leftChars="-200"/>
        <w:jc w:val="center"/>
        <w:rPr>
          <w:rFonts w:ascii="黑体" w:hAnsi="黑体" w:eastAsia="黑体" w:cs="黑体"/>
          <w:sz w:val="72"/>
          <w:szCs w:val="72"/>
        </w:rPr>
      </w:pPr>
    </w:p>
    <w:p w14:paraId="70C97CC9">
      <w:pPr>
        <w:spacing w:line="360" w:lineRule="auto"/>
        <w:ind w:left="-436" w:leftChars="-200"/>
        <w:jc w:val="center"/>
        <w:rPr>
          <w:rFonts w:ascii="黑体" w:hAnsi="黑体" w:eastAsia="黑体" w:cs="黑体"/>
          <w:sz w:val="72"/>
          <w:szCs w:val="72"/>
        </w:rPr>
      </w:pPr>
    </w:p>
    <w:p w14:paraId="4F9FB941">
      <w:pPr>
        <w:spacing w:line="360" w:lineRule="auto"/>
        <w:ind w:left="-436" w:leftChars="-200"/>
        <w:jc w:val="center"/>
        <w:rPr>
          <w:rFonts w:ascii="宋体" w:hAnsi="宋体"/>
          <w:sz w:val="28"/>
          <w:szCs w:val="28"/>
        </w:rPr>
      </w:pPr>
    </w:p>
    <w:p w14:paraId="497E09CC">
      <w:pPr>
        <w:spacing w:line="360" w:lineRule="auto"/>
        <w:ind w:left="-436" w:leftChars="-200"/>
        <w:jc w:val="center"/>
        <w:rPr>
          <w:rFonts w:ascii="宋体" w:hAnsi="宋体"/>
          <w:sz w:val="28"/>
          <w:szCs w:val="28"/>
        </w:rPr>
      </w:pPr>
    </w:p>
    <w:p w14:paraId="17700070">
      <w:pPr>
        <w:spacing w:line="360" w:lineRule="auto"/>
        <w:ind w:left="-436" w:leftChars="-200"/>
        <w:jc w:val="center"/>
        <w:rPr>
          <w:rFonts w:ascii="宋体" w:hAnsi="宋体"/>
          <w:sz w:val="28"/>
          <w:szCs w:val="28"/>
        </w:rPr>
      </w:pPr>
    </w:p>
    <w:p w14:paraId="00CAEECA">
      <w:pPr>
        <w:spacing w:line="360" w:lineRule="auto"/>
        <w:ind w:left="-436" w:leftChars="-200"/>
        <w:jc w:val="center"/>
        <w:rPr>
          <w:rFonts w:ascii="宋体" w:hAnsi="宋体"/>
          <w:sz w:val="28"/>
          <w:szCs w:val="28"/>
        </w:rPr>
      </w:pPr>
    </w:p>
    <w:p w14:paraId="0C08AB8F">
      <w:pPr>
        <w:spacing w:line="360" w:lineRule="auto"/>
        <w:ind w:left="-436" w:leftChars="-200" w:firstLine="1872" w:firstLineChars="650"/>
        <w:rPr>
          <w:rFonts w:ascii="宋体" w:hAnsi="宋体"/>
          <w:sz w:val="28"/>
          <w:szCs w:val="28"/>
        </w:rPr>
      </w:pPr>
    </w:p>
    <w:p w14:paraId="2D77A2AF">
      <w:pPr>
        <w:widowControl/>
        <w:snapToGrid w:val="0"/>
        <w:spacing w:before="100" w:line="560" w:lineRule="atLeast"/>
        <w:rPr>
          <w:rFonts w:ascii="宋体" w:hAnsi="宋体" w:cs="宋体"/>
          <w:kern w:val="0"/>
          <w:sz w:val="30"/>
        </w:rPr>
      </w:pPr>
    </w:p>
    <w:p w14:paraId="39062E99">
      <w:pPr>
        <w:pStyle w:val="4"/>
        <w:rPr>
          <w:rFonts w:ascii="宋体" w:hAnsi="宋体" w:cs="宋体"/>
          <w:b w:val="0"/>
          <w:bCs w:val="0"/>
          <w:color w:val="auto"/>
          <w:kern w:val="0"/>
          <w:sz w:val="30"/>
        </w:rPr>
      </w:pPr>
    </w:p>
    <w:p w14:paraId="2BF216FD">
      <w:pPr>
        <w:rPr>
          <w:rFonts w:ascii="宋体" w:hAnsi="宋体" w:cs="宋体"/>
          <w:kern w:val="0"/>
          <w:sz w:val="30"/>
        </w:rPr>
      </w:pPr>
    </w:p>
    <w:p w14:paraId="63309E43">
      <w:pPr>
        <w:rPr>
          <w:rFonts w:ascii="宋体" w:hAnsi="宋体" w:cs="宋体"/>
          <w:sz w:val="28"/>
          <w:szCs w:val="28"/>
        </w:rPr>
      </w:pPr>
    </w:p>
    <w:p w14:paraId="2927B0E2">
      <w:pPr>
        <w:pStyle w:val="3"/>
        <w:numPr>
          <w:ilvl w:val="0"/>
          <w:numId w:val="0"/>
        </w:numPr>
        <w:spacing w:line="240" w:lineRule="atLeast"/>
        <w:jc w:val="left"/>
        <w:rPr>
          <w:rFonts w:ascii="宋体" w:hAnsi="宋体" w:cs="宋体"/>
        </w:rPr>
      </w:pPr>
      <w:r>
        <w:rPr>
          <w:rFonts w:hint="eastAsia" w:ascii="宋体" w:hAnsi="宋体" w:cs="宋体"/>
        </w:rPr>
        <w:t>7、投标人关联单位的说明</w:t>
      </w:r>
    </w:p>
    <w:p w14:paraId="7AFC530A">
      <w:pPr>
        <w:pStyle w:val="6"/>
        <w:jc w:val="center"/>
        <w:rPr>
          <w:rFonts w:ascii="宋体" w:hAnsi="宋体" w:cs="宋体"/>
        </w:rPr>
      </w:pPr>
    </w:p>
    <w:p w14:paraId="2D525479">
      <w:pPr>
        <w:pStyle w:val="6"/>
        <w:ind w:firstLine="496" w:firstLineChars="200"/>
        <w:rPr>
          <w:rFonts w:ascii="宋体" w:hAnsi="宋体" w:cs="宋体"/>
        </w:rPr>
      </w:pPr>
      <w:r>
        <w:rPr>
          <w:rFonts w:hint="eastAsia" w:ascii="宋体" w:hAnsi="宋体" w:cs="宋体"/>
        </w:rPr>
        <w:t>说明：投标人应当如实披露与本单位存在下列关联关系的单位名称：</w:t>
      </w:r>
    </w:p>
    <w:p w14:paraId="2AC3A12D">
      <w:pPr>
        <w:pStyle w:val="6"/>
        <w:ind w:firstLine="496" w:firstLineChars="200"/>
        <w:rPr>
          <w:rFonts w:ascii="宋体" w:hAnsi="宋体" w:cs="宋体"/>
        </w:rPr>
      </w:pPr>
      <w:r>
        <w:rPr>
          <w:rFonts w:hint="eastAsia" w:ascii="宋体" w:hAnsi="宋体" w:cs="宋体"/>
        </w:rPr>
        <w:t>（1）与投标人单位负责人为同一人的其他单位；</w:t>
      </w:r>
      <w:r>
        <w:rPr>
          <w:rFonts w:hint="eastAsia" w:ascii="宋体" w:hAnsi="宋体" w:cs="宋体"/>
        </w:rPr>
        <w:br w:type="textWrapping"/>
      </w:r>
      <w:r>
        <w:rPr>
          <w:rFonts w:hint="eastAsia" w:ascii="宋体" w:hAnsi="宋体" w:cs="宋体"/>
        </w:rPr>
        <w:t xml:space="preserve">    （2）与投标人存在直接控股、管理关系的其他单位。</w:t>
      </w:r>
    </w:p>
    <w:p w14:paraId="3BF42569">
      <w:pPr>
        <w:pStyle w:val="4"/>
        <w:rPr>
          <w:rFonts w:ascii="宋体" w:hAnsi="宋体" w:cs="宋体"/>
          <w:b w:val="0"/>
          <w:bCs w:val="0"/>
          <w:color w:val="auto"/>
          <w:sz w:val="28"/>
          <w:szCs w:val="28"/>
        </w:rPr>
      </w:pPr>
    </w:p>
    <w:p w14:paraId="135D5281">
      <w:pPr>
        <w:rPr>
          <w:rFonts w:ascii="宋体" w:hAnsi="宋体" w:cs="宋体"/>
          <w:sz w:val="28"/>
          <w:szCs w:val="28"/>
        </w:rPr>
      </w:pPr>
    </w:p>
    <w:p w14:paraId="36E44E11">
      <w:pPr>
        <w:pStyle w:val="4"/>
        <w:rPr>
          <w:b w:val="0"/>
          <w:bCs w:val="0"/>
          <w:color w:val="auto"/>
        </w:rPr>
      </w:pPr>
    </w:p>
    <w:p w14:paraId="07C3A64C">
      <w:pPr>
        <w:spacing w:line="440" w:lineRule="exact"/>
        <w:jc w:val="center"/>
        <w:rPr>
          <w:rFonts w:ascii="宋体" w:hAnsi="宋体" w:cs="宋体"/>
          <w:sz w:val="28"/>
          <w:szCs w:val="28"/>
        </w:rPr>
      </w:pPr>
    </w:p>
    <w:p w14:paraId="786450AD">
      <w:pPr>
        <w:spacing w:line="440" w:lineRule="exact"/>
        <w:jc w:val="center"/>
        <w:rPr>
          <w:rFonts w:ascii="宋体" w:hAnsi="宋体" w:cs="宋体"/>
          <w:sz w:val="28"/>
          <w:szCs w:val="28"/>
        </w:rPr>
      </w:pPr>
    </w:p>
    <w:p w14:paraId="4DFCD1D3">
      <w:pPr>
        <w:spacing w:line="500" w:lineRule="exact"/>
        <w:jc w:val="center"/>
        <w:rPr>
          <w:rFonts w:ascii="宋体" w:hAnsi="宋体" w:cs="宋体"/>
          <w:sz w:val="28"/>
          <w:szCs w:val="28"/>
        </w:rPr>
      </w:pPr>
    </w:p>
    <w:p w14:paraId="32B9813D">
      <w:pPr>
        <w:spacing w:line="500" w:lineRule="exact"/>
        <w:jc w:val="center"/>
        <w:rPr>
          <w:rFonts w:ascii="宋体" w:hAnsi="宋体" w:cs="宋体"/>
          <w:sz w:val="28"/>
          <w:szCs w:val="28"/>
        </w:rPr>
      </w:pPr>
    </w:p>
    <w:p w14:paraId="74447536">
      <w:pPr>
        <w:spacing w:line="500" w:lineRule="exact"/>
        <w:jc w:val="center"/>
        <w:rPr>
          <w:rFonts w:ascii="宋体" w:hAnsi="宋体" w:cs="宋体"/>
          <w:sz w:val="28"/>
          <w:szCs w:val="28"/>
        </w:rPr>
      </w:pPr>
    </w:p>
    <w:p w14:paraId="3D791D6B">
      <w:pPr>
        <w:spacing w:line="500" w:lineRule="exact"/>
        <w:jc w:val="center"/>
        <w:rPr>
          <w:rFonts w:ascii="宋体" w:hAnsi="宋体" w:cs="宋体"/>
          <w:sz w:val="28"/>
          <w:szCs w:val="28"/>
        </w:rPr>
      </w:pPr>
    </w:p>
    <w:p w14:paraId="19C63941">
      <w:pPr>
        <w:spacing w:line="500" w:lineRule="exact"/>
        <w:jc w:val="center"/>
        <w:rPr>
          <w:rFonts w:ascii="宋体" w:hAnsi="宋体" w:cs="宋体"/>
          <w:sz w:val="28"/>
          <w:szCs w:val="28"/>
        </w:rPr>
      </w:pPr>
    </w:p>
    <w:p w14:paraId="6C265273">
      <w:pPr>
        <w:spacing w:line="500" w:lineRule="exact"/>
        <w:jc w:val="center"/>
        <w:rPr>
          <w:rFonts w:ascii="宋体" w:hAnsi="宋体" w:cs="宋体"/>
          <w:sz w:val="44"/>
          <w:szCs w:val="44"/>
        </w:rPr>
      </w:pPr>
    </w:p>
    <w:p w14:paraId="45FFF5BE">
      <w:pPr>
        <w:spacing w:line="500" w:lineRule="exact"/>
        <w:rPr>
          <w:rFonts w:ascii="宋体" w:hAnsi="宋体" w:cs="宋体"/>
          <w:sz w:val="28"/>
          <w:szCs w:val="28"/>
        </w:rPr>
      </w:pPr>
    </w:p>
    <w:p w14:paraId="3F4BC892">
      <w:pPr>
        <w:spacing w:line="500" w:lineRule="exact"/>
        <w:rPr>
          <w:rFonts w:ascii="宋体" w:hAnsi="宋体" w:cs="宋体"/>
          <w:sz w:val="28"/>
          <w:szCs w:val="28"/>
        </w:rPr>
      </w:pPr>
    </w:p>
    <w:p w14:paraId="3427418A">
      <w:pPr>
        <w:spacing w:line="500" w:lineRule="exact"/>
        <w:rPr>
          <w:rFonts w:ascii="宋体" w:hAnsi="宋体" w:cs="宋体"/>
          <w:sz w:val="28"/>
          <w:szCs w:val="28"/>
        </w:rPr>
      </w:pPr>
    </w:p>
    <w:p w14:paraId="6AC3126C">
      <w:pPr>
        <w:spacing w:line="500" w:lineRule="exact"/>
        <w:rPr>
          <w:rFonts w:ascii="宋体" w:hAnsi="宋体" w:cs="宋体"/>
          <w:sz w:val="28"/>
          <w:szCs w:val="28"/>
        </w:rPr>
      </w:pPr>
    </w:p>
    <w:p w14:paraId="5557BBD0">
      <w:pPr>
        <w:spacing w:line="500" w:lineRule="exact"/>
        <w:rPr>
          <w:rFonts w:ascii="宋体" w:hAnsi="宋体" w:cs="宋体"/>
          <w:sz w:val="28"/>
          <w:szCs w:val="28"/>
        </w:rPr>
      </w:pPr>
    </w:p>
    <w:p w14:paraId="520B2663">
      <w:pPr>
        <w:spacing w:line="500" w:lineRule="exact"/>
        <w:rPr>
          <w:rFonts w:ascii="宋体" w:hAnsi="宋体" w:cs="宋体"/>
          <w:sz w:val="28"/>
          <w:szCs w:val="28"/>
        </w:rPr>
      </w:pPr>
    </w:p>
    <w:p w14:paraId="16710B76">
      <w:pPr>
        <w:spacing w:line="500" w:lineRule="exact"/>
        <w:rPr>
          <w:rFonts w:ascii="宋体" w:hAnsi="宋体" w:cs="宋体"/>
          <w:sz w:val="28"/>
          <w:szCs w:val="28"/>
        </w:rPr>
      </w:pPr>
    </w:p>
    <w:p w14:paraId="0D144DD9">
      <w:pPr>
        <w:spacing w:line="500" w:lineRule="exact"/>
        <w:rPr>
          <w:rFonts w:ascii="宋体" w:hAnsi="宋体" w:cs="宋体"/>
          <w:sz w:val="28"/>
          <w:szCs w:val="28"/>
        </w:rPr>
      </w:pPr>
    </w:p>
    <w:p w14:paraId="78550EB2">
      <w:pPr>
        <w:spacing w:line="500" w:lineRule="exact"/>
        <w:rPr>
          <w:rFonts w:ascii="宋体" w:hAnsi="宋体" w:cs="宋体"/>
          <w:sz w:val="28"/>
          <w:szCs w:val="28"/>
        </w:rPr>
      </w:pPr>
    </w:p>
    <w:p w14:paraId="5B62BEF5">
      <w:pPr>
        <w:spacing w:line="500" w:lineRule="exact"/>
        <w:rPr>
          <w:rFonts w:ascii="宋体" w:hAnsi="宋体" w:cs="宋体"/>
          <w:sz w:val="28"/>
          <w:szCs w:val="28"/>
        </w:rPr>
      </w:pPr>
    </w:p>
    <w:p w14:paraId="3808CADF">
      <w:pPr>
        <w:spacing w:line="500" w:lineRule="exact"/>
        <w:rPr>
          <w:rFonts w:ascii="宋体" w:hAnsi="宋体" w:cs="宋体"/>
          <w:sz w:val="28"/>
          <w:szCs w:val="28"/>
        </w:rPr>
      </w:pPr>
    </w:p>
    <w:p w14:paraId="009FEAF5">
      <w:pPr>
        <w:pStyle w:val="3"/>
        <w:numPr>
          <w:ilvl w:val="1"/>
          <w:numId w:val="0"/>
        </w:numPr>
        <w:spacing w:line="240" w:lineRule="atLeast"/>
        <w:jc w:val="left"/>
        <w:rPr>
          <w:rFonts w:ascii="宋体" w:hAnsi="宋体" w:cs="宋体"/>
        </w:rPr>
      </w:pPr>
      <w:r>
        <w:rPr>
          <w:rFonts w:hint="eastAsia" w:ascii="宋体" w:hAnsi="宋体" w:cs="宋体"/>
        </w:rPr>
        <w:t>8、评分标准和细则中</w:t>
      </w:r>
      <w:r>
        <w:rPr>
          <w:rFonts w:hint="eastAsia" w:ascii="宋体" w:hAnsi="宋体" w:cs="宋体"/>
          <w:lang w:val="en-US" w:eastAsia="zh-CN"/>
        </w:rPr>
        <w:t>商务、</w:t>
      </w:r>
      <w:r>
        <w:rPr>
          <w:rFonts w:hint="eastAsia" w:ascii="宋体" w:hAnsi="宋体" w:cs="宋体"/>
        </w:rPr>
        <w:t>技术部分证明材料（格式自拟）</w:t>
      </w:r>
    </w:p>
    <w:p w14:paraId="751F22F6">
      <w:pPr>
        <w:pStyle w:val="3"/>
        <w:numPr>
          <w:ilvl w:val="1"/>
          <w:numId w:val="0"/>
        </w:numPr>
        <w:spacing w:line="240" w:lineRule="atLeast"/>
        <w:ind w:left="560" w:leftChars="257"/>
        <w:jc w:val="center"/>
        <w:rPr>
          <w:rFonts w:ascii="宋体" w:hAnsi="宋体" w:cs="宋体"/>
        </w:rPr>
      </w:pPr>
    </w:p>
    <w:p w14:paraId="1DE1DD60">
      <w:pPr>
        <w:pStyle w:val="3"/>
        <w:numPr>
          <w:ilvl w:val="1"/>
          <w:numId w:val="0"/>
        </w:numPr>
        <w:spacing w:line="240" w:lineRule="atLeast"/>
        <w:ind w:left="560" w:leftChars="257"/>
        <w:jc w:val="center"/>
        <w:rPr>
          <w:rFonts w:ascii="宋体" w:hAnsi="宋体" w:cs="宋体"/>
          <w:sz w:val="21"/>
          <w:szCs w:val="16"/>
        </w:rPr>
      </w:pPr>
    </w:p>
    <w:p w14:paraId="7E0E57AA">
      <w:pPr>
        <w:pStyle w:val="13"/>
        <w:tabs>
          <w:tab w:val="left" w:pos="5580"/>
        </w:tabs>
        <w:spacing w:line="240" w:lineRule="atLeast"/>
        <w:ind w:left="1100" w:leftChars="257" w:hanging="540"/>
        <w:rPr>
          <w:rFonts w:hint="eastAsia" w:hAnsi="宋体" w:eastAsia="宋体" w:cs="宋体"/>
          <w:color w:val="auto"/>
          <w:szCs w:val="16"/>
          <w:lang w:eastAsia="zh-CN"/>
        </w:rPr>
      </w:pPr>
      <w:r>
        <w:rPr>
          <w:rFonts w:hint="eastAsia" w:hAnsi="宋体" w:cs="宋体"/>
          <w:color w:val="auto"/>
          <w:szCs w:val="16"/>
        </w:rPr>
        <w:t>说明：1.应提供</w:t>
      </w:r>
      <w:r>
        <w:rPr>
          <w:rFonts w:hint="eastAsia" w:hAnsi="宋体" w:cs="宋体"/>
          <w:color w:val="auto"/>
          <w:szCs w:val="16"/>
          <w:u w:val="single"/>
        </w:rPr>
        <w:t>评分标准和细则中</w:t>
      </w:r>
      <w:r>
        <w:rPr>
          <w:rFonts w:hint="eastAsia" w:hAnsi="宋体" w:cs="宋体"/>
          <w:color w:val="auto"/>
          <w:szCs w:val="16"/>
          <w:u w:val="single"/>
          <w:lang w:val="en-US" w:eastAsia="zh-CN"/>
        </w:rPr>
        <w:t>商务、</w:t>
      </w:r>
      <w:r>
        <w:rPr>
          <w:rFonts w:hint="eastAsia" w:hAnsi="宋体" w:cs="宋体"/>
          <w:color w:val="auto"/>
          <w:szCs w:val="16"/>
          <w:u w:val="single"/>
        </w:rPr>
        <w:t>技术部分</w:t>
      </w:r>
      <w:r>
        <w:rPr>
          <w:rFonts w:hint="eastAsia" w:hAnsi="宋体" w:cs="宋体"/>
          <w:color w:val="auto"/>
          <w:szCs w:val="16"/>
        </w:rPr>
        <w:t>要求的其他证明文件</w:t>
      </w:r>
      <w:r>
        <w:rPr>
          <w:rFonts w:hint="eastAsia" w:hAnsi="宋体" w:cs="宋体"/>
          <w:color w:val="auto"/>
          <w:szCs w:val="16"/>
          <w:lang w:eastAsia="zh-CN"/>
        </w:rPr>
        <w:t>。</w:t>
      </w:r>
    </w:p>
    <w:p w14:paraId="3752092D">
      <w:pPr>
        <w:pStyle w:val="13"/>
        <w:tabs>
          <w:tab w:val="left" w:pos="5580"/>
        </w:tabs>
        <w:spacing w:line="240" w:lineRule="atLeast"/>
        <w:ind w:firstLine="1090" w:firstLineChars="500"/>
        <w:outlineLvl w:val="2"/>
        <w:rPr>
          <w:rFonts w:hAnsi="宋体" w:cs="宋体"/>
          <w:color w:val="auto"/>
          <w:szCs w:val="16"/>
        </w:rPr>
      </w:pPr>
      <w:r>
        <w:rPr>
          <w:rFonts w:hint="eastAsia" w:hAnsi="宋体" w:cs="宋体"/>
          <w:color w:val="auto"/>
          <w:szCs w:val="16"/>
        </w:rPr>
        <w:t>2.复印件上应加盖本单位章</w:t>
      </w:r>
    </w:p>
    <w:p w14:paraId="771B92D9">
      <w:pPr>
        <w:pStyle w:val="13"/>
        <w:tabs>
          <w:tab w:val="left" w:pos="5580"/>
        </w:tabs>
        <w:spacing w:line="240" w:lineRule="atLeast"/>
        <w:ind w:left="1287" w:leftChars="344" w:hanging="538"/>
        <w:rPr>
          <w:rFonts w:hAnsi="宋体" w:cs="宋体"/>
          <w:color w:val="auto"/>
          <w:szCs w:val="16"/>
        </w:rPr>
      </w:pPr>
      <w:r>
        <w:rPr>
          <w:rFonts w:hint="eastAsia" w:hAnsi="宋体" w:cs="宋体"/>
          <w:color w:val="auto"/>
          <w:szCs w:val="16"/>
        </w:rPr>
        <w:t xml:space="preserve">    3. （本项目不接受联合体）如果是联合体投标，联合体各方需提供的满足招标文件要求的其他资格证明文件。</w:t>
      </w:r>
    </w:p>
    <w:p w14:paraId="77487B1F">
      <w:pPr>
        <w:spacing w:line="500" w:lineRule="exact"/>
        <w:rPr>
          <w:rFonts w:ascii="宋体" w:hAnsi="宋体" w:cs="宋体"/>
          <w:sz w:val="28"/>
          <w:szCs w:val="28"/>
        </w:rPr>
      </w:pPr>
    </w:p>
    <w:p w14:paraId="2F6CA6E2">
      <w:pPr>
        <w:spacing w:line="500" w:lineRule="exact"/>
        <w:rPr>
          <w:rFonts w:ascii="宋体" w:hAnsi="宋体" w:cs="宋体"/>
          <w:sz w:val="28"/>
          <w:szCs w:val="28"/>
        </w:rPr>
      </w:pPr>
    </w:p>
    <w:p w14:paraId="0D3917EF">
      <w:pPr>
        <w:spacing w:line="500" w:lineRule="exact"/>
        <w:rPr>
          <w:rFonts w:ascii="宋体" w:hAnsi="宋体" w:cs="宋体"/>
          <w:sz w:val="28"/>
          <w:szCs w:val="28"/>
        </w:rPr>
      </w:pPr>
    </w:p>
    <w:p w14:paraId="05E7638C">
      <w:pPr>
        <w:pStyle w:val="91"/>
        <w:rPr>
          <w:rFonts w:ascii="宋体" w:hAnsi="宋体" w:cs="宋体"/>
          <w:sz w:val="28"/>
          <w:szCs w:val="28"/>
        </w:rPr>
      </w:pPr>
    </w:p>
    <w:p w14:paraId="115152F6">
      <w:pPr>
        <w:pStyle w:val="91"/>
        <w:ind w:firstLine="2880" w:firstLineChars="1000"/>
        <w:rPr>
          <w:rFonts w:ascii="宋体" w:hAnsi="宋体" w:cs="宋体"/>
          <w:sz w:val="28"/>
          <w:szCs w:val="28"/>
        </w:rPr>
      </w:pPr>
    </w:p>
    <w:p w14:paraId="2503542C">
      <w:pPr>
        <w:pStyle w:val="91"/>
        <w:rPr>
          <w:szCs w:val="21"/>
        </w:rPr>
      </w:pPr>
    </w:p>
    <w:p w14:paraId="0E92704F">
      <w:pPr>
        <w:pStyle w:val="91"/>
        <w:rPr>
          <w:szCs w:val="21"/>
        </w:rPr>
      </w:pPr>
    </w:p>
    <w:p w14:paraId="085EDA6B">
      <w:pPr>
        <w:pStyle w:val="91"/>
        <w:rPr>
          <w:szCs w:val="21"/>
        </w:rPr>
      </w:pPr>
    </w:p>
    <w:p w14:paraId="1BCE7DA7">
      <w:pPr>
        <w:pStyle w:val="91"/>
        <w:rPr>
          <w:szCs w:val="21"/>
        </w:rPr>
      </w:pPr>
    </w:p>
    <w:p w14:paraId="631FCD49">
      <w:pPr>
        <w:pStyle w:val="91"/>
        <w:rPr>
          <w:szCs w:val="21"/>
        </w:rPr>
      </w:pPr>
    </w:p>
    <w:p w14:paraId="58369E67">
      <w:pPr>
        <w:pStyle w:val="91"/>
        <w:rPr>
          <w:szCs w:val="21"/>
        </w:rPr>
      </w:pPr>
    </w:p>
    <w:p w14:paraId="7325CBA3">
      <w:pPr>
        <w:pStyle w:val="91"/>
        <w:rPr>
          <w:szCs w:val="21"/>
        </w:rPr>
      </w:pPr>
    </w:p>
    <w:p w14:paraId="3F216374">
      <w:pPr>
        <w:pStyle w:val="91"/>
        <w:rPr>
          <w:szCs w:val="21"/>
        </w:rPr>
      </w:pPr>
    </w:p>
    <w:p w14:paraId="74FF259A">
      <w:pPr>
        <w:pStyle w:val="91"/>
        <w:rPr>
          <w:szCs w:val="21"/>
        </w:rPr>
      </w:pPr>
    </w:p>
    <w:p w14:paraId="3A1B8A67">
      <w:pPr>
        <w:pStyle w:val="91"/>
        <w:rPr>
          <w:szCs w:val="21"/>
        </w:rPr>
      </w:pPr>
    </w:p>
    <w:p w14:paraId="056B44D6">
      <w:pPr>
        <w:pStyle w:val="91"/>
        <w:rPr>
          <w:szCs w:val="21"/>
        </w:rPr>
      </w:pPr>
    </w:p>
    <w:p w14:paraId="18B135CC">
      <w:pPr>
        <w:pStyle w:val="91"/>
        <w:rPr>
          <w:szCs w:val="21"/>
        </w:rPr>
      </w:pPr>
    </w:p>
    <w:p w14:paraId="565782C6">
      <w:pPr>
        <w:pStyle w:val="91"/>
        <w:rPr>
          <w:szCs w:val="21"/>
        </w:rPr>
      </w:pPr>
    </w:p>
    <w:p w14:paraId="45EA2F22">
      <w:pPr>
        <w:pStyle w:val="91"/>
        <w:rPr>
          <w:szCs w:val="21"/>
        </w:rPr>
      </w:pPr>
    </w:p>
    <w:p w14:paraId="3F77626C">
      <w:pPr>
        <w:pStyle w:val="91"/>
        <w:rPr>
          <w:szCs w:val="21"/>
        </w:rPr>
      </w:pPr>
    </w:p>
    <w:p w14:paraId="0E3C1612">
      <w:pPr>
        <w:pStyle w:val="91"/>
        <w:rPr>
          <w:szCs w:val="21"/>
        </w:rPr>
      </w:pPr>
    </w:p>
    <w:p w14:paraId="11ED8E64">
      <w:pPr>
        <w:pStyle w:val="91"/>
        <w:rPr>
          <w:szCs w:val="21"/>
        </w:rPr>
      </w:pPr>
    </w:p>
    <w:p w14:paraId="79843A47">
      <w:pPr>
        <w:pStyle w:val="91"/>
        <w:rPr>
          <w:szCs w:val="21"/>
        </w:rPr>
      </w:pPr>
    </w:p>
    <w:p w14:paraId="5464400F">
      <w:pPr>
        <w:pStyle w:val="91"/>
        <w:rPr>
          <w:szCs w:val="21"/>
        </w:rPr>
      </w:pPr>
    </w:p>
    <w:p w14:paraId="0E074B71">
      <w:pPr>
        <w:pStyle w:val="91"/>
        <w:rPr>
          <w:szCs w:val="21"/>
        </w:rPr>
      </w:pPr>
    </w:p>
    <w:p w14:paraId="28B7AC81">
      <w:pPr>
        <w:pStyle w:val="91"/>
        <w:rPr>
          <w:szCs w:val="21"/>
        </w:rPr>
      </w:pPr>
    </w:p>
    <w:p w14:paraId="39EF0C0E">
      <w:pPr>
        <w:pStyle w:val="91"/>
        <w:rPr>
          <w:szCs w:val="21"/>
        </w:rPr>
      </w:pPr>
    </w:p>
    <w:p w14:paraId="75C320CF">
      <w:pPr>
        <w:pStyle w:val="91"/>
        <w:rPr>
          <w:szCs w:val="21"/>
        </w:rPr>
      </w:pPr>
    </w:p>
    <w:p w14:paraId="13C63468">
      <w:pPr>
        <w:pStyle w:val="91"/>
        <w:rPr>
          <w:szCs w:val="21"/>
        </w:rPr>
      </w:pPr>
    </w:p>
    <w:p w14:paraId="67A8449A">
      <w:pPr>
        <w:pStyle w:val="3"/>
        <w:numPr>
          <w:ilvl w:val="1"/>
          <w:numId w:val="0"/>
        </w:numPr>
        <w:spacing w:line="240" w:lineRule="atLeast"/>
        <w:jc w:val="left"/>
        <w:rPr>
          <w:rFonts w:ascii="宋体" w:hAnsi="宋体" w:cs="宋体"/>
        </w:rPr>
      </w:pPr>
    </w:p>
    <w:p w14:paraId="4FA0F946">
      <w:pPr>
        <w:pStyle w:val="3"/>
        <w:numPr>
          <w:ilvl w:val="1"/>
          <w:numId w:val="0"/>
        </w:numPr>
        <w:spacing w:line="240" w:lineRule="atLeast"/>
        <w:jc w:val="left"/>
        <w:rPr>
          <w:rFonts w:ascii="宋体" w:hAnsi="宋体" w:cs="宋体"/>
        </w:rPr>
      </w:pPr>
      <w:r>
        <w:rPr>
          <w:rFonts w:hint="eastAsia" w:ascii="宋体" w:hAnsi="宋体" w:cs="宋体"/>
          <w:lang w:val="en-US" w:eastAsia="zh-CN"/>
        </w:rPr>
        <w:t>9</w:t>
      </w:r>
      <w:r>
        <w:rPr>
          <w:rFonts w:hint="eastAsia" w:ascii="宋体" w:hAnsi="宋体" w:cs="宋体"/>
        </w:rPr>
        <w:t>、投标人认为有必要提供的其他证明材料（格式自拟）</w:t>
      </w:r>
    </w:p>
    <w:p w14:paraId="02D4C4CB">
      <w:pPr>
        <w:pStyle w:val="13"/>
        <w:tabs>
          <w:tab w:val="left" w:pos="5580"/>
        </w:tabs>
        <w:spacing w:line="240" w:lineRule="atLeast"/>
        <w:rPr>
          <w:rFonts w:hAnsi="宋体" w:cs="宋体"/>
          <w:color w:val="auto"/>
          <w:sz w:val="24"/>
        </w:rPr>
      </w:pPr>
    </w:p>
    <w:p w14:paraId="0712241A">
      <w:pPr>
        <w:pStyle w:val="13"/>
        <w:tabs>
          <w:tab w:val="left" w:pos="5580"/>
        </w:tabs>
        <w:spacing w:line="240" w:lineRule="atLeast"/>
        <w:ind w:firstLine="1240" w:firstLineChars="500"/>
        <w:rPr>
          <w:rFonts w:hAnsi="宋体" w:cs="宋体"/>
          <w:color w:val="auto"/>
          <w:sz w:val="24"/>
        </w:rPr>
      </w:pPr>
    </w:p>
    <w:p w14:paraId="237E8C82">
      <w:pPr>
        <w:pStyle w:val="13"/>
        <w:tabs>
          <w:tab w:val="left" w:pos="5580"/>
        </w:tabs>
        <w:spacing w:line="240" w:lineRule="atLeast"/>
        <w:ind w:firstLine="1090" w:firstLineChars="500"/>
        <w:rPr>
          <w:rFonts w:hAnsi="宋体" w:cs="宋体"/>
          <w:color w:val="auto"/>
          <w:szCs w:val="16"/>
        </w:rPr>
      </w:pPr>
      <w:r>
        <w:rPr>
          <w:rFonts w:hint="eastAsia" w:hAnsi="宋体" w:cs="宋体"/>
          <w:color w:val="auto"/>
          <w:szCs w:val="16"/>
        </w:rPr>
        <w:t>说明：1.复印件上应加盖本单位公章。</w:t>
      </w:r>
    </w:p>
    <w:p w14:paraId="55041452">
      <w:pPr>
        <w:pStyle w:val="13"/>
        <w:tabs>
          <w:tab w:val="left" w:pos="5580"/>
        </w:tabs>
        <w:spacing w:line="240" w:lineRule="atLeast"/>
        <w:ind w:left="1988" w:leftChars="912"/>
        <w:rPr>
          <w:color w:val="auto"/>
          <w:sz w:val="18"/>
          <w:szCs w:val="16"/>
        </w:rPr>
      </w:pPr>
      <w:r>
        <w:rPr>
          <w:rFonts w:hint="eastAsia" w:hAnsi="宋体" w:cs="宋体"/>
          <w:color w:val="auto"/>
          <w:szCs w:val="16"/>
        </w:rPr>
        <w:t>2.（本项目不接受联合体）如果是联合体投标，联合体各方需提供的满足招标文件要求的其他资格证明文件。</w:t>
      </w:r>
    </w:p>
    <w:p w14:paraId="0CD49E50">
      <w:pPr>
        <w:spacing w:line="500" w:lineRule="exact"/>
        <w:jc w:val="left"/>
      </w:pPr>
    </w:p>
    <w:p w14:paraId="3801D14A">
      <w:pPr>
        <w:spacing w:line="500" w:lineRule="exact"/>
        <w:jc w:val="left"/>
      </w:pPr>
    </w:p>
    <w:p w14:paraId="58AD32F6">
      <w:pPr>
        <w:pStyle w:val="48"/>
        <w:ind w:firstLine="497"/>
      </w:pPr>
    </w:p>
    <w:p w14:paraId="0185A415">
      <w:pPr>
        <w:pStyle w:val="48"/>
        <w:ind w:firstLine="497"/>
      </w:pPr>
    </w:p>
    <w:p w14:paraId="7EDC8B9E">
      <w:pPr>
        <w:pStyle w:val="48"/>
        <w:ind w:firstLine="497"/>
      </w:pPr>
    </w:p>
    <w:p w14:paraId="0253A1C1">
      <w:pPr>
        <w:pStyle w:val="48"/>
        <w:ind w:firstLine="497"/>
      </w:pPr>
    </w:p>
    <w:p w14:paraId="7B11D97B">
      <w:pPr>
        <w:pStyle w:val="48"/>
        <w:ind w:firstLine="497"/>
      </w:pPr>
    </w:p>
    <w:p w14:paraId="4A97D6A8">
      <w:pPr>
        <w:pStyle w:val="48"/>
        <w:ind w:firstLine="497"/>
      </w:pPr>
    </w:p>
    <w:p w14:paraId="6F21EBFB">
      <w:pPr>
        <w:pStyle w:val="48"/>
        <w:ind w:firstLine="497"/>
      </w:pPr>
    </w:p>
    <w:p w14:paraId="19B0966A">
      <w:pPr>
        <w:pStyle w:val="48"/>
        <w:ind w:firstLine="497"/>
      </w:pPr>
    </w:p>
    <w:p w14:paraId="38883C46">
      <w:pPr>
        <w:pStyle w:val="48"/>
        <w:ind w:firstLine="497"/>
      </w:pPr>
    </w:p>
    <w:p w14:paraId="6A9EDE6C">
      <w:pPr>
        <w:pStyle w:val="48"/>
        <w:ind w:firstLine="497"/>
      </w:pPr>
    </w:p>
    <w:p w14:paraId="4EFF4795">
      <w:pPr>
        <w:pStyle w:val="48"/>
        <w:ind w:firstLine="497"/>
      </w:pPr>
    </w:p>
    <w:p w14:paraId="3EC1A2E2">
      <w:pPr>
        <w:pStyle w:val="48"/>
        <w:ind w:firstLine="497"/>
      </w:pPr>
    </w:p>
    <w:p w14:paraId="78206245">
      <w:pPr>
        <w:pStyle w:val="48"/>
        <w:ind w:firstLine="497"/>
      </w:pPr>
    </w:p>
    <w:p w14:paraId="471364BE">
      <w:pPr>
        <w:pStyle w:val="48"/>
        <w:ind w:firstLine="497"/>
      </w:pPr>
    </w:p>
    <w:p w14:paraId="2BA5BF07">
      <w:pPr>
        <w:pStyle w:val="48"/>
        <w:ind w:firstLine="497"/>
      </w:pPr>
    </w:p>
    <w:p w14:paraId="761CBCC2">
      <w:pPr>
        <w:pStyle w:val="48"/>
        <w:ind w:firstLine="497"/>
      </w:pPr>
    </w:p>
    <w:p w14:paraId="644DC982">
      <w:pPr>
        <w:pStyle w:val="48"/>
        <w:ind w:firstLine="497"/>
      </w:pPr>
    </w:p>
    <w:p w14:paraId="44A08F32">
      <w:pPr>
        <w:pStyle w:val="48"/>
        <w:ind w:firstLine="497"/>
      </w:pPr>
    </w:p>
    <w:p w14:paraId="65D3FA35">
      <w:pPr>
        <w:pStyle w:val="48"/>
        <w:ind w:firstLine="497"/>
        <w:rPr>
          <w:lang w:val="en-US"/>
        </w:rPr>
      </w:pPr>
    </w:p>
    <w:sectPr>
      <w:headerReference r:id="rId4" w:type="default"/>
      <w:footerReference r:id="rId5" w:type="default"/>
      <w:pgSz w:w="11905" w:h="16838"/>
      <w:pgMar w:top="1440" w:right="1797" w:bottom="1440" w:left="1797" w:header="850" w:footer="992" w:gutter="0"/>
      <w:cols w:space="0" w:num="1"/>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3AA512-E32B-47AD-9F63-ED93AD2FDC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7E94911-F6EE-40EE-BFD1-8F79EC0D5E04}"/>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swiss"/>
    <w:pitch w:val="default"/>
    <w:sig w:usb0="00000000" w:usb1="00000000" w:usb2="00000000" w:usb3="00000000" w:csb0="00040001" w:csb1="00000000"/>
  </w:font>
  <w:font w:name="Helvetica">
    <w:altName w:val="Arial"/>
    <w:panose1 w:val="020B0504020202020204"/>
    <w:charset w:val="00"/>
    <w:family w:val="roman"/>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MS Mincho">
    <w:panose1 w:val="02020609040205080304"/>
    <w:charset w:val="80"/>
    <w:family w:val="auto"/>
    <w:pitch w:val="default"/>
    <w:sig w:usb0="A00002BF" w:usb1="68C7FCFB" w:usb2="00000010" w:usb3="00000000" w:csb0="4002009F" w:csb1="DFD70000"/>
  </w:font>
  <w:font w:name="长城仿宋">
    <w:altName w:val="宋体"/>
    <w:panose1 w:val="00000000000000000000"/>
    <w:charset w:val="86"/>
    <w:family w:val="decorative"/>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3" w:fontKey="{982F6AE4-AE34-426E-9150-354DD720610F}"/>
  </w:font>
  <w:font w:name="新宋体">
    <w:panose1 w:val="02010609030101010101"/>
    <w:charset w:val="86"/>
    <w:family w:val="modern"/>
    <w:pitch w:val="default"/>
    <w:sig w:usb0="00000203" w:usb1="288F0000" w:usb2="00000006" w:usb3="00000000" w:csb0="00040001" w:csb1="00000000"/>
    <w:embedRegular r:id="rId4" w:fontKey="{9A6DC62D-05B6-4173-85C6-CAF39770C10D}"/>
  </w:font>
  <w:font w:name="方正仿宋_GB2312">
    <w:panose1 w:val="02000000000000000000"/>
    <w:charset w:val="86"/>
    <w:family w:val="auto"/>
    <w:pitch w:val="default"/>
    <w:sig w:usb0="A00002BF" w:usb1="184F6CFA" w:usb2="00000012" w:usb3="00000000" w:csb0="00040001" w:csb1="00000000"/>
    <w:embedRegular r:id="rId5" w:fontKey="{72A60191-DF3B-46D1-9AE5-FA76FAEBDF17}"/>
  </w:font>
  <w:font w:name="宋体-18030">
    <w:altName w:val="宋体"/>
    <w:panose1 w:val="00000000000000000000"/>
    <w:charset w:val="86"/>
    <w:family w:val="decorative"/>
    <w:pitch w:val="default"/>
    <w:sig w:usb0="00000000" w:usb1="00000000" w:usb2="00000010" w:usb3="00000000" w:csb0="00040000" w:csb1="00000000"/>
    <w:embedRegular r:id="rId6" w:fontKey="{D145E271-C05A-4D31-98CD-6FB085C4D302}"/>
  </w:font>
  <w:font w:name="Tahoma">
    <w:panose1 w:val="020B0604030504040204"/>
    <w:charset w:val="00"/>
    <w:family w:val="swiss"/>
    <w:pitch w:val="default"/>
    <w:sig w:usb0="E1002EFF" w:usb1="C000605B" w:usb2="00000029" w:usb3="00000000" w:csb0="200101FF" w:csb1="20280000"/>
    <w:embedRegular r:id="rId7" w:fontKey="{43FE21E9-C2A9-4414-BBC5-7C4E16032564}"/>
  </w:font>
  <w:font w:name="Undefined">
    <w:altName w:val="Segoe Print"/>
    <w:panose1 w:val="00000000000000000000"/>
    <w:charset w:val="00"/>
    <w:family w:val="auto"/>
    <w:pitch w:val="default"/>
    <w:sig w:usb0="00000000" w:usb1="00000000" w:usb2="00000000" w:usb3="00000000" w:csb0="00000000" w:csb1="00000000"/>
    <w:embedRegular r:id="rId8" w:fontKey="{EF90E48D-0AB5-4F83-B35F-DA3FB642E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A41B">
    <w:pPr>
      <w:pStyle w:val="16"/>
      <w:ind w:right="360"/>
      <w:jc w:val="both"/>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640D2">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2640D2">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rPr>
      <w:t xml:space="preserve">      </w:t>
    </w:r>
  </w:p>
  <w:p w14:paraId="0D5C9C1C">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1DEC">
    <w:pPr>
      <w:pStyle w:val="16"/>
      <w:ind w:right="360"/>
      <w:jc w:val="both"/>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59541">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7859541">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116</w:t>
                    </w:r>
                    <w:r>
                      <w:rPr>
                        <w:rFonts w:hint="eastAsia"/>
                      </w:rPr>
                      <w:fldChar w:fldCharType="end"/>
                    </w:r>
                  </w:p>
                </w:txbxContent>
              </v:textbox>
            </v:shape>
          </w:pict>
        </mc:Fallback>
      </mc:AlternateContent>
    </w:r>
    <w:r>
      <w:rPr>
        <w:rFonts w:hint="eastAsia"/>
        <w:color w:val="800000"/>
        <w:sz w:val="16"/>
        <w:szCs w:val="20"/>
      </w:rPr>
      <w:t xml:space="preserve">        </w:t>
    </w:r>
  </w:p>
  <w:p w14:paraId="29369CD5">
    <w:pPr>
      <w:pStyle w:val="16"/>
      <w:autoSpaceDE w:val="0"/>
      <w:autoSpaceDN w:val="0"/>
      <w:adjustRightInd w:val="0"/>
      <w:ind w:left="7200" w:hanging="7200" w:hangingChars="4000"/>
      <w:jc w:val="both"/>
    </w:pPr>
  </w:p>
  <w:p w14:paraId="3D25B0DE">
    <w:pPr>
      <w:pStyle w:val="16"/>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C637">
    <w:pPr>
      <w:pStyle w:val="17"/>
      <w:rPr>
        <w:rFonts w:ascii="宋体" w:hAnsi="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6C8F5"/>
    <w:multiLevelType w:val="singleLevel"/>
    <w:tmpl w:val="B7F6C8F5"/>
    <w:lvl w:ilvl="0" w:tentative="0">
      <w:start w:val="9"/>
      <w:numFmt w:val="decimal"/>
      <w:suff w:val="nothing"/>
      <w:lvlText w:val="%1、"/>
      <w:lvlJc w:val="left"/>
    </w:lvl>
  </w:abstractNum>
  <w:abstractNum w:abstractNumId="1">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2">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3">
    <w:nsid w:val="2CB92A9F"/>
    <w:multiLevelType w:val="singleLevel"/>
    <w:tmpl w:val="2CB92A9F"/>
    <w:lvl w:ilvl="0" w:tentative="0">
      <w:start w:val="8"/>
      <w:numFmt w:val="decimal"/>
      <w:suff w:val="nothing"/>
      <w:lvlText w:val="（%1）"/>
      <w:lvlJc w:val="left"/>
      <w:pPr>
        <w:ind w:left="-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CA414A1"/>
    <w:multiLevelType w:val="singleLevel"/>
    <w:tmpl w:val="4CA414A1"/>
    <w:lvl w:ilvl="0" w:tentative="0">
      <w:start w:val="34"/>
      <w:numFmt w:val="decimal"/>
      <w:suff w:val="space"/>
      <w:lvlText w:val="%1."/>
      <w:lvlJc w:val="left"/>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60D178AE"/>
    <w:multiLevelType w:val="multilevel"/>
    <w:tmpl w:val="60D178A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6A5BE00B"/>
    <w:multiLevelType w:val="singleLevel"/>
    <w:tmpl w:val="6A5BE00B"/>
    <w:lvl w:ilvl="0" w:tentative="0">
      <w:start w:val="1"/>
      <w:numFmt w:val="decimal"/>
      <w:lvlText w:val="(%1)"/>
      <w:lvlJc w:val="left"/>
      <w:pPr>
        <w:tabs>
          <w:tab w:val="left" w:pos="312"/>
        </w:tabs>
      </w:pPr>
    </w:lvl>
  </w:abstractNum>
  <w:abstractNum w:abstractNumId="9">
    <w:nsid w:val="75DD6004"/>
    <w:multiLevelType w:val="singleLevel"/>
    <w:tmpl w:val="75DD6004"/>
    <w:lvl w:ilvl="0" w:tentative="0">
      <w:start w:val="3"/>
      <w:numFmt w:val="decimal"/>
      <w:lvlText w:val="%1."/>
      <w:lvlJc w:val="left"/>
      <w:pPr>
        <w:tabs>
          <w:tab w:val="left" w:pos="312"/>
        </w:tabs>
      </w:pPr>
    </w:lvl>
  </w:abstractNum>
  <w:abstractNum w:abstractNumId="10">
    <w:nsid w:val="7D07505E"/>
    <w:multiLevelType w:val="singleLevel"/>
    <w:tmpl w:val="7D07505E"/>
    <w:lvl w:ilvl="0" w:tentative="0">
      <w:start w:val="4"/>
      <w:numFmt w:val="chineseCounting"/>
      <w:suff w:val="nothing"/>
      <w:lvlText w:val="第%1章、"/>
      <w:lvlJc w:val="left"/>
      <w:rPr>
        <w:rFonts w:hint="eastAsia"/>
      </w:rPr>
    </w:lvl>
  </w:abstractNum>
  <w:num w:numId="1">
    <w:abstractNumId w:val="2"/>
  </w:num>
  <w:num w:numId="2">
    <w:abstractNumId w:val="4"/>
  </w:num>
  <w:num w:numId="3">
    <w:abstractNumId w:val="1"/>
  </w:num>
  <w:num w:numId="4">
    <w:abstractNumId w:val="9"/>
  </w:num>
  <w:num w:numId="5">
    <w:abstractNumId w:val="5"/>
  </w:num>
  <w:num w:numId="6">
    <w:abstractNumId w:val="6"/>
  </w:num>
  <w:num w:numId="7">
    <w:abstractNumId w:val="3"/>
  </w:num>
  <w:num w:numId="8">
    <w:abstractNumId w:val="8"/>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efaultTabStop w:val="420"/>
  <w:drawingGridHorizontalSpacing w:val="109"/>
  <w:drawingGridVerticalSpacing w:val="16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hZThmNTc5MDQyOWYwNDkxMDUxMDc4ZmE2Y2M4ZGQifQ=="/>
  </w:docVars>
  <w:rsids>
    <w:rsidRoot w:val="00E1273F"/>
    <w:rsid w:val="000634C2"/>
    <w:rsid w:val="001579A8"/>
    <w:rsid w:val="001B11E5"/>
    <w:rsid w:val="00290006"/>
    <w:rsid w:val="002F344B"/>
    <w:rsid w:val="004E7B38"/>
    <w:rsid w:val="005B0DCF"/>
    <w:rsid w:val="005F1FB1"/>
    <w:rsid w:val="006D26D2"/>
    <w:rsid w:val="00761ABD"/>
    <w:rsid w:val="008953F8"/>
    <w:rsid w:val="009A5857"/>
    <w:rsid w:val="009C525A"/>
    <w:rsid w:val="00A95A9A"/>
    <w:rsid w:val="00AE6ACE"/>
    <w:rsid w:val="00BD2128"/>
    <w:rsid w:val="00C20B4D"/>
    <w:rsid w:val="00C51B83"/>
    <w:rsid w:val="00E1273F"/>
    <w:rsid w:val="00EE42ED"/>
    <w:rsid w:val="00F22F9D"/>
    <w:rsid w:val="013637D1"/>
    <w:rsid w:val="014F368D"/>
    <w:rsid w:val="019716D9"/>
    <w:rsid w:val="01D05E34"/>
    <w:rsid w:val="01F62F61"/>
    <w:rsid w:val="028D7421"/>
    <w:rsid w:val="02A8425B"/>
    <w:rsid w:val="02C46BBB"/>
    <w:rsid w:val="02CA2FD8"/>
    <w:rsid w:val="02FB3BCF"/>
    <w:rsid w:val="03231B33"/>
    <w:rsid w:val="032F2286"/>
    <w:rsid w:val="037D3B70"/>
    <w:rsid w:val="03802AE2"/>
    <w:rsid w:val="0397158C"/>
    <w:rsid w:val="03A762C0"/>
    <w:rsid w:val="03A82039"/>
    <w:rsid w:val="03AD764F"/>
    <w:rsid w:val="03B66504"/>
    <w:rsid w:val="03F11C32"/>
    <w:rsid w:val="044955CA"/>
    <w:rsid w:val="04544965"/>
    <w:rsid w:val="04C80BE4"/>
    <w:rsid w:val="04CA5943"/>
    <w:rsid w:val="04D72BD5"/>
    <w:rsid w:val="04DC4690"/>
    <w:rsid w:val="04EF43C3"/>
    <w:rsid w:val="051A0D14"/>
    <w:rsid w:val="05544226"/>
    <w:rsid w:val="058F525E"/>
    <w:rsid w:val="05A942DC"/>
    <w:rsid w:val="05D94FEE"/>
    <w:rsid w:val="06112117"/>
    <w:rsid w:val="062C2024"/>
    <w:rsid w:val="0676641E"/>
    <w:rsid w:val="0689452C"/>
    <w:rsid w:val="068E19BA"/>
    <w:rsid w:val="0701218C"/>
    <w:rsid w:val="070B125C"/>
    <w:rsid w:val="07140111"/>
    <w:rsid w:val="074B3407"/>
    <w:rsid w:val="076C57F2"/>
    <w:rsid w:val="07B92A66"/>
    <w:rsid w:val="07F41CF0"/>
    <w:rsid w:val="07FB0603"/>
    <w:rsid w:val="0889068B"/>
    <w:rsid w:val="08941AA5"/>
    <w:rsid w:val="08F31FA8"/>
    <w:rsid w:val="090E134B"/>
    <w:rsid w:val="095962AF"/>
    <w:rsid w:val="09727371"/>
    <w:rsid w:val="098175B4"/>
    <w:rsid w:val="09C7581C"/>
    <w:rsid w:val="09EB5A21"/>
    <w:rsid w:val="09FF72AA"/>
    <w:rsid w:val="0A3D172D"/>
    <w:rsid w:val="0A4A5BF8"/>
    <w:rsid w:val="0A634F0B"/>
    <w:rsid w:val="0A673E90"/>
    <w:rsid w:val="0A8E16CB"/>
    <w:rsid w:val="0AB17A25"/>
    <w:rsid w:val="0B0009AC"/>
    <w:rsid w:val="0B2C354F"/>
    <w:rsid w:val="0B316DB7"/>
    <w:rsid w:val="0B5A7049"/>
    <w:rsid w:val="0B5F0A07"/>
    <w:rsid w:val="0B662F05"/>
    <w:rsid w:val="0B6C474A"/>
    <w:rsid w:val="0B8D6294"/>
    <w:rsid w:val="0B901D30"/>
    <w:rsid w:val="0B995089"/>
    <w:rsid w:val="0BC83278"/>
    <w:rsid w:val="0BFE4EEC"/>
    <w:rsid w:val="0C0544CC"/>
    <w:rsid w:val="0C1705D0"/>
    <w:rsid w:val="0C175FAD"/>
    <w:rsid w:val="0C193AD3"/>
    <w:rsid w:val="0C2661F0"/>
    <w:rsid w:val="0C2B1A59"/>
    <w:rsid w:val="0C4475B3"/>
    <w:rsid w:val="0C7112BD"/>
    <w:rsid w:val="0C711B61"/>
    <w:rsid w:val="0CAF4438"/>
    <w:rsid w:val="0CCF4ADA"/>
    <w:rsid w:val="0CF12CA2"/>
    <w:rsid w:val="0D2423F3"/>
    <w:rsid w:val="0D6E7E4F"/>
    <w:rsid w:val="0D955DE9"/>
    <w:rsid w:val="0D984ECC"/>
    <w:rsid w:val="0DE70F79"/>
    <w:rsid w:val="0DEB253E"/>
    <w:rsid w:val="0DF06AB6"/>
    <w:rsid w:val="0E2C21E4"/>
    <w:rsid w:val="0E303356"/>
    <w:rsid w:val="0E8042DE"/>
    <w:rsid w:val="0E893E05"/>
    <w:rsid w:val="0EA83C42"/>
    <w:rsid w:val="0EF03449"/>
    <w:rsid w:val="0F22295F"/>
    <w:rsid w:val="0F4946D0"/>
    <w:rsid w:val="0F5C41FD"/>
    <w:rsid w:val="0F691FE5"/>
    <w:rsid w:val="0FB51D65"/>
    <w:rsid w:val="0FBF4992"/>
    <w:rsid w:val="100B407B"/>
    <w:rsid w:val="102F24B1"/>
    <w:rsid w:val="103A226A"/>
    <w:rsid w:val="10484987"/>
    <w:rsid w:val="10843537"/>
    <w:rsid w:val="10A1053B"/>
    <w:rsid w:val="10B464C1"/>
    <w:rsid w:val="10C36704"/>
    <w:rsid w:val="1125116C"/>
    <w:rsid w:val="11687E88"/>
    <w:rsid w:val="117A474B"/>
    <w:rsid w:val="1180685D"/>
    <w:rsid w:val="11E42DD6"/>
    <w:rsid w:val="121330F1"/>
    <w:rsid w:val="123A2AD5"/>
    <w:rsid w:val="12463148"/>
    <w:rsid w:val="13785584"/>
    <w:rsid w:val="138E3685"/>
    <w:rsid w:val="13C72D3C"/>
    <w:rsid w:val="13C86A5A"/>
    <w:rsid w:val="13F37300"/>
    <w:rsid w:val="14343A22"/>
    <w:rsid w:val="14733F9D"/>
    <w:rsid w:val="14AA20B4"/>
    <w:rsid w:val="14BE2B6D"/>
    <w:rsid w:val="15113EE2"/>
    <w:rsid w:val="152C2AC9"/>
    <w:rsid w:val="156264EB"/>
    <w:rsid w:val="15712BD2"/>
    <w:rsid w:val="158153CD"/>
    <w:rsid w:val="15824F41"/>
    <w:rsid w:val="15892E91"/>
    <w:rsid w:val="158A262E"/>
    <w:rsid w:val="15E213DA"/>
    <w:rsid w:val="1604615D"/>
    <w:rsid w:val="16256DB8"/>
    <w:rsid w:val="16352BB0"/>
    <w:rsid w:val="16473933"/>
    <w:rsid w:val="1666025D"/>
    <w:rsid w:val="166D15EC"/>
    <w:rsid w:val="16AB5C70"/>
    <w:rsid w:val="1725659D"/>
    <w:rsid w:val="17487A62"/>
    <w:rsid w:val="17A96653"/>
    <w:rsid w:val="17AA5BEB"/>
    <w:rsid w:val="18115FA7"/>
    <w:rsid w:val="18226690"/>
    <w:rsid w:val="18643F78"/>
    <w:rsid w:val="1881137E"/>
    <w:rsid w:val="18842C1C"/>
    <w:rsid w:val="189015C1"/>
    <w:rsid w:val="19574E5B"/>
    <w:rsid w:val="19687E48"/>
    <w:rsid w:val="199014C0"/>
    <w:rsid w:val="199B021E"/>
    <w:rsid w:val="19A35324"/>
    <w:rsid w:val="19AC3E3F"/>
    <w:rsid w:val="19CD1CDB"/>
    <w:rsid w:val="1A1D7550"/>
    <w:rsid w:val="1A872550"/>
    <w:rsid w:val="1B065B6B"/>
    <w:rsid w:val="1B334486"/>
    <w:rsid w:val="1B577A36"/>
    <w:rsid w:val="1B862292"/>
    <w:rsid w:val="1BA079B2"/>
    <w:rsid w:val="1BFC4616"/>
    <w:rsid w:val="1C69015F"/>
    <w:rsid w:val="1C6E1C1A"/>
    <w:rsid w:val="1C73703B"/>
    <w:rsid w:val="1D594678"/>
    <w:rsid w:val="1D81772B"/>
    <w:rsid w:val="1DF919B7"/>
    <w:rsid w:val="1E4210A3"/>
    <w:rsid w:val="1EB31B66"/>
    <w:rsid w:val="1F9B480F"/>
    <w:rsid w:val="1FA927C1"/>
    <w:rsid w:val="1FB75686"/>
    <w:rsid w:val="1FED554B"/>
    <w:rsid w:val="1FFC578E"/>
    <w:rsid w:val="200F101E"/>
    <w:rsid w:val="2037119D"/>
    <w:rsid w:val="203D202F"/>
    <w:rsid w:val="20A0353D"/>
    <w:rsid w:val="20AD0837"/>
    <w:rsid w:val="215238B8"/>
    <w:rsid w:val="215D225D"/>
    <w:rsid w:val="219315A5"/>
    <w:rsid w:val="21B069DD"/>
    <w:rsid w:val="21BF0821"/>
    <w:rsid w:val="21D01C16"/>
    <w:rsid w:val="21D74E55"/>
    <w:rsid w:val="22010E3A"/>
    <w:rsid w:val="222343A4"/>
    <w:rsid w:val="22CC31F6"/>
    <w:rsid w:val="22E776EF"/>
    <w:rsid w:val="233212CA"/>
    <w:rsid w:val="235B5827"/>
    <w:rsid w:val="235C6C70"/>
    <w:rsid w:val="236C49D9"/>
    <w:rsid w:val="23A45F21"/>
    <w:rsid w:val="23B766C2"/>
    <w:rsid w:val="23C77B8A"/>
    <w:rsid w:val="24262DDA"/>
    <w:rsid w:val="24466FD8"/>
    <w:rsid w:val="247022A7"/>
    <w:rsid w:val="24833D88"/>
    <w:rsid w:val="24D46CDA"/>
    <w:rsid w:val="25457290"/>
    <w:rsid w:val="25482684"/>
    <w:rsid w:val="255231DD"/>
    <w:rsid w:val="25543D35"/>
    <w:rsid w:val="25620C40"/>
    <w:rsid w:val="258C3110"/>
    <w:rsid w:val="26064C71"/>
    <w:rsid w:val="26282E39"/>
    <w:rsid w:val="263064F4"/>
    <w:rsid w:val="263802CB"/>
    <w:rsid w:val="266D6A9E"/>
    <w:rsid w:val="26713772"/>
    <w:rsid w:val="269B7AAF"/>
    <w:rsid w:val="26B446CD"/>
    <w:rsid w:val="26E52AD8"/>
    <w:rsid w:val="272A11D3"/>
    <w:rsid w:val="273D46C2"/>
    <w:rsid w:val="275F7F2B"/>
    <w:rsid w:val="27AC5CEC"/>
    <w:rsid w:val="27FD655E"/>
    <w:rsid w:val="280653FC"/>
    <w:rsid w:val="280E7570"/>
    <w:rsid w:val="28101BE8"/>
    <w:rsid w:val="28335AC5"/>
    <w:rsid w:val="28763E92"/>
    <w:rsid w:val="289447B6"/>
    <w:rsid w:val="28A8086E"/>
    <w:rsid w:val="28BC3D0D"/>
    <w:rsid w:val="291B46D5"/>
    <w:rsid w:val="29361D11"/>
    <w:rsid w:val="29475CCC"/>
    <w:rsid w:val="2953641F"/>
    <w:rsid w:val="297E7214"/>
    <w:rsid w:val="29DD218D"/>
    <w:rsid w:val="2A1738F0"/>
    <w:rsid w:val="2A2577C1"/>
    <w:rsid w:val="2A331DAD"/>
    <w:rsid w:val="2A3F69A3"/>
    <w:rsid w:val="2A554419"/>
    <w:rsid w:val="2A684238"/>
    <w:rsid w:val="2A992557"/>
    <w:rsid w:val="2ABA56D0"/>
    <w:rsid w:val="2AE13EFE"/>
    <w:rsid w:val="2AE8528D"/>
    <w:rsid w:val="2AF94DA4"/>
    <w:rsid w:val="2B20698A"/>
    <w:rsid w:val="2B2838DB"/>
    <w:rsid w:val="2B4A08BA"/>
    <w:rsid w:val="2B617BB2"/>
    <w:rsid w:val="2B8330C6"/>
    <w:rsid w:val="2BC2163A"/>
    <w:rsid w:val="2C0E0D23"/>
    <w:rsid w:val="2C1125C1"/>
    <w:rsid w:val="2C2B3683"/>
    <w:rsid w:val="2C300C99"/>
    <w:rsid w:val="2C387B4E"/>
    <w:rsid w:val="2CC47634"/>
    <w:rsid w:val="2CC55886"/>
    <w:rsid w:val="2CCC48EB"/>
    <w:rsid w:val="2CDF5B3C"/>
    <w:rsid w:val="2D1278E5"/>
    <w:rsid w:val="2D3447B9"/>
    <w:rsid w:val="2E112405"/>
    <w:rsid w:val="2E291E44"/>
    <w:rsid w:val="2E6E3B96"/>
    <w:rsid w:val="2EA339A5"/>
    <w:rsid w:val="2EDE2C2F"/>
    <w:rsid w:val="2F3E36CD"/>
    <w:rsid w:val="2F613375"/>
    <w:rsid w:val="2F666780"/>
    <w:rsid w:val="2F9B677D"/>
    <w:rsid w:val="2FAA48BF"/>
    <w:rsid w:val="2FD44032"/>
    <w:rsid w:val="30E07833"/>
    <w:rsid w:val="31172428"/>
    <w:rsid w:val="313919CA"/>
    <w:rsid w:val="31AA329C"/>
    <w:rsid w:val="31B71515"/>
    <w:rsid w:val="31D2634F"/>
    <w:rsid w:val="31D65E3F"/>
    <w:rsid w:val="31E3230A"/>
    <w:rsid w:val="31F97D80"/>
    <w:rsid w:val="321921D0"/>
    <w:rsid w:val="32327209"/>
    <w:rsid w:val="326927AA"/>
    <w:rsid w:val="329206AC"/>
    <w:rsid w:val="329D378B"/>
    <w:rsid w:val="32AF26E3"/>
    <w:rsid w:val="32D87CDA"/>
    <w:rsid w:val="32E77BD8"/>
    <w:rsid w:val="331A7FAD"/>
    <w:rsid w:val="33231C4E"/>
    <w:rsid w:val="3350577D"/>
    <w:rsid w:val="337C6572"/>
    <w:rsid w:val="337D316A"/>
    <w:rsid w:val="33D90920"/>
    <w:rsid w:val="33DB464B"/>
    <w:rsid w:val="33FF76FA"/>
    <w:rsid w:val="34120C85"/>
    <w:rsid w:val="34227409"/>
    <w:rsid w:val="345029FC"/>
    <w:rsid w:val="346E7F7B"/>
    <w:rsid w:val="34A936BD"/>
    <w:rsid w:val="34FD7B87"/>
    <w:rsid w:val="34FF745B"/>
    <w:rsid w:val="350C3926"/>
    <w:rsid w:val="35103416"/>
    <w:rsid w:val="35425E53"/>
    <w:rsid w:val="35521C81"/>
    <w:rsid w:val="35586B6B"/>
    <w:rsid w:val="357B472A"/>
    <w:rsid w:val="35AB1391"/>
    <w:rsid w:val="36575075"/>
    <w:rsid w:val="365D08DD"/>
    <w:rsid w:val="366D6646"/>
    <w:rsid w:val="368D0A96"/>
    <w:rsid w:val="368F2A60"/>
    <w:rsid w:val="36A75FFC"/>
    <w:rsid w:val="36AE05F5"/>
    <w:rsid w:val="36EC7EB3"/>
    <w:rsid w:val="371D62BE"/>
    <w:rsid w:val="373830F8"/>
    <w:rsid w:val="373B6744"/>
    <w:rsid w:val="37436D97"/>
    <w:rsid w:val="37C36E66"/>
    <w:rsid w:val="380F20AB"/>
    <w:rsid w:val="387C7014"/>
    <w:rsid w:val="38D12811"/>
    <w:rsid w:val="39AE6D01"/>
    <w:rsid w:val="39CB3DB0"/>
    <w:rsid w:val="39F01A68"/>
    <w:rsid w:val="3A2D4A6A"/>
    <w:rsid w:val="3A461688"/>
    <w:rsid w:val="3A850402"/>
    <w:rsid w:val="3AD13648"/>
    <w:rsid w:val="3AE8273F"/>
    <w:rsid w:val="3B2174B3"/>
    <w:rsid w:val="3B822B94"/>
    <w:rsid w:val="3B8763FC"/>
    <w:rsid w:val="3B900DF2"/>
    <w:rsid w:val="3BA7203F"/>
    <w:rsid w:val="3BC0486E"/>
    <w:rsid w:val="3BD31641"/>
    <w:rsid w:val="3BD74824"/>
    <w:rsid w:val="3BE63123"/>
    <w:rsid w:val="3C1E0B0E"/>
    <w:rsid w:val="3C447BB1"/>
    <w:rsid w:val="3C7626F9"/>
    <w:rsid w:val="3C8D7A42"/>
    <w:rsid w:val="3CC6494B"/>
    <w:rsid w:val="3CDB07AE"/>
    <w:rsid w:val="3D8C5F4C"/>
    <w:rsid w:val="3DAA0180"/>
    <w:rsid w:val="3DC9169C"/>
    <w:rsid w:val="3E5A3954"/>
    <w:rsid w:val="3E686071"/>
    <w:rsid w:val="3EA456E7"/>
    <w:rsid w:val="3EA66B99"/>
    <w:rsid w:val="3ED951C1"/>
    <w:rsid w:val="3EF166E2"/>
    <w:rsid w:val="3F0D4E6A"/>
    <w:rsid w:val="3F555D4C"/>
    <w:rsid w:val="3F6850A4"/>
    <w:rsid w:val="3FDA0DE9"/>
    <w:rsid w:val="3FF97689"/>
    <w:rsid w:val="401A7F77"/>
    <w:rsid w:val="40381A73"/>
    <w:rsid w:val="40692574"/>
    <w:rsid w:val="40842F0A"/>
    <w:rsid w:val="4090365D"/>
    <w:rsid w:val="40C003E6"/>
    <w:rsid w:val="40C15F0C"/>
    <w:rsid w:val="40CD2B03"/>
    <w:rsid w:val="40DF1F30"/>
    <w:rsid w:val="40F462E2"/>
    <w:rsid w:val="41090AF1"/>
    <w:rsid w:val="41304A05"/>
    <w:rsid w:val="41A01FC6"/>
    <w:rsid w:val="41B65345"/>
    <w:rsid w:val="41E83A8F"/>
    <w:rsid w:val="41FB712A"/>
    <w:rsid w:val="42521512"/>
    <w:rsid w:val="42750D5C"/>
    <w:rsid w:val="428471F1"/>
    <w:rsid w:val="42A61E4B"/>
    <w:rsid w:val="42B23D5F"/>
    <w:rsid w:val="42E163F2"/>
    <w:rsid w:val="42ED5C7A"/>
    <w:rsid w:val="42FE0D52"/>
    <w:rsid w:val="433E2DD4"/>
    <w:rsid w:val="436A288B"/>
    <w:rsid w:val="437846F2"/>
    <w:rsid w:val="43A318F9"/>
    <w:rsid w:val="441B5933"/>
    <w:rsid w:val="4421602B"/>
    <w:rsid w:val="44253DBF"/>
    <w:rsid w:val="44A8366B"/>
    <w:rsid w:val="450B1E4C"/>
    <w:rsid w:val="4558360C"/>
    <w:rsid w:val="4574354D"/>
    <w:rsid w:val="45835E86"/>
    <w:rsid w:val="45857508"/>
    <w:rsid w:val="45912351"/>
    <w:rsid w:val="45991206"/>
    <w:rsid w:val="459A3F8A"/>
    <w:rsid w:val="45AD2F03"/>
    <w:rsid w:val="45BB5620"/>
    <w:rsid w:val="463A730C"/>
    <w:rsid w:val="466E4440"/>
    <w:rsid w:val="467F21AA"/>
    <w:rsid w:val="468C48C7"/>
    <w:rsid w:val="46C64BBC"/>
    <w:rsid w:val="4719412E"/>
    <w:rsid w:val="47576591"/>
    <w:rsid w:val="478756F1"/>
    <w:rsid w:val="480212E4"/>
    <w:rsid w:val="480905EA"/>
    <w:rsid w:val="4812704D"/>
    <w:rsid w:val="482F7785"/>
    <w:rsid w:val="483E2E99"/>
    <w:rsid w:val="4846575C"/>
    <w:rsid w:val="48585198"/>
    <w:rsid w:val="48592D8F"/>
    <w:rsid w:val="486A50DB"/>
    <w:rsid w:val="48757D08"/>
    <w:rsid w:val="48A24750"/>
    <w:rsid w:val="48C8533A"/>
    <w:rsid w:val="48E56510"/>
    <w:rsid w:val="48F36E7F"/>
    <w:rsid w:val="491446BA"/>
    <w:rsid w:val="494871CB"/>
    <w:rsid w:val="49997A26"/>
    <w:rsid w:val="4A3634C7"/>
    <w:rsid w:val="4A49144C"/>
    <w:rsid w:val="4A631DE2"/>
    <w:rsid w:val="4A694385"/>
    <w:rsid w:val="4AE051E1"/>
    <w:rsid w:val="4B1A6945"/>
    <w:rsid w:val="4B464EF4"/>
    <w:rsid w:val="4B6B71A0"/>
    <w:rsid w:val="4BA91A77"/>
    <w:rsid w:val="4BD847DE"/>
    <w:rsid w:val="4C373527"/>
    <w:rsid w:val="4C7E2F03"/>
    <w:rsid w:val="4C8A351C"/>
    <w:rsid w:val="4C971A27"/>
    <w:rsid w:val="4C9B5863"/>
    <w:rsid w:val="4CC1620E"/>
    <w:rsid w:val="4D1A70D0"/>
    <w:rsid w:val="4D3763FF"/>
    <w:rsid w:val="4D8E40D3"/>
    <w:rsid w:val="4D930C30"/>
    <w:rsid w:val="4E456E9E"/>
    <w:rsid w:val="4EB06665"/>
    <w:rsid w:val="4F5F1347"/>
    <w:rsid w:val="4F683F02"/>
    <w:rsid w:val="4F6C798B"/>
    <w:rsid w:val="50137E07"/>
    <w:rsid w:val="5019541D"/>
    <w:rsid w:val="50446212"/>
    <w:rsid w:val="504578D3"/>
    <w:rsid w:val="504F44BA"/>
    <w:rsid w:val="50733524"/>
    <w:rsid w:val="50C51101"/>
    <w:rsid w:val="50E33CC5"/>
    <w:rsid w:val="511B6F73"/>
    <w:rsid w:val="5133250E"/>
    <w:rsid w:val="5144471C"/>
    <w:rsid w:val="51711289"/>
    <w:rsid w:val="51A90A23"/>
    <w:rsid w:val="51BA49DE"/>
    <w:rsid w:val="51C47ACD"/>
    <w:rsid w:val="52377DDC"/>
    <w:rsid w:val="527D78BF"/>
    <w:rsid w:val="529F17ED"/>
    <w:rsid w:val="52A018A7"/>
    <w:rsid w:val="535C0A85"/>
    <w:rsid w:val="53715570"/>
    <w:rsid w:val="537D2167"/>
    <w:rsid w:val="539232B3"/>
    <w:rsid w:val="539A6875"/>
    <w:rsid w:val="53AD214D"/>
    <w:rsid w:val="53C03E02"/>
    <w:rsid w:val="53CE0519"/>
    <w:rsid w:val="54085ED4"/>
    <w:rsid w:val="5415239F"/>
    <w:rsid w:val="541C54DC"/>
    <w:rsid w:val="541D3002"/>
    <w:rsid w:val="544B2ECC"/>
    <w:rsid w:val="54520EFE"/>
    <w:rsid w:val="547A0454"/>
    <w:rsid w:val="54A83213"/>
    <w:rsid w:val="54BC281B"/>
    <w:rsid w:val="54C76BCF"/>
    <w:rsid w:val="551B5793"/>
    <w:rsid w:val="551E5284"/>
    <w:rsid w:val="55AA4D69"/>
    <w:rsid w:val="55B17EA6"/>
    <w:rsid w:val="55BA1450"/>
    <w:rsid w:val="55FB55C5"/>
    <w:rsid w:val="566651B9"/>
    <w:rsid w:val="56A31EE4"/>
    <w:rsid w:val="56AF0889"/>
    <w:rsid w:val="573174F0"/>
    <w:rsid w:val="57533B1E"/>
    <w:rsid w:val="576A0B23"/>
    <w:rsid w:val="57A001D2"/>
    <w:rsid w:val="57A51C8C"/>
    <w:rsid w:val="57AC4DC9"/>
    <w:rsid w:val="57D52571"/>
    <w:rsid w:val="57E5652D"/>
    <w:rsid w:val="581B1F4E"/>
    <w:rsid w:val="581D7A74"/>
    <w:rsid w:val="58224061"/>
    <w:rsid w:val="58366D88"/>
    <w:rsid w:val="58372679"/>
    <w:rsid w:val="5851771E"/>
    <w:rsid w:val="587E5F39"/>
    <w:rsid w:val="58C12AF6"/>
    <w:rsid w:val="58D9352F"/>
    <w:rsid w:val="5996188C"/>
    <w:rsid w:val="59A246D5"/>
    <w:rsid w:val="59B461B6"/>
    <w:rsid w:val="5A706581"/>
    <w:rsid w:val="5A8B6F17"/>
    <w:rsid w:val="5AA93841"/>
    <w:rsid w:val="5AAE2C06"/>
    <w:rsid w:val="5AB7430C"/>
    <w:rsid w:val="5ACB4218"/>
    <w:rsid w:val="5AD92379"/>
    <w:rsid w:val="5AE26D53"/>
    <w:rsid w:val="5B0942E0"/>
    <w:rsid w:val="5B286E5C"/>
    <w:rsid w:val="5B5714EF"/>
    <w:rsid w:val="5B5A4B3C"/>
    <w:rsid w:val="5B5F0674"/>
    <w:rsid w:val="5B77068B"/>
    <w:rsid w:val="5B792163"/>
    <w:rsid w:val="5B981E52"/>
    <w:rsid w:val="5BB16E51"/>
    <w:rsid w:val="5BDB36A8"/>
    <w:rsid w:val="5C0A47B4"/>
    <w:rsid w:val="5C0C052C"/>
    <w:rsid w:val="5C185F11"/>
    <w:rsid w:val="5C25339C"/>
    <w:rsid w:val="5C7B0889"/>
    <w:rsid w:val="5CB00B41"/>
    <w:rsid w:val="5CE656E7"/>
    <w:rsid w:val="5CEC5C67"/>
    <w:rsid w:val="5D0631CD"/>
    <w:rsid w:val="5D1C397A"/>
    <w:rsid w:val="5D5E0913"/>
    <w:rsid w:val="5D8D744A"/>
    <w:rsid w:val="5DA64068"/>
    <w:rsid w:val="5DB352B7"/>
    <w:rsid w:val="5DC43BD5"/>
    <w:rsid w:val="5DC50992"/>
    <w:rsid w:val="5DD3655E"/>
    <w:rsid w:val="5DDB01B6"/>
    <w:rsid w:val="5E190CDE"/>
    <w:rsid w:val="5E2C7A3D"/>
    <w:rsid w:val="5E413D91"/>
    <w:rsid w:val="5EF57055"/>
    <w:rsid w:val="5F5019B7"/>
    <w:rsid w:val="5F8108E9"/>
    <w:rsid w:val="5F8332B9"/>
    <w:rsid w:val="5FFE018B"/>
    <w:rsid w:val="600A2C1F"/>
    <w:rsid w:val="60206354"/>
    <w:rsid w:val="60341DFF"/>
    <w:rsid w:val="605B3830"/>
    <w:rsid w:val="606C3347"/>
    <w:rsid w:val="6074269E"/>
    <w:rsid w:val="6082235A"/>
    <w:rsid w:val="60AC5E39"/>
    <w:rsid w:val="60BD12E1"/>
    <w:rsid w:val="60DA0BF8"/>
    <w:rsid w:val="60F35816"/>
    <w:rsid w:val="610C4B2A"/>
    <w:rsid w:val="611834CF"/>
    <w:rsid w:val="613A638F"/>
    <w:rsid w:val="616E1341"/>
    <w:rsid w:val="617F70AA"/>
    <w:rsid w:val="619E1C26"/>
    <w:rsid w:val="61A3723C"/>
    <w:rsid w:val="61A74C68"/>
    <w:rsid w:val="61BA646B"/>
    <w:rsid w:val="61C62F2B"/>
    <w:rsid w:val="61CF0031"/>
    <w:rsid w:val="61E55501"/>
    <w:rsid w:val="620F48D2"/>
    <w:rsid w:val="625B20CE"/>
    <w:rsid w:val="6299063F"/>
    <w:rsid w:val="629F2D68"/>
    <w:rsid w:val="62A3501A"/>
    <w:rsid w:val="62A420D5"/>
    <w:rsid w:val="62C70D09"/>
    <w:rsid w:val="62D6719E"/>
    <w:rsid w:val="62EC076F"/>
    <w:rsid w:val="630930CF"/>
    <w:rsid w:val="631F7847"/>
    <w:rsid w:val="63247F09"/>
    <w:rsid w:val="632969E8"/>
    <w:rsid w:val="636A5443"/>
    <w:rsid w:val="636E387A"/>
    <w:rsid w:val="63793840"/>
    <w:rsid w:val="639413AD"/>
    <w:rsid w:val="63A37A06"/>
    <w:rsid w:val="63AA6420"/>
    <w:rsid w:val="640417FE"/>
    <w:rsid w:val="65021C9A"/>
    <w:rsid w:val="654F2B7B"/>
    <w:rsid w:val="65B30749"/>
    <w:rsid w:val="65D3619D"/>
    <w:rsid w:val="66562D08"/>
    <w:rsid w:val="665B795F"/>
    <w:rsid w:val="66645656"/>
    <w:rsid w:val="66996E60"/>
    <w:rsid w:val="66CC0FE3"/>
    <w:rsid w:val="66DE592A"/>
    <w:rsid w:val="67642FCA"/>
    <w:rsid w:val="677B47B7"/>
    <w:rsid w:val="678278F4"/>
    <w:rsid w:val="67A357B5"/>
    <w:rsid w:val="67B07AF8"/>
    <w:rsid w:val="67E73BFB"/>
    <w:rsid w:val="67E92F0E"/>
    <w:rsid w:val="67FB6BCD"/>
    <w:rsid w:val="687A05CB"/>
    <w:rsid w:val="68CB7079"/>
    <w:rsid w:val="68E87C2B"/>
    <w:rsid w:val="68EE34ED"/>
    <w:rsid w:val="6910454C"/>
    <w:rsid w:val="694C01BA"/>
    <w:rsid w:val="69584481"/>
    <w:rsid w:val="697272B2"/>
    <w:rsid w:val="69A1722F"/>
    <w:rsid w:val="69B952EC"/>
    <w:rsid w:val="69BA345B"/>
    <w:rsid w:val="69C61149"/>
    <w:rsid w:val="69C9383C"/>
    <w:rsid w:val="69F07DED"/>
    <w:rsid w:val="69F745C9"/>
    <w:rsid w:val="6A484E25"/>
    <w:rsid w:val="6A5B4C9F"/>
    <w:rsid w:val="6A7E25F5"/>
    <w:rsid w:val="6ADE7D03"/>
    <w:rsid w:val="6B02597B"/>
    <w:rsid w:val="6B0625EA"/>
    <w:rsid w:val="6B1B2CB4"/>
    <w:rsid w:val="6B3233DF"/>
    <w:rsid w:val="6B405AFC"/>
    <w:rsid w:val="6B421D41"/>
    <w:rsid w:val="6B476E8A"/>
    <w:rsid w:val="6BCD57CB"/>
    <w:rsid w:val="6BD526E8"/>
    <w:rsid w:val="6C054650"/>
    <w:rsid w:val="6C30278D"/>
    <w:rsid w:val="6C624051"/>
    <w:rsid w:val="6CA976D1"/>
    <w:rsid w:val="6CC9347A"/>
    <w:rsid w:val="6CE95D1F"/>
    <w:rsid w:val="6D464F20"/>
    <w:rsid w:val="6D467CD3"/>
    <w:rsid w:val="6DA71E62"/>
    <w:rsid w:val="6DBE16FE"/>
    <w:rsid w:val="6E3A0F28"/>
    <w:rsid w:val="6E48423C"/>
    <w:rsid w:val="6E704278"/>
    <w:rsid w:val="6EAB7730"/>
    <w:rsid w:val="6EF777D9"/>
    <w:rsid w:val="6F0A1E62"/>
    <w:rsid w:val="6F307C36"/>
    <w:rsid w:val="6F5E0C47"/>
    <w:rsid w:val="6F6C1F70"/>
    <w:rsid w:val="6FED40F4"/>
    <w:rsid w:val="6FFD3FBC"/>
    <w:rsid w:val="700F1FCA"/>
    <w:rsid w:val="703C4B4C"/>
    <w:rsid w:val="7084648B"/>
    <w:rsid w:val="70A02B99"/>
    <w:rsid w:val="70D70CB1"/>
    <w:rsid w:val="70FC4273"/>
    <w:rsid w:val="71445C1A"/>
    <w:rsid w:val="72111353"/>
    <w:rsid w:val="725C4FBE"/>
    <w:rsid w:val="72712A3F"/>
    <w:rsid w:val="72895FDA"/>
    <w:rsid w:val="729E6D5D"/>
    <w:rsid w:val="72EC0317"/>
    <w:rsid w:val="730D3E20"/>
    <w:rsid w:val="733128AA"/>
    <w:rsid w:val="73356235"/>
    <w:rsid w:val="73357F10"/>
    <w:rsid w:val="73555D83"/>
    <w:rsid w:val="736655C0"/>
    <w:rsid w:val="73C05A2C"/>
    <w:rsid w:val="74026044"/>
    <w:rsid w:val="74130252"/>
    <w:rsid w:val="741E2752"/>
    <w:rsid w:val="74365CEE"/>
    <w:rsid w:val="745D2AB5"/>
    <w:rsid w:val="74796EF7"/>
    <w:rsid w:val="74B90D4E"/>
    <w:rsid w:val="74D77387"/>
    <w:rsid w:val="75022AF2"/>
    <w:rsid w:val="7507768A"/>
    <w:rsid w:val="75134281"/>
    <w:rsid w:val="75175B20"/>
    <w:rsid w:val="75E82553"/>
    <w:rsid w:val="75EB0D5A"/>
    <w:rsid w:val="761B163F"/>
    <w:rsid w:val="76E23F0B"/>
    <w:rsid w:val="76F2174C"/>
    <w:rsid w:val="772946DD"/>
    <w:rsid w:val="77387FCF"/>
    <w:rsid w:val="775A7F45"/>
    <w:rsid w:val="775F37AE"/>
    <w:rsid w:val="77644920"/>
    <w:rsid w:val="77AD4519"/>
    <w:rsid w:val="77B04009"/>
    <w:rsid w:val="77C74EAF"/>
    <w:rsid w:val="77CD4BBB"/>
    <w:rsid w:val="77F9150C"/>
    <w:rsid w:val="78263FA6"/>
    <w:rsid w:val="78427C40"/>
    <w:rsid w:val="78442A65"/>
    <w:rsid w:val="78C31B1A"/>
    <w:rsid w:val="78CA2EA9"/>
    <w:rsid w:val="78DA6BDE"/>
    <w:rsid w:val="79047168"/>
    <w:rsid w:val="791757D6"/>
    <w:rsid w:val="7A4A50B8"/>
    <w:rsid w:val="7A5B3D8A"/>
    <w:rsid w:val="7A756E44"/>
    <w:rsid w:val="7AAA2F92"/>
    <w:rsid w:val="7AB45BBF"/>
    <w:rsid w:val="7AC5601E"/>
    <w:rsid w:val="7AD21E66"/>
    <w:rsid w:val="7AE83ABA"/>
    <w:rsid w:val="7AEC5358"/>
    <w:rsid w:val="7B5F5B2A"/>
    <w:rsid w:val="7BD93D2F"/>
    <w:rsid w:val="7C367307"/>
    <w:rsid w:val="7CE3278B"/>
    <w:rsid w:val="7D0050EB"/>
    <w:rsid w:val="7D4A45B8"/>
    <w:rsid w:val="7D5E0064"/>
    <w:rsid w:val="7D7D0EC6"/>
    <w:rsid w:val="7D8970F0"/>
    <w:rsid w:val="7DD50326"/>
    <w:rsid w:val="7E6E42D6"/>
    <w:rsid w:val="7EA30424"/>
    <w:rsid w:val="7F1B7FBA"/>
    <w:rsid w:val="7F315A30"/>
    <w:rsid w:val="7F50191C"/>
    <w:rsid w:val="7F8C710A"/>
    <w:rsid w:val="7F90590A"/>
    <w:rsid w:val="7F912972"/>
    <w:rsid w:val="7FBC6BEB"/>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link w:val="49"/>
    <w:qFormat/>
    <w:uiPriority w:val="0"/>
    <w:pPr>
      <w:keepNext/>
      <w:keepLines/>
      <w:spacing w:before="260" w:after="260" w:line="416" w:lineRule="atLeast"/>
      <w:textAlignment w:val="baseline"/>
      <w:outlineLvl w:val="2"/>
    </w:pPr>
    <w:rPr>
      <w:b/>
      <w:bCs/>
      <w:color w:val="000000"/>
      <w:sz w:val="32"/>
      <w:szCs w:val="32"/>
      <w:u w:color="000000"/>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link w:val="51"/>
    <w:qFormat/>
    <w:uiPriority w:val="0"/>
    <w:pPr>
      <w:spacing w:after="120"/>
    </w:pPr>
  </w:style>
  <w:style w:type="paragraph" w:styleId="11">
    <w:name w:val="Body Text Indent"/>
    <w:basedOn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52"/>
    <w:qFormat/>
    <w:uiPriority w:val="0"/>
    <w:rPr>
      <w:rFonts w:ascii="宋体"/>
      <w:color w:val="000000"/>
      <w:szCs w:val="20"/>
      <w:u w:color="000000"/>
    </w:rPr>
  </w:style>
  <w:style w:type="paragraph" w:styleId="14">
    <w:name w:val="index 7"/>
    <w:basedOn w:val="1"/>
    <w:next w:val="1"/>
    <w:qFormat/>
    <w:uiPriority w:val="0"/>
    <w:pPr>
      <w:ind w:left="1200" w:leftChars="1200"/>
    </w:pPr>
  </w:style>
  <w:style w:type="paragraph" w:styleId="15">
    <w:name w:val="Date"/>
    <w:basedOn w:val="1"/>
    <w:next w:val="1"/>
    <w:link w:val="53"/>
    <w:qFormat/>
    <w:uiPriority w:val="0"/>
    <w:rPr>
      <w:rFonts w:ascii="Arial" w:hAnsi="Arial" w:eastAsia="仿宋_GB2312"/>
      <w:color w:val="000000"/>
      <w:sz w:val="32"/>
      <w:szCs w:val="20"/>
      <w:u w:color="000000"/>
    </w:rPr>
  </w:style>
  <w:style w:type="paragraph" w:styleId="16">
    <w:name w:val="footer"/>
    <w:basedOn w:val="1"/>
    <w:link w:val="54"/>
    <w:qFormat/>
    <w:uiPriority w:val="0"/>
    <w:pPr>
      <w:tabs>
        <w:tab w:val="center" w:pos="4153"/>
        <w:tab w:val="right" w:pos="8306"/>
      </w:tabs>
      <w:snapToGrid w:val="0"/>
      <w:jc w:val="left"/>
    </w:pPr>
    <w:rPr>
      <w:sz w:val="18"/>
      <w:szCs w:val="18"/>
    </w:rPr>
  </w:style>
  <w:style w:type="paragraph" w:styleId="17">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ind w:left="200" w:hanging="200" w:hangingChars="200"/>
      <w:contextualSpacing/>
    </w:pPr>
    <w:rPr>
      <w:sz w:val="20"/>
      <w:szCs w:val="20"/>
    </w:rPr>
  </w:style>
  <w:style w:type="paragraph" w:styleId="20">
    <w:name w:val="footnote text"/>
    <w:basedOn w:val="1"/>
    <w:qFormat/>
    <w:uiPriority w:val="0"/>
    <w:pPr>
      <w:snapToGrid w:val="0"/>
      <w:jc w:val="left"/>
    </w:pPr>
    <w:rPr>
      <w:sz w:val="18"/>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link w:val="83"/>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ind w:firstLine="420" w:firstLineChars="100"/>
    </w:pPr>
  </w:style>
  <w:style w:type="paragraph" w:styleId="26">
    <w:name w:val="Body Text First Indent 2"/>
    <w:basedOn w:val="11"/>
    <w:next w:val="1"/>
    <w:unhideWhenUsed/>
    <w:qFormat/>
    <w:uiPriority w:val="99"/>
    <w:pPr>
      <w:ind w:left="420" w:firstLine="420"/>
    </w:pPr>
    <w:rPr>
      <w:rFonts w:cs="宋体"/>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Emphasis"/>
    <w:basedOn w:val="29"/>
    <w:qFormat/>
    <w:uiPriority w:val="0"/>
    <w:rPr>
      <w:i/>
    </w:rPr>
  </w:style>
  <w:style w:type="character" w:styleId="34">
    <w:name w:val="HTML Definition"/>
    <w:basedOn w:val="29"/>
    <w:qFormat/>
    <w:uiPriority w:val="0"/>
  </w:style>
  <w:style w:type="character" w:styleId="35">
    <w:name w:val="HTML Typewriter"/>
    <w:basedOn w:val="29"/>
    <w:qFormat/>
    <w:uiPriority w:val="0"/>
    <w:rPr>
      <w:rFonts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basedOn w:val="29"/>
    <w:qFormat/>
    <w:uiPriority w:val="99"/>
    <w:rPr>
      <w:color w:val="0000FF"/>
      <w:u w:val="single"/>
    </w:rPr>
  </w:style>
  <w:style w:type="character" w:styleId="39">
    <w:name w:val="HTML Code"/>
    <w:basedOn w:val="29"/>
    <w:qFormat/>
    <w:uiPriority w:val="0"/>
    <w:rPr>
      <w:rFonts w:hint="default" w:ascii="monospace" w:hAnsi="monospace" w:eastAsia="monospace" w:cs="monospace"/>
      <w:sz w:val="20"/>
    </w:rPr>
  </w:style>
  <w:style w:type="character" w:styleId="40">
    <w:name w:val="HTML Cite"/>
    <w:basedOn w:val="29"/>
    <w:qFormat/>
    <w:uiPriority w:val="0"/>
  </w:style>
  <w:style w:type="character" w:styleId="41">
    <w:name w:val="HTML Keyboard"/>
    <w:basedOn w:val="29"/>
    <w:qFormat/>
    <w:uiPriority w:val="0"/>
    <w:rPr>
      <w:rFonts w:hint="default" w:ascii="monospace" w:hAnsi="monospace" w:eastAsia="monospace" w:cs="monospace"/>
      <w:sz w:val="20"/>
    </w:rPr>
  </w:style>
  <w:style w:type="character" w:styleId="42">
    <w:name w:val="HTML Sample"/>
    <w:basedOn w:val="29"/>
    <w:qFormat/>
    <w:uiPriority w:val="0"/>
    <w:rPr>
      <w:rFonts w:hint="default" w:ascii="monospace" w:hAnsi="monospace" w:eastAsia="monospace" w:cs="monospace"/>
    </w:rPr>
  </w:style>
  <w:style w:type="paragraph" w:customStyle="1" w:styleId="43">
    <w:name w:val="样式 样式 左侧:  2 字符 + 左侧:  0.85 厘米 首行缩进:  2 字符1"/>
    <w:basedOn w:val="1"/>
    <w:qFormat/>
    <w:uiPriority w:val="0"/>
    <w:pPr>
      <w:ind w:left="482" w:firstLine="200" w:firstLineChars="200"/>
    </w:pPr>
    <w:rPr>
      <w:rFonts w:cs="宋体"/>
      <w:szCs w:val="20"/>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大标题"/>
    <w:basedOn w:val="1"/>
    <w:next w:val="26"/>
    <w:qFormat/>
    <w:uiPriority w:val="0"/>
    <w:pPr>
      <w:jc w:val="center"/>
    </w:pPr>
    <w:rPr>
      <w:rFonts w:ascii="Arial" w:hAnsi="Arial" w:eastAsia="宋体" w:cs="Times New Roman"/>
      <w:b/>
      <w:sz w:val="28"/>
      <w:szCs w:val="24"/>
    </w:rPr>
  </w:style>
  <w:style w:type="paragraph" w:customStyle="1" w:styleId="46">
    <w:name w:val="列表段落1"/>
    <w:basedOn w:val="1"/>
    <w:qFormat/>
    <w:uiPriority w:val="0"/>
    <w:pPr>
      <w:spacing w:line="360" w:lineRule="auto"/>
      <w:ind w:firstLine="420" w:firstLineChars="200"/>
    </w:pPr>
    <w:rPr>
      <w:rFonts w:ascii="宋体" w:hAnsi="宋体" w:cs="宋体"/>
      <w:sz w:val="24"/>
    </w:rPr>
  </w:style>
  <w:style w:type="paragraph" w:customStyle="1" w:styleId="47">
    <w:name w:val="_Style 2"/>
    <w:basedOn w:val="1"/>
    <w:next w:val="1"/>
    <w:qFormat/>
    <w:uiPriority w:val="0"/>
    <w:pPr>
      <w:ind w:firstLine="200" w:firstLineChars="200"/>
    </w:pPr>
    <w:rPr>
      <w:rFonts w:ascii="Calibri" w:hAnsi="Calibri"/>
      <w:sz w:val="28"/>
      <w:szCs w:val="22"/>
    </w:rPr>
  </w:style>
  <w:style w:type="paragraph" w:customStyle="1" w:styleId="48">
    <w:name w:val="首行缩进"/>
    <w:basedOn w:val="1"/>
    <w:qFormat/>
    <w:uiPriority w:val="0"/>
    <w:pPr>
      <w:spacing w:line="360" w:lineRule="auto"/>
      <w:ind w:firstLine="480" w:firstLineChars="200"/>
    </w:pPr>
    <w:rPr>
      <w:sz w:val="24"/>
      <w:szCs w:val="22"/>
      <w:lang w:val="zh-CN"/>
    </w:rPr>
  </w:style>
  <w:style w:type="character" w:customStyle="1" w:styleId="49">
    <w:name w:val="标题 3 字符"/>
    <w:link w:val="4"/>
    <w:qFormat/>
    <w:uiPriority w:val="0"/>
    <w:rPr>
      <w:b/>
      <w:bCs/>
      <w:color w:val="000000"/>
      <w:sz w:val="32"/>
      <w:szCs w:val="32"/>
      <w:u w:val="none" w:color="000000"/>
      <w:lang w:val="en-US" w:eastAsia="zh-CN" w:bidi="ar-SA"/>
    </w:rPr>
  </w:style>
  <w:style w:type="paragraph" w:customStyle="1" w:styleId="50">
    <w:name w:val="无间隔1"/>
    <w:basedOn w:val="1"/>
    <w:qFormat/>
    <w:uiPriority w:val="1"/>
    <w:pPr>
      <w:jc w:val="center"/>
    </w:pPr>
    <w:rPr>
      <w:rFonts w:eastAsia="黑体"/>
      <w:sz w:val="30"/>
    </w:rPr>
  </w:style>
  <w:style w:type="character" w:customStyle="1" w:styleId="51">
    <w:name w:val="正文文本 字符"/>
    <w:link w:val="10"/>
    <w:semiHidden/>
    <w:qFormat/>
    <w:locked/>
    <w:uiPriority w:val="0"/>
    <w:rPr>
      <w:rFonts w:eastAsia="宋体"/>
      <w:kern w:val="2"/>
      <w:sz w:val="21"/>
      <w:szCs w:val="24"/>
      <w:lang w:val="en-US" w:eastAsia="zh-CN" w:bidi="ar-SA"/>
    </w:rPr>
  </w:style>
  <w:style w:type="character" w:customStyle="1" w:styleId="52">
    <w:name w:val="纯文本 字符"/>
    <w:link w:val="13"/>
    <w:qFormat/>
    <w:uiPriority w:val="0"/>
    <w:rPr>
      <w:rFonts w:ascii="宋体"/>
      <w:color w:val="000000"/>
      <w:kern w:val="2"/>
      <w:sz w:val="21"/>
      <w:u w:val="none" w:color="000000"/>
    </w:rPr>
  </w:style>
  <w:style w:type="character" w:customStyle="1" w:styleId="53">
    <w:name w:val="日期 字符"/>
    <w:link w:val="15"/>
    <w:qFormat/>
    <w:uiPriority w:val="0"/>
    <w:rPr>
      <w:rFonts w:ascii="Arial" w:hAnsi="Arial" w:eastAsia="仿宋_GB2312"/>
      <w:color w:val="000000"/>
      <w:kern w:val="2"/>
      <w:sz w:val="32"/>
      <w:u w:val="none" w:color="000000"/>
      <w:lang w:val="en-US" w:eastAsia="zh-CN" w:bidi="ar-SA"/>
    </w:rPr>
  </w:style>
  <w:style w:type="character" w:customStyle="1" w:styleId="54">
    <w:name w:val="页脚 字符"/>
    <w:link w:val="16"/>
    <w:qFormat/>
    <w:locked/>
    <w:uiPriority w:val="0"/>
    <w:rPr>
      <w:rFonts w:eastAsia="宋体"/>
      <w:kern w:val="2"/>
      <w:sz w:val="18"/>
      <w:szCs w:val="18"/>
      <w:lang w:val="en-US" w:eastAsia="zh-CN" w:bidi="ar-SA"/>
    </w:rPr>
  </w:style>
  <w:style w:type="character" w:customStyle="1" w:styleId="55">
    <w:name w:val="页眉 字符"/>
    <w:link w:val="17"/>
    <w:qFormat/>
    <w:locked/>
    <w:uiPriority w:val="0"/>
    <w:rPr>
      <w:rFonts w:eastAsia="宋体"/>
      <w:kern w:val="2"/>
      <w:sz w:val="18"/>
      <w:szCs w:val="18"/>
      <w:lang w:val="en-US" w:eastAsia="zh-CN" w:bidi="ar-SA"/>
    </w:rPr>
  </w:style>
  <w:style w:type="paragraph" w:customStyle="1" w:styleId="56">
    <w:name w:val="正文缩进1"/>
    <w:basedOn w:val="1"/>
    <w:qFormat/>
    <w:uiPriority w:val="0"/>
    <w:pPr>
      <w:ind w:firstLine="420" w:firstLineChars="200"/>
    </w:pPr>
  </w:style>
  <w:style w:type="paragraph" w:customStyle="1" w:styleId="57">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58">
    <w:name w:val="font01"/>
    <w:basedOn w:val="29"/>
    <w:qFormat/>
    <w:uiPriority w:val="0"/>
    <w:rPr>
      <w:rFonts w:hint="eastAsia" w:ascii="宋体" w:hAnsi="宋体" w:eastAsia="宋体" w:cs="宋体"/>
      <w:color w:val="000000"/>
      <w:sz w:val="22"/>
      <w:szCs w:val="22"/>
      <w:u w:val="none"/>
    </w:rPr>
  </w:style>
  <w:style w:type="character" w:customStyle="1" w:styleId="59">
    <w:name w:val="font111"/>
    <w:basedOn w:val="29"/>
    <w:qFormat/>
    <w:uiPriority w:val="0"/>
    <w:rPr>
      <w:rFonts w:ascii="Arial" w:hAnsi="Arial" w:cs="Arial"/>
      <w:color w:val="000000"/>
      <w:sz w:val="18"/>
      <w:szCs w:val="18"/>
      <w:u w:val="none"/>
    </w:rPr>
  </w:style>
  <w:style w:type="character" w:customStyle="1" w:styleId="60">
    <w:name w:val="Body Text Char"/>
    <w:qFormat/>
    <w:locked/>
    <w:uiPriority w:val="0"/>
    <w:rPr>
      <w:rFonts w:ascii="宋体" w:hAnsi="Arial"/>
      <w:sz w:val="28"/>
    </w:rPr>
  </w:style>
  <w:style w:type="paragraph" w:customStyle="1" w:styleId="61">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62">
    <w:name w:val="Table Paragraph"/>
    <w:basedOn w:val="1"/>
    <w:qFormat/>
    <w:uiPriority w:val="1"/>
  </w:style>
  <w:style w:type="paragraph" w:customStyle="1" w:styleId="63">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Char"/>
    <w:basedOn w:val="1"/>
    <w:next w:val="1"/>
    <w:qFormat/>
    <w:uiPriority w:val="0"/>
    <w:pPr>
      <w:widowControl/>
      <w:spacing w:line="360" w:lineRule="auto"/>
      <w:jc w:val="left"/>
    </w:pPr>
    <w:rPr>
      <w:kern w:val="0"/>
      <w:szCs w:val="20"/>
      <w:lang w:eastAsia="en-US"/>
    </w:rPr>
  </w:style>
  <w:style w:type="paragraph" w:customStyle="1" w:styleId="6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7">
    <w:name w:val="p0"/>
    <w:basedOn w:val="1"/>
    <w:qFormat/>
    <w:uiPriority w:val="0"/>
    <w:pPr>
      <w:widowControl/>
      <w:jc w:val="left"/>
    </w:pPr>
    <w:rPr>
      <w:rFonts w:ascii="宋体" w:hAnsi="宋体" w:cs="宋体"/>
      <w:kern w:val="0"/>
      <w:sz w:val="18"/>
      <w:szCs w:val="18"/>
    </w:rPr>
  </w:style>
  <w:style w:type="paragraph" w:customStyle="1" w:styleId="68">
    <w:name w:val="WPS Plain"/>
    <w:qFormat/>
    <w:uiPriority w:val="0"/>
    <w:rPr>
      <w:rFonts w:ascii="Times New Roman" w:hAnsi="Times New Roman" w:eastAsia="宋体" w:cs="Times New Roman"/>
      <w:lang w:val="en-US" w:eastAsia="zh-CN" w:bidi="ar-SA"/>
    </w:rPr>
  </w:style>
  <w:style w:type="paragraph" w:customStyle="1" w:styleId="69">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0">
    <w:name w:val="样式 左侧:  0 厘米 悬挂缩进: 2.5 字符"/>
    <w:basedOn w:val="1"/>
    <w:qFormat/>
    <w:uiPriority w:val="0"/>
    <w:pPr>
      <w:ind w:left="525" w:hanging="525" w:hangingChars="250"/>
    </w:pPr>
    <w:rPr>
      <w:szCs w:val="20"/>
    </w:rPr>
  </w:style>
  <w:style w:type="paragraph" w:customStyle="1" w:styleId="71">
    <w:name w:val="标题 5（有编号）（绿盟科技）"/>
    <w:basedOn w:val="1"/>
    <w:next w:val="64"/>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72">
    <w:name w:val="图例"/>
    <w:basedOn w:val="1"/>
    <w:qFormat/>
    <w:uiPriority w:val="0"/>
    <w:pPr>
      <w:spacing w:before="120" w:after="120" w:line="360" w:lineRule="auto"/>
      <w:jc w:val="center"/>
    </w:pPr>
    <w:rPr>
      <w:rFonts w:eastAsia="仿宋_GB2312"/>
      <w:b/>
      <w:sz w:val="24"/>
    </w:rPr>
  </w:style>
  <w:style w:type="character" w:customStyle="1" w:styleId="73">
    <w:name w:val="font71"/>
    <w:basedOn w:val="29"/>
    <w:qFormat/>
    <w:uiPriority w:val="0"/>
    <w:rPr>
      <w:rFonts w:hint="default" w:ascii="Calibri" w:hAnsi="Calibri" w:cs="Calibri"/>
      <w:b/>
      <w:bCs/>
      <w:color w:val="000000"/>
      <w:sz w:val="21"/>
      <w:szCs w:val="21"/>
      <w:u w:val="none"/>
    </w:rPr>
  </w:style>
  <w:style w:type="character" w:customStyle="1" w:styleId="74">
    <w:name w:val="font61"/>
    <w:basedOn w:val="29"/>
    <w:qFormat/>
    <w:uiPriority w:val="0"/>
    <w:rPr>
      <w:rFonts w:hint="eastAsia" w:ascii="华文仿宋" w:hAnsi="华文仿宋" w:eastAsia="华文仿宋" w:cs="华文仿宋"/>
      <w:color w:val="000000"/>
      <w:sz w:val="21"/>
      <w:szCs w:val="21"/>
      <w:u w:val="none"/>
    </w:rPr>
  </w:style>
  <w:style w:type="character" w:customStyle="1" w:styleId="75">
    <w:name w:val="font91"/>
    <w:basedOn w:val="29"/>
    <w:qFormat/>
    <w:uiPriority w:val="0"/>
    <w:rPr>
      <w:rFonts w:hint="default" w:ascii="Calibri" w:hAnsi="Calibri" w:cs="Calibri"/>
      <w:b/>
      <w:bCs/>
      <w:color w:val="FF0000"/>
      <w:sz w:val="21"/>
      <w:szCs w:val="21"/>
      <w:u w:val="none"/>
    </w:rPr>
  </w:style>
  <w:style w:type="character" w:customStyle="1" w:styleId="76">
    <w:name w:val="font101"/>
    <w:basedOn w:val="29"/>
    <w:qFormat/>
    <w:uiPriority w:val="0"/>
    <w:rPr>
      <w:rFonts w:hint="eastAsia" w:ascii="宋体" w:hAnsi="宋体" w:eastAsia="宋体" w:cs="宋体"/>
      <w:color w:val="000000"/>
      <w:sz w:val="21"/>
      <w:szCs w:val="21"/>
      <w:u w:val="none"/>
    </w:rPr>
  </w:style>
  <w:style w:type="character" w:customStyle="1" w:styleId="77">
    <w:name w:val="font81"/>
    <w:basedOn w:val="29"/>
    <w:qFormat/>
    <w:uiPriority w:val="0"/>
    <w:rPr>
      <w:rFonts w:hint="default" w:ascii="Calibri" w:hAnsi="Calibri" w:cs="Calibri"/>
      <w:color w:val="000000"/>
      <w:sz w:val="21"/>
      <w:szCs w:val="21"/>
      <w:u w:val="none"/>
    </w:rPr>
  </w:style>
  <w:style w:type="character" w:customStyle="1" w:styleId="78">
    <w:name w:val="first-child"/>
    <w:basedOn w:val="29"/>
    <w:qFormat/>
    <w:uiPriority w:val="0"/>
  </w:style>
  <w:style w:type="character" w:customStyle="1" w:styleId="79">
    <w:name w:val="layui-layer-tabnow"/>
    <w:basedOn w:val="29"/>
    <w:qFormat/>
    <w:uiPriority w:val="0"/>
    <w:rPr>
      <w:bdr w:val="single" w:color="CCCCCC" w:sz="6" w:space="0"/>
      <w:shd w:val="clear" w:color="auto" w:fill="FFFFFF"/>
    </w:rPr>
  </w:style>
  <w:style w:type="paragraph" w:customStyle="1" w:styleId="80">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1">
    <w:name w:val="答复表头"/>
    <w:basedOn w:val="82"/>
    <w:next w:val="1"/>
    <w:qFormat/>
    <w:uiPriority w:val="0"/>
    <w:pPr>
      <w:tabs>
        <w:tab w:val="left" w:pos="480"/>
      </w:tabs>
    </w:pPr>
    <w:rPr>
      <w:b/>
    </w:rPr>
  </w:style>
  <w:style w:type="paragraph" w:customStyle="1" w:styleId="82">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3">
    <w:name w:val="标题 字符"/>
    <w:link w:val="24"/>
    <w:qFormat/>
    <w:uiPriority w:val="0"/>
    <w:rPr>
      <w:rFonts w:ascii="Arial" w:hAnsi="Arial" w:cs="Arial"/>
      <w:b/>
      <w:bCs/>
      <w:sz w:val="32"/>
      <w:szCs w:val="32"/>
    </w:rPr>
  </w:style>
  <w:style w:type="character" w:customStyle="1" w:styleId="84">
    <w:name w:val="NormalCharacter"/>
    <w:semiHidden/>
    <w:qFormat/>
    <w:uiPriority w:val="0"/>
  </w:style>
  <w:style w:type="paragraph" w:customStyle="1" w:styleId="85">
    <w:name w:val="Body text|2"/>
    <w:basedOn w:val="1"/>
    <w:qFormat/>
    <w:uiPriority w:val="0"/>
    <w:pPr>
      <w:spacing w:after="260"/>
      <w:ind w:firstLine="140"/>
    </w:pPr>
    <w:rPr>
      <w:rFonts w:ascii="宋体" w:hAnsi="宋体" w:cs="宋体"/>
      <w:sz w:val="30"/>
      <w:szCs w:val="30"/>
      <w:lang w:val="zh-TW" w:eastAsia="zh-TW" w:bidi="zh-TW"/>
    </w:rPr>
  </w:style>
  <w:style w:type="paragraph" w:customStyle="1" w:styleId="86">
    <w:name w:val="Body text|1"/>
    <w:basedOn w:val="1"/>
    <w:qFormat/>
    <w:uiPriority w:val="0"/>
    <w:pPr>
      <w:spacing w:line="454" w:lineRule="auto"/>
      <w:ind w:firstLine="140"/>
    </w:pPr>
    <w:rPr>
      <w:rFonts w:ascii="宋体" w:hAnsi="宋体" w:cs="宋体"/>
      <w:sz w:val="22"/>
      <w:szCs w:val="22"/>
      <w:lang w:val="zh-TW" w:eastAsia="zh-TW" w:bidi="zh-TW"/>
    </w:rPr>
  </w:style>
  <w:style w:type="paragraph" w:customStyle="1" w:styleId="87">
    <w:name w:val="Other|1"/>
    <w:basedOn w:val="1"/>
    <w:qFormat/>
    <w:uiPriority w:val="0"/>
    <w:pPr>
      <w:spacing w:line="454" w:lineRule="auto"/>
      <w:ind w:firstLine="140"/>
    </w:pPr>
    <w:rPr>
      <w:rFonts w:ascii="宋体" w:hAnsi="宋体" w:cs="宋体"/>
      <w:sz w:val="22"/>
      <w:szCs w:val="22"/>
      <w:lang w:val="zh-TW" w:eastAsia="zh-TW" w:bidi="zh-TW"/>
    </w:rPr>
  </w:style>
  <w:style w:type="table" w:customStyle="1" w:styleId="88">
    <w:name w:val="Table Normal"/>
    <w:unhideWhenUsed/>
    <w:qFormat/>
    <w:uiPriority w:val="0"/>
    <w:tblPr>
      <w:tblCellMar>
        <w:top w:w="0" w:type="dxa"/>
        <w:left w:w="0" w:type="dxa"/>
        <w:bottom w:w="0" w:type="dxa"/>
        <w:right w:w="0" w:type="dxa"/>
      </w:tblCellMar>
    </w:tblPr>
  </w:style>
  <w:style w:type="character" w:customStyle="1" w:styleId="89">
    <w:name w:val="fa"/>
    <w:basedOn w:val="29"/>
    <w:qFormat/>
    <w:uiPriority w:val="0"/>
    <w:rPr>
      <w:color w:val="333333"/>
      <w:sz w:val="19"/>
      <w:szCs w:val="19"/>
    </w:rPr>
  </w:style>
  <w:style w:type="character" w:customStyle="1" w:styleId="90">
    <w:name w:val="nth-child(1)"/>
    <w:basedOn w:val="29"/>
    <w:qFormat/>
    <w:uiPriority w:val="0"/>
  </w:style>
  <w:style w:type="paragraph" w:customStyle="1" w:styleId="91">
    <w:name w:val="无间隔11"/>
    <w:qFormat/>
    <w:uiPriority w:val="1"/>
    <w:rPr>
      <w:rFonts w:ascii="Times New Roman" w:hAnsi="Times New Roman" w:eastAsia="宋体" w:cs="Times New Roman"/>
      <w:sz w:val="22"/>
      <w:szCs w:val="22"/>
      <w:lang w:val="en-US" w:eastAsia="zh-CN" w:bidi="ar-SA"/>
    </w:rPr>
  </w:style>
  <w:style w:type="character" w:customStyle="1" w:styleId="92">
    <w:name w:val="Char Char8"/>
    <w:qFormat/>
    <w:uiPriority w:val="0"/>
    <w:rPr>
      <w:rFonts w:eastAsia="宋体"/>
      <w:b/>
      <w:bCs/>
      <w:kern w:val="2"/>
      <w:sz w:val="32"/>
      <w:szCs w:val="32"/>
      <w:lang w:val="en-US" w:eastAsia="zh-CN" w:bidi="ar-SA"/>
    </w:rPr>
  </w:style>
  <w:style w:type="character" w:customStyle="1" w:styleId="93">
    <w:name w:val="font41"/>
    <w:basedOn w:val="29"/>
    <w:qFormat/>
    <w:uiPriority w:val="0"/>
    <w:rPr>
      <w:rFonts w:hint="eastAsia" w:ascii="宋体" w:hAnsi="宋体" w:eastAsia="宋体" w:cs="宋体"/>
      <w:color w:val="000000"/>
      <w:sz w:val="15"/>
      <w:szCs w:val="15"/>
      <w:u w:val="none"/>
    </w:rPr>
  </w:style>
  <w:style w:type="paragraph" w:customStyle="1" w:styleId="94">
    <w:name w:val="Table Text"/>
    <w:basedOn w:val="1"/>
    <w:semiHidden/>
    <w:qFormat/>
    <w:uiPriority w:val="0"/>
    <w:rPr>
      <w:rFonts w:ascii="仿宋" w:hAnsi="仿宋" w:eastAsia="仿宋" w:cs="仿宋"/>
      <w:sz w:val="22"/>
      <w:szCs w:val="22"/>
      <w:lang w:val="en-US" w:eastAsia="en-US" w:bidi="ar-SA"/>
    </w:rPr>
  </w:style>
  <w:style w:type="character" w:customStyle="1" w:styleId="95">
    <w:name w:val="font141"/>
    <w:basedOn w:val="29"/>
    <w:qFormat/>
    <w:uiPriority w:val="0"/>
    <w:rPr>
      <w:rFonts w:hint="eastAsia" w:ascii="宋体" w:hAnsi="宋体" w:eastAsia="宋体" w:cs="宋体"/>
      <w:color w:val="000000"/>
      <w:sz w:val="22"/>
      <w:szCs w:val="22"/>
      <w:u w:val="none"/>
      <w:vertAlign w:val="superscript"/>
    </w:rPr>
  </w:style>
  <w:style w:type="character" w:customStyle="1" w:styleId="96">
    <w:name w:val="font151"/>
    <w:basedOn w:val="29"/>
    <w:qFormat/>
    <w:uiPriority w:val="0"/>
    <w:rPr>
      <w:rFonts w:hint="eastAsia" w:ascii="宋体" w:hAnsi="宋体" w:eastAsia="宋体" w:cs="宋体"/>
      <w:color w:val="000000"/>
      <w:sz w:val="22"/>
      <w:szCs w:val="22"/>
      <w:u w:val="none"/>
      <w:vertAlign w:val="superscript"/>
    </w:rPr>
  </w:style>
  <w:style w:type="character" w:customStyle="1" w:styleId="97">
    <w:name w:val="font31"/>
    <w:basedOn w:val="29"/>
    <w:qFormat/>
    <w:uiPriority w:val="0"/>
    <w:rPr>
      <w:rFonts w:hint="eastAsia" w:ascii="宋体" w:hAnsi="宋体" w:eastAsia="宋体" w:cs="宋体"/>
      <w:color w:val="000000"/>
      <w:sz w:val="22"/>
      <w:szCs w:val="22"/>
      <w:u w:val="none"/>
      <w:vertAlign w:val="superscript"/>
    </w:rPr>
  </w:style>
  <w:style w:type="character" w:customStyle="1" w:styleId="98">
    <w:name w:val="font21"/>
    <w:basedOn w:val="29"/>
    <w:qFormat/>
    <w:uiPriority w:val="0"/>
    <w:rPr>
      <w:rFonts w:hint="eastAsia" w:ascii="宋体" w:hAnsi="宋体" w:eastAsia="宋体" w:cs="宋体"/>
      <w:color w:val="000000"/>
      <w:sz w:val="22"/>
      <w:szCs w:val="22"/>
      <w:u w:val="none"/>
    </w:rPr>
  </w:style>
  <w:style w:type="paragraph" w:customStyle="1" w:styleId="99">
    <w:name w:val="Normal"/>
    <w:qFormat/>
    <w:uiPriority w:val="0"/>
    <w:rPr>
      <w:rFonts w:ascii="Times New Roman" w:hAnsi="Times New Roman" w:eastAsia="Times New Roman" w:cs="Times New Roman"/>
      <w:sz w:val="24"/>
      <w:szCs w:val="24"/>
      <w:lang w:bidi="ar-SA"/>
    </w:rPr>
  </w:style>
  <w:style w:type="character" w:customStyle="1" w:styleId="100">
    <w:name w:val="font51"/>
    <w:basedOn w:val="29"/>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89</Pages>
  <Words>13221</Words>
  <Characters>14625</Characters>
  <Lines>557</Lines>
  <Paragraphs>157</Paragraphs>
  <TotalTime>2</TotalTime>
  <ScaleCrop>false</ScaleCrop>
  <LinksUpToDate>false</LinksUpToDate>
  <CharactersWithSpaces>14902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2014-07-12T08:56:00Z</dcterms:created>
  <dc:creator>陈倩倩</dc:creator>
  <cp:lastModifiedBy>亮子</cp:lastModifiedBy>
  <cp:lastPrinted>2024-11-19T14:20:00Z</cp:lastPrinted>
  <dcterms:modified xsi:type="dcterms:W3CDTF">2025-07-04T08:38:11Z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1B85205DB5DA4AEE9EE55CCBA51E78FE_13</vt:lpwstr>
  </property>
  <property fmtid="{D5CDD505-2E9C-101B-9397-08002B2CF9AE}" pid="4" name="KSOTemplateDocerSaveRecord">
    <vt:lpwstr>eyJoZGlkIjoiNTlhZThmNTc5MDQyOWYwNDkxMDUxMDc4ZmE2Y2M4ZGQiLCJ1c2VySWQiOiI2MDEyNzM1OTkifQ==</vt:lpwstr>
  </property>
</Properties>
</file>