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8628">
      <w:pPr>
        <w:pStyle w:val="10"/>
        <w:jc w:val="center"/>
        <w:rPr>
          <w:rFonts w:hint="eastAsia" w:ascii="仿宋" w:hAnsi="仿宋" w:eastAsia="仿宋" w:cs="仿宋"/>
          <w:b/>
          <w:bCs/>
          <w:sz w:val="44"/>
        </w:rPr>
      </w:pPr>
      <w:bookmarkStart w:id="0" w:name="_Hlt42956360"/>
      <w:bookmarkEnd w:id="0"/>
      <w:bookmarkStart w:id="1" w:name="_Hlt10524018"/>
      <w:bookmarkEnd w:id="1"/>
      <w:bookmarkStart w:id="2" w:name="_Hlt10524029"/>
      <w:bookmarkEnd w:id="2"/>
      <w:bookmarkStart w:id="3" w:name="_Hlt10529670"/>
      <w:bookmarkEnd w:id="3"/>
      <w:bookmarkStart w:id="4" w:name="_Hlt10462525"/>
      <w:bookmarkEnd w:id="4"/>
      <w:bookmarkStart w:id="5" w:name="_Hlt10523642"/>
      <w:bookmarkEnd w:id="5"/>
      <w:bookmarkStart w:id="6" w:name="_Hlt10524010"/>
      <w:bookmarkEnd w:id="6"/>
      <w:bookmarkStart w:id="7" w:name="_Hlt10567911"/>
      <w:bookmarkEnd w:id="7"/>
      <w:bookmarkStart w:id="8" w:name="_Hlt10519329"/>
      <w:bookmarkEnd w:id="8"/>
      <w:bookmarkStart w:id="9" w:name="_Hlt42956379"/>
      <w:bookmarkEnd w:id="9"/>
    </w:p>
    <w:p w14:paraId="23EF1894">
      <w:pPr>
        <w:pStyle w:val="19"/>
        <w:ind w:left="0" w:leftChars="0" w:firstLine="0" w:firstLineChars="0"/>
        <w:jc w:val="center"/>
        <w:rPr>
          <w:rFonts w:hint="eastAsia" w:ascii="仿宋" w:hAnsi="仿宋" w:eastAsia="仿宋" w:cs="仿宋"/>
          <w:b/>
          <w:bCs/>
          <w:color w:val="auto"/>
          <w:sz w:val="44"/>
          <w:szCs w:val="44"/>
          <w:highlight w:val="none"/>
          <w:lang w:val="en-US" w:eastAsia="zh-CN"/>
        </w:rPr>
      </w:pPr>
    </w:p>
    <w:p w14:paraId="3E33BBA6">
      <w:pPr>
        <w:pStyle w:val="26"/>
        <w:rPr>
          <w:rFonts w:hint="eastAsia" w:ascii="仿宋" w:hAnsi="仿宋" w:eastAsia="仿宋" w:cs="仿宋"/>
          <w:b w:val="0"/>
          <w:bCs w:val="0"/>
          <w:color w:val="auto"/>
          <w:sz w:val="40"/>
          <w:szCs w:val="40"/>
          <w:lang w:val="en-US" w:eastAsia="zh-CN"/>
        </w:rPr>
      </w:pPr>
      <w:r>
        <w:rPr>
          <w:rFonts w:hint="eastAsia" w:ascii="仿宋" w:hAnsi="仿宋" w:eastAsia="仿宋" w:cs="仿宋"/>
          <w:b w:val="0"/>
          <w:bCs w:val="0"/>
          <w:color w:val="auto"/>
          <w:w w:val="90"/>
          <w:sz w:val="40"/>
          <w:szCs w:val="40"/>
          <w:lang w:val="en-US" w:eastAsia="zh-CN"/>
        </w:rPr>
        <w:t>阿合奇县2025年现代畜牧产业发展能力提升项目（二次）</w:t>
      </w:r>
    </w:p>
    <w:p w14:paraId="7286155A">
      <w:pPr>
        <w:pStyle w:val="26"/>
        <w:rPr>
          <w:rFonts w:hint="eastAsia" w:ascii="仿宋" w:hAnsi="仿宋" w:eastAsia="仿宋" w:cs="仿宋"/>
          <w:b w:val="0"/>
          <w:bCs w:val="0"/>
          <w:color w:val="auto"/>
          <w:sz w:val="40"/>
          <w:szCs w:val="40"/>
          <w:lang w:eastAsia="zh-CN"/>
        </w:rPr>
      </w:pPr>
      <w:r>
        <w:rPr>
          <w:rFonts w:hint="eastAsia" w:ascii="仿宋" w:hAnsi="仿宋" w:eastAsia="仿宋" w:cs="仿宋"/>
          <w:b w:val="0"/>
          <w:bCs w:val="0"/>
          <w:color w:val="auto"/>
          <w:sz w:val="40"/>
          <w:szCs w:val="40"/>
          <w:lang w:eastAsia="zh-CN"/>
        </w:rPr>
        <w:t>项目编号：AHQXZB-202</w:t>
      </w:r>
      <w:r>
        <w:rPr>
          <w:rFonts w:hint="eastAsia" w:ascii="仿宋" w:hAnsi="仿宋" w:eastAsia="仿宋" w:cs="仿宋"/>
          <w:b w:val="0"/>
          <w:bCs w:val="0"/>
          <w:color w:val="auto"/>
          <w:sz w:val="40"/>
          <w:szCs w:val="40"/>
          <w:lang w:val="en-US" w:eastAsia="zh-CN"/>
        </w:rPr>
        <w:t>5014</w:t>
      </w:r>
      <w:r>
        <w:rPr>
          <w:rFonts w:hint="eastAsia" w:ascii="仿宋" w:hAnsi="仿宋" w:eastAsia="仿宋" w:cs="仿宋"/>
          <w:b w:val="0"/>
          <w:bCs w:val="0"/>
          <w:color w:val="auto"/>
          <w:sz w:val="40"/>
          <w:szCs w:val="40"/>
          <w:lang w:eastAsia="zh-CN"/>
        </w:rPr>
        <w:t> </w:t>
      </w:r>
    </w:p>
    <w:p w14:paraId="416CEF73">
      <w:pPr>
        <w:pStyle w:val="26"/>
        <w:rPr>
          <w:rFonts w:hint="eastAsia" w:ascii="仿宋" w:hAnsi="仿宋" w:eastAsia="仿宋" w:cs="仿宋"/>
          <w:b w:val="0"/>
          <w:bCs w:val="0"/>
          <w:color w:val="auto"/>
        </w:rPr>
      </w:pPr>
    </w:p>
    <w:p w14:paraId="0F5E6449">
      <w:pPr>
        <w:pStyle w:val="26"/>
        <w:jc w:val="center"/>
        <w:rPr>
          <w:rFonts w:hint="eastAsia" w:ascii="仿宋" w:hAnsi="仿宋" w:eastAsia="仿宋" w:cs="仿宋"/>
          <w:b w:val="0"/>
          <w:bCs w:val="0"/>
          <w:color w:val="auto"/>
          <w:sz w:val="96"/>
          <w:szCs w:val="96"/>
          <w:lang w:val="en-US" w:eastAsia="zh-CN"/>
        </w:rPr>
      </w:pPr>
      <w:r>
        <w:rPr>
          <w:rFonts w:hint="eastAsia" w:ascii="仿宋" w:hAnsi="仿宋" w:eastAsia="仿宋" w:cs="仿宋"/>
          <w:b w:val="0"/>
          <w:bCs w:val="0"/>
          <w:color w:val="auto"/>
          <w:sz w:val="96"/>
          <w:szCs w:val="96"/>
          <w:lang w:val="en-US" w:eastAsia="zh-CN"/>
        </w:rPr>
        <w:t>谈</w:t>
      </w:r>
    </w:p>
    <w:p w14:paraId="6A0887DE">
      <w:pPr>
        <w:pStyle w:val="26"/>
        <w:jc w:val="center"/>
        <w:rPr>
          <w:rFonts w:hint="eastAsia" w:ascii="仿宋" w:hAnsi="仿宋" w:eastAsia="仿宋" w:cs="仿宋"/>
          <w:b w:val="0"/>
          <w:bCs w:val="0"/>
          <w:color w:val="auto"/>
          <w:sz w:val="96"/>
          <w:szCs w:val="96"/>
          <w:lang w:val="en-US" w:eastAsia="zh-CN"/>
        </w:rPr>
      </w:pPr>
      <w:r>
        <w:rPr>
          <w:rFonts w:hint="eastAsia" w:ascii="仿宋" w:hAnsi="仿宋" w:eastAsia="仿宋" w:cs="仿宋"/>
          <w:b w:val="0"/>
          <w:bCs w:val="0"/>
          <w:color w:val="auto"/>
          <w:sz w:val="96"/>
          <w:szCs w:val="96"/>
          <w:lang w:val="en-US" w:eastAsia="zh-CN"/>
        </w:rPr>
        <w:t>判</w:t>
      </w:r>
    </w:p>
    <w:p w14:paraId="1C847954">
      <w:pPr>
        <w:pStyle w:val="26"/>
        <w:jc w:val="center"/>
        <w:rPr>
          <w:rFonts w:hint="eastAsia" w:ascii="仿宋" w:hAnsi="仿宋" w:eastAsia="仿宋" w:cs="仿宋"/>
          <w:b w:val="0"/>
          <w:bCs w:val="0"/>
          <w:color w:val="auto"/>
          <w:sz w:val="96"/>
          <w:szCs w:val="96"/>
        </w:rPr>
      </w:pPr>
      <w:r>
        <w:rPr>
          <w:rFonts w:hint="eastAsia" w:ascii="仿宋" w:hAnsi="仿宋" w:eastAsia="仿宋" w:cs="仿宋"/>
          <w:b w:val="0"/>
          <w:bCs w:val="0"/>
          <w:color w:val="auto"/>
          <w:sz w:val="96"/>
          <w:szCs w:val="96"/>
        </w:rPr>
        <w:t>文</w:t>
      </w:r>
    </w:p>
    <w:p w14:paraId="2DFE2122">
      <w:pPr>
        <w:pStyle w:val="26"/>
        <w:jc w:val="center"/>
        <w:rPr>
          <w:rFonts w:hint="eastAsia" w:ascii="仿宋" w:hAnsi="仿宋" w:eastAsia="仿宋" w:cs="仿宋"/>
          <w:b w:val="0"/>
          <w:bCs w:val="0"/>
          <w:color w:val="auto"/>
          <w:sz w:val="84"/>
          <w:szCs w:val="84"/>
        </w:rPr>
      </w:pPr>
      <w:r>
        <w:rPr>
          <w:rFonts w:hint="eastAsia" w:ascii="仿宋" w:hAnsi="仿宋" w:eastAsia="仿宋" w:cs="仿宋"/>
          <w:b w:val="0"/>
          <w:bCs w:val="0"/>
          <w:color w:val="auto"/>
          <w:sz w:val="96"/>
          <w:szCs w:val="96"/>
        </w:rPr>
        <w:t>件</w:t>
      </w:r>
    </w:p>
    <w:p w14:paraId="63B9989B">
      <w:pPr>
        <w:pStyle w:val="26"/>
        <w:rPr>
          <w:rFonts w:hint="eastAsia" w:ascii="仿宋" w:hAnsi="仿宋" w:eastAsia="仿宋" w:cs="仿宋"/>
          <w:b w:val="0"/>
          <w:bCs w:val="0"/>
          <w:color w:val="auto"/>
        </w:rPr>
      </w:pPr>
    </w:p>
    <w:p w14:paraId="7FEB3C4F">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采购单位：阿合奇</w:t>
      </w:r>
      <w:r>
        <w:rPr>
          <w:rFonts w:hint="eastAsia" w:ascii="仿宋" w:hAnsi="仿宋" w:eastAsia="仿宋" w:cs="仿宋"/>
          <w:b w:val="0"/>
          <w:bCs w:val="0"/>
          <w:color w:val="auto"/>
          <w:sz w:val="32"/>
          <w:szCs w:val="32"/>
          <w:lang w:val="en-US" w:eastAsia="zh-CN"/>
        </w:rPr>
        <w:t>县农业农村局</w:t>
      </w:r>
    </w:p>
    <w:p w14:paraId="670A2594">
      <w:pPr>
        <w:spacing w:line="70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 xml:space="preserve">联 系 人: </w:t>
      </w:r>
      <w:r>
        <w:rPr>
          <w:rFonts w:hint="eastAsia" w:ascii="仿宋" w:hAnsi="仿宋" w:eastAsia="仿宋" w:cs="仿宋"/>
          <w:b w:val="0"/>
          <w:bCs w:val="0"/>
          <w:color w:val="auto"/>
          <w:sz w:val="32"/>
          <w:szCs w:val="32"/>
          <w:lang w:val="en-US" w:eastAsia="zh-CN"/>
        </w:rPr>
        <w:t>宇文先生</w:t>
      </w:r>
    </w:p>
    <w:p w14:paraId="462FEF20">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联系电话：</w:t>
      </w:r>
      <w:r>
        <w:rPr>
          <w:rFonts w:hint="eastAsia" w:ascii="仿宋" w:hAnsi="仿宋" w:eastAsia="仿宋" w:cs="仿宋"/>
          <w:b w:val="0"/>
          <w:bCs w:val="0"/>
          <w:color w:val="auto"/>
          <w:sz w:val="32"/>
          <w:szCs w:val="32"/>
          <w:lang w:val="en-US" w:eastAsia="zh-CN"/>
        </w:rPr>
        <w:t>17899298992</w:t>
      </w:r>
    </w:p>
    <w:p w14:paraId="0D3722D0">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代理机构：</w:t>
      </w:r>
      <w:r>
        <w:rPr>
          <w:rFonts w:hint="eastAsia" w:ascii="仿宋" w:hAnsi="仿宋" w:eastAsia="仿宋" w:cs="仿宋"/>
          <w:b w:val="0"/>
          <w:bCs w:val="0"/>
          <w:color w:val="auto"/>
          <w:sz w:val="32"/>
          <w:szCs w:val="32"/>
          <w:lang w:val="en-US" w:eastAsia="zh-CN"/>
        </w:rPr>
        <w:t>阿合奇县新越项目咨询有限责任公司</w:t>
      </w:r>
    </w:p>
    <w:p w14:paraId="573E78DE">
      <w:pPr>
        <w:spacing w:line="7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联 系 人：银</w:t>
      </w:r>
      <w:r>
        <w:rPr>
          <w:rFonts w:hint="eastAsia" w:ascii="仿宋" w:hAnsi="仿宋" w:eastAsia="仿宋" w:cs="仿宋"/>
          <w:b w:val="0"/>
          <w:bCs w:val="0"/>
          <w:color w:val="auto"/>
          <w:sz w:val="32"/>
          <w:szCs w:val="32"/>
          <w:lang w:val="en-US" w:eastAsia="zh-CN"/>
        </w:rPr>
        <w:t xml:space="preserve">先生 </w:t>
      </w:r>
    </w:p>
    <w:p w14:paraId="2379E3A9">
      <w:pPr>
        <w:spacing w:line="7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 xml:space="preserve">联系电话: </w:t>
      </w:r>
      <w:r>
        <w:rPr>
          <w:rFonts w:hint="eastAsia" w:ascii="仿宋" w:hAnsi="仿宋" w:eastAsia="仿宋" w:cs="仿宋"/>
          <w:b w:val="0"/>
          <w:bCs w:val="0"/>
          <w:color w:val="auto"/>
          <w:sz w:val="32"/>
          <w:szCs w:val="32"/>
          <w:lang w:val="en-US" w:eastAsia="zh-CN"/>
        </w:rPr>
        <w:t>18809088695</w:t>
      </w:r>
    </w:p>
    <w:p w14:paraId="6C436182">
      <w:pPr>
        <w:pStyle w:val="10"/>
        <w:jc w:val="center"/>
        <w:rPr>
          <w:rFonts w:hint="eastAsia" w:ascii="仿宋" w:hAnsi="仿宋" w:eastAsia="仿宋" w:cs="仿宋"/>
          <w:b/>
          <w:bCs/>
          <w:sz w:val="44"/>
        </w:rPr>
      </w:pPr>
    </w:p>
    <w:p w14:paraId="4FA5B44C">
      <w:pPr>
        <w:jc w:val="center"/>
        <w:rPr>
          <w:rFonts w:hint="eastAsia" w:ascii="仿宋" w:hAnsi="仿宋" w:eastAsia="仿宋" w:cs="仿宋"/>
          <w:b w:val="0"/>
          <w:bCs w:val="0"/>
          <w:color w:val="auto"/>
          <w:sz w:val="36"/>
          <w:szCs w:val="36"/>
          <w:lang w:eastAsia="zh-CN"/>
        </w:rPr>
      </w:pPr>
      <w:r>
        <w:rPr>
          <w:rFonts w:hint="eastAsia" w:ascii="仿宋" w:hAnsi="仿宋" w:eastAsia="仿宋" w:cs="仿宋"/>
          <w:b w:val="0"/>
          <w:bCs w:val="0"/>
          <w:color w:val="auto"/>
          <w:sz w:val="36"/>
          <w:szCs w:val="36"/>
          <w:lang w:eastAsia="zh-CN"/>
        </w:rPr>
        <w:t>招投标监督管理机构备案登记栏</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682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5000" w:type="pct"/>
            <w:noWrap w:val="0"/>
            <w:vAlign w:val="top"/>
          </w:tcPr>
          <w:p w14:paraId="2E5B6CF7">
            <w:pPr>
              <w:spacing w:line="500" w:lineRule="exact"/>
              <w:jc w:val="both"/>
              <w:rPr>
                <w:rFonts w:hint="eastAsia" w:ascii="仿宋" w:hAnsi="仿宋" w:eastAsia="仿宋" w:cs="仿宋"/>
                <w:b w:val="0"/>
                <w:bCs w:val="0"/>
                <w:color w:val="auto"/>
                <w:lang w:eastAsia="zh-CN"/>
              </w:rPr>
            </w:pPr>
          </w:p>
          <w:p w14:paraId="25D09737">
            <w:pPr>
              <w:spacing w:line="500" w:lineRule="exact"/>
              <w:jc w:val="both"/>
              <w:rPr>
                <w:rFonts w:hint="eastAsia" w:ascii="仿宋" w:hAnsi="仿宋" w:eastAsia="仿宋" w:cs="仿宋"/>
                <w:b w:val="0"/>
                <w:bCs w:val="0"/>
                <w:color w:val="auto"/>
                <w:sz w:val="32"/>
                <w:szCs w:val="32"/>
                <w:lang w:eastAsia="zh-CN"/>
              </w:rPr>
            </w:pPr>
          </w:p>
          <w:p w14:paraId="45881D29">
            <w:pPr>
              <w:spacing w:line="500" w:lineRule="exact"/>
              <w:jc w:val="both"/>
              <w:rPr>
                <w:rFonts w:hint="eastAsia" w:ascii="仿宋" w:hAnsi="仿宋" w:eastAsia="仿宋" w:cs="仿宋"/>
                <w:b w:val="0"/>
                <w:bCs w:val="0"/>
                <w:color w:val="auto"/>
                <w:w w:val="95"/>
                <w:sz w:val="32"/>
                <w:szCs w:val="32"/>
                <w:lang w:eastAsia="zh-CN"/>
              </w:rPr>
            </w:pPr>
            <w:r>
              <w:rPr>
                <w:rFonts w:hint="eastAsia" w:ascii="仿宋" w:hAnsi="仿宋" w:eastAsia="仿宋" w:cs="仿宋"/>
                <w:b w:val="0"/>
                <w:bCs w:val="0"/>
                <w:color w:val="auto"/>
                <w:sz w:val="32"/>
                <w:szCs w:val="32"/>
                <w:lang w:eastAsia="zh-CN"/>
              </w:rPr>
              <w:t>采购单位：阿合奇</w:t>
            </w:r>
            <w:r>
              <w:rPr>
                <w:rFonts w:hint="eastAsia" w:ascii="仿宋" w:hAnsi="仿宋" w:eastAsia="仿宋" w:cs="仿宋"/>
                <w:b w:val="0"/>
                <w:bCs w:val="0"/>
                <w:color w:val="auto"/>
                <w:sz w:val="32"/>
                <w:szCs w:val="32"/>
                <w:lang w:val="en-US" w:eastAsia="zh-CN"/>
              </w:rPr>
              <w:t>县农业农村局</w:t>
            </w:r>
            <w:r>
              <w:rPr>
                <w:rFonts w:hint="eastAsia" w:ascii="仿宋" w:hAnsi="仿宋" w:eastAsia="仿宋" w:cs="仿宋"/>
                <w:b w:val="0"/>
                <w:bCs w:val="0"/>
                <w:color w:val="auto"/>
                <w:w w:val="95"/>
                <w:sz w:val="32"/>
                <w:szCs w:val="32"/>
                <w:lang w:eastAsia="zh-CN"/>
              </w:rPr>
              <w:t>（盖章）</w:t>
            </w:r>
          </w:p>
          <w:p w14:paraId="789447AA">
            <w:pPr>
              <w:spacing w:line="500" w:lineRule="exact"/>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                                            </w:t>
            </w:r>
          </w:p>
          <w:p w14:paraId="36CE0C17">
            <w:pPr>
              <w:spacing w:line="500" w:lineRule="exact"/>
              <w:jc w:val="both"/>
              <w:rPr>
                <w:rFonts w:hint="eastAsia" w:ascii="仿宋" w:hAnsi="仿宋" w:eastAsia="仿宋" w:cs="仿宋"/>
                <w:b w:val="0"/>
                <w:bCs w:val="0"/>
                <w:color w:val="auto"/>
                <w:sz w:val="32"/>
                <w:szCs w:val="32"/>
                <w:lang w:eastAsia="zh-CN"/>
              </w:rPr>
            </w:pPr>
          </w:p>
          <w:p w14:paraId="3AD60934">
            <w:pPr>
              <w:spacing w:line="500" w:lineRule="exact"/>
              <w:jc w:val="both"/>
              <w:rPr>
                <w:rFonts w:hint="eastAsia" w:ascii="仿宋" w:hAnsi="仿宋" w:eastAsia="仿宋" w:cs="仿宋"/>
                <w:b w:val="0"/>
                <w:bCs w:val="0"/>
                <w:color w:val="auto"/>
                <w:sz w:val="32"/>
                <w:szCs w:val="32"/>
                <w:lang w:eastAsia="zh-CN"/>
              </w:rPr>
            </w:pPr>
          </w:p>
          <w:p w14:paraId="70FA7335">
            <w:pPr>
              <w:spacing w:line="500" w:lineRule="exact"/>
              <w:ind w:left="3520" w:hanging="3520" w:hangingChars="1100"/>
              <w:jc w:val="both"/>
              <w:rPr>
                <w:rFonts w:hint="eastAsia" w:ascii="仿宋" w:hAnsi="仿宋" w:eastAsia="仿宋" w:cs="仿宋"/>
                <w:b w:val="0"/>
                <w:bCs w:val="0"/>
                <w:color w:val="auto"/>
                <w:sz w:val="32"/>
                <w:szCs w:val="32"/>
                <w:lang w:eastAsia="zh-CN"/>
              </w:rPr>
            </w:pPr>
          </w:p>
          <w:p w14:paraId="5F76B632">
            <w:pPr>
              <w:spacing w:line="500" w:lineRule="exact"/>
              <w:ind w:left="3520" w:hanging="3520" w:hangingChars="1100"/>
              <w:jc w:val="both"/>
              <w:rPr>
                <w:rFonts w:hint="eastAsia" w:ascii="仿宋" w:hAnsi="仿宋" w:eastAsia="仿宋" w:cs="仿宋"/>
                <w:b w:val="0"/>
                <w:bCs w:val="0"/>
                <w:color w:val="auto"/>
                <w:w w:val="90"/>
                <w:sz w:val="32"/>
                <w:szCs w:val="32"/>
                <w:lang w:eastAsia="zh-CN"/>
              </w:rPr>
            </w:pPr>
            <w:r>
              <w:rPr>
                <w:rFonts w:hint="eastAsia" w:ascii="仿宋" w:hAnsi="仿宋" w:eastAsia="仿宋" w:cs="仿宋"/>
                <w:b w:val="0"/>
                <w:bCs w:val="0"/>
                <w:color w:val="auto"/>
                <w:sz w:val="32"/>
                <w:szCs w:val="32"/>
                <w:lang w:eastAsia="zh-CN"/>
              </w:rPr>
              <w:t>采购项目名称：</w:t>
            </w:r>
            <w:r>
              <w:rPr>
                <w:rFonts w:hint="eastAsia" w:ascii="仿宋" w:hAnsi="仿宋" w:eastAsia="仿宋" w:cs="仿宋"/>
                <w:b w:val="0"/>
                <w:bCs w:val="0"/>
                <w:color w:val="auto"/>
                <w:w w:val="90"/>
                <w:sz w:val="32"/>
                <w:szCs w:val="32"/>
                <w:lang w:val="en-US" w:eastAsia="zh-CN"/>
              </w:rPr>
              <w:t>阿合奇县2025年现代畜牧产业发展能力提升项目（二次）</w:t>
            </w:r>
          </w:p>
          <w:p w14:paraId="0A6C8052">
            <w:pPr>
              <w:spacing w:line="500" w:lineRule="exact"/>
              <w:jc w:val="both"/>
              <w:rPr>
                <w:rFonts w:hint="eastAsia" w:ascii="仿宋" w:hAnsi="仿宋" w:eastAsia="仿宋" w:cs="仿宋"/>
                <w:b w:val="0"/>
                <w:bCs w:val="0"/>
                <w:color w:val="auto"/>
                <w:sz w:val="32"/>
                <w:szCs w:val="32"/>
                <w:lang w:eastAsia="zh-CN"/>
              </w:rPr>
            </w:pPr>
          </w:p>
          <w:p w14:paraId="431FDE16">
            <w:pPr>
              <w:spacing w:line="500" w:lineRule="exact"/>
              <w:jc w:val="both"/>
              <w:rPr>
                <w:rFonts w:hint="eastAsia" w:ascii="仿宋" w:hAnsi="仿宋" w:eastAsia="仿宋" w:cs="仿宋"/>
                <w:b w:val="0"/>
                <w:bCs w:val="0"/>
                <w:color w:val="auto"/>
                <w:sz w:val="32"/>
                <w:szCs w:val="32"/>
                <w:lang w:eastAsia="zh-CN"/>
              </w:rPr>
            </w:pPr>
          </w:p>
          <w:p w14:paraId="3661CB4C">
            <w:pPr>
              <w:pStyle w:val="45"/>
              <w:rPr>
                <w:rFonts w:hint="eastAsia" w:ascii="仿宋" w:hAnsi="仿宋" w:eastAsia="仿宋" w:cs="仿宋"/>
                <w:b w:val="0"/>
                <w:bCs w:val="0"/>
                <w:color w:val="auto"/>
                <w:sz w:val="32"/>
                <w:szCs w:val="32"/>
                <w:lang w:eastAsia="zh-CN"/>
              </w:rPr>
            </w:pPr>
          </w:p>
          <w:p w14:paraId="74241AFC">
            <w:pPr>
              <w:pStyle w:val="45"/>
              <w:rPr>
                <w:rFonts w:hint="eastAsia" w:ascii="仿宋" w:hAnsi="仿宋" w:eastAsia="仿宋" w:cs="仿宋"/>
                <w:b w:val="0"/>
                <w:bCs w:val="0"/>
                <w:color w:val="auto"/>
                <w:sz w:val="32"/>
                <w:szCs w:val="32"/>
                <w:lang w:eastAsia="zh-CN"/>
              </w:rPr>
            </w:pPr>
          </w:p>
          <w:p w14:paraId="4ED99F36">
            <w:pPr>
              <w:spacing w:line="500" w:lineRule="exact"/>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代理机构：</w:t>
            </w:r>
            <w:r>
              <w:rPr>
                <w:rFonts w:hint="eastAsia" w:ascii="仿宋" w:hAnsi="仿宋" w:eastAsia="仿宋" w:cs="仿宋"/>
                <w:b w:val="0"/>
                <w:bCs w:val="0"/>
                <w:color w:val="auto"/>
                <w:sz w:val="32"/>
                <w:szCs w:val="32"/>
                <w:lang w:val="en-US" w:eastAsia="zh-CN"/>
              </w:rPr>
              <w:t>阿合奇县新越项目咨询有限责任公司</w:t>
            </w:r>
            <w:r>
              <w:rPr>
                <w:rFonts w:hint="eastAsia" w:ascii="仿宋" w:hAnsi="仿宋" w:eastAsia="仿宋" w:cs="仿宋"/>
                <w:b w:val="0"/>
                <w:bCs w:val="0"/>
                <w:color w:val="auto"/>
                <w:sz w:val="32"/>
                <w:szCs w:val="32"/>
                <w:lang w:eastAsia="zh-CN"/>
              </w:rPr>
              <w:t>（盖章）</w:t>
            </w:r>
          </w:p>
          <w:p w14:paraId="78C8FF0C">
            <w:pPr>
              <w:pStyle w:val="4"/>
              <w:jc w:val="both"/>
              <w:outlineLvl w:val="2"/>
              <w:rPr>
                <w:rFonts w:hint="eastAsia" w:ascii="仿宋" w:hAnsi="仿宋" w:eastAsia="仿宋" w:cs="仿宋"/>
                <w:b w:val="0"/>
                <w:bCs w:val="0"/>
                <w:color w:val="auto"/>
                <w:lang w:eastAsia="zh-CN"/>
              </w:rPr>
            </w:pPr>
          </w:p>
          <w:p w14:paraId="32DC6FA2">
            <w:pPr>
              <w:jc w:val="both"/>
              <w:rPr>
                <w:rFonts w:hint="eastAsia" w:ascii="仿宋" w:hAnsi="仿宋" w:eastAsia="仿宋" w:cs="仿宋"/>
                <w:b w:val="0"/>
                <w:bCs w:val="0"/>
                <w:color w:val="auto"/>
                <w:lang w:eastAsia="zh-CN"/>
              </w:rPr>
            </w:pPr>
          </w:p>
          <w:p w14:paraId="7F5803AF">
            <w:pPr>
              <w:pStyle w:val="4"/>
              <w:jc w:val="center"/>
              <w:outlineLvl w:val="2"/>
              <w:rPr>
                <w:rFonts w:hint="eastAsia" w:ascii="仿宋" w:hAnsi="仿宋" w:eastAsia="仿宋" w:cs="仿宋"/>
                <w:b w:val="0"/>
                <w:bCs w:val="0"/>
                <w:color w:val="auto"/>
              </w:rPr>
            </w:pPr>
            <w:r>
              <w:rPr>
                <w:rFonts w:hint="eastAsia" w:ascii="仿宋" w:hAnsi="仿宋" w:eastAsia="仿宋" w:cs="仿宋"/>
                <w:b w:val="0"/>
                <w:bCs w:val="0"/>
                <w:color w:val="auto"/>
              </w:rPr>
              <w:t>日  期：20</w:t>
            </w:r>
            <w:r>
              <w:rPr>
                <w:rFonts w:hint="eastAsia" w:ascii="仿宋" w:hAnsi="仿宋" w:eastAsia="仿宋" w:cs="仿宋"/>
                <w:b w:val="0"/>
                <w:bCs w:val="0"/>
                <w:color w:val="auto"/>
                <w:lang w:eastAsia="zh-CN"/>
              </w:rPr>
              <w:t>2</w:t>
            </w:r>
            <w:r>
              <w:rPr>
                <w:rFonts w:hint="eastAsia" w:ascii="仿宋" w:hAnsi="仿宋" w:eastAsia="仿宋" w:cs="仿宋"/>
                <w:b w:val="0"/>
                <w:bCs w:val="0"/>
                <w:color w:val="auto"/>
                <w:lang w:val="en-US" w:eastAsia="zh-CN"/>
              </w:rPr>
              <w:t>5</w:t>
            </w:r>
            <w:r>
              <w:rPr>
                <w:rFonts w:hint="eastAsia" w:ascii="仿宋" w:hAnsi="仿宋" w:eastAsia="仿宋" w:cs="仿宋"/>
                <w:b w:val="0"/>
                <w:bCs w:val="0"/>
                <w:color w:val="auto"/>
              </w:rPr>
              <w:t>年</w:t>
            </w:r>
            <w:r>
              <w:rPr>
                <w:rFonts w:hint="eastAsia" w:ascii="仿宋" w:hAnsi="仿宋" w:eastAsia="仿宋" w:cs="仿宋"/>
                <w:b w:val="0"/>
                <w:bCs w:val="0"/>
                <w:color w:val="auto"/>
                <w:lang w:val="en-US" w:eastAsia="zh-CN"/>
              </w:rPr>
              <w:t>7</w:t>
            </w:r>
            <w:r>
              <w:rPr>
                <w:rFonts w:hint="eastAsia" w:ascii="仿宋" w:hAnsi="仿宋" w:eastAsia="仿宋" w:cs="仿宋"/>
                <w:b w:val="0"/>
                <w:bCs w:val="0"/>
                <w:color w:val="auto"/>
              </w:rPr>
              <w:t>月</w:t>
            </w:r>
          </w:p>
        </w:tc>
      </w:tr>
    </w:tbl>
    <w:p w14:paraId="42A1B0A2">
      <w:pPr>
        <w:pStyle w:val="10"/>
        <w:jc w:val="center"/>
        <w:rPr>
          <w:rFonts w:hint="eastAsia" w:ascii="仿宋" w:hAnsi="仿宋" w:eastAsia="仿宋" w:cs="仿宋"/>
          <w:b/>
          <w:bCs/>
          <w:sz w:val="44"/>
        </w:rPr>
      </w:pPr>
    </w:p>
    <w:p w14:paraId="3A4EDB06">
      <w:pPr>
        <w:pStyle w:val="10"/>
        <w:jc w:val="center"/>
        <w:rPr>
          <w:rFonts w:hint="eastAsia" w:ascii="仿宋" w:hAnsi="仿宋" w:eastAsia="仿宋" w:cs="仿宋"/>
          <w:b/>
          <w:bCs/>
          <w:sz w:val="44"/>
        </w:rPr>
      </w:pPr>
    </w:p>
    <w:p w14:paraId="654F1508">
      <w:pPr>
        <w:pStyle w:val="10"/>
        <w:jc w:val="center"/>
        <w:rPr>
          <w:rFonts w:hint="eastAsia" w:ascii="仿宋" w:hAnsi="仿宋" w:eastAsia="仿宋" w:cs="仿宋"/>
          <w:b/>
          <w:bCs/>
          <w:sz w:val="44"/>
        </w:rPr>
      </w:pPr>
      <w:r>
        <w:rPr>
          <w:rFonts w:hint="eastAsia" w:ascii="仿宋" w:hAnsi="仿宋" w:eastAsia="仿宋" w:cs="仿宋"/>
          <w:b/>
          <w:bCs/>
          <w:sz w:val="44"/>
        </w:rPr>
        <w:t>目     录</w:t>
      </w:r>
    </w:p>
    <w:p w14:paraId="3CAEE510">
      <w:pPr>
        <w:pStyle w:val="10"/>
        <w:jc w:val="center"/>
        <w:rPr>
          <w:rFonts w:hint="eastAsia" w:ascii="仿宋" w:hAnsi="仿宋" w:eastAsia="仿宋" w:cs="仿宋"/>
        </w:rPr>
      </w:pPr>
    </w:p>
    <w:p w14:paraId="78D1B6EF">
      <w:pPr>
        <w:pStyle w:val="10"/>
        <w:ind w:firstLine="735"/>
        <w:rPr>
          <w:rFonts w:hint="eastAsia" w:ascii="仿宋" w:hAnsi="仿宋" w:eastAsia="仿宋" w:cs="仿宋"/>
          <w:color w:val="auto"/>
          <w:sz w:val="30"/>
          <w:szCs w:val="30"/>
        </w:rPr>
      </w:pPr>
      <w:r>
        <w:rPr>
          <w:rFonts w:hint="eastAsia" w:ascii="仿宋" w:hAnsi="仿宋" w:eastAsia="仿宋" w:cs="仿宋"/>
          <w:b/>
          <w:color w:val="auto"/>
          <w:kern w:val="0"/>
          <w:sz w:val="30"/>
          <w:szCs w:val="30"/>
          <w:shd w:val="clear" w:color="auto" w:fill="FFFFFF"/>
        </w:rPr>
        <w:t>竞争性谈判公告</w:t>
      </w:r>
    </w:p>
    <w:p w14:paraId="25B0BFBC">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第一章：投标人须知及前</w:t>
      </w:r>
      <w:r>
        <w:rPr>
          <w:rFonts w:hint="eastAsia" w:ascii="仿宋" w:hAnsi="仿宋" w:eastAsia="仿宋" w:cs="仿宋"/>
          <w:color w:val="auto"/>
          <w:sz w:val="30"/>
          <w:szCs w:val="30"/>
          <w:lang w:val="en-US" w:eastAsia="zh-CN"/>
        </w:rPr>
        <w:t>附件</w:t>
      </w:r>
      <w:r>
        <w:rPr>
          <w:rFonts w:hint="eastAsia" w:ascii="仿宋" w:hAnsi="仿宋" w:eastAsia="仿宋" w:cs="仿宋"/>
          <w:color w:val="auto"/>
          <w:sz w:val="30"/>
          <w:szCs w:val="30"/>
        </w:rPr>
        <w:t>.........................</w:t>
      </w:r>
    </w:p>
    <w:p w14:paraId="3C013791">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第二章：</w:t>
      </w:r>
      <w:r>
        <w:rPr>
          <w:rFonts w:hint="eastAsia" w:ascii="仿宋" w:hAnsi="仿宋" w:eastAsia="仿宋" w:cs="仿宋"/>
          <w:color w:val="auto"/>
          <w:sz w:val="30"/>
          <w:szCs w:val="30"/>
          <w:lang w:val="en-US" w:eastAsia="zh-CN"/>
        </w:rPr>
        <w:t>采购内容及技术要求</w:t>
      </w:r>
      <w:r>
        <w:rPr>
          <w:rFonts w:hint="eastAsia" w:ascii="仿宋" w:hAnsi="仿宋" w:eastAsia="仿宋" w:cs="仿宋"/>
          <w:color w:val="auto"/>
          <w:sz w:val="30"/>
          <w:szCs w:val="30"/>
        </w:rPr>
        <w:t>.........................</w:t>
      </w:r>
    </w:p>
    <w:p w14:paraId="37697203">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第三章：</w:t>
      </w:r>
      <w:r>
        <w:rPr>
          <w:rFonts w:hint="eastAsia" w:ascii="仿宋" w:hAnsi="仿宋" w:eastAsia="仿宋" w:cs="仿宋"/>
          <w:color w:val="auto"/>
          <w:sz w:val="30"/>
          <w:szCs w:val="30"/>
          <w:lang w:eastAsia="zh-CN"/>
        </w:rPr>
        <w:t>合同条款及格式</w:t>
      </w:r>
      <w:r>
        <w:rPr>
          <w:rFonts w:hint="eastAsia" w:ascii="仿宋" w:hAnsi="仿宋" w:eastAsia="仿宋" w:cs="仿宋"/>
          <w:color w:val="auto"/>
          <w:sz w:val="30"/>
          <w:szCs w:val="30"/>
        </w:rPr>
        <w:t>.............................</w:t>
      </w:r>
    </w:p>
    <w:p w14:paraId="7DC18653">
      <w:pPr>
        <w:pStyle w:val="10"/>
        <w:tabs>
          <w:tab w:val="left" w:pos="8930"/>
          <w:tab w:val="left" w:pos="9105"/>
        </w:tabs>
        <w:ind w:left="1931" w:leftChars="348" w:hanging="1200" w:hangingChars="400"/>
        <w:rPr>
          <w:rFonts w:hint="eastAsia" w:ascii="仿宋" w:hAnsi="仿宋" w:eastAsia="仿宋" w:cs="仿宋"/>
          <w:color w:val="auto"/>
          <w:sz w:val="30"/>
          <w:szCs w:val="30"/>
        </w:rPr>
      </w:pPr>
      <w:r>
        <w:rPr>
          <w:rFonts w:hint="eastAsia" w:ascii="仿宋" w:hAnsi="仿宋" w:eastAsia="仿宋" w:cs="仿宋"/>
          <w:color w:val="auto"/>
          <w:sz w:val="30"/>
          <w:szCs w:val="30"/>
        </w:rPr>
        <w:t>第四章：投标相关文件（格式）.......................</w:t>
      </w:r>
    </w:p>
    <w:p w14:paraId="28ECD5A9">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章：评定</w:t>
      </w:r>
      <w:r>
        <w:rPr>
          <w:rFonts w:hint="eastAsia" w:ascii="仿宋" w:hAnsi="仿宋" w:eastAsia="仿宋" w:cs="仿宋"/>
          <w:color w:val="auto"/>
          <w:sz w:val="30"/>
          <w:szCs w:val="30"/>
          <w:lang w:eastAsia="zh-CN"/>
        </w:rPr>
        <w:t>成交</w:t>
      </w:r>
      <w:r>
        <w:rPr>
          <w:rFonts w:hint="eastAsia" w:ascii="仿宋" w:hAnsi="仿宋" w:eastAsia="仿宋" w:cs="仿宋"/>
          <w:color w:val="auto"/>
          <w:sz w:val="30"/>
          <w:szCs w:val="30"/>
        </w:rPr>
        <w:t>标准...............................</w:t>
      </w:r>
    </w:p>
    <w:p w14:paraId="4ECEFB30">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附件1：政府采购投诉书（范本）......................</w:t>
      </w:r>
    </w:p>
    <w:p w14:paraId="3ECAA3D1">
      <w:pPr>
        <w:pStyle w:val="10"/>
        <w:ind w:firstLine="735"/>
        <w:rPr>
          <w:rFonts w:hint="eastAsia" w:ascii="仿宋" w:hAnsi="仿宋" w:eastAsia="仿宋" w:cs="仿宋"/>
          <w:color w:val="auto"/>
          <w:sz w:val="32"/>
        </w:rPr>
      </w:pPr>
      <w:r>
        <w:rPr>
          <w:rFonts w:hint="eastAsia" w:ascii="仿宋" w:hAnsi="仿宋" w:eastAsia="仿宋" w:cs="仿宋"/>
          <w:color w:val="auto"/>
          <w:sz w:val="30"/>
          <w:szCs w:val="30"/>
        </w:rPr>
        <w:t>附件2：质疑函范本.........</w:t>
      </w:r>
      <w:r>
        <w:rPr>
          <w:rFonts w:hint="eastAsia" w:ascii="仿宋" w:hAnsi="仿宋" w:eastAsia="仿宋" w:cs="仿宋"/>
          <w:color w:val="auto"/>
          <w:sz w:val="32"/>
        </w:rPr>
        <w:t>.........................</w:t>
      </w:r>
    </w:p>
    <w:p w14:paraId="7DD3CABD">
      <w:pPr>
        <w:pStyle w:val="10"/>
        <w:ind w:firstLine="735"/>
        <w:rPr>
          <w:rFonts w:hint="eastAsia" w:ascii="仿宋" w:hAnsi="仿宋" w:eastAsia="仿宋" w:cs="仿宋"/>
          <w:color w:val="auto"/>
          <w:sz w:val="32"/>
        </w:rPr>
      </w:pPr>
    </w:p>
    <w:p w14:paraId="3CBAFED3">
      <w:pPr>
        <w:pStyle w:val="10"/>
        <w:ind w:firstLine="735"/>
        <w:rPr>
          <w:rFonts w:hint="eastAsia" w:ascii="仿宋" w:hAnsi="仿宋" w:eastAsia="仿宋" w:cs="仿宋"/>
          <w:sz w:val="32"/>
        </w:rPr>
      </w:pPr>
    </w:p>
    <w:p w14:paraId="1781D09A">
      <w:pPr>
        <w:pStyle w:val="10"/>
        <w:ind w:firstLine="735"/>
        <w:rPr>
          <w:rFonts w:hint="eastAsia" w:ascii="仿宋" w:hAnsi="仿宋" w:eastAsia="仿宋" w:cs="仿宋"/>
          <w:sz w:val="32"/>
        </w:rPr>
      </w:pPr>
    </w:p>
    <w:p w14:paraId="30F7942F">
      <w:pPr>
        <w:pStyle w:val="10"/>
        <w:ind w:firstLine="735"/>
        <w:rPr>
          <w:rFonts w:hint="eastAsia" w:ascii="仿宋" w:hAnsi="仿宋" w:eastAsia="仿宋" w:cs="仿宋"/>
          <w:sz w:val="32"/>
        </w:rPr>
      </w:pPr>
    </w:p>
    <w:p w14:paraId="0077EDE9">
      <w:pPr>
        <w:pStyle w:val="10"/>
        <w:ind w:firstLine="735"/>
        <w:rPr>
          <w:rFonts w:hint="eastAsia" w:ascii="仿宋" w:hAnsi="仿宋" w:eastAsia="仿宋" w:cs="仿宋"/>
          <w:sz w:val="32"/>
        </w:rPr>
      </w:pPr>
    </w:p>
    <w:p w14:paraId="3783FF70">
      <w:pPr>
        <w:pStyle w:val="10"/>
        <w:ind w:firstLine="735"/>
        <w:rPr>
          <w:rFonts w:hint="eastAsia" w:ascii="仿宋" w:hAnsi="仿宋" w:eastAsia="仿宋" w:cs="仿宋"/>
          <w:sz w:val="32"/>
        </w:rPr>
      </w:pPr>
    </w:p>
    <w:p w14:paraId="59B6D3EB">
      <w:pPr>
        <w:pStyle w:val="10"/>
        <w:ind w:firstLine="735"/>
        <w:rPr>
          <w:rFonts w:hint="eastAsia" w:ascii="仿宋" w:hAnsi="仿宋" w:eastAsia="仿宋" w:cs="仿宋"/>
          <w:sz w:val="32"/>
        </w:rPr>
      </w:pPr>
    </w:p>
    <w:p w14:paraId="61A02790">
      <w:pPr>
        <w:pStyle w:val="10"/>
        <w:ind w:firstLine="735"/>
        <w:rPr>
          <w:rFonts w:hint="eastAsia" w:ascii="仿宋" w:hAnsi="仿宋" w:eastAsia="仿宋" w:cs="仿宋"/>
          <w:sz w:val="32"/>
        </w:rPr>
      </w:pPr>
    </w:p>
    <w:p w14:paraId="6D058595">
      <w:pPr>
        <w:pStyle w:val="10"/>
        <w:ind w:firstLine="735"/>
        <w:rPr>
          <w:rFonts w:hint="eastAsia" w:ascii="仿宋" w:hAnsi="仿宋" w:eastAsia="仿宋" w:cs="仿宋"/>
          <w:sz w:val="32"/>
        </w:rPr>
      </w:pPr>
    </w:p>
    <w:p w14:paraId="4E657191">
      <w:pPr>
        <w:widowControl/>
        <w:spacing w:line="380" w:lineRule="exact"/>
        <w:ind w:firstLine="976" w:firstLineChars="270"/>
        <w:jc w:val="left"/>
        <w:rPr>
          <w:rFonts w:hint="eastAsia" w:ascii="仿宋" w:hAnsi="仿宋" w:eastAsia="仿宋" w:cs="仿宋"/>
          <w:b/>
          <w:bCs/>
          <w:kern w:val="0"/>
          <w:sz w:val="36"/>
          <w:szCs w:val="36"/>
        </w:rPr>
      </w:pPr>
    </w:p>
    <w:p w14:paraId="4DFA5384">
      <w:pPr>
        <w:jc w:val="center"/>
        <w:rPr>
          <w:rFonts w:hint="eastAsia" w:ascii="仿宋" w:hAnsi="仿宋" w:eastAsia="仿宋" w:cs="仿宋"/>
          <w:b/>
          <w:bCs/>
          <w:kern w:val="36"/>
          <w:sz w:val="32"/>
          <w:szCs w:val="32"/>
        </w:rPr>
        <w:sectPr>
          <w:headerReference r:id="rId3" w:type="default"/>
          <w:footerReference r:id="rId4" w:type="default"/>
          <w:pgSz w:w="11906" w:h="16838"/>
          <w:pgMar w:top="1134" w:right="1247" w:bottom="1134" w:left="1304" w:header="851" w:footer="992" w:gutter="0"/>
          <w:pgNumType w:fmt="numberInDash"/>
          <w:cols w:space="0" w:num="1"/>
          <w:docGrid w:type="lines" w:linePitch="312" w:charSpace="0"/>
        </w:sectPr>
      </w:pPr>
    </w:p>
    <w:p w14:paraId="6EBD1526">
      <w:pPr>
        <w:jc w:val="center"/>
        <w:rPr>
          <w:rFonts w:hint="eastAsia" w:ascii="仿宋" w:hAnsi="仿宋" w:eastAsia="仿宋" w:cs="仿宋"/>
          <w:b/>
          <w:bCs/>
          <w:kern w:val="36"/>
          <w:sz w:val="40"/>
          <w:szCs w:val="40"/>
        </w:rPr>
      </w:pPr>
    </w:p>
    <w:p w14:paraId="369984F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425" w:leftChars="0"/>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阿合奇县2025年现代畜牧产业发展能力提升项目（二次）</w:t>
      </w:r>
    </w:p>
    <w:p w14:paraId="4C69EA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425" w:leftChars="0"/>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竞争性谈判公告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E8B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743" w:type="dxa"/>
            <w:noWrap w:val="0"/>
            <w:vAlign w:val="top"/>
          </w:tcPr>
          <w:p w14:paraId="235B15A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14:paraId="6AB90C6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b w:val="0"/>
                <w:bCs w:val="0"/>
                <w:color w:val="auto"/>
                <w:sz w:val="36"/>
                <w:szCs w:val="36"/>
                <w:vertAlign w:val="baseline"/>
              </w:rPr>
            </w:pPr>
            <w:r>
              <w:rPr>
                <w:rFonts w:hint="eastAsia" w:ascii="仿宋" w:hAnsi="仿宋" w:eastAsia="仿宋" w:cs="仿宋"/>
                <w:i w:val="0"/>
                <w:iCs w:val="0"/>
                <w:caps w:val="0"/>
                <w:color w:val="auto"/>
                <w:spacing w:val="0"/>
                <w:sz w:val="24"/>
                <w:szCs w:val="24"/>
                <w:lang w:val="en-US" w:eastAsia="zh-CN"/>
              </w:rPr>
              <w:t>阿合奇县2025年现代畜牧产业发展能力提升项目（二次）的潜在供应商应在政采云平台线上获取采购文件，并于</w:t>
            </w:r>
            <w:r>
              <w:rPr>
                <w:rFonts w:hint="eastAsia" w:ascii="仿宋" w:hAnsi="仿宋" w:eastAsia="仿宋" w:cs="仿宋"/>
                <w:i w:val="0"/>
                <w:iCs w:val="0"/>
                <w:caps w:val="0"/>
                <w:color w:val="auto"/>
                <w:spacing w:val="0"/>
                <w:sz w:val="24"/>
                <w:szCs w:val="24"/>
                <w:u w:val="single"/>
                <w:lang w:val="en-US" w:eastAsia="zh-CN"/>
              </w:rPr>
              <w:t>2025年7 月24日 10:30</w:t>
            </w:r>
            <w:r>
              <w:rPr>
                <w:rFonts w:hint="eastAsia" w:ascii="仿宋" w:hAnsi="仿宋" w:eastAsia="仿宋" w:cs="仿宋"/>
                <w:i w:val="0"/>
                <w:iCs w:val="0"/>
                <w:caps w:val="0"/>
                <w:color w:val="auto"/>
                <w:spacing w:val="0"/>
                <w:sz w:val="24"/>
                <w:szCs w:val="24"/>
                <w:lang w:val="en-US" w:eastAsia="zh-CN"/>
              </w:rPr>
              <w:t>（北京时间）前提交响应文件。  </w:t>
            </w:r>
          </w:p>
        </w:tc>
      </w:tr>
    </w:tbl>
    <w:p w14:paraId="01A5A9F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31BF543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项目编号：AHQXZB-202</w:t>
      </w:r>
      <w:r>
        <w:rPr>
          <w:rFonts w:hint="eastAsia" w:ascii="仿宋" w:hAnsi="仿宋" w:eastAsia="仿宋" w:cs="仿宋"/>
          <w:b w:val="0"/>
          <w:bCs w:val="0"/>
          <w:i w:val="0"/>
          <w:iCs w:val="0"/>
          <w:caps w:val="0"/>
          <w:color w:val="auto"/>
          <w:spacing w:val="0"/>
          <w:sz w:val="24"/>
          <w:szCs w:val="24"/>
          <w:lang w:val="en-US" w:eastAsia="zh-CN"/>
        </w:rPr>
        <w:t>5014</w:t>
      </w:r>
    </w:p>
    <w:p w14:paraId="2E4F76D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i w:val="0"/>
          <w:iCs w:val="0"/>
          <w:caps w:val="0"/>
          <w:color w:val="auto"/>
          <w:spacing w:val="0"/>
          <w:sz w:val="24"/>
          <w:szCs w:val="24"/>
          <w:lang w:val="en-US" w:eastAsia="zh-CN"/>
        </w:rPr>
        <w:t>阿合奇县2025年现代畜牧产业发展能力提升项目（二次）</w:t>
      </w:r>
    </w:p>
    <w:p w14:paraId="6597708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采购方式：竞争性</w:t>
      </w:r>
      <w:r>
        <w:rPr>
          <w:rFonts w:hint="eastAsia" w:ascii="仿宋" w:hAnsi="仿宋" w:eastAsia="仿宋" w:cs="仿宋"/>
          <w:i w:val="0"/>
          <w:iCs w:val="0"/>
          <w:caps w:val="0"/>
          <w:color w:val="auto"/>
          <w:spacing w:val="0"/>
          <w:sz w:val="24"/>
          <w:szCs w:val="24"/>
          <w:lang w:val="en-US" w:eastAsia="zh-CN"/>
        </w:rPr>
        <w:t>谈判</w:t>
      </w:r>
      <w:r>
        <w:rPr>
          <w:rFonts w:hint="eastAsia" w:ascii="仿宋" w:hAnsi="仿宋" w:eastAsia="仿宋" w:cs="仿宋"/>
          <w:i w:val="0"/>
          <w:iCs w:val="0"/>
          <w:caps w:val="0"/>
          <w:color w:val="auto"/>
          <w:spacing w:val="0"/>
          <w:sz w:val="24"/>
          <w:szCs w:val="24"/>
        </w:rPr>
        <w:t> </w:t>
      </w:r>
    </w:p>
    <w:p w14:paraId="6D8366F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735000.00</w:t>
      </w:r>
    </w:p>
    <w:p w14:paraId="0F06462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735000.00</w:t>
      </w:r>
    </w:p>
    <w:p w14:paraId="2895A73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40DC5CC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标项名称:</w:t>
      </w:r>
      <w:r>
        <w:rPr>
          <w:rFonts w:hint="eastAsia" w:ascii="仿宋" w:hAnsi="仿宋" w:eastAsia="仿宋" w:cs="仿宋"/>
          <w:i w:val="0"/>
          <w:iCs w:val="0"/>
          <w:caps w:val="0"/>
          <w:color w:val="auto"/>
          <w:spacing w:val="0"/>
          <w:sz w:val="24"/>
          <w:szCs w:val="24"/>
          <w:lang w:val="en-US" w:eastAsia="zh-CN"/>
        </w:rPr>
        <w:t>阿合奇县2025年现代畜牧产业发展能力提升项目（二次）</w:t>
      </w:r>
      <w:r>
        <w:rPr>
          <w:rFonts w:hint="eastAsia" w:ascii="仿宋" w:hAnsi="仿宋" w:eastAsia="仿宋" w:cs="仿宋"/>
          <w:i w:val="0"/>
          <w:iCs w:val="0"/>
          <w:caps w:val="0"/>
          <w:color w:val="auto"/>
          <w:spacing w:val="0"/>
          <w:sz w:val="24"/>
          <w:szCs w:val="24"/>
        </w:rPr>
        <w:t> </w:t>
      </w:r>
    </w:p>
    <w:p w14:paraId="5CB4A6F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数量:1</w:t>
      </w:r>
    </w:p>
    <w:p w14:paraId="481B110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预算金额（元）:</w:t>
      </w:r>
      <w:r>
        <w:rPr>
          <w:rFonts w:hint="eastAsia" w:ascii="仿宋" w:hAnsi="仿宋" w:eastAsia="仿宋" w:cs="仿宋"/>
          <w:i w:val="0"/>
          <w:iCs w:val="0"/>
          <w:caps w:val="0"/>
          <w:color w:val="auto"/>
          <w:spacing w:val="0"/>
          <w:sz w:val="24"/>
          <w:szCs w:val="24"/>
          <w:lang w:val="en-US" w:eastAsia="zh-CN"/>
        </w:rPr>
        <w:t>735000.00</w:t>
      </w:r>
    </w:p>
    <w:p w14:paraId="63C6304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eastAsia="zh-CN"/>
        </w:rPr>
        <w:t>单位：</w:t>
      </w:r>
      <w:r>
        <w:rPr>
          <w:rFonts w:hint="eastAsia" w:ascii="仿宋" w:hAnsi="仿宋" w:eastAsia="仿宋" w:cs="仿宋"/>
          <w:i w:val="0"/>
          <w:iCs w:val="0"/>
          <w:caps w:val="0"/>
          <w:color w:val="auto"/>
          <w:spacing w:val="0"/>
          <w:sz w:val="24"/>
          <w:szCs w:val="24"/>
          <w:lang w:val="en-US" w:eastAsia="zh-CN"/>
        </w:rPr>
        <w:t>批</w:t>
      </w:r>
    </w:p>
    <w:p w14:paraId="3FC16CE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w w:val="90"/>
          <w:sz w:val="24"/>
          <w:szCs w:val="24"/>
          <w:lang w:val="en-US" w:eastAsia="zh-CN"/>
        </w:rPr>
      </w:pPr>
      <w:r>
        <w:rPr>
          <w:rFonts w:hint="eastAsia" w:ascii="仿宋" w:hAnsi="仿宋" w:eastAsia="仿宋" w:cs="仿宋"/>
          <w:i w:val="0"/>
          <w:iCs w:val="0"/>
          <w:caps w:val="0"/>
          <w:color w:val="auto"/>
          <w:spacing w:val="0"/>
          <w:sz w:val="24"/>
          <w:szCs w:val="24"/>
        </w:rPr>
        <w:t>简要规格描述：</w:t>
      </w:r>
      <w:r>
        <w:rPr>
          <w:rFonts w:hint="eastAsia" w:ascii="仿宋" w:hAnsi="仿宋" w:eastAsia="仿宋" w:cs="仿宋"/>
          <w:i w:val="0"/>
          <w:iCs w:val="0"/>
          <w:caps w:val="0"/>
          <w:color w:val="auto"/>
          <w:spacing w:val="0"/>
          <w:w w:val="90"/>
          <w:sz w:val="24"/>
          <w:szCs w:val="24"/>
          <w:lang w:val="en-US" w:eastAsia="zh-CN"/>
        </w:rPr>
        <w:t>辽宁</w:t>
      </w:r>
      <w:r>
        <w:rPr>
          <w:rFonts w:hint="eastAsia" w:ascii="仿宋" w:hAnsi="仿宋" w:eastAsia="仿宋" w:cs="仿宋"/>
          <w:i w:val="0"/>
          <w:iCs w:val="0"/>
          <w:caps w:val="0"/>
          <w:color w:val="auto"/>
          <w:spacing w:val="0"/>
          <w:w w:val="90"/>
          <w:sz w:val="24"/>
          <w:szCs w:val="24"/>
        </w:rPr>
        <w:t>绒山羊450只</w:t>
      </w:r>
      <w:r>
        <w:rPr>
          <w:rFonts w:hint="eastAsia" w:ascii="仿宋" w:hAnsi="仿宋" w:eastAsia="仿宋" w:cs="仿宋"/>
          <w:i w:val="0"/>
          <w:iCs w:val="0"/>
          <w:caps w:val="0"/>
          <w:color w:val="auto"/>
          <w:spacing w:val="0"/>
          <w:w w:val="90"/>
          <w:sz w:val="24"/>
          <w:szCs w:val="24"/>
          <w:lang w:eastAsia="zh-CN"/>
        </w:rPr>
        <w:t>（</w:t>
      </w:r>
      <w:r>
        <w:rPr>
          <w:rFonts w:hint="eastAsia" w:ascii="仿宋" w:hAnsi="仿宋" w:eastAsia="仿宋" w:cs="仿宋"/>
          <w:i w:val="0"/>
          <w:iCs w:val="0"/>
          <w:caps w:val="0"/>
          <w:color w:val="auto"/>
          <w:spacing w:val="0"/>
          <w:w w:val="90"/>
          <w:sz w:val="24"/>
          <w:szCs w:val="24"/>
        </w:rPr>
        <w:t>其中母羊420只、公羊30只</w:t>
      </w:r>
      <w:r>
        <w:rPr>
          <w:rFonts w:hint="eastAsia" w:ascii="仿宋" w:hAnsi="仿宋" w:eastAsia="仿宋" w:cs="仿宋"/>
          <w:i w:val="0"/>
          <w:iCs w:val="0"/>
          <w:caps w:val="0"/>
          <w:color w:val="auto"/>
          <w:spacing w:val="0"/>
          <w:w w:val="90"/>
          <w:sz w:val="24"/>
          <w:szCs w:val="24"/>
          <w:lang w:eastAsia="zh-CN"/>
        </w:rPr>
        <w:t>）</w:t>
      </w:r>
      <w:r>
        <w:rPr>
          <w:rFonts w:hint="eastAsia" w:ascii="仿宋" w:hAnsi="仿宋" w:eastAsia="仿宋" w:cs="仿宋"/>
          <w:i w:val="0"/>
          <w:iCs w:val="0"/>
          <w:caps w:val="0"/>
          <w:color w:val="auto"/>
          <w:spacing w:val="0"/>
          <w:w w:val="90"/>
          <w:sz w:val="24"/>
          <w:szCs w:val="24"/>
          <w:lang w:val="en-US" w:eastAsia="zh-CN"/>
        </w:rPr>
        <w:t>(具体内容详见采购清单）</w:t>
      </w:r>
      <w:r>
        <w:rPr>
          <w:rFonts w:hint="eastAsia" w:ascii="仿宋" w:hAnsi="仿宋" w:eastAsia="仿宋" w:cs="仿宋"/>
          <w:i w:val="0"/>
          <w:iCs w:val="0"/>
          <w:caps w:val="0"/>
          <w:color w:val="auto"/>
          <w:spacing w:val="0"/>
          <w:w w:val="90"/>
          <w:sz w:val="24"/>
          <w:szCs w:val="24"/>
          <w:lang w:eastAsia="zh-CN"/>
        </w:rPr>
        <w:t>。</w:t>
      </w:r>
    </w:p>
    <w:p w14:paraId="079DED7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备注：</w:t>
      </w:r>
    </w:p>
    <w:p w14:paraId="06A0449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37天（包括羊的供应、运输、隔离观察、检疫）</w:t>
      </w:r>
      <w:r>
        <w:rPr>
          <w:rFonts w:hint="eastAsia" w:ascii="仿宋" w:hAnsi="仿宋" w:eastAsia="仿宋" w:cs="仿宋"/>
          <w:b w:val="0"/>
          <w:bCs w:val="0"/>
          <w:i w:val="0"/>
          <w:iCs w:val="0"/>
          <w:caps w:val="0"/>
          <w:color w:val="auto"/>
          <w:spacing w:val="0"/>
          <w:sz w:val="24"/>
          <w:szCs w:val="24"/>
          <w:highlight w:val="none"/>
          <w:lang w:eastAsia="zh-CN"/>
        </w:rPr>
        <w:t>。</w:t>
      </w:r>
    </w:p>
    <w:p w14:paraId="53257E9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0B31ED9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4DFE3B0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74599E8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lang w:eastAsia="zh-CN"/>
        </w:rPr>
        <w:t>：本项目为专门面向中小企业 </w:t>
      </w:r>
    </w:p>
    <w:p w14:paraId="42651F2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3.本项目的特定资格要求：</w:t>
      </w:r>
    </w:p>
    <w:p w14:paraId="256C3A4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具备三证合一营业执照副本；</w:t>
      </w:r>
    </w:p>
    <w:p w14:paraId="3D14937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法定代表人投标需提供法定代表人资格证明书，委托代理人投标需提供法定代表人授权委托书；</w:t>
      </w:r>
    </w:p>
    <w:p w14:paraId="72891F6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3</w:t>
      </w:r>
      <w:r>
        <w:rPr>
          <w:rFonts w:hint="eastAsia" w:ascii="仿宋" w:hAnsi="仿宋" w:eastAsia="仿宋" w:cs="仿宋"/>
          <w:b w:val="0"/>
          <w:bCs w:val="0"/>
          <w:i w:val="0"/>
          <w:iCs w:val="0"/>
          <w:caps w:val="0"/>
          <w:color w:val="auto"/>
          <w:spacing w:val="0"/>
          <w:sz w:val="24"/>
          <w:szCs w:val="24"/>
          <w:lang w:eastAsia="zh-CN"/>
        </w:rPr>
        <w:t>）投标企业须提供投标人（被授权本单位在职人员）近6个月内任意1个月社保证明；</w:t>
      </w:r>
    </w:p>
    <w:p w14:paraId="1B0AFD0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4</w:t>
      </w: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投标企业</w:t>
      </w:r>
      <w:r>
        <w:rPr>
          <w:rFonts w:hint="eastAsia" w:ascii="仿宋" w:hAnsi="仿宋" w:eastAsia="仿宋" w:cs="仿宋"/>
          <w:b w:val="0"/>
          <w:bCs w:val="0"/>
          <w:i w:val="0"/>
          <w:iCs w:val="0"/>
          <w:caps w:val="0"/>
          <w:color w:val="auto"/>
          <w:spacing w:val="0"/>
          <w:sz w:val="24"/>
          <w:szCs w:val="24"/>
        </w:rPr>
        <w:t>须具备《动物防疫条件合格证》</w:t>
      </w:r>
      <w:r>
        <w:rPr>
          <w:rFonts w:hint="eastAsia" w:ascii="仿宋" w:hAnsi="仿宋" w:eastAsia="仿宋" w:cs="仿宋"/>
          <w:b w:val="0"/>
          <w:bCs w:val="0"/>
          <w:i w:val="0"/>
          <w:iCs w:val="0"/>
          <w:caps w:val="0"/>
          <w:color w:val="auto"/>
          <w:spacing w:val="0"/>
          <w:sz w:val="24"/>
          <w:szCs w:val="24"/>
          <w:lang w:eastAsia="zh-CN"/>
        </w:rPr>
        <w:t>、绒山羊系谱证明、近期健康检测报告（或接种疫苗证明）、布病检测报告。</w:t>
      </w:r>
    </w:p>
    <w:p w14:paraId="6A9124D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5</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参加政府采购活动前三年内</w:t>
      </w:r>
      <w:r>
        <w:rPr>
          <w:rFonts w:hint="eastAsia" w:ascii="仿宋" w:hAnsi="仿宋" w:eastAsia="仿宋" w:cs="仿宋"/>
          <w:b w:val="0"/>
          <w:bCs w:val="0"/>
          <w:i w:val="0"/>
          <w:iCs w:val="0"/>
          <w:caps w:val="0"/>
          <w:color w:val="auto"/>
          <w:spacing w:val="0"/>
          <w:sz w:val="24"/>
          <w:szCs w:val="24"/>
          <w:lang w:eastAsia="zh-CN"/>
        </w:rPr>
        <w:t>未被“信用中国”（www.creditchina.gov.cn）、中国政府采购网（www.ccgp.gov.cn）列入失信被执行人、税收违法黑名单、政府采购严重违法失信行为记录名单。</w:t>
      </w:r>
    </w:p>
    <w:p w14:paraId="37B9F3E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w:t>
      </w:r>
      <w:r>
        <w:rPr>
          <w:rFonts w:hint="eastAsia" w:ascii="仿宋" w:hAnsi="仿宋" w:eastAsia="仿宋" w:cs="仿宋"/>
          <w:b/>
          <w:bCs/>
          <w:i w:val="0"/>
          <w:iCs w:val="0"/>
          <w:caps w:val="0"/>
          <w:color w:val="auto"/>
          <w:spacing w:val="0"/>
          <w:sz w:val="24"/>
          <w:szCs w:val="24"/>
          <w:lang w:eastAsia="zh-CN"/>
        </w:rPr>
        <w:t>采购</w:t>
      </w:r>
      <w:r>
        <w:rPr>
          <w:rFonts w:hint="eastAsia" w:ascii="仿宋" w:hAnsi="仿宋" w:eastAsia="仿宋" w:cs="仿宋"/>
          <w:b/>
          <w:bCs/>
          <w:i w:val="0"/>
          <w:iCs w:val="0"/>
          <w:caps w:val="0"/>
          <w:color w:val="auto"/>
          <w:spacing w:val="0"/>
          <w:sz w:val="24"/>
          <w:szCs w:val="24"/>
        </w:rPr>
        <w:t>文件</w:t>
      </w:r>
    </w:p>
    <w:p w14:paraId="4EA8D96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18</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23</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20：:00</w:t>
      </w:r>
      <w:r>
        <w:rPr>
          <w:rFonts w:hint="eastAsia" w:ascii="仿宋" w:hAnsi="仿宋" w:eastAsia="仿宋" w:cs="仿宋"/>
          <w:i w:val="0"/>
          <w:iCs w:val="0"/>
          <w:caps w:val="0"/>
          <w:color w:val="auto"/>
          <w:spacing w:val="0"/>
          <w:sz w:val="24"/>
          <w:szCs w:val="24"/>
        </w:rPr>
        <w:t>（北京时间，法定节假日除外）</w:t>
      </w:r>
    </w:p>
    <w:p w14:paraId="22F94B2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地点：</w:t>
      </w:r>
      <w:r>
        <w:rPr>
          <w:rFonts w:hint="eastAsia" w:ascii="仿宋" w:hAnsi="仿宋" w:eastAsia="仿宋" w:cs="仿宋"/>
          <w:i w:val="0"/>
          <w:iCs w:val="0"/>
          <w:caps w:val="0"/>
          <w:color w:val="auto"/>
          <w:spacing w:val="0"/>
          <w:sz w:val="24"/>
          <w:szCs w:val="24"/>
          <w:lang w:eastAsia="zh-CN"/>
        </w:rPr>
        <w:t>政采云平台线上</w:t>
      </w:r>
    </w:p>
    <w:p w14:paraId="6564EB9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方式：</w:t>
      </w:r>
      <w:r>
        <w:rPr>
          <w:rFonts w:hint="eastAsia" w:ascii="仿宋" w:hAnsi="仿宋" w:eastAsia="仿宋" w:cs="仿宋"/>
          <w:i w:val="0"/>
          <w:iCs w:val="0"/>
          <w:caps w:val="0"/>
          <w:color w:val="auto"/>
          <w:spacing w:val="0"/>
          <w:sz w:val="24"/>
          <w:szCs w:val="24"/>
          <w:lang w:eastAsia="zh-CN"/>
        </w:rPr>
        <w:t>供应商登录政采云平台https://www.zcygov.cn/在线申请获取采购文件（进入“项目采购”应用，在获取采购文件菜单中选择项目，申请获取采购文件）</w:t>
      </w:r>
    </w:p>
    <w:p w14:paraId="68E7CD8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售价（元）：0</w:t>
      </w:r>
    </w:p>
    <w:p w14:paraId="3A66C79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四、响应文件提交</w:t>
      </w:r>
    </w:p>
    <w:p w14:paraId="4766222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截止时间：2025年7月24日 10：30 （北京时间）</w:t>
      </w:r>
    </w:p>
    <w:p w14:paraId="060D631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pPr>
      <w:bookmarkStart w:id="10" w:name="_Toc35393794"/>
      <w:bookmarkEnd w:id="10"/>
      <w:bookmarkStart w:id="11" w:name="_Toc28359084"/>
      <w:bookmarkEnd w:id="11"/>
      <w:bookmarkStart w:id="12" w:name="_Toc35393625"/>
      <w:bookmarkEnd w:id="12"/>
      <w:bookmarkStart w:id="13" w:name="_Toc28359007"/>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投标地点：</w:t>
      </w:r>
      <w:bookmarkEnd w:id="13"/>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政府采购云平台（www.zcygov.cn）供应商应于递交投标文件截止时间之前将电子投标文件上传到“政采云”平台。</w:t>
      </w:r>
    </w:p>
    <w:p w14:paraId="672A1D0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t>五、响应文件开启</w:t>
      </w:r>
    </w:p>
    <w:p w14:paraId="194121F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20" w:leftChars="0" w:right="0" w:rightChars="0"/>
        <w:jc w:val="left"/>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开启时间：2025年7月24 日 10：30 （北京时间）</w:t>
      </w:r>
    </w:p>
    <w:p w14:paraId="50B8739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地   点：投标人登录政采云平台https://www.zcygov.cn</w:t>
      </w:r>
      <w:r>
        <w:rPr>
          <w:rFonts w:hint="eastAsia" w:ascii="仿宋" w:hAnsi="仿宋" w:eastAsia="仿宋" w:cs="仿宋"/>
          <w:i w:val="0"/>
          <w:iCs w:val="0"/>
          <w:caps w:val="0"/>
          <w:color w:val="auto"/>
          <w:spacing w:val="0"/>
          <w:kern w:val="0"/>
          <w:sz w:val="24"/>
          <w:szCs w:val="24"/>
          <w:lang w:val="en-US" w:eastAsia="zh-CN" w:bidi="ar"/>
        </w:rPr>
        <w:t>/，进入“项目采购-开标评标-右边选择对应项目点击“进入项目”进入开标大厅。</w:t>
      </w:r>
    </w:p>
    <w:p w14:paraId="4563860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六</w:t>
      </w:r>
      <w:r>
        <w:rPr>
          <w:rFonts w:hint="eastAsia" w:ascii="仿宋" w:hAnsi="仿宋" w:eastAsia="仿宋" w:cs="仿宋"/>
          <w:b/>
          <w:bCs/>
          <w:i w:val="0"/>
          <w:iCs w:val="0"/>
          <w:caps w:val="0"/>
          <w:color w:val="auto"/>
          <w:spacing w:val="0"/>
          <w:sz w:val="24"/>
          <w:szCs w:val="24"/>
        </w:rPr>
        <w:t>、公告期限</w:t>
      </w:r>
    </w:p>
    <w:p w14:paraId="6C4DB39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自本公告发布之日起</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个工作日。</w:t>
      </w:r>
    </w:p>
    <w:p w14:paraId="1E3E0F10">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bCs/>
          <w:i w:val="0"/>
          <w:iCs w:val="0"/>
          <w:caps w:val="0"/>
          <w:color w:val="auto"/>
          <w:spacing w:val="0"/>
          <w:sz w:val="24"/>
          <w:szCs w:val="24"/>
        </w:rPr>
        <w:t>其他补充事宜</w:t>
      </w:r>
      <w:r>
        <w:rPr>
          <w:rFonts w:hint="eastAsia" w:ascii="仿宋" w:hAnsi="仿宋" w:eastAsia="仿宋" w:cs="仿宋"/>
          <w:b/>
          <w:bCs/>
          <w:i w:val="0"/>
          <w:iCs w:val="0"/>
          <w:caps w:val="0"/>
          <w:color w:val="auto"/>
          <w:spacing w:val="0"/>
          <w:sz w:val="24"/>
          <w:szCs w:val="24"/>
          <w:lang w:eastAsia="zh-CN"/>
        </w:rPr>
        <w:t>：</w:t>
      </w:r>
      <w:r>
        <w:rPr>
          <w:rFonts w:hint="eastAsia" w:ascii="仿宋" w:hAnsi="仿宋" w:eastAsia="仿宋" w:cs="仿宋"/>
          <w:b/>
          <w:bCs/>
          <w:i w:val="0"/>
          <w:iCs w:val="0"/>
          <w:caps w:val="0"/>
          <w:color w:val="auto"/>
          <w:spacing w:val="0"/>
          <w:sz w:val="24"/>
          <w:szCs w:val="24"/>
          <w:lang w:val="en-US" w:eastAsia="zh-CN"/>
        </w:rPr>
        <w:t>/</w:t>
      </w:r>
    </w:p>
    <w:p w14:paraId="41987FC9">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特别提示：</w:t>
      </w:r>
    </w:p>
    <w:p w14:paraId="14AC72E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1、采购限额标准以上，200万元以下的货物和服务采购项目、400万元以下的工程采购项目，适宜由中小企业提供的，采购人应当专门面向中小企业采购。</w:t>
      </w:r>
    </w:p>
    <w:p w14:paraId="56829610">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2、超过200万元的货物和服务采购项目，预留该部分采购项目预算总额的30%以上专门面向中小企业采购，其中预留给小微企业的比例不低于60%。</w:t>
      </w:r>
    </w:p>
    <w:p w14:paraId="2E1ABA51">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3、超过400万元的工程采购项目中适宜由中小企业提供的，预留该部分采购项目预算总额的40%以上专门面向中小企业采购，其中预留给小微企业的比例不低于60%。</w:t>
      </w:r>
    </w:p>
    <w:p w14:paraId="7828BE8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B802BC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color w:val="auto"/>
          <w:kern w:val="2"/>
          <w:sz w:val="24"/>
          <w:szCs w:val="24"/>
          <w:lang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2B024D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val="en-US" w:eastAsia="zh-CN"/>
        </w:rPr>
        <w:t>八</w:t>
      </w:r>
      <w:r>
        <w:rPr>
          <w:rFonts w:hint="eastAsia" w:ascii="仿宋" w:hAnsi="仿宋" w:eastAsia="仿宋" w:cs="仿宋"/>
          <w:b/>
          <w:bCs/>
          <w:i w:val="0"/>
          <w:iCs w:val="0"/>
          <w:caps w:val="0"/>
          <w:color w:val="auto"/>
          <w:spacing w:val="0"/>
          <w:sz w:val="24"/>
          <w:szCs w:val="24"/>
        </w:rPr>
        <w:t>、对本次采购提出询问，请按以下方式联系</w:t>
      </w:r>
    </w:p>
    <w:p w14:paraId="59683EA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1.采购人信息</w:t>
      </w:r>
    </w:p>
    <w:p w14:paraId="441224D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名 称：阿合奇</w:t>
      </w:r>
      <w:r>
        <w:rPr>
          <w:rFonts w:hint="eastAsia" w:ascii="仿宋" w:hAnsi="仿宋" w:eastAsia="仿宋" w:cs="仿宋"/>
          <w:i w:val="0"/>
          <w:iCs w:val="0"/>
          <w:caps w:val="0"/>
          <w:color w:val="auto"/>
          <w:spacing w:val="0"/>
          <w:sz w:val="24"/>
          <w:szCs w:val="24"/>
          <w:lang w:val="en-US" w:eastAsia="zh-CN"/>
        </w:rPr>
        <w:t>县农业农村局</w:t>
      </w:r>
    </w:p>
    <w:p w14:paraId="40C207A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地 址：阿合奇县</w:t>
      </w:r>
    </w:p>
    <w:p w14:paraId="4DB9457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联系方式：</w:t>
      </w:r>
      <w:r>
        <w:rPr>
          <w:rFonts w:hint="eastAsia" w:ascii="仿宋" w:hAnsi="仿宋" w:eastAsia="仿宋" w:cs="仿宋"/>
          <w:i w:val="0"/>
          <w:iCs w:val="0"/>
          <w:caps w:val="0"/>
          <w:color w:val="auto"/>
          <w:spacing w:val="0"/>
          <w:sz w:val="24"/>
          <w:szCs w:val="24"/>
          <w:lang w:val="en-US" w:eastAsia="zh-CN"/>
        </w:rPr>
        <w:t>17899298992</w:t>
      </w:r>
    </w:p>
    <w:p w14:paraId="2981A2B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2.采购代理机构信息</w:t>
      </w:r>
    </w:p>
    <w:p w14:paraId="2514DB4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名 称：阿合奇县新越项目咨询有限责任公司　　　　　　　　   　</w:t>
      </w:r>
    </w:p>
    <w:p w14:paraId="5833C9A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地 址：阿合奇县交通局4楼　  　</w:t>
      </w:r>
    </w:p>
    <w:p w14:paraId="3F6D00F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项目联系人：银先生</w:t>
      </w:r>
    </w:p>
    <w:p w14:paraId="7F6EAB2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电  话：18809088695</w:t>
      </w:r>
    </w:p>
    <w:p w14:paraId="4941259F">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lang w:val="en-US" w:eastAsia="zh-CN"/>
        </w:rPr>
      </w:pPr>
    </w:p>
    <w:p w14:paraId="6CA345F6">
      <w:pPr>
        <w:pStyle w:val="10"/>
        <w:jc w:val="center"/>
        <w:rPr>
          <w:rFonts w:hint="eastAsia" w:ascii="仿宋" w:hAnsi="仿宋" w:eastAsia="仿宋" w:cs="仿宋"/>
          <w:b/>
          <w:sz w:val="44"/>
        </w:rPr>
      </w:pPr>
    </w:p>
    <w:p w14:paraId="5A1FB993">
      <w:pPr>
        <w:pStyle w:val="10"/>
        <w:jc w:val="center"/>
        <w:rPr>
          <w:rFonts w:hint="eastAsia" w:ascii="仿宋" w:hAnsi="仿宋" w:eastAsia="仿宋" w:cs="仿宋"/>
          <w:b/>
          <w:sz w:val="44"/>
        </w:rPr>
      </w:pPr>
    </w:p>
    <w:p w14:paraId="52868E56">
      <w:pPr>
        <w:pStyle w:val="10"/>
        <w:jc w:val="center"/>
        <w:rPr>
          <w:rFonts w:hint="eastAsia" w:ascii="仿宋" w:hAnsi="仿宋" w:eastAsia="仿宋" w:cs="仿宋"/>
          <w:b/>
          <w:sz w:val="44"/>
        </w:rPr>
      </w:pPr>
    </w:p>
    <w:p w14:paraId="0FC5CF74">
      <w:pPr>
        <w:pStyle w:val="10"/>
        <w:jc w:val="center"/>
        <w:rPr>
          <w:rFonts w:hint="eastAsia" w:ascii="仿宋" w:hAnsi="仿宋" w:eastAsia="仿宋" w:cs="仿宋"/>
          <w:b/>
          <w:sz w:val="44"/>
        </w:rPr>
      </w:pPr>
    </w:p>
    <w:p w14:paraId="4585EB8E">
      <w:pPr>
        <w:pStyle w:val="10"/>
        <w:jc w:val="center"/>
        <w:rPr>
          <w:rFonts w:hint="eastAsia" w:ascii="仿宋" w:hAnsi="仿宋" w:eastAsia="仿宋" w:cs="仿宋"/>
          <w:b/>
          <w:sz w:val="44"/>
        </w:rPr>
      </w:pPr>
    </w:p>
    <w:p w14:paraId="2B3E1C18">
      <w:pPr>
        <w:pStyle w:val="10"/>
        <w:jc w:val="center"/>
        <w:rPr>
          <w:rFonts w:hint="eastAsia" w:ascii="仿宋" w:hAnsi="仿宋" w:eastAsia="仿宋" w:cs="仿宋"/>
          <w:b/>
          <w:sz w:val="44"/>
        </w:rPr>
      </w:pPr>
    </w:p>
    <w:p w14:paraId="2BA53A4F">
      <w:pPr>
        <w:pStyle w:val="10"/>
        <w:jc w:val="center"/>
        <w:rPr>
          <w:rFonts w:hint="eastAsia" w:ascii="仿宋" w:hAnsi="仿宋" w:eastAsia="仿宋" w:cs="仿宋"/>
          <w:b/>
          <w:sz w:val="44"/>
        </w:rPr>
      </w:pPr>
    </w:p>
    <w:p w14:paraId="3740111C">
      <w:pPr>
        <w:pStyle w:val="10"/>
        <w:jc w:val="center"/>
        <w:rPr>
          <w:rFonts w:hint="eastAsia" w:ascii="仿宋" w:hAnsi="仿宋" w:eastAsia="仿宋" w:cs="仿宋"/>
          <w:b/>
          <w:sz w:val="44"/>
        </w:rPr>
      </w:pPr>
    </w:p>
    <w:p w14:paraId="4B6A0FE0">
      <w:pPr>
        <w:pStyle w:val="10"/>
        <w:jc w:val="center"/>
        <w:rPr>
          <w:rFonts w:hint="eastAsia" w:ascii="仿宋" w:hAnsi="仿宋" w:eastAsia="仿宋" w:cs="仿宋"/>
          <w:b/>
          <w:sz w:val="44"/>
        </w:rPr>
      </w:pPr>
    </w:p>
    <w:p w14:paraId="5D2C8634">
      <w:pPr>
        <w:pStyle w:val="10"/>
        <w:jc w:val="center"/>
        <w:rPr>
          <w:rFonts w:hint="eastAsia" w:ascii="仿宋" w:hAnsi="仿宋" w:eastAsia="仿宋" w:cs="仿宋"/>
          <w:b/>
          <w:sz w:val="44"/>
        </w:rPr>
      </w:pPr>
    </w:p>
    <w:p w14:paraId="2C3840FE">
      <w:pPr>
        <w:pStyle w:val="10"/>
        <w:jc w:val="center"/>
        <w:rPr>
          <w:rFonts w:hint="eastAsia" w:ascii="仿宋" w:hAnsi="仿宋" w:eastAsia="仿宋" w:cs="仿宋"/>
          <w:b/>
          <w:sz w:val="44"/>
        </w:rPr>
      </w:pPr>
    </w:p>
    <w:p w14:paraId="3B3DF5B4">
      <w:pPr>
        <w:pStyle w:val="10"/>
        <w:jc w:val="center"/>
        <w:rPr>
          <w:rFonts w:hint="eastAsia" w:ascii="仿宋" w:hAnsi="仿宋" w:eastAsia="仿宋" w:cs="仿宋"/>
          <w:b/>
          <w:sz w:val="44"/>
        </w:rPr>
      </w:pPr>
    </w:p>
    <w:p w14:paraId="67D84BCA">
      <w:pPr>
        <w:pStyle w:val="10"/>
        <w:jc w:val="center"/>
        <w:rPr>
          <w:rFonts w:hint="eastAsia" w:ascii="仿宋" w:hAnsi="仿宋" w:eastAsia="仿宋" w:cs="仿宋"/>
          <w:b/>
          <w:sz w:val="44"/>
        </w:rPr>
      </w:pPr>
    </w:p>
    <w:p w14:paraId="4C4E7875">
      <w:pPr>
        <w:pStyle w:val="10"/>
        <w:jc w:val="center"/>
        <w:rPr>
          <w:rFonts w:hint="eastAsia" w:ascii="仿宋" w:hAnsi="仿宋" w:eastAsia="仿宋" w:cs="仿宋"/>
          <w:b/>
          <w:sz w:val="44"/>
        </w:rPr>
      </w:pPr>
    </w:p>
    <w:p w14:paraId="3770F55D">
      <w:pPr>
        <w:pStyle w:val="10"/>
        <w:jc w:val="center"/>
        <w:rPr>
          <w:rFonts w:hint="eastAsia" w:ascii="仿宋" w:hAnsi="仿宋" w:eastAsia="仿宋" w:cs="仿宋"/>
        </w:rPr>
      </w:pPr>
      <w:r>
        <w:rPr>
          <w:rFonts w:hint="eastAsia" w:ascii="仿宋" w:hAnsi="仿宋" w:eastAsia="仿宋" w:cs="仿宋"/>
          <w:b/>
          <w:sz w:val="44"/>
        </w:rPr>
        <w:t>第一章 投标人须知及前附件</w:t>
      </w:r>
    </w:p>
    <w:p w14:paraId="35F8779C">
      <w:pPr>
        <w:pStyle w:val="10"/>
        <w:spacing w:line="320" w:lineRule="exact"/>
        <w:rPr>
          <w:rFonts w:hint="eastAsia" w:ascii="仿宋" w:hAnsi="仿宋" w:eastAsia="仿宋" w:cs="仿宋"/>
        </w:rPr>
      </w:pPr>
    </w:p>
    <w:p w14:paraId="29917449">
      <w:pPr>
        <w:pStyle w:val="10"/>
        <w:jc w:val="center"/>
        <w:rPr>
          <w:rFonts w:hint="eastAsia" w:ascii="仿宋" w:hAnsi="仿宋" w:eastAsia="仿宋" w:cs="仿宋"/>
          <w:b/>
        </w:rPr>
      </w:pPr>
      <w:r>
        <w:rPr>
          <w:rFonts w:hint="eastAsia" w:ascii="仿宋" w:hAnsi="仿宋" w:eastAsia="仿宋" w:cs="仿宋"/>
          <w:b/>
          <w:sz w:val="32"/>
        </w:rPr>
        <w:t>投标人须知前附表</w:t>
      </w:r>
    </w:p>
    <w:tbl>
      <w:tblPr>
        <w:tblStyle w:val="21"/>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53"/>
        <w:gridCol w:w="6582"/>
      </w:tblGrid>
      <w:tr w14:paraId="5B5A2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3" w:type="dxa"/>
            <w:tcBorders>
              <w:right w:val="single" w:color="auto" w:sz="8" w:space="0"/>
            </w:tcBorders>
            <w:vAlign w:val="center"/>
          </w:tcPr>
          <w:p w14:paraId="7EA4EC90">
            <w:pPr>
              <w:spacing w:line="360" w:lineRule="exact"/>
              <w:jc w:val="center"/>
              <w:rPr>
                <w:rFonts w:hint="eastAsia" w:ascii="仿宋" w:hAnsi="仿宋" w:eastAsia="仿宋" w:cs="仿宋"/>
                <w:szCs w:val="21"/>
              </w:rPr>
            </w:pPr>
            <w:r>
              <w:rPr>
                <w:rFonts w:hint="eastAsia" w:ascii="仿宋" w:hAnsi="仿宋" w:eastAsia="仿宋" w:cs="仿宋"/>
                <w:szCs w:val="21"/>
              </w:rPr>
              <w:t>条款号</w:t>
            </w:r>
          </w:p>
        </w:tc>
        <w:tc>
          <w:tcPr>
            <w:tcW w:w="1553" w:type="dxa"/>
            <w:vAlign w:val="center"/>
          </w:tcPr>
          <w:p w14:paraId="0EB6F20C">
            <w:pPr>
              <w:spacing w:line="360" w:lineRule="exact"/>
              <w:jc w:val="center"/>
              <w:rPr>
                <w:rFonts w:hint="eastAsia" w:ascii="仿宋" w:hAnsi="仿宋" w:eastAsia="仿宋" w:cs="仿宋"/>
                <w:szCs w:val="21"/>
              </w:rPr>
            </w:pPr>
            <w:r>
              <w:rPr>
                <w:rFonts w:hint="eastAsia" w:ascii="仿宋" w:hAnsi="仿宋" w:eastAsia="仿宋" w:cs="仿宋"/>
                <w:szCs w:val="21"/>
              </w:rPr>
              <w:t>条款名称</w:t>
            </w:r>
          </w:p>
        </w:tc>
        <w:tc>
          <w:tcPr>
            <w:tcW w:w="6582" w:type="dxa"/>
            <w:vAlign w:val="center"/>
          </w:tcPr>
          <w:p w14:paraId="339CB0B4">
            <w:pPr>
              <w:spacing w:line="360" w:lineRule="exact"/>
              <w:jc w:val="center"/>
              <w:rPr>
                <w:rFonts w:hint="eastAsia" w:ascii="仿宋" w:hAnsi="仿宋" w:eastAsia="仿宋" w:cs="仿宋"/>
                <w:szCs w:val="21"/>
              </w:rPr>
            </w:pPr>
            <w:r>
              <w:rPr>
                <w:rFonts w:hint="eastAsia" w:ascii="仿宋" w:hAnsi="仿宋" w:eastAsia="仿宋" w:cs="仿宋"/>
                <w:szCs w:val="21"/>
              </w:rPr>
              <w:t>内  容  规  定</w:t>
            </w:r>
          </w:p>
        </w:tc>
      </w:tr>
      <w:tr w14:paraId="24935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53" w:type="dxa"/>
            <w:tcBorders>
              <w:right w:val="single" w:color="auto" w:sz="8" w:space="0"/>
            </w:tcBorders>
            <w:vAlign w:val="center"/>
          </w:tcPr>
          <w:p w14:paraId="5303E7D1">
            <w:pPr>
              <w:jc w:val="center"/>
              <w:rPr>
                <w:rFonts w:hint="eastAsia" w:ascii="仿宋" w:hAnsi="仿宋" w:eastAsia="仿宋" w:cs="仿宋"/>
                <w:szCs w:val="21"/>
              </w:rPr>
            </w:pPr>
            <w:r>
              <w:rPr>
                <w:rFonts w:hint="eastAsia" w:ascii="仿宋" w:hAnsi="仿宋" w:eastAsia="仿宋" w:cs="仿宋"/>
                <w:szCs w:val="21"/>
              </w:rPr>
              <w:t>1</w:t>
            </w:r>
          </w:p>
        </w:tc>
        <w:tc>
          <w:tcPr>
            <w:tcW w:w="1553" w:type="dxa"/>
            <w:vAlign w:val="center"/>
          </w:tcPr>
          <w:p w14:paraId="5A2AE3DF">
            <w:pPr>
              <w:spacing w:line="360" w:lineRule="exact"/>
              <w:rPr>
                <w:rFonts w:hint="eastAsia" w:ascii="仿宋" w:hAnsi="仿宋" w:eastAsia="仿宋" w:cs="仿宋"/>
                <w:szCs w:val="21"/>
              </w:rPr>
            </w:pPr>
            <w:r>
              <w:rPr>
                <w:rFonts w:hint="eastAsia" w:ascii="仿宋" w:hAnsi="仿宋" w:eastAsia="仿宋" w:cs="仿宋"/>
                <w:szCs w:val="21"/>
              </w:rPr>
              <w:t>项目概况</w:t>
            </w:r>
          </w:p>
        </w:tc>
        <w:tc>
          <w:tcPr>
            <w:tcW w:w="6582" w:type="dxa"/>
            <w:vAlign w:val="center"/>
          </w:tcPr>
          <w:p w14:paraId="7A3DC7BC">
            <w:pPr>
              <w:rPr>
                <w:rFonts w:hint="eastAsia" w:ascii="仿宋" w:hAnsi="仿宋" w:eastAsia="仿宋" w:cs="仿宋"/>
                <w:szCs w:val="21"/>
                <w:lang w:val="en-US" w:eastAsia="zh-CN"/>
              </w:rPr>
            </w:pPr>
            <w:r>
              <w:rPr>
                <w:rFonts w:hint="eastAsia" w:ascii="仿宋" w:hAnsi="仿宋" w:eastAsia="仿宋" w:cs="仿宋"/>
                <w:szCs w:val="21"/>
              </w:rPr>
              <w:t>项目名称：</w:t>
            </w:r>
            <w:r>
              <w:rPr>
                <w:rFonts w:hint="eastAsia" w:ascii="仿宋" w:hAnsi="仿宋" w:eastAsia="仿宋" w:cs="仿宋"/>
                <w:szCs w:val="21"/>
                <w:lang w:val="en-US" w:eastAsia="zh-CN"/>
              </w:rPr>
              <w:t>阿合奇县2025年现代畜牧产业发展能力提升项目（二次）</w:t>
            </w:r>
          </w:p>
          <w:p w14:paraId="51A2F2A0">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项目编号：AHQXZB-202</w:t>
            </w:r>
            <w:r>
              <w:rPr>
                <w:rFonts w:hint="eastAsia" w:ascii="仿宋" w:hAnsi="仿宋" w:eastAsia="仿宋" w:cs="仿宋"/>
                <w:color w:val="auto"/>
                <w:szCs w:val="21"/>
                <w:highlight w:val="none"/>
                <w:lang w:val="en-US" w:eastAsia="zh-CN"/>
              </w:rPr>
              <w:t>5014</w:t>
            </w:r>
          </w:p>
          <w:p w14:paraId="75BC1FB9">
            <w:pPr>
              <w:rPr>
                <w:rFonts w:hint="eastAsia" w:ascii="仿宋" w:hAnsi="仿宋" w:eastAsia="仿宋" w:cs="仿宋"/>
                <w:szCs w:val="21"/>
              </w:rPr>
            </w:pPr>
            <w:r>
              <w:rPr>
                <w:rFonts w:hint="eastAsia" w:ascii="仿宋" w:hAnsi="仿宋" w:eastAsia="仿宋" w:cs="仿宋"/>
                <w:szCs w:val="21"/>
              </w:rPr>
              <w:t>采购内容：</w:t>
            </w:r>
            <w:r>
              <w:rPr>
                <w:rFonts w:hint="eastAsia" w:ascii="仿宋" w:hAnsi="仿宋" w:eastAsia="仿宋" w:cs="仿宋"/>
                <w:szCs w:val="21"/>
                <w:lang w:val="en-US" w:eastAsia="zh-CN"/>
              </w:rPr>
              <w:t>辽宁</w:t>
            </w:r>
            <w:r>
              <w:rPr>
                <w:rFonts w:hint="eastAsia" w:ascii="仿宋" w:hAnsi="仿宋" w:eastAsia="仿宋" w:cs="仿宋"/>
                <w:szCs w:val="21"/>
              </w:rPr>
              <w:t>绒山羊450只，其中母羊420只、公羊30只</w:t>
            </w:r>
            <w:r>
              <w:rPr>
                <w:rFonts w:hint="eastAsia" w:ascii="仿宋" w:hAnsi="仿宋" w:eastAsia="仿宋" w:cs="仿宋"/>
                <w:szCs w:val="21"/>
                <w:lang w:val="en-US" w:eastAsia="zh-CN"/>
              </w:rPr>
              <w:t>。(具体内容详见采购清单）</w:t>
            </w:r>
            <w:r>
              <w:rPr>
                <w:rFonts w:hint="eastAsia" w:ascii="仿宋" w:hAnsi="仿宋" w:eastAsia="仿宋" w:cs="仿宋"/>
                <w:szCs w:val="21"/>
                <w:lang w:eastAsia="zh-CN"/>
              </w:rPr>
              <w:t>。</w:t>
            </w:r>
          </w:p>
        </w:tc>
      </w:tr>
      <w:tr w14:paraId="6AC3B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41D83A8C">
            <w:pPr>
              <w:jc w:val="center"/>
              <w:rPr>
                <w:rFonts w:hint="eastAsia" w:ascii="仿宋" w:hAnsi="仿宋" w:eastAsia="仿宋" w:cs="仿宋"/>
                <w:szCs w:val="21"/>
              </w:rPr>
            </w:pPr>
            <w:r>
              <w:rPr>
                <w:rFonts w:hint="eastAsia" w:ascii="仿宋" w:hAnsi="仿宋" w:eastAsia="仿宋" w:cs="仿宋"/>
                <w:szCs w:val="21"/>
              </w:rPr>
              <w:t>2</w:t>
            </w:r>
          </w:p>
        </w:tc>
        <w:tc>
          <w:tcPr>
            <w:tcW w:w="1553" w:type="dxa"/>
            <w:vAlign w:val="center"/>
          </w:tcPr>
          <w:p w14:paraId="6597C88D">
            <w:pPr>
              <w:spacing w:line="360" w:lineRule="exact"/>
              <w:rPr>
                <w:rFonts w:hint="eastAsia" w:ascii="仿宋" w:hAnsi="仿宋" w:eastAsia="仿宋" w:cs="仿宋"/>
                <w:szCs w:val="21"/>
              </w:rPr>
            </w:pPr>
            <w:r>
              <w:rPr>
                <w:rFonts w:hint="eastAsia" w:ascii="仿宋" w:hAnsi="仿宋" w:eastAsia="仿宋" w:cs="仿宋"/>
                <w:szCs w:val="21"/>
              </w:rPr>
              <w:t>采购人信息</w:t>
            </w:r>
          </w:p>
        </w:tc>
        <w:tc>
          <w:tcPr>
            <w:tcW w:w="6582" w:type="dxa"/>
            <w:vAlign w:val="center"/>
          </w:tcPr>
          <w:p w14:paraId="3ECDDC90">
            <w:pPr>
              <w:rPr>
                <w:rFonts w:hint="eastAsia" w:ascii="仿宋" w:hAnsi="仿宋" w:eastAsia="仿宋" w:cs="仿宋"/>
                <w:szCs w:val="21"/>
              </w:rPr>
            </w:pPr>
            <w:r>
              <w:rPr>
                <w:rFonts w:hint="eastAsia" w:ascii="仿宋" w:hAnsi="仿宋" w:eastAsia="仿宋" w:cs="仿宋"/>
                <w:szCs w:val="21"/>
              </w:rPr>
              <w:t>采购单位：阿合奇</w:t>
            </w:r>
            <w:r>
              <w:rPr>
                <w:rFonts w:hint="eastAsia" w:ascii="仿宋" w:hAnsi="仿宋" w:eastAsia="仿宋" w:cs="仿宋"/>
                <w:szCs w:val="21"/>
                <w:lang w:val="en-US" w:eastAsia="zh-CN"/>
              </w:rPr>
              <w:t>县农业农村局</w:t>
            </w:r>
            <w:r>
              <w:rPr>
                <w:rFonts w:hint="eastAsia" w:ascii="仿宋" w:hAnsi="仿宋" w:eastAsia="仿宋" w:cs="仿宋"/>
                <w:szCs w:val="21"/>
              </w:rPr>
              <w:t xml:space="preserve"> </w:t>
            </w:r>
          </w:p>
          <w:p w14:paraId="3FD96875">
            <w:pPr>
              <w:rPr>
                <w:rFonts w:hint="default" w:ascii="仿宋" w:hAnsi="仿宋" w:eastAsia="仿宋" w:cs="仿宋"/>
                <w:szCs w:val="21"/>
                <w:lang w:val="en-US"/>
              </w:rPr>
            </w:pPr>
            <w:r>
              <w:rPr>
                <w:rFonts w:hint="eastAsia" w:ascii="仿宋" w:hAnsi="仿宋" w:eastAsia="仿宋" w:cs="仿宋"/>
                <w:szCs w:val="21"/>
              </w:rPr>
              <w:t>联 系 人：</w:t>
            </w:r>
            <w:r>
              <w:rPr>
                <w:rFonts w:hint="eastAsia" w:ascii="仿宋" w:hAnsi="仿宋" w:eastAsia="仿宋" w:cs="仿宋"/>
                <w:szCs w:val="21"/>
                <w:lang w:val="en-US" w:eastAsia="zh-CN"/>
              </w:rPr>
              <w:t xml:space="preserve">宇文先生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联系电话：</w:t>
            </w:r>
            <w:r>
              <w:rPr>
                <w:rFonts w:hint="eastAsia" w:ascii="仿宋" w:hAnsi="仿宋" w:eastAsia="仿宋" w:cs="仿宋"/>
                <w:szCs w:val="21"/>
                <w:lang w:val="en-US" w:eastAsia="zh-CN"/>
              </w:rPr>
              <w:t xml:space="preserve">17899298992  </w:t>
            </w:r>
          </w:p>
        </w:tc>
      </w:tr>
      <w:tr w14:paraId="6FAC0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1629555D">
            <w:pPr>
              <w:jc w:val="center"/>
              <w:rPr>
                <w:rFonts w:hint="eastAsia" w:ascii="仿宋" w:hAnsi="仿宋" w:eastAsia="仿宋" w:cs="仿宋"/>
                <w:szCs w:val="21"/>
              </w:rPr>
            </w:pPr>
            <w:r>
              <w:rPr>
                <w:rFonts w:hint="eastAsia" w:ascii="仿宋" w:hAnsi="仿宋" w:eastAsia="仿宋" w:cs="仿宋"/>
                <w:szCs w:val="21"/>
              </w:rPr>
              <w:t>3</w:t>
            </w:r>
          </w:p>
        </w:tc>
        <w:tc>
          <w:tcPr>
            <w:tcW w:w="1553" w:type="dxa"/>
            <w:vAlign w:val="center"/>
          </w:tcPr>
          <w:p w14:paraId="0C5A04B0">
            <w:pPr>
              <w:widowControl/>
              <w:spacing w:line="290" w:lineRule="exact"/>
              <w:jc w:val="left"/>
              <w:rPr>
                <w:rFonts w:hint="eastAsia" w:ascii="仿宋" w:hAnsi="仿宋" w:eastAsia="仿宋" w:cs="仿宋"/>
                <w:szCs w:val="21"/>
              </w:rPr>
            </w:pPr>
            <w:r>
              <w:rPr>
                <w:rFonts w:hint="eastAsia" w:ascii="仿宋" w:hAnsi="仿宋" w:eastAsia="仿宋" w:cs="仿宋"/>
                <w:szCs w:val="21"/>
              </w:rPr>
              <w:t>采购代理机构</w:t>
            </w:r>
          </w:p>
        </w:tc>
        <w:tc>
          <w:tcPr>
            <w:tcW w:w="6582" w:type="dxa"/>
            <w:vAlign w:val="center"/>
          </w:tcPr>
          <w:p w14:paraId="06A221C5">
            <w:pPr>
              <w:widowControl/>
              <w:spacing w:line="290" w:lineRule="exac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名  称：阿合奇县新越项目咨询有限责任公司 </w:t>
            </w:r>
          </w:p>
          <w:p w14:paraId="26EFCB55">
            <w:pPr>
              <w:widowControl/>
              <w:spacing w:line="29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  址：阿合奇县交通局4楼</w:t>
            </w:r>
          </w:p>
          <w:p w14:paraId="761760EE">
            <w:pPr>
              <w:widowControl/>
              <w:spacing w:line="290" w:lineRule="exact"/>
              <w:rPr>
                <w:rFonts w:hint="eastAsia" w:ascii="仿宋" w:hAnsi="仿宋" w:eastAsia="仿宋" w:cs="仿宋"/>
                <w:szCs w:val="21"/>
              </w:rPr>
            </w:pPr>
            <w:r>
              <w:rPr>
                <w:rFonts w:hint="eastAsia" w:ascii="仿宋" w:hAnsi="仿宋" w:eastAsia="仿宋" w:cs="仿宋"/>
                <w:szCs w:val="21"/>
                <w:lang w:val="en-US" w:eastAsia="zh-CN"/>
              </w:rPr>
              <w:t>联系人：银先生 18809088695</w:t>
            </w:r>
          </w:p>
        </w:tc>
      </w:tr>
      <w:tr w14:paraId="26D13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14:paraId="5DC60C7D">
            <w:pPr>
              <w:jc w:val="center"/>
              <w:rPr>
                <w:rFonts w:hint="eastAsia" w:ascii="仿宋" w:hAnsi="仿宋" w:eastAsia="仿宋" w:cs="仿宋"/>
                <w:szCs w:val="21"/>
              </w:rPr>
            </w:pPr>
            <w:r>
              <w:rPr>
                <w:rFonts w:hint="eastAsia" w:ascii="仿宋" w:hAnsi="仿宋" w:eastAsia="仿宋" w:cs="仿宋"/>
                <w:szCs w:val="21"/>
              </w:rPr>
              <w:t>4</w:t>
            </w:r>
          </w:p>
        </w:tc>
        <w:tc>
          <w:tcPr>
            <w:tcW w:w="1553" w:type="dxa"/>
            <w:vAlign w:val="center"/>
          </w:tcPr>
          <w:p w14:paraId="7B2DA7E8">
            <w:pPr>
              <w:widowControl/>
              <w:spacing w:line="290" w:lineRule="exact"/>
              <w:rPr>
                <w:rFonts w:hint="eastAsia" w:ascii="仿宋" w:hAnsi="仿宋" w:eastAsia="仿宋" w:cs="仿宋"/>
                <w:kern w:val="0"/>
                <w:szCs w:val="21"/>
              </w:rPr>
            </w:pPr>
            <w:r>
              <w:rPr>
                <w:rFonts w:hint="eastAsia" w:ascii="仿宋" w:hAnsi="仿宋" w:eastAsia="仿宋" w:cs="仿宋"/>
                <w:kern w:val="0"/>
                <w:szCs w:val="21"/>
                <w:lang w:val="en-US" w:eastAsia="zh-CN"/>
              </w:rPr>
              <w:t>供货</w:t>
            </w:r>
            <w:r>
              <w:rPr>
                <w:rFonts w:hint="eastAsia" w:ascii="仿宋" w:hAnsi="仿宋" w:eastAsia="仿宋" w:cs="仿宋"/>
                <w:kern w:val="0"/>
                <w:szCs w:val="21"/>
              </w:rPr>
              <w:t>地点</w:t>
            </w:r>
          </w:p>
        </w:tc>
        <w:tc>
          <w:tcPr>
            <w:tcW w:w="6582" w:type="dxa"/>
            <w:vAlign w:val="center"/>
          </w:tcPr>
          <w:p w14:paraId="240FAAF5">
            <w:pPr>
              <w:widowControl/>
              <w:spacing w:line="290" w:lineRule="exact"/>
              <w:rPr>
                <w:rFonts w:hint="eastAsia" w:ascii="仿宋" w:hAnsi="仿宋" w:eastAsia="仿宋" w:cs="仿宋"/>
                <w:kern w:val="0"/>
                <w:szCs w:val="21"/>
                <w:lang w:eastAsia="zh-CN"/>
              </w:rPr>
            </w:pPr>
            <w:r>
              <w:rPr>
                <w:rFonts w:hint="eastAsia" w:ascii="仿宋" w:hAnsi="仿宋" w:eastAsia="仿宋" w:cs="仿宋"/>
                <w:kern w:val="0"/>
                <w:szCs w:val="21"/>
              </w:rPr>
              <w:t>按照甲方指定地点</w:t>
            </w:r>
          </w:p>
        </w:tc>
      </w:tr>
      <w:tr w14:paraId="32D76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14:paraId="10D77416">
            <w:pPr>
              <w:jc w:val="center"/>
              <w:rPr>
                <w:rFonts w:hint="eastAsia" w:ascii="仿宋" w:hAnsi="仿宋" w:eastAsia="仿宋" w:cs="仿宋"/>
                <w:szCs w:val="21"/>
              </w:rPr>
            </w:pPr>
            <w:r>
              <w:rPr>
                <w:rFonts w:hint="eastAsia" w:ascii="仿宋" w:hAnsi="仿宋" w:eastAsia="仿宋" w:cs="仿宋"/>
                <w:szCs w:val="21"/>
              </w:rPr>
              <w:t>5</w:t>
            </w:r>
          </w:p>
        </w:tc>
        <w:tc>
          <w:tcPr>
            <w:tcW w:w="1553" w:type="dxa"/>
            <w:vAlign w:val="center"/>
          </w:tcPr>
          <w:p w14:paraId="41454BB2">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付款方式</w:t>
            </w:r>
          </w:p>
        </w:tc>
        <w:tc>
          <w:tcPr>
            <w:tcW w:w="6582" w:type="dxa"/>
            <w:vAlign w:val="center"/>
          </w:tcPr>
          <w:p w14:paraId="19263FE2">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隔离结束及交羊后5个工作日内</w:t>
            </w:r>
            <w:r>
              <w:rPr>
                <w:rFonts w:hint="eastAsia" w:ascii="仿宋" w:hAnsi="仿宋" w:eastAsia="仿宋" w:cs="仿宋"/>
                <w:kern w:val="0"/>
                <w:szCs w:val="21"/>
                <w:lang w:val="en-US" w:eastAsia="zh-CN"/>
              </w:rPr>
              <w:t>支</w:t>
            </w:r>
            <w:r>
              <w:rPr>
                <w:rFonts w:hint="eastAsia" w:ascii="仿宋" w:hAnsi="仿宋" w:eastAsia="仿宋" w:cs="仿宋"/>
                <w:kern w:val="0"/>
                <w:szCs w:val="21"/>
              </w:rPr>
              <w:t>付羊款</w:t>
            </w:r>
            <w:r>
              <w:rPr>
                <w:rFonts w:hint="eastAsia" w:ascii="仿宋" w:hAnsi="仿宋" w:eastAsia="仿宋" w:cs="仿宋"/>
                <w:kern w:val="0"/>
                <w:szCs w:val="21"/>
                <w:lang w:val="en-US" w:eastAsia="zh-CN"/>
              </w:rPr>
              <w:t>100%。（具体以甲乙双方约定为准）</w:t>
            </w:r>
          </w:p>
        </w:tc>
      </w:tr>
      <w:tr w14:paraId="5CDA3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24DF306B">
            <w:pPr>
              <w:jc w:val="center"/>
              <w:rPr>
                <w:rFonts w:hint="eastAsia" w:ascii="仿宋" w:hAnsi="仿宋" w:eastAsia="仿宋" w:cs="仿宋"/>
                <w:szCs w:val="21"/>
              </w:rPr>
            </w:pPr>
            <w:r>
              <w:rPr>
                <w:rFonts w:hint="eastAsia" w:ascii="仿宋" w:hAnsi="仿宋" w:eastAsia="仿宋" w:cs="仿宋"/>
                <w:szCs w:val="21"/>
              </w:rPr>
              <w:t>6</w:t>
            </w:r>
          </w:p>
        </w:tc>
        <w:tc>
          <w:tcPr>
            <w:tcW w:w="1553" w:type="dxa"/>
            <w:vAlign w:val="center"/>
          </w:tcPr>
          <w:p w14:paraId="11AC49D0">
            <w:pPr>
              <w:widowControl/>
              <w:spacing w:line="290" w:lineRule="exact"/>
              <w:jc w:val="left"/>
              <w:rPr>
                <w:rFonts w:hint="eastAsia" w:ascii="仿宋" w:hAnsi="仿宋" w:eastAsia="仿宋" w:cs="仿宋"/>
                <w:color w:val="auto"/>
                <w:szCs w:val="21"/>
              </w:rPr>
            </w:pPr>
            <w:r>
              <w:rPr>
                <w:rFonts w:hint="eastAsia" w:ascii="仿宋" w:hAnsi="仿宋" w:eastAsia="仿宋" w:cs="仿宋"/>
                <w:color w:val="auto"/>
                <w:kern w:val="0"/>
                <w:szCs w:val="21"/>
              </w:rPr>
              <w:t>质</w:t>
            </w:r>
            <w:r>
              <w:rPr>
                <w:rFonts w:hint="eastAsia" w:ascii="仿宋" w:hAnsi="仿宋" w:eastAsia="仿宋" w:cs="仿宋"/>
                <w:color w:val="auto"/>
                <w:kern w:val="0"/>
                <w:szCs w:val="21"/>
                <w:lang w:eastAsia="zh-CN"/>
              </w:rPr>
              <w:t>量</w:t>
            </w:r>
            <w:r>
              <w:rPr>
                <w:rFonts w:hint="eastAsia" w:ascii="仿宋" w:hAnsi="仿宋" w:eastAsia="仿宋" w:cs="仿宋"/>
                <w:color w:val="auto"/>
                <w:kern w:val="0"/>
                <w:szCs w:val="21"/>
              </w:rPr>
              <w:t>要求</w:t>
            </w:r>
          </w:p>
        </w:tc>
        <w:tc>
          <w:tcPr>
            <w:tcW w:w="6582" w:type="dxa"/>
            <w:vAlign w:val="center"/>
          </w:tcPr>
          <w:p w14:paraId="7E1C9B8E">
            <w:pPr>
              <w:spacing w:line="290" w:lineRule="exact"/>
              <w:jc w:val="left"/>
              <w:rPr>
                <w:rFonts w:hint="eastAsia" w:ascii="仿宋" w:hAnsi="仿宋" w:eastAsia="仿宋" w:cs="仿宋"/>
                <w:color w:val="auto"/>
                <w:szCs w:val="21"/>
              </w:rPr>
            </w:pPr>
            <w:r>
              <w:rPr>
                <w:rFonts w:hint="eastAsia" w:ascii="仿宋" w:hAnsi="仿宋" w:eastAsia="仿宋" w:cs="仿宋"/>
                <w:kern w:val="0"/>
                <w:szCs w:val="21"/>
                <w:lang w:val="en-US" w:eastAsia="zh-CN"/>
              </w:rPr>
              <w:t>合格</w:t>
            </w:r>
          </w:p>
        </w:tc>
      </w:tr>
      <w:tr w14:paraId="0DD84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340BEE83">
            <w:pPr>
              <w:jc w:val="center"/>
              <w:rPr>
                <w:rFonts w:hint="eastAsia" w:ascii="仿宋" w:hAnsi="仿宋" w:eastAsia="仿宋" w:cs="仿宋"/>
                <w:szCs w:val="21"/>
              </w:rPr>
            </w:pPr>
            <w:r>
              <w:rPr>
                <w:rFonts w:hint="eastAsia" w:ascii="仿宋" w:hAnsi="仿宋" w:eastAsia="仿宋" w:cs="仿宋"/>
                <w:szCs w:val="21"/>
              </w:rPr>
              <w:t>7</w:t>
            </w:r>
          </w:p>
        </w:tc>
        <w:tc>
          <w:tcPr>
            <w:tcW w:w="1553" w:type="dxa"/>
            <w:vAlign w:val="center"/>
          </w:tcPr>
          <w:p w14:paraId="3735A8D2">
            <w:pPr>
              <w:widowControl/>
              <w:spacing w:line="29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供货期</w:t>
            </w:r>
          </w:p>
        </w:tc>
        <w:tc>
          <w:tcPr>
            <w:tcW w:w="6582" w:type="dxa"/>
            <w:vAlign w:val="center"/>
          </w:tcPr>
          <w:p w14:paraId="145A1F4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lang w:val="en-US" w:eastAsia="zh-CN"/>
              </w:rPr>
            </w:pPr>
            <w:r>
              <w:rPr>
                <w:rFonts w:hint="eastAsia" w:ascii="仿宋" w:hAnsi="仿宋" w:eastAsia="仿宋" w:cs="仿宋"/>
                <w:b w:val="0"/>
                <w:bCs/>
                <w:color w:val="auto"/>
                <w:kern w:val="2"/>
                <w:sz w:val="21"/>
                <w:szCs w:val="21"/>
                <w:highlight w:val="none"/>
                <w:lang w:val="en-US" w:eastAsia="zh-CN" w:bidi="ar-SA"/>
              </w:rPr>
              <w:t>37天（包括羊的供应、运输、隔离观察、检疫）。</w:t>
            </w:r>
          </w:p>
        </w:tc>
      </w:tr>
      <w:tr w14:paraId="278FA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417C094C">
            <w:pPr>
              <w:jc w:val="center"/>
              <w:rPr>
                <w:rFonts w:hint="eastAsia" w:ascii="仿宋" w:hAnsi="仿宋" w:eastAsia="仿宋" w:cs="仿宋"/>
                <w:szCs w:val="21"/>
              </w:rPr>
            </w:pPr>
            <w:r>
              <w:rPr>
                <w:rFonts w:hint="eastAsia" w:ascii="仿宋" w:hAnsi="仿宋" w:eastAsia="仿宋" w:cs="仿宋"/>
                <w:szCs w:val="21"/>
              </w:rPr>
              <w:t>8</w:t>
            </w:r>
          </w:p>
        </w:tc>
        <w:tc>
          <w:tcPr>
            <w:tcW w:w="1553" w:type="dxa"/>
            <w:vAlign w:val="center"/>
          </w:tcPr>
          <w:p w14:paraId="56C903E5">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 xml:space="preserve">资金来源                                                                                                                                                                 </w:t>
            </w:r>
          </w:p>
        </w:tc>
        <w:tc>
          <w:tcPr>
            <w:tcW w:w="6582" w:type="dxa"/>
            <w:vAlign w:val="center"/>
          </w:tcPr>
          <w:p w14:paraId="7CBDABFC">
            <w:pPr>
              <w:pStyle w:val="10"/>
              <w:snapToGrid w:val="0"/>
              <w:spacing w:line="290" w:lineRule="exact"/>
              <w:rPr>
                <w:rFonts w:hint="eastAsia" w:ascii="仿宋" w:hAnsi="仿宋" w:eastAsia="仿宋" w:cs="仿宋"/>
                <w:szCs w:val="21"/>
              </w:rPr>
            </w:pPr>
            <w:r>
              <w:rPr>
                <w:rFonts w:hint="eastAsia" w:ascii="仿宋" w:hAnsi="仿宋" w:eastAsia="仿宋" w:cs="仿宋"/>
                <w:szCs w:val="21"/>
                <w:lang w:val="en-US" w:eastAsia="zh-CN"/>
              </w:rPr>
              <w:t>财政</w:t>
            </w:r>
            <w:r>
              <w:rPr>
                <w:rFonts w:hint="eastAsia" w:ascii="仿宋" w:hAnsi="仿宋" w:eastAsia="仿宋" w:cs="仿宋"/>
                <w:szCs w:val="21"/>
              </w:rPr>
              <w:t>资金</w:t>
            </w:r>
          </w:p>
        </w:tc>
      </w:tr>
      <w:tr w14:paraId="4981F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53" w:type="dxa"/>
            <w:tcBorders>
              <w:right w:val="single" w:color="auto" w:sz="8" w:space="0"/>
            </w:tcBorders>
            <w:vAlign w:val="center"/>
          </w:tcPr>
          <w:p w14:paraId="180F92F7">
            <w:pPr>
              <w:jc w:val="center"/>
              <w:rPr>
                <w:rFonts w:hint="eastAsia" w:ascii="仿宋" w:hAnsi="仿宋" w:eastAsia="仿宋" w:cs="仿宋"/>
                <w:szCs w:val="21"/>
              </w:rPr>
            </w:pPr>
            <w:r>
              <w:rPr>
                <w:rFonts w:hint="eastAsia" w:ascii="仿宋" w:hAnsi="仿宋" w:eastAsia="仿宋" w:cs="仿宋"/>
                <w:szCs w:val="21"/>
              </w:rPr>
              <w:t>9</w:t>
            </w:r>
          </w:p>
        </w:tc>
        <w:tc>
          <w:tcPr>
            <w:tcW w:w="1553" w:type="dxa"/>
            <w:vAlign w:val="center"/>
          </w:tcPr>
          <w:p w14:paraId="5A8A2DFD">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招标方式</w:t>
            </w:r>
          </w:p>
        </w:tc>
        <w:tc>
          <w:tcPr>
            <w:tcW w:w="6582" w:type="dxa"/>
            <w:vAlign w:val="center"/>
          </w:tcPr>
          <w:p w14:paraId="737C0EC5">
            <w:pPr>
              <w:pStyle w:val="10"/>
              <w:snapToGrid w:val="0"/>
              <w:spacing w:line="290" w:lineRule="exact"/>
              <w:rPr>
                <w:rFonts w:hint="eastAsia" w:ascii="仿宋" w:hAnsi="仿宋" w:eastAsia="仿宋" w:cs="仿宋"/>
                <w:szCs w:val="21"/>
              </w:rPr>
            </w:pPr>
            <w:r>
              <w:rPr>
                <w:rFonts w:hint="eastAsia" w:ascii="仿宋" w:hAnsi="仿宋" w:eastAsia="仿宋" w:cs="仿宋"/>
                <w:szCs w:val="21"/>
              </w:rPr>
              <w:t>竞争性谈判</w:t>
            </w:r>
            <w:r>
              <w:rPr>
                <w:rFonts w:hint="eastAsia" w:ascii="仿宋" w:hAnsi="仿宋" w:eastAsia="仿宋" w:cs="仿宋"/>
                <w:b/>
                <w:szCs w:val="21"/>
              </w:rPr>
              <w:t>(本项目采用网上电子招投标)</w:t>
            </w:r>
            <w:r>
              <w:rPr>
                <w:rFonts w:hint="eastAsia" w:ascii="仿宋" w:hAnsi="仿宋" w:eastAsia="仿宋" w:cs="仿宋"/>
                <w:szCs w:val="21"/>
              </w:rPr>
              <w:t xml:space="preserve">             </w:t>
            </w:r>
          </w:p>
        </w:tc>
      </w:tr>
      <w:tr w14:paraId="6E4D8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27CCC2F2">
            <w:pPr>
              <w:jc w:val="center"/>
              <w:rPr>
                <w:rFonts w:hint="eastAsia" w:ascii="仿宋" w:hAnsi="仿宋" w:eastAsia="仿宋" w:cs="仿宋"/>
                <w:szCs w:val="21"/>
              </w:rPr>
            </w:pPr>
            <w:r>
              <w:rPr>
                <w:rFonts w:hint="eastAsia" w:ascii="仿宋" w:hAnsi="仿宋" w:eastAsia="仿宋" w:cs="仿宋"/>
                <w:szCs w:val="21"/>
              </w:rPr>
              <w:t>10</w:t>
            </w:r>
          </w:p>
        </w:tc>
        <w:tc>
          <w:tcPr>
            <w:tcW w:w="1553" w:type="dxa"/>
            <w:vAlign w:val="center"/>
          </w:tcPr>
          <w:p w14:paraId="27B841F2">
            <w:pPr>
              <w:pStyle w:val="10"/>
              <w:snapToGrid w:val="0"/>
              <w:spacing w:line="290" w:lineRule="exact"/>
              <w:jc w:val="center"/>
              <w:rPr>
                <w:rFonts w:hint="eastAsia" w:ascii="仿宋" w:hAnsi="仿宋" w:eastAsia="仿宋" w:cs="仿宋"/>
                <w:szCs w:val="21"/>
              </w:rPr>
            </w:pPr>
            <w:r>
              <w:rPr>
                <w:rFonts w:hint="eastAsia" w:ascii="仿宋" w:hAnsi="仿宋" w:eastAsia="仿宋" w:cs="仿宋"/>
                <w:szCs w:val="21"/>
              </w:rPr>
              <w:t>投标人资格条件及其他要求</w:t>
            </w:r>
          </w:p>
        </w:tc>
        <w:tc>
          <w:tcPr>
            <w:tcW w:w="6582" w:type="dxa"/>
            <w:vAlign w:val="center"/>
          </w:tcPr>
          <w:p w14:paraId="00DE939D">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1.满足《中华人民共和国政府采购法》第二十二条规定；</w:t>
            </w:r>
          </w:p>
          <w:p w14:paraId="7AA4306C">
            <w:pPr>
              <w:widowControl/>
              <w:spacing w:line="290" w:lineRule="exact"/>
              <w:rPr>
                <w:rFonts w:hint="eastAsia" w:ascii="仿宋" w:hAnsi="仿宋" w:eastAsia="仿宋" w:cs="仿宋"/>
                <w:kern w:val="0"/>
                <w:szCs w:val="21"/>
                <w:lang w:eastAsia="zh-CN"/>
              </w:rPr>
            </w:pPr>
            <w:r>
              <w:rPr>
                <w:rFonts w:hint="eastAsia" w:ascii="仿宋" w:hAnsi="仿宋" w:eastAsia="仿宋" w:cs="仿宋"/>
                <w:kern w:val="0"/>
                <w:szCs w:val="21"/>
                <w:lang w:val="en-US" w:eastAsia="zh-CN"/>
              </w:rPr>
              <w:t>2.落实政府采购政策需满足的资格要求：</w:t>
            </w:r>
            <w:r>
              <w:rPr>
                <w:rFonts w:hint="eastAsia" w:ascii="仿宋" w:hAnsi="仿宋" w:eastAsia="仿宋" w:cs="仿宋"/>
                <w:kern w:val="0"/>
                <w:szCs w:val="21"/>
                <w:lang w:eastAsia="zh-CN"/>
              </w:rPr>
              <w:t>本项目为专门面向中小企业 </w:t>
            </w:r>
          </w:p>
          <w:p w14:paraId="260CB448">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3.本项目的特定资格要求：</w:t>
            </w:r>
          </w:p>
          <w:p w14:paraId="16188E3B">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（1）具备三证合一营业执照副本；</w:t>
            </w:r>
          </w:p>
          <w:p w14:paraId="5B8021A1">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（2）法定代表人投标需提供法定代表人资格证明书，委托代理人投标需提供法定代表人授权委托书；</w:t>
            </w:r>
          </w:p>
          <w:p w14:paraId="6BFAC5C2">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（3）投标企业须提供投标人（被授权本单位在职人员）近6个月内任意1个月社保证明；</w:t>
            </w:r>
          </w:p>
          <w:p w14:paraId="717AB2F5">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（4）投标企业须具备《动物防疫条件合格证》、绒山羊系谱证明、近期健康检测报告（或接种疫苗证明）、布病检测报告。</w:t>
            </w:r>
          </w:p>
          <w:p w14:paraId="07383DB9">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（5）参加政府采购活动前三年内未被“信用中国”（www.creditchina.gov.cn）、中国政府采购网（www.ccgp.gov.cn）列入失信被执行人、税收违法黑名单、政府采购严重违法失信行为记录名单。</w:t>
            </w:r>
          </w:p>
          <w:p w14:paraId="2F7C4CD7">
            <w:pPr>
              <w:widowControl/>
              <w:spacing w:line="290" w:lineRule="exact"/>
              <w:rPr>
                <w:rFonts w:hint="eastAsia" w:ascii="仿宋" w:hAnsi="仿宋" w:eastAsia="仿宋" w:cs="仿宋"/>
                <w:kern w:val="0"/>
                <w:szCs w:val="21"/>
              </w:rPr>
            </w:pPr>
            <w:r>
              <w:rPr>
                <w:rFonts w:hint="eastAsia" w:ascii="仿宋" w:hAnsi="仿宋" w:eastAsia="仿宋" w:cs="仿宋"/>
                <w:kern w:val="0"/>
                <w:szCs w:val="21"/>
                <w:lang w:val="en-US" w:eastAsia="zh-CN"/>
              </w:rPr>
              <w:t>4.本项目不接受联合体投标。</w:t>
            </w:r>
          </w:p>
        </w:tc>
      </w:tr>
      <w:tr w14:paraId="55F95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099417CF">
            <w:pPr>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1553" w:type="dxa"/>
            <w:vAlign w:val="center"/>
          </w:tcPr>
          <w:p w14:paraId="467D4B15">
            <w:pPr>
              <w:spacing w:line="360" w:lineRule="exact"/>
              <w:rPr>
                <w:rFonts w:hint="eastAsia" w:ascii="仿宋" w:hAnsi="仿宋" w:eastAsia="仿宋" w:cs="仿宋"/>
                <w:color w:val="auto"/>
                <w:szCs w:val="21"/>
              </w:rPr>
            </w:pPr>
            <w:r>
              <w:rPr>
                <w:rFonts w:hint="eastAsia" w:ascii="仿宋" w:hAnsi="仿宋" w:eastAsia="仿宋" w:cs="仿宋"/>
                <w:color w:val="auto"/>
                <w:szCs w:val="21"/>
              </w:rPr>
              <w:t>采购范围</w:t>
            </w:r>
          </w:p>
        </w:tc>
        <w:tc>
          <w:tcPr>
            <w:tcW w:w="6582" w:type="dxa"/>
            <w:vAlign w:val="center"/>
          </w:tcPr>
          <w:p w14:paraId="64CA3A3E">
            <w:pPr>
              <w:widowControl/>
              <w:wordWrap w:val="0"/>
              <w:autoSpaceDE w:val="0"/>
              <w:spacing w:before="100" w:beforeAutospacing="1" w:after="100" w:afterAutospacing="1" w:line="300" w:lineRule="exact"/>
              <w:jc w:val="left"/>
              <w:rPr>
                <w:rFonts w:hint="eastAsia" w:ascii="仿宋" w:hAnsi="仿宋" w:eastAsia="仿宋" w:cs="仿宋"/>
                <w:color w:val="0000FF"/>
                <w:sz w:val="24"/>
              </w:rPr>
            </w:pPr>
            <w:r>
              <w:rPr>
                <w:rFonts w:hint="eastAsia" w:ascii="仿宋" w:hAnsi="仿宋" w:eastAsia="仿宋" w:cs="仿宋"/>
                <w:szCs w:val="21"/>
              </w:rPr>
              <w:t>满足</w:t>
            </w:r>
            <w:r>
              <w:rPr>
                <w:rFonts w:hint="eastAsia" w:ascii="仿宋" w:hAnsi="仿宋" w:eastAsia="仿宋" w:cs="仿宋"/>
                <w:szCs w:val="21"/>
                <w:lang w:eastAsia="zh-CN"/>
              </w:rPr>
              <w:t>竞争性谈判</w:t>
            </w:r>
            <w:r>
              <w:rPr>
                <w:rFonts w:hint="eastAsia" w:ascii="仿宋" w:hAnsi="仿宋" w:eastAsia="仿宋" w:cs="仿宋"/>
                <w:szCs w:val="21"/>
              </w:rPr>
              <w:t>文件要求</w:t>
            </w:r>
          </w:p>
        </w:tc>
      </w:tr>
      <w:tr w14:paraId="14992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53" w:type="dxa"/>
            <w:tcBorders>
              <w:right w:val="single" w:color="auto" w:sz="8" w:space="0"/>
            </w:tcBorders>
            <w:vAlign w:val="center"/>
          </w:tcPr>
          <w:p w14:paraId="48DDB794">
            <w:pPr>
              <w:jc w:val="center"/>
              <w:rPr>
                <w:rFonts w:hint="eastAsia" w:ascii="仿宋" w:hAnsi="仿宋" w:eastAsia="仿宋" w:cs="仿宋"/>
                <w:szCs w:val="21"/>
              </w:rPr>
            </w:pPr>
            <w:r>
              <w:rPr>
                <w:rFonts w:hint="eastAsia" w:ascii="仿宋" w:hAnsi="仿宋" w:eastAsia="仿宋" w:cs="仿宋"/>
                <w:szCs w:val="21"/>
              </w:rPr>
              <w:t>12</w:t>
            </w:r>
          </w:p>
        </w:tc>
        <w:tc>
          <w:tcPr>
            <w:tcW w:w="1553" w:type="dxa"/>
            <w:vAlign w:val="center"/>
          </w:tcPr>
          <w:p w14:paraId="2DE6C5F7">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供应商信用查询</w:t>
            </w:r>
          </w:p>
        </w:tc>
        <w:tc>
          <w:tcPr>
            <w:tcW w:w="6582" w:type="dxa"/>
            <w:vAlign w:val="center"/>
          </w:tcPr>
          <w:p w14:paraId="7258BC10">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1、查询渠道：信用中国（网址：http://www.creditchina.gov.cn）、中国政府采购网(网址：http://www.ccgp.gov.cn）。</w:t>
            </w:r>
          </w:p>
          <w:p w14:paraId="3D504449">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2、截止时点：开标后评标前。</w:t>
            </w:r>
          </w:p>
          <w:p w14:paraId="610D09AF">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3、信用信息查询记录和证据留存的具体方式：由采购组织机构在规定查询时间内打印信用信息查询记录并归入项目档案。</w:t>
            </w:r>
          </w:p>
          <w:p w14:paraId="44C60E60">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6E54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9" w:hRule="atLeast"/>
          <w:jc w:val="center"/>
        </w:trPr>
        <w:tc>
          <w:tcPr>
            <w:tcW w:w="953" w:type="dxa"/>
            <w:tcBorders>
              <w:right w:val="single" w:color="auto" w:sz="8" w:space="0"/>
            </w:tcBorders>
            <w:vAlign w:val="center"/>
          </w:tcPr>
          <w:p w14:paraId="0587591D">
            <w:pPr>
              <w:jc w:val="center"/>
              <w:rPr>
                <w:rFonts w:hint="eastAsia" w:ascii="仿宋" w:hAnsi="仿宋" w:eastAsia="仿宋" w:cs="仿宋"/>
                <w:szCs w:val="21"/>
              </w:rPr>
            </w:pPr>
            <w:r>
              <w:rPr>
                <w:rFonts w:hint="eastAsia" w:ascii="仿宋" w:hAnsi="仿宋" w:eastAsia="仿宋" w:cs="仿宋"/>
                <w:szCs w:val="21"/>
              </w:rPr>
              <w:t>13</w:t>
            </w:r>
          </w:p>
        </w:tc>
        <w:tc>
          <w:tcPr>
            <w:tcW w:w="1553" w:type="dxa"/>
            <w:vAlign w:val="center"/>
          </w:tcPr>
          <w:p w14:paraId="7BC78617">
            <w:pPr>
              <w:spacing w:line="360" w:lineRule="exact"/>
              <w:rPr>
                <w:rFonts w:hint="eastAsia" w:ascii="仿宋" w:hAnsi="仿宋" w:eastAsia="仿宋" w:cs="仿宋"/>
                <w:szCs w:val="21"/>
              </w:rPr>
            </w:pPr>
            <w:r>
              <w:rPr>
                <w:rFonts w:hint="eastAsia" w:ascii="仿宋" w:hAnsi="仿宋" w:eastAsia="仿宋" w:cs="仿宋"/>
                <w:szCs w:val="21"/>
              </w:rPr>
              <w:t>投标保证金</w:t>
            </w:r>
          </w:p>
        </w:tc>
        <w:tc>
          <w:tcPr>
            <w:tcW w:w="6582" w:type="dxa"/>
            <w:vAlign w:val="center"/>
          </w:tcPr>
          <w:p w14:paraId="4D75BE34">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rPr>
              <w:t>保证金交纳方式：投标保证金应当以支票、汇票、本票、网上银行支付或者金融机构、担保机构出具的保函等非现金形式交纳。</w:t>
            </w:r>
          </w:p>
          <w:p w14:paraId="4250E9D3">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投标保证金的金额：</w:t>
            </w:r>
            <w:r>
              <w:rPr>
                <w:rFonts w:hint="eastAsia" w:ascii="仿宋" w:hAnsi="仿宋" w:eastAsia="仿宋" w:cs="仿宋"/>
                <w:color w:val="auto"/>
                <w:sz w:val="21"/>
                <w:szCs w:val="21"/>
                <w:highlight w:val="none"/>
                <w:lang w:val="en-US" w:eastAsia="zh-CN"/>
              </w:rPr>
              <w:t>10000</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lang w:val="en-US" w:eastAsia="zh-CN"/>
              </w:rPr>
              <w:t>壹万元整</w:t>
            </w:r>
            <w:r>
              <w:rPr>
                <w:rFonts w:hint="eastAsia" w:ascii="仿宋" w:hAnsi="仿宋" w:eastAsia="仿宋" w:cs="仿宋"/>
                <w:color w:val="auto"/>
                <w:sz w:val="21"/>
                <w:szCs w:val="21"/>
                <w:highlight w:val="none"/>
              </w:rPr>
              <w:t>）</w:t>
            </w:r>
          </w:p>
          <w:p w14:paraId="2BD418F5">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投标保证金交纳要求：</w:t>
            </w:r>
          </w:p>
          <w:p w14:paraId="2A7B341D">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1、投标保证金以电汇、网银等转账形式提交的，应在投标截止时间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2025年7月24日 10:30</w:t>
            </w:r>
            <w:r>
              <w:rPr>
                <w:rFonts w:hint="eastAsia" w:ascii="仿宋" w:hAnsi="仿宋" w:eastAsia="仿宋" w:cs="仿宋"/>
                <w:color w:val="000000" w:themeColor="text1"/>
                <w:szCs w:val="21"/>
                <w:highlight w:val="none"/>
                <w:lang w:val="en-US" w:eastAsia="zh-CN"/>
                <w14:textFill>
                  <w14:solidFill>
                    <w14:schemeClr w14:val="tx1"/>
                  </w14:solidFill>
                </w14:textFill>
              </w:rPr>
              <w:t>(北京时间)前以总公司的基本账户一次性汇入指定账户(以到账时间为</w:t>
            </w:r>
            <w:r>
              <w:rPr>
                <w:rFonts w:hint="eastAsia" w:ascii="仿宋" w:hAnsi="仿宋" w:eastAsia="仿宋" w:cs="仿宋"/>
                <w:color w:val="auto"/>
                <w:szCs w:val="21"/>
                <w:highlight w:val="none"/>
                <w:lang w:val="en-US" w:eastAsia="zh-CN"/>
              </w:rPr>
              <w:t>准)，不接受现金及任何个人汇款。汇款凭证作为该项目投标保证金的缴纳依据。2、投标保证金以保函等票据形式提交的，金融机构、担保机构出具的票据原件须扫描上传，标书内附有此票据。3、有效投标保证金成功交纳后，截止开标时间，供应商无正当理由不参加该项目投标且不递交弃标函，投标保证金不予退还.</w:t>
            </w:r>
          </w:p>
          <w:p w14:paraId="61C778A6">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户名 :阿合奇县政务服务和公共资源交易中心</w:t>
            </w:r>
          </w:p>
          <w:p w14:paraId="1A3A657C">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账号:30473101040008918</w:t>
            </w:r>
          </w:p>
          <w:p w14:paraId="3898E6BE">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行名 :中国农业银行阿合奇县支行营业部</w:t>
            </w:r>
          </w:p>
          <w:p w14:paraId="699DEAF4">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联系人 :李女士</w:t>
            </w:r>
          </w:p>
          <w:p w14:paraId="02EDC2E2">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电话:0908-5622028</w:t>
            </w:r>
          </w:p>
          <w:p w14:paraId="380242AB">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 :必须写清楚 xx 公司 xx 项目保证金)</w:t>
            </w:r>
          </w:p>
          <w:p w14:paraId="07B92A27">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 :复印件“必须加盖投标人公章 ”</w:t>
            </w:r>
          </w:p>
          <w:p w14:paraId="239D4C91">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二、申请退还投标保证金资料(招投标结束中标结果公示后):</w:t>
            </w:r>
          </w:p>
          <w:p w14:paraId="746FB0C4">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1、投标人 :待开标完成后，3 个工作日以内政资中心财务人员将收取得项目投标保证金按投标人基本户退回。</w:t>
            </w:r>
          </w:p>
          <w:p w14:paraId="1292D93D">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2、中标人 :需提供已签订合同复印件一份(并携带合同原件，由中心工作人员核对后退还)。</w:t>
            </w:r>
          </w:p>
          <w:p w14:paraId="42FD0199">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三、其他特殊情况处理 :</w:t>
            </w:r>
          </w:p>
          <w:p w14:paraId="2457D3DD">
            <w:pPr>
              <w:widowControl/>
              <w:spacing w:line="290" w:lineRule="exact"/>
              <w:ind w:firstLine="210" w:firstLineChars="100"/>
              <w:rPr>
                <w:rFonts w:hint="eastAsia" w:ascii="仿宋" w:hAnsi="仿宋" w:eastAsia="仿宋" w:cs="仿宋"/>
                <w:kern w:val="0"/>
                <w:szCs w:val="21"/>
              </w:rPr>
            </w:pPr>
            <w:r>
              <w:rPr>
                <w:rFonts w:hint="eastAsia" w:ascii="仿宋" w:hAnsi="仿宋" w:eastAsia="仿宋" w:cs="仿宋"/>
                <w:color w:val="auto"/>
                <w:szCs w:val="21"/>
                <w:highlight w:val="none"/>
                <w:lang w:val="en-US" w:eastAsia="zh-CN"/>
              </w:rPr>
              <w:t xml:space="preserve">按照招标文件要求规定 :投标人无正当理由不参加该项目投标且在规定开标时间前不递交弃标函，投标保证金不予退还。     </w:t>
            </w:r>
          </w:p>
        </w:tc>
      </w:tr>
      <w:tr w14:paraId="1A435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1644628">
            <w:pPr>
              <w:jc w:val="center"/>
              <w:rPr>
                <w:rFonts w:hint="eastAsia" w:ascii="仿宋" w:hAnsi="仿宋" w:eastAsia="仿宋" w:cs="仿宋"/>
                <w:szCs w:val="21"/>
              </w:rPr>
            </w:pPr>
            <w:r>
              <w:rPr>
                <w:rFonts w:hint="eastAsia" w:ascii="仿宋" w:hAnsi="仿宋" w:eastAsia="仿宋" w:cs="仿宋"/>
                <w:szCs w:val="21"/>
              </w:rPr>
              <w:t>14</w:t>
            </w:r>
          </w:p>
        </w:tc>
        <w:tc>
          <w:tcPr>
            <w:tcW w:w="1553" w:type="dxa"/>
            <w:vAlign w:val="center"/>
          </w:tcPr>
          <w:p w14:paraId="1047CAFC">
            <w:pPr>
              <w:spacing w:line="360" w:lineRule="exact"/>
              <w:rPr>
                <w:rFonts w:hint="eastAsia" w:ascii="仿宋" w:hAnsi="仿宋" w:eastAsia="仿宋" w:cs="仿宋"/>
                <w:szCs w:val="21"/>
              </w:rPr>
            </w:pPr>
            <w:r>
              <w:rPr>
                <w:rFonts w:hint="eastAsia" w:ascii="仿宋" w:hAnsi="仿宋" w:eastAsia="仿宋" w:cs="仿宋"/>
                <w:szCs w:val="21"/>
              </w:rPr>
              <w:t>投标有效期</w:t>
            </w:r>
          </w:p>
        </w:tc>
        <w:tc>
          <w:tcPr>
            <w:tcW w:w="6582" w:type="dxa"/>
            <w:vAlign w:val="center"/>
          </w:tcPr>
          <w:p w14:paraId="1D01E771">
            <w:pPr>
              <w:pStyle w:val="11"/>
              <w:spacing w:line="360" w:lineRule="exact"/>
              <w:rPr>
                <w:rFonts w:hint="eastAsia" w:ascii="仿宋" w:hAnsi="仿宋" w:eastAsia="仿宋" w:cs="仿宋"/>
                <w:sz w:val="21"/>
                <w:szCs w:val="21"/>
              </w:rPr>
            </w:pPr>
            <w:r>
              <w:rPr>
                <w:rFonts w:hint="eastAsia" w:ascii="仿宋" w:hAnsi="仿宋" w:eastAsia="仿宋" w:cs="仿宋"/>
                <w:sz w:val="21"/>
                <w:szCs w:val="21"/>
              </w:rPr>
              <w:t xml:space="preserve">60天(日历日) </w:t>
            </w:r>
          </w:p>
        </w:tc>
      </w:tr>
      <w:tr w14:paraId="19E8D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3327711B">
            <w:pPr>
              <w:jc w:val="center"/>
              <w:rPr>
                <w:rFonts w:hint="eastAsia" w:ascii="仿宋" w:hAnsi="仿宋" w:eastAsia="仿宋" w:cs="仿宋"/>
                <w:szCs w:val="21"/>
              </w:rPr>
            </w:pPr>
            <w:r>
              <w:rPr>
                <w:rFonts w:hint="eastAsia" w:ascii="仿宋" w:hAnsi="仿宋" w:eastAsia="仿宋" w:cs="仿宋"/>
                <w:szCs w:val="21"/>
              </w:rPr>
              <w:t>15</w:t>
            </w:r>
          </w:p>
        </w:tc>
        <w:tc>
          <w:tcPr>
            <w:tcW w:w="1553" w:type="dxa"/>
            <w:vAlign w:val="center"/>
          </w:tcPr>
          <w:p w14:paraId="6FAE3D8B">
            <w:pPr>
              <w:spacing w:line="360" w:lineRule="exact"/>
              <w:rPr>
                <w:rFonts w:hint="eastAsia" w:ascii="仿宋" w:hAnsi="仿宋" w:eastAsia="仿宋" w:cs="仿宋"/>
                <w:szCs w:val="21"/>
              </w:rPr>
            </w:pPr>
            <w:r>
              <w:rPr>
                <w:rFonts w:hint="eastAsia" w:ascii="仿宋" w:hAnsi="仿宋" w:eastAsia="仿宋" w:cs="仿宋"/>
                <w:szCs w:val="21"/>
              </w:rPr>
              <w:t>投标答疑</w:t>
            </w:r>
          </w:p>
        </w:tc>
        <w:tc>
          <w:tcPr>
            <w:tcW w:w="6582" w:type="dxa"/>
            <w:vAlign w:val="center"/>
          </w:tcPr>
          <w:p w14:paraId="3324B174">
            <w:pPr>
              <w:spacing w:line="360" w:lineRule="exact"/>
              <w:rPr>
                <w:rFonts w:hint="eastAsia" w:ascii="仿宋" w:hAnsi="仿宋" w:eastAsia="仿宋" w:cs="仿宋"/>
                <w:szCs w:val="21"/>
              </w:rPr>
            </w:pPr>
            <w:r>
              <w:rPr>
                <w:rFonts w:hint="eastAsia" w:ascii="仿宋" w:hAnsi="仿宋" w:eastAsia="仿宋" w:cs="仿宋"/>
                <w:szCs w:val="21"/>
              </w:rPr>
              <w:t>各投标人如有质疑，请在投标截止日3天前送至采购单位和招标代理机构。</w:t>
            </w:r>
          </w:p>
        </w:tc>
      </w:tr>
      <w:tr w14:paraId="43A3C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53" w:type="dxa"/>
            <w:tcBorders>
              <w:right w:val="single" w:color="auto" w:sz="8" w:space="0"/>
            </w:tcBorders>
            <w:vAlign w:val="center"/>
          </w:tcPr>
          <w:p w14:paraId="2262733F">
            <w:pPr>
              <w:jc w:val="center"/>
              <w:rPr>
                <w:rFonts w:hint="eastAsia" w:ascii="仿宋" w:hAnsi="仿宋" w:eastAsia="仿宋" w:cs="仿宋"/>
                <w:szCs w:val="21"/>
              </w:rPr>
            </w:pPr>
            <w:r>
              <w:rPr>
                <w:rFonts w:hint="eastAsia" w:ascii="仿宋" w:hAnsi="仿宋" w:eastAsia="仿宋" w:cs="仿宋"/>
                <w:szCs w:val="21"/>
              </w:rPr>
              <w:t>16</w:t>
            </w:r>
          </w:p>
        </w:tc>
        <w:tc>
          <w:tcPr>
            <w:tcW w:w="1553" w:type="dxa"/>
            <w:vAlign w:val="center"/>
          </w:tcPr>
          <w:p w14:paraId="451191E8">
            <w:pPr>
              <w:spacing w:line="360" w:lineRule="exact"/>
              <w:rPr>
                <w:rFonts w:hint="eastAsia" w:ascii="仿宋" w:hAnsi="仿宋" w:eastAsia="仿宋" w:cs="仿宋"/>
                <w:szCs w:val="21"/>
              </w:rPr>
            </w:pPr>
            <w:r>
              <w:rPr>
                <w:rFonts w:hint="eastAsia" w:ascii="仿宋" w:hAnsi="仿宋" w:eastAsia="仿宋" w:cs="仿宋"/>
                <w:szCs w:val="21"/>
              </w:rPr>
              <w:t>投标文件形式</w:t>
            </w:r>
          </w:p>
        </w:tc>
        <w:tc>
          <w:tcPr>
            <w:tcW w:w="6582" w:type="dxa"/>
            <w:vAlign w:val="center"/>
          </w:tcPr>
          <w:p w14:paraId="673DF200">
            <w:pPr>
              <w:pStyle w:val="10"/>
              <w:snapToGrid w:val="0"/>
              <w:spacing w:line="290" w:lineRule="exact"/>
              <w:rPr>
                <w:rFonts w:hint="eastAsia" w:ascii="仿宋" w:hAnsi="仿宋" w:eastAsia="仿宋" w:cs="仿宋"/>
                <w:szCs w:val="21"/>
              </w:rPr>
            </w:pPr>
            <w:r>
              <w:rPr>
                <w:rFonts w:hint="eastAsia" w:ascii="仿宋" w:hAnsi="仿宋" w:eastAsia="仿宋" w:cs="仿宋"/>
                <w:szCs w:val="21"/>
              </w:rPr>
              <w:t>电子投标文件包括“电子加密投标文件”和“备份投标文件”，在投标文件编制完成后同时生成。</w:t>
            </w:r>
          </w:p>
          <w:p w14:paraId="01F0EC93">
            <w:pPr>
              <w:pStyle w:val="10"/>
              <w:snapToGrid w:val="0"/>
              <w:spacing w:line="290" w:lineRule="exact"/>
              <w:rPr>
                <w:rFonts w:hint="eastAsia" w:ascii="仿宋" w:hAnsi="仿宋" w:eastAsia="仿宋" w:cs="仿宋"/>
                <w:szCs w:val="21"/>
              </w:rPr>
            </w:pPr>
            <w:r>
              <w:rPr>
                <w:rFonts w:hint="eastAsia" w:ascii="仿宋" w:hAnsi="仿宋" w:eastAsia="仿宋" w:cs="仿宋"/>
                <w:szCs w:val="21"/>
              </w:rPr>
              <w:t>1、“电子加密投标文件”是指通过“政采云电子交易客户端”完成投标文件编制后生成并加密的数据电文形式的投标文件。</w:t>
            </w:r>
          </w:p>
          <w:p w14:paraId="7326ACE3">
            <w:pPr>
              <w:spacing w:line="360" w:lineRule="exact"/>
              <w:rPr>
                <w:rFonts w:hint="eastAsia" w:ascii="仿宋" w:hAnsi="仿宋" w:eastAsia="仿宋" w:cs="仿宋"/>
                <w:szCs w:val="21"/>
              </w:rPr>
            </w:pPr>
            <w:r>
              <w:rPr>
                <w:rFonts w:hint="eastAsia" w:ascii="仿宋" w:hAnsi="仿宋" w:eastAsia="仿宋" w:cs="仿宋"/>
                <w:szCs w:val="21"/>
              </w:rPr>
              <w:t>2、“备份投标文件”是指与“电子加密投标文件”同时生成的数据电文形式的电子文件（备份标书，用于供应商标书解密异常时应急使用），其他方式编制的备份投标文件视为无效备份投标文件。</w:t>
            </w:r>
          </w:p>
        </w:tc>
      </w:tr>
      <w:tr w14:paraId="0D470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6B82D457">
            <w:pPr>
              <w:jc w:val="center"/>
              <w:rPr>
                <w:rFonts w:hint="eastAsia" w:ascii="仿宋" w:hAnsi="仿宋" w:eastAsia="仿宋" w:cs="仿宋"/>
                <w:szCs w:val="21"/>
              </w:rPr>
            </w:pPr>
            <w:r>
              <w:rPr>
                <w:rFonts w:hint="eastAsia" w:ascii="仿宋" w:hAnsi="仿宋" w:eastAsia="仿宋" w:cs="仿宋"/>
                <w:szCs w:val="21"/>
              </w:rPr>
              <w:t>17</w:t>
            </w:r>
          </w:p>
        </w:tc>
        <w:tc>
          <w:tcPr>
            <w:tcW w:w="1553" w:type="dxa"/>
            <w:vAlign w:val="center"/>
          </w:tcPr>
          <w:p w14:paraId="1CCF12A2">
            <w:pPr>
              <w:widowControl/>
              <w:spacing w:line="320" w:lineRule="exact"/>
              <w:jc w:val="left"/>
              <w:rPr>
                <w:rFonts w:hint="eastAsia" w:ascii="仿宋" w:hAnsi="仿宋" w:eastAsia="仿宋" w:cs="仿宋"/>
                <w:szCs w:val="21"/>
              </w:rPr>
            </w:pPr>
            <w:r>
              <w:rPr>
                <w:rFonts w:hint="eastAsia" w:ascii="仿宋" w:hAnsi="仿宋" w:eastAsia="仿宋" w:cs="仿宋"/>
                <w:szCs w:val="21"/>
              </w:rPr>
              <w:t>投标文件份数及要求</w:t>
            </w:r>
          </w:p>
        </w:tc>
        <w:tc>
          <w:tcPr>
            <w:tcW w:w="6582" w:type="dxa"/>
            <w:vAlign w:val="center"/>
          </w:tcPr>
          <w:p w14:paraId="67F10DCF">
            <w:pPr>
              <w:pStyle w:val="10"/>
              <w:snapToGrid w:val="0"/>
              <w:spacing w:line="290" w:lineRule="exact"/>
              <w:rPr>
                <w:rFonts w:hint="eastAsia" w:ascii="仿宋" w:hAnsi="仿宋" w:eastAsia="仿宋" w:cs="仿宋"/>
                <w:b/>
                <w:bCs/>
                <w:szCs w:val="21"/>
              </w:rPr>
            </w:pPr>
            <w:r>
              <w:rPr>
                <w:rFonts w:hint="eastAsia" w:ascii="仿宋" w:hAnsi="仿宋" w:eastAsia="仿宋" w:cs="仿宋"/>
                <w:b/>
                <w:bCs/>
                <w:szCs w:val="21"/>
              </w:rPr>
              <w:t>1、一份电子加密标书（“.jmbs”格式），一份备份标书文件（“.bfbs”格式）。</w:t>
            </w:r>
          </w:p>
          <w:p w14:paraId="31A37AA5">
            <w:pPr>
              <w:pStyle w:val="10"/>
              <w:snapToGrid w:val="0"/>
              <w:spacing w:line="290" w:lineRule="exact"/>
              <w:rPr>
                <w:rFonts w:hint="eastAsia" w:ascii="仿宋" w:hAnsi="仿宋" w:eastAsia="仿宋" w:cs="仿宋"/>
                <w:szCs w:val="21"/>
              </w:rPr>
            </w:pPr>
            <w:r>
              <w:rPr>
                <w:rFonts w:hint="eastAsia" w:ascii="仿宋" w:hAnsi="仿宋" w:eastAsia="仿宋" w:cs="仿宋"/>
                <w:b/>
                <w:bCs/>
                <w:szCs w:val="21"/>
              </w:rPr>
              <w:t>2、每份电子投标文件应包括资格证明文件和商务及技术文件两部分。</w:t>
            </w:r>
          </w:p>
        </w:tc>
      </w:tr>
      <w:tr w14:paraId="48185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restart"/>
            <w:tcBorders>
              <w:right w:val="single" w:color="auto" w:sz="8" w:space="0"/>
            </w:tcBorders>
            <w:vAlign w:val="center"/>
          </w:tcPr>
          <w:p w14:paraId="137A77A3">
            <w:pPr>
              <w:jc w:val="center"/>
              <w:rPr>
                <w:rFonts w:hint="eastAsia" w:ascii="仿宋" w:hAnsi="仿宋" w:eastAsia="仿宋" w:cs="仿宋"/>
                <w:szCs w:val="21"/>
              </w:rPr>
            </w:pPr>
            <w:r>
              <w:rPr>
                <w:rFonts w:hint="eastAsia" w:ascii="仿宋" w:hAnsi="仿宋" w:eastAsia="仿宋" w:cs="仿宋"/>
                <w:szCs w:val="21"/>
              </w:rPr>
              <w:t>18</w:t>
            </w:r>
          </w:p>
        </w:tc>
        <w:tc>
          <w:tcPr>
            <w:tcW w:w="1553" w:type="dxa"/>
            <w:vMerge w:val="restart"/>
            <w:vAlign w:val="center"/>
          </w:tcPr>
          <w:p w14:paraId="1C249C11">
            <w:pPr>
              <w:widowControl/>
              <w:spacing w:line="320" w:lineRule="exact"/>
              <w:jc w:val="center"/>
              <w:rPr>
                <w:rFonts w:hint="eastAsia" w:ascii="仿宋" w:hAnsi="仿宋" w:eastAsia="仿宋" w:cs="仿宋"/>
                <w:szCs w:val="21"/>
              </w:rPr>
            </w:pPr>
            <w:r>
              <w:rPr>
                <w:rFonts w:hint="eastAsia" w:ascii="仿宋" w:hAnsi="仿宋" w:eastAsia="仿宋" w:cs="仿宋"/>
                <w:szCs w:val="21"/>
              </w:rPr>
              <w:t>投标文件的上传和递交</w:t>
            </w:r>
          </w:p>
        </w:tc>
        <w:tc>
          <w:tcPr>
            <w:tcW w:w="6582" w:type="dxa"/>
            <w:vAlign w:val="center"/>
          </w:tcPr>
          <w:p w14:paraId="40794B5F">
            <w:pPr>
              <w:pStyle w:val="10"/>
              <w:snapToGrid w:val="0"/>
              <w:spacing w:line="290" w:lineRule="exact"/>
              <w:rPr>
                <w:rFonts w:hint="eastAsia" w:ascii="仿宋" w:hAnsi="仿宋" w:eastAsia="仿宋" w:cs="仿宋"/>
                <w:szCs w:val="21"/>
                <w:u w:val="single"/>
              </w:rPr>
            </w:pPr>
            <w:r>
              <w:rPr>
                <w:rFonts w:hint="eastAsia" w:ascii="仿宋" w:hAnsi="仿宋" w:eastAsia="仿宋" w:cs="仿宋"/>
                <w:szCs w:val="21"/>
              </w:rPr>
              <w:t>1.电子加密投标文件：投标文件制作完成并生成加密标书，在投标截止时间前，供应商需将加密的投标文件上传至政采云平台，</w:t>
            </w:r>
            <w:r>
              <w:rPr>
                <w:rFonts w:hint="eastAsia" w:ascii="仿宋" w:hAnsi="仿宋" w:eastAsia="仿宋" w:cs="仿宋"/>
                <w:b/>
                <w:bCs/>
                <w:szCs w:val="21"/>
                <w:u w:val="single"/>
              </w:rPr>
              <w:t>在开标时间开始后，待采购组织机构发出解密通知后30分钟内解密投标文件。</w:t>
            </w:r>
          </w:p>
          <w:p w14:paraId="494D9B72">
            <w:pPr>
              <w:pStyle w:val="10"/>
              <w:snapToGrid w:val="0"/>
              <w:spacing w:line="290" w:lineRule="exact"/>
              <w:rPr>
                <w:rFonts w:hint="eastAsia" w:ascii="仿宋" w:hAnsi="仿宋" w:eastAsia="仿宋" w:cs="仿宋"/>
                <w:szCs w:val="21"/>
              </w:rPr>
            </w:pPr>
            <w:r>
              <w:rPr>
                <w:rFonts w:hint="eastAsia" w:ascii="仿宋" w:hAnsi="仿宋" w:eastAsia="仿宋" w:cs="仿宋"/>
                <w:szCs w:val="21"/>
              </w:rPr>
              <w:t>a.供应商未能在投标截止时间前成功上传电子加密投标文件的投标无效。</w:t>
            </w:r>
          </w:p>
          <w:p w14:paraId="1BBBD0F1">
            <w:pPr>
              <w:pStyle w:val="10"/>
              <w:snapToGrid w:val="0"/>
              <w:spacing w:line="290" w:lineRule="exact"/>
              <w:rPr>
                <w:rFonts w:hint="eastAsia" w:ascii="仿宋" w:hAnsi="仿宋" w:eastAsia="仿宋" w:cs="仿宋"/>
                <w:szCs w:val="21"/>
              </w:rPr>
            </w:pPr>
            <w:r>
              <w:rPr>
                <w:rFonts w:hint="eastAsia" w:ascii="仿宋" w:hAnsi="仿宋" w:eastAsia="仿宋" w:cs="仿宋"/>
                <w:szCs w:val="21"/>
              </w:rPr>
              <w:t>b.供应商成功上传电子加密投标文件后，可自行打印投标文件接收回执。</w:t>
            </w:r>
          </w:p>
        </w:tc>
      </w:tr>
      <w:tr w14:paraId="5474B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continue"/>
            <w:tcBorders>
              <w:right w:val="single" w:color="auto" w:sz="8" w:space="0"/>
            </w:tcBorders>
            <w:vAlign w:val="center"/>
          </w:tcPr>
          <w:p w14:paraId="39A2F132">
            <w:pPr>
              <w:tabs>
                <w:tab w:val="left" w:pos="420"/>
              </w:tabs>
              <w:jc w:val="center"/>
              <w:rPr>
                <w:rFonts w:hint="eastAsia" w:ascii="仿宋" w:hAnsi="仿宋" w:eastAsia="仿宋" w:cs="仿宋"/>
                <w:szCs w:val="21"/>
              </w:rPr>
            </w:pPr>
          </w:p>
        </w:tc>
        <w:tc>
          <w:tcPr>
            <w:tcW w:w="1553" w:type="dxa"/>
            <w:vMerge w:val="continue"/>
            <w:vAlign w:val="center"/>
          </w:tcPr>
          <w:p w14:paraId="76C7519E">
            <w:pPr>
              <w:widowControl/>
              <w:spacing w:line="320" w:lineRule="exact"/>
              <w:jc w:val="center"/>
              <w:rPr>
                <w:rFonts w:hint="eastAsia" w:ascii="仿宋" w:hAnsi="仿宋" w:eastAsia="仿宋" w:cs="仿宋"/>
                <w:szCs w:val="21"/>
              </w:rPr>
            </w:pPr>
          </w:p>
        </w:tc>
        <w:tc>
          <w:tcPr>
            <w:tcW w:w="6582" w:type="dxa"/>
            <w:vAlign w:val="center"/>
          </w:tcPr>
          <w:p w14:paraId="3914903D">
            <w:pPr>
              <w:pStyle w:val="10"/>
              <w:snapToGrid w:val="0"/>
              <w:spacing w:line="290" w:lineRule="exact"/>
              <w:rPr>
                <w:rFonts w:hint="eastAsia" w:ascii="仿宋" w:hAnsi="仿宋" w:eastAsia="仿宋" w:cs="仿宋"/>
                <w:szCs w:val="21"/>
              </w:rPr>
            </w:pPr>
            <w:r>
              <w:rPr>
                <w:rFonts w:hint="eastAsia" w:ascii="仿宋" w:hAnsi="仿宋" w:eastAsia="仿宋" w:cs="仿宋"/>
                <w:szCs w:val="21"/>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），“备份投标文件”由供应商自愿提供，采购文件不作强制性要求；如不提供或未按要求提供的，当电子投标文件无法解密时，将导致无备份投标文件而失去投标资格。</w:t>
            </w:r>
          </w:p>
          <w:p w14:paraId="7692511A">
            <w:pPr>
              <w:pStyle w:val="10"/>
              <w:snapToGrid w:val="0"/>
              <w:spacing w:line="290" w:lineRule="exact"/>
              <w:rPr>
                <w:rFonts w:hint="eastAsia" w:ascii="仿宋" w:hAnsi="仿宋" w:eastAsia="仿宋" w:cs="仿宋"/>
                <w:szCs w:val="21"/>
              </w:rPr>
            </w:pPr>
            <w:r>
              <w:rPr>
                <w:rFonts w:hint="eastAsia" w:ascii="仿宋" w:hAnsi="仿宋" w:eastAsia="仿宋" w:cs="仿宋"/>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8814FF2">
            <w:pPr>
              <w:pStyle w:val="10"/>
              <w:snapToGrid w:val="0"/>
              <w:spacing w:line="290" w:lineRule="exact"/>
              <w:rPr>
                <w:rFonts w:hint="eastAsia" w:ascii="仿宋" w:hAnsi="仿宋" w:eastAsia="仿宋" w:cs="仿宋"/>
                <w:szCs w:val="21"/>
              </w:rPr>
            </w:pPr>
            <w:r>
              <w:rPr>
                <w:rFonts w:hint="eastAsia" w:ascii="仿宋" w:hAnsi="仿宋" w:eastAsia="仿宋" w:cs="仿宋"/>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87DC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3D654930">
            <w:pPr>
              <w:jc w:val="center"/>
              <w:rPr>
                <w:rFonts w:hint="eastAsia" w:ascii="仿宋" w:hAnsi="仿宋" w:eastAsia="仿宋" w:cs="仿宋"/>
                <w:szCs w:val="21"/>
              </w:rPr>
            </w:pPr>
            <w:r>
              <w:rPr>
                <w:rFonts w:hint="eastAsia" w:ascii="仿宋" w:hAnsi="仿宋" w:eastAsia="仿宋" w:cs="仿宋"/>
                <w:szCs w:val="21"/>
              </w:rPr>
              <w:t>19</w:t>
            </w:r>
          </w:p>
        </w:tc>
        <w:tc>
          <w:tcPr>
            <w:tcW w:w="1553" w:type="dxa"/>
            <w:vAlign w:val="center"/>
          </w:tcPr>
          <w:p w14:paraId="2E9E0921">
            <w:pPr>
              <w:spacing w:line="360" w:lineRule="exact"/>
              <w:rPr>
                <w:rFonts w:hint="eastAsia" w:ascii="仿宋" w:hAnsi="仿宋" w:eastAsia="仿宋" w:cs="仿宋"/>
                <w:szCs w:val="21"/>
              </w:rPr>
            </w:pPr>
            <w:r>
              <w:rPr>
                <w:rFonts w:hint="eastAsia" w:ascii="仿宋" w:hAnsi="仿宋" w:eastAsia="仿宋" w:cs="仿宋"/>
                <w:szCs w:val="21"/>
              </w:rPr>
              <w:t>投标文件递交地点</w:t>
            </w:r>
          </w:p>
        </w:tc>
        <w:tc>
          <w:tcPr>
            <w:tcW w:w="6582" w:type="dxa"/>
            <w:vAlign w:val="center"/>
          </w:tcPr>
          <w:p w14:paraId="2E432E3E">
            <w:pPr>
              <w:snapToGrid w:val="0"/>
              <w:spacing w:line="290" w:lineRule="exact"/>
              <w:ind w:firstLine="19" w:firstLineChars="9"/>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投标截止时间</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2025</w:t>
            </w:r>
            <w:r>
              <w:rPr>
                <w:rFonts w:hint="eastAsia" w:ascii="仿宋" w:hAnsi="仿宋" w:eastAsia="仿宋" w:cs="仿宋"/>
                <w:b/>
                <w:bCs/>
                <w:color w:val="000000" w:themeColor="text1"/>
                <w:szCs w:val="21"/>
                <w:highlight w:val="none"/>
                <w14:textFill>
                  <w14:solidFill>
                    <w14:schemeClr w14:val="tx1"/>
                  </w14:solidFill>
                </w14:textFill>
              </w:rPr>
              <w:t>年</w:t>
            </w:r>
            <w:r>
              <w:rPr>
                <w:rFonts w:hint="eastAsia" w:ascii="仿宋" w:hAnsi="仿宋" w:eastAsia="仿宋" w:cs="仿宋"/>
                <w:b/>
                <w:bCs/>
                <w:color w:val="000000" w:themeColor="text1"/>
                <w:szCs w:val="21"/>
                <w:highlight w:val="none"/>
                <w:lang w:val="en-US" w:eastAsia="zh-CN"/>
                <w14:textFill>
                  <w14:solidFill>
                    <w14:schemeClr w14:val="tx1"/>
                  </w14:solidFill>
                </w14:textFill>
              </w:rPr>
              <w:t>7</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24</w:t>
            </w:r>
            <w:r>
              <w:rPr>
                <w:rFonts w:hint="eastAsia" w:ascii="仿宋" w:hAnsi="仿宋" w:eastAsia="仿宋" w:cs="仿宋"/>
                <w:b/>
                <w:bCs/>
                <w:color w:val="000000" w:themeColor="text1"/>
                <w:szCs w:val="21"/>
                <w:highlight w:val="none"/>
                <w14:textFill>
                  <w14:solidFill>
                    <w14:schemeClr w14:val="tx1"/>
                  </w14:solidFill>
                </w14:textFill>
              </w:rPr>
              <w:t>日</w:t>
            </w:r>
            <w:r>
              <w:rPr>
                <w:rFonts w:hint="eastAsia" w:ascii="仿宋" w:hAnsi="仿宋" w:eastAsia="仿宋" w:cs="仿宋"/>
                <w:b/>
                <w:bCs/>
                <w:color w:val="000000" w:themeColor="text1"/>
                <w:szCs w:val="21"/>
                <w:highlight w:val="none"/>
                <w:lang w:val="en-US" w:eastAsia="zh-CN"/>
                <w14:textFill>
                  <w14:solidFill>
                    <w14:schemeClr w14:val="tx1"/>
                  </w14:solidFill>
                </w14:textFill>
              </w:rPr>
              <w:t>10</w:t>
            </w:r>
            <w:r>
              <w:rPr>
                <w:rFonts w:hint="eastAsia" w:ascii="仿宋" w:hAnsi="仿宋" w:eastAsia="仿宋" w:cs="仿宋"/>
                <w:b/>
                <w:bCs/>
                <w:color w:val="000000" w:themeColor="text1"/>
                <w:szCs w:val="21"/>
                <w:highlight w:val="none"/>
                <w14:textFill>
                  <w14:solidFill>
                    <w14:schemeClr w14:val="tx1"/>
                  </w14:solidFill>
                </w14:textFill>
              </w:rPr>
              <w:t>时</w:t>
            </w:r>
            <w:r>
              <w:rPr>
                <w:rFonts w:hint="eastAsia" w:ascii="仿宋" w:hAnsi="仿宋" w:eastAsia="仿宋" w:cs="仿宋"/>
                <w:b/>
                <w:bCs/>
                <w:color w:val="000000" w:themeColor="text1"/>
                <w:szCs w:val="21"/>
                <w:highlight w:val="none"/>
                <w:lang w:val="en-US" w:eastAsia="zh-CN"/>
                <w14:textFill>
                  <w14:solidFill>
                    <w14:schemeClr w14:val="tx1"/>
                  </w14:solidFill>
                </w14:textFill>
              </w:rPr>
              <w:t>30</w:t>
            </w:r>
            <w:r>
              <w:rPr>
                <w:rFonts w:hint="eastAsia" w:ascii="仿宋" w:hAnsi="仿宋" w:eastAsia="仿宋" w:cs="仿宋"/>
                <w:b/>
                <w:bCs/>
                <w:color w:val="000000" w:themeColor="text1"/>
                <w:szCs w:val="21"/>
                <w:highlight w:val="none"/>
                <w14:textFill>
                  <w14:solidFill>
                    <w14:schemeClr w14:val="tx1"/>
                  </w14:solidFill>
                </w14:textFill>
              </w:rPr>
              <w:t>分（北京时间）</w:t>
            </w:r>
          </w:p>
          <w:p w14:paraId="43CB25A4">
            <w:pPr>
              <w:pStyle w:val="17"/>
              <w:autoSpaceDE w:val="0"/>
              <w:spacing w:before="75" w:beforeAutospacing="0" w:after="75" w:afterAutospacing="0" w:line="300" w:lineRule="exact"/>
              <w:rPr>
                <w:rFonts w:hint="eastAsia" w:ascii="仿宋" w:hAnsi="仿宋" w:eastAsia="仿宋" w:cs="仿宋"/>
                <w:sz w:val="21"/>
                <w:szCs w:val="21"/>
              </w:rPr>
            </w:pPr>
            <w:r>
              <w:rPr>
                <w:rFonts w:hint="eastAsia" w:ascii="仿宋" w:hAnsi="仿宋" w:eastAsia="仿宋" w:cs="仿宋"/>
                <w:b/>
                <w:bCs/>
                <w:color w:val="000000" w:themeColor="text1"/>
                <w:sz w:val="21"/>
                <w:szCs w:val="21"/>
                <w14:textFill>
                  <w14:solidFill>
                    <w14:schemeClr w14:val="tx1"/>
                  </w14:solidFill>
                </w14:textFill>
              </w:rPr>
              <w:t>投标地点：新疆政府采购云平台（www.zcygov.cn）</w:t>
            </w:r>
          </w:p>
        </w:tc>
      </w:tr>
      <w:tr w14:paraId="09C2C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953" w:type="dxa"/>
            <w:tcBorders>
              <w:right w:val="single" w:color="auto" w:sz="8" w:space="0"/>
            </w:tcBorders>
            <w:vAlign w:val="center"/>
          </w:tcPr>
          <w:p w14:paraId="6B984A71">
            <w:pPr>
              <w:jc w:val="center"/>
              <w:rPr>
                <w:rFonts w:hint="eastAsia" w:ascii="仿宋" w:hAnsi="仿宋" w:eastAsia="仿宋" w:cs="仿宋"/>
                <w:szCs w:val="21"/>
              </w:rPr>
            </w:pPr>
            <w:r>
              <w:rPr>
                <w:rFonts w:hint="eastAsia" w:ascii="仿宋" w:hAnsi="仿宋" w:eastAsia="仿宋" w:cs="仿宋"/>
                <w:szCs w:val="21"/>
              </w:rPr>
              <w:t>20</w:t>
            </w:r>
          </w:p>
        </w:tc>
        <w:tc>
          <w:tcPr>
            <w:tcW w:w="1553" w:type="dxa"/>
            <w:vAlign w:val="center"/>
          </w:tcPr>
          <w:p w14:paraId="4218351A">
            <w:pPr>
              <w:spacing w:line="360" w:lineRule="exact"/>
              <w:rPr>
                <w:rFonts w:hint="eastAsia" w:ascii="仿宋" w:hAnsi="仿宋" w:eastAsia="仿宋" w:cs="仿宋"/>
                <w:szCs w:val="21"/>
              </w:rPr>
            </w:pPr>
            <w:r>
              <w:rPr>
                <w:rFonts w:hint="eastAsia" w:ascii="仿宋" w:hAnsi="仿宋" w:eastAsia="仿宋" w:cs="仿宋"/>
                <w:szCs w:val="21"/>
              </w:rPr>
              <w:t>开标时间及地点</w:t>
            </w:r>
          </w:p>
        </w:tc>
        <w:tc>
          <w:tcPr>
            <w:tcW w:w="6582" w:type="dxa"/>
            <w:vAlign w:val="center"/>
          </w:tcPr>
          <w:p w14:paraId="620F3477">
            <w:pPr>
              <w:snapToGrid w:val="0"/>
              <w:spacing w:line="290" w:lineRule="exact"/>
              <w:ind w:firstLine="19" w:firstLineChars="9"/>
              <w:rPr>
                <w:rFonts w:hint="eastAsia" w:ascii="仿宋" w:hAnsi="仿宋" w:eastAsia="仿宋" w:cs="仿宋"/>
                <w:b/>
                <w:bCs/>
                <w:szCs w:val="21"/>
              </w:rPr>
            </w:pPr>
            <w:r>
              <w:rPr>
                <w:rFonts w:hint="eastAsia" w:ascii="仿宋" w:hAnsi="仿宋" w:eastAsia="仿宋" w:cs="仿宋"/>
                <w:b/>
                <w:bCs/>
                <w:szCs w:val="21"/>
              </w:rPr>
              <w:t>开标时间：同投标截止时间</w:t>
            </w:r>
          </w:p>
          <w:p w14:paraId="1C446952">
            <w:pPr>
              <w:pStyle w:val="17"/>
              <w:autoSpaceDE w:val="0"/>
              <w:spacing w:before="75" w:beforeAutospacing="0" w:after="75" w:afterAutospacing="0" w:line="300" w:lineRule="exact"/>
              <w:rPr>
                <w:rFonts w:hint="eastAsia" w:ascii="仿宋" w:hAnsi="仿宋" w:eastAsia="仿宋" w:cs="仿宋"/>
                <w:sz w:val="21"/>
                <w:szCs w:val="21"/>
              </w:rPr>
            </w:pPr>
            <w:r>
              <w:rPr>
                <w:rFonts w:hint="eastAsia" w:ascii="仿宋" w:hAnsi="仿宋" w:eastAsia="仿宋" w:cs="仿宋"/>
                <w:b/>
                <w:bCs/>
                <w:sz w:val="21"/>
                <w:szCs w:val="21"/>
              </w:rPr>
              <w:t>开标地点：在新疆政府采购云平台（www.zcygov.cn）上开启投标文件</w:t>
            </w:r>
            <w:r>
              <w:rPr>
                <w:rFonts w:hint="eastAsia" w:ascii="仿宋" w:hAnsi="仿宋" w:eastAsia="仿宋" w:cs="仿宋"/>
                <w:b/>
                <w:sz w:val="21"/>
                <w:szCs w:val="21"/>
              </w:rPr>
              <w:t xml:space="preserve">    </w:t>
            </w:r>
          </w:p>
        </w:tc>
      </w:tr>
      <w:tr w14:paraId="69D8C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53" w:type="dxa"/>
            <w:tcBorders>
              <w:right w:val="single" w:color="auto" w:sz="8" w:space="0"/>
            </w:tcBorders>
            <w:vAlign w:val="center"/>
          </w:tcPr>
          <w:p w14:paraId="4E1642A5">
            <w:pPr>
              <w:jc w:val="center"/>
              <w:rPr>
                <w:rFonts w:hint="eastAsia" w:ascii="仿宋" w:hAnsi="仿宋" w:eastAsia="仿宋" w:cs="仿宋"/>
                <w:szCs w:val="21"/>
              </w:rPr>
            </w:pPr>
            <w:r>
              <w:rPr>
                <w:rFonts w:hint="eastAsia" w:ascii="仿宋" w:hAnsi="仿宋" w:eastAsia="仿宋" w:cs="仿宋"/>
                <w:szCs w:val="21"/>
              </w:rPr>
              <w:t>21</w:t>
            </w:r>
          </w:p>
        </w:tc>
        <w:tc>
          <w:tcPr>
            <w:tcW w:w="1553" w:type="dxa"/>
            <w:vAlign w:val="center"/>
          </w:tcPr>
          <w:p w14:paraId="5370D286">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评标委员会的组建</w:t>
            </w:r>
          </w:p>
        </w:tc>
        <w:tc>
          <w:tcPr>
            <w:tcW w:w="6582" w:type="dxa"/>
          </w:tcPr>
          <w:p w14:paraId="7887B166">
            <w:pPr>
              <w:pStyle w:val="10"/>
              <w:snapToGrid w:val="0"/>
              <w:spacing w:line="290" w:lineRule="exact"/>
              <w:rPr>
                <w:rFonts w:hint="eastAsia" w:ascii="仿宋" w:hAnsi="仿宋" w:eastAsia="仿宋" w:cs="仿宋"/>
                <w:color w:val="auto"/>
                <w:szCs w:val="21"/>
              </w:rPr>
            </w:pPr>
            <w:r>
              <w:rPr>
                <w:rFonts w:hint="eastAsia" w:ascii="仿宋" w:hAnsi="仿宋" w:eastAsia="仿宋" w:cs="仿宋"/>
                <w:szCs w:val="21"/>
              </w:rPr>
              <w:t>评标委员会由招标人依法组建</w:t>
            </w:r>
            <w:r>
              <w:rPr>
                <w:rFonts w:hint="eastAsia" w:ascii="仿宋" w:hAnsi="仿宋" w:eastAsia="仿宋" w:cs="仿宋"/>
                <w:color w:val="auto"/>
                <w:szCs w:val="21"/>
              </w:rPr>
              <w:t>；采购人代表1人，评审专家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rPr>
              <w:t>人，共</w:t>
            </w:r>
            <w:r>
              <w:rPr>
                <w:rFonts w:hint="eastAsia" w:ascii="仿宋" w:hAnsi="仿宋" w:eastAsia="仿宋" w:cs="仿宋"/>
                <w:color w:val="auto"/>
                <w:szCs w:val="21"/>
                <w:lang w:val="en-US" w:eastAsia="zh-CN"/>
              </w:rPr>
              <w:t>3</w:t>
            </w:r>
            <w:r>
              <w:rPr>
                <w:rFonts w:hint="eastAsia" w:ascii="仿宋" w:hAnsi="仿宋" w:eastAsia="仿宋" w:cs="仿宋"/>
                <w:color w:val="auto"/>
                <w:szCs w:val="21"/>
              </w:rPr>
              <w:t>人。</w:t>
            </w:r>
          </w:p>
          <w:p w14:paraId="242BCFB6">
            <w:pPr>
              <w:pStyle w:val="10"/>
              <w:snapToGrid w:val="0"/>
              <w:spacing w:line="290" w:lineRule="exact"/>
              <w:rPr>
                <w:rFonts w:hint="eastAsia" w:ascii="仿宋" w:hAnsi="仿宋" w:eastAsia="仿宋" w:cs="仿宋"/>
                <w:szCs w:val="21"/>
              </w:rPr>
            </w:pPr>
            <w:r>
              <w:rPr>
                <w:rFonts w:hint="eastAsia" w:ascii="仿宋" w:hAnsi="仿宋" w:eastAsia="仿宋" w:cs="仿宋"/>
                <w:szCs w:val="21"/>
              </w:rPr>
              <w:t>评标专家确定方式：专家评委由招标人在开标前从政采云专家库中随机抽取。</w:t>
            </w:r>
          </w:p>
        </w:tc>
      </w:tr>
      <w:tr w14:paraId="2BB0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70EB9436">
            <w:pPr>
              <w:jc w:val="center"/>
              <w:rPr>
                <w:rFonts w:hint="eastAsia" w:ascii="仿宋" w:hAnsi="仿宋" w:eastAsia="仿宋" w:cs="仿宋"/>
                <w:szCs w:val="21"/>
              </w:rPr>
            </w:pPr>
            <w:r>
              <w:rPr>
                <w:rFonts w:hint="eastAsia" w:ascii="仿宋" w:hAnsi="仿宋" w:eastAsia="仿宋" w:cs="仿宋"/>
                <w:szCs w:val="21"/>
              </w:rPr>
              <w:t>22</w:t>
            </w:r>
          </w:p>
        </w:tc>
        <w:tc>
          <w:tcPr>
            <w:tcW w:w="1553" w:type="dxa"/>
            <w:vAlign w:val="center"/>
          </w:tcPr>
          <w:p w14:paraId="7DFC730F">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是否授权评标委员会确定成交候选人</w:t>
            </w:r>
          </w:p>
        </w:tc>
        <w:tc>
          <w:tcPr>
            <w:tcW w:w="6582" w:type="dxa"/>
            <w:vAlign w:val="center"/>
          </w:tcPr>
          <w:p w14:paraId="10E55E0C">
            <w:pPr>
              <w:pStyle w:val="10"/>
              <w:snapToGrid w:val="0"/>
              <w:spacing w:line="290" w:lineRule="exact"/>
              <w:rPr>
                <w:rFonts w:hint="eastAsia" w:ascii="仿宋" w:hAnsi="仿宋" w:eastAsia="仿宋" w:cs="仿宋"/>
                <w:szCs w:val="21"/>
              </w:rPr>
            </w:pPr>
            <w:r>
              <w:rPr>
                <w:rFonts w:hint="eastAsia" w:ascii="仿宋" w:hAnsi="仿宋" w:eastAsia="仿宋" w:cs="仿宋"/>
                <w:szCs w:val="21"/>
              </w:rPr>
              <w:t>是，谈判小组推荐3名成交候选人。</w:t>
            </w:r>
          </w:p>
        </w:tc>
      </w:tr>
      <w:tr w14:paraId="3D2E7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53" w:type="dxa"/>
            <w:tcBorders>
              <w:right w:val="single" w:color="auto" w:sz="8" w:space="0"/>
            </w:tcBorders>
            <w:vAlign w:val="center"/>
          </w:tcPr>
          <w:p w14:paraId="20BA4B6D">
            <w:pPr>
              <w:jc w:val="center"/>
              <w:rPr>
                <w:rFonts w:hint="eastAsia" w:ascii="仿宋" w:hAnsi="仿宋" w:eastAsia="仿宋" w:cs="仿宋"/>
                <w:szCs w:val="21"/>
              </w:rPr>
            </w:pPr>
            <w:r>
              <w:rPr>
                <w:rFonts w:hint="eastAsia" w:ascii="仿宋" w:hAnsi="仿宋" w:eastAsia="仿宋" w:cs="仿宋"/>
                <w:szCs w:val="21"/>
              </w:rPr>
              <w:t>23</w:t>
            </w:r>
          </w:p>
        </w:tc>
        <w:tc>
          <w:tcPr>
            <w:tcW w:w="1553" w:type="dxa"/>
            <w:vAlign w:val="center"/>
          </w:tcPr>
          <w:p w14:paraId="4F822E51">
            <w:pPr>
              <w:spacing w:line="360" w:lineRule="exact"/>
              <w:rPr>
                <w:rFonts w:hint="eastAsia" w:ascii="仿宋" w:hAnsi="仿宋" w:eastAsia="仿宋" w:cs="仿宋"/>
                <w:szCs w:val="21"/>
              </w:rPr>
            </w:pPr>
            <w:r>
              <w:rPr>
                <w:rFonts w:hint="eastAsia" w:ascii="仿宋" w:hAnsi="仿宋" w:eastAsia="仿宋" w:cs="仿宋"/>
                <w:szCs w:val="21"/>
              </w:rPr>
              <w:t>评标办法</w:t>
            </w:r>
          </w:p>
        </w:tc>
        <w:tc>
          <w:tcPr>
            <w:tcW w:w="6582" w:type="dxa"/>
            <w:vAlign w:val="center"/>
          </w:tcPr>
          <w:p w14:paraId="371F805F">
            <w:pPr>
              <w:spacing w:line="360" w:lineRule="exact"/>
              <w:rPr>
                <w:rFonts w:hint="eastAsia" w:ascii="仿宋" w:hAnsi="仿宋" w:eastAsia="仿宋" w:cs="仿宋"/>
                <w:szCs w:val="21"/>
              </w:rPr>
            </w:pPr>
            <w:r>
              <w:rPr>
                <w:rFonts w:hint="eastAsia" w:ascii="仿宋" w:hAnsi="仿宋" w:eastAsia="仿宋" w:cs="仿宋"/>
                <w:szCs w:val="21"/>
              </w:rPr>
              <w:t>(竞争性谈判)比照最低评标价法。</w:t>
            </w:r>
          </w:p>
        </w:tc>
      </w:tr>
      <w:tr w14:paraId="61BAA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8DC9971">
            <w:pPr>
              <w:jc w:val="center"/>
              <w:rPr>
                <w:rFonts w:hint="eastAsia" w:ascii="仿宋" w:hAnsi="仿宋" w:eastAsia="仿宋" w:cs="仿宋"/>
                <w:szCs w:val="21"/>
              </w:rPr>
            </w:pPr>
            <w:r>
              <w:rPr>
                <w:rFonts w:hint="eastAsia" w:ascii="仿宋" w:hAnsi="仿宋" w:eastAsia="仿宋" w:cs="仿宋"/>
                <w:szCs w:val="21"/>
              </w:rPr>
              <w:t>24</w:t>
            </w:r>
          </w:p>
        </w:tc>
        <w:tc>
          <w:tcPr>
            <w:tcW w:w="1553" w:type="dxa"/>
            <w:vAlign w:val="center"/>
          </w:tcPr>
          <w:p w14:paraId="6614D9C8">
            <w:pPr>
              <w:spacing w:line="360" w:lineRule="exact"/>
              <w:rPr>
                <w:rFonts w:hint="eastAsia" w:ascii="仿宋" w:hAnsi="仿宋" w:eastAsia="仿宋" w:cs="仿宋"/>
                <w:szCs w:val="21"/>
              </w:rPr>
            </w:pPr>
            <w:r>
              <w:rPr>
                <w:rFonts w:hint="eastAsia" w:ascii="仿宋" w:hAnsi="仿宋" w:eastAsia="仿宋" w:cs="仿宋"/>
                <w:szCs w:val="21"/>
              </w:rPr>
              <w:t>招标代理服务费</w:t>
            </w:r>
          </w:p>
        </w:tc>
        <w:tc>
          <w:tcPr>
            <w:tcW w:w="6582" w:type="dxa"/>
            <w:vAlign w:val="center"/>
          </w:tcPr>
          <w:p w14:paraId="195F39ED">
            <w:pPr>
              <w:spacing w:line="360" w:lineRule="exact"/>
              <w:rPr>
                <w:rFonts w:hint="eastAsia" w:ascii="仿宋" w:hAnsi="仿宋" w:eastAsia="仿宋" w:cs="仿宋"/>
                <w:szCs w:val="21"/>
              </w:rPr>
            </w:pPr>
            <w:r>
              <w:rPr>
                <w:rFonts w:hint="eastAsia" w:ascii="仿宋" w:hAnsi="仿宋" w:eastAsia="仿宋" w:cs="仿宋"/>
                <w:szCs w:val="21"/>
                <w:lang w:val="en-US" w:eastAsia="zh-CN"/>
              </w:rPr>
              <w:t>按照发改价格【2015】299号规定全面放开招标代理费，本项目招标代理费为：11000元(壹万壹仟元整)。招标代理费在中标通知书发放前由中标单位缴纳。</w:t>
            </w:r>
          </w:p>
        </w:tc>
      </w:tr>
      <w:tr w14:paraId="6593B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53" w:type="dxa"/>
            <w:tcBorders>
              <w:right w:val="single" w:color="auto" w:sz="8" w:space="0"/>
            </w:tcBorders>
            <w:vAlign w:val="center"/>
          </w:tcPr>
          <w:p w14:paraId="39936E4B">
            <w:pPr>
              <w:jc w:val="center"/>
              <w:rPr>
                <w:rFonts w:hint="eastAsia" w:ascii="仿宋" w:hAnsi="仿宋" w:eastAsia="仿宋" w:cs="仿宋"/>
                <w:szCs w:val="21"/>
              </w:rPr>
            </w:pPr>
            <w:r>
              <w:rPr>
                <w:rFonts w:hint="eastAsia" w:ascii="仿宋" w:hAnsi="仿宋" w:eastAsia="仿宋" w:cs="仿宋"/>
                <w:szCs w:val="21"/>
              </w:rPr>
              <w:t>25</w:t>
            </w:r>
          </w:p>
        </w:tc>
        <w:tc>
          <w:tcPr>
            <w:tcW w:w="1553" w:type="dxa"/>
            <w:vAlign w:val="center"/>
          </w:tcPr>
          <w:p w14:paraId="76061176">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成交候选人公示媒介</w:t>
            </w:r>
          </w:p>
        </w:tc>
        <w:tc>
          <w:tcPr>
            <w:tcW w:w="6582" w:type="dxa"/>
            <w:vAlign w:val="center"/>
          </w:tcPr>
          <w:p w14:paraId="484968F0">
            <w:pPr>
              <w:pStyle w:val="10"/>
              <w:snapToGrid w:val="0"/>
              <w:spacing w:line="290" w:lineRule="exact"/>
              <w:rPr>
                <w:rFonts w:hint="eastAsia" w:ascii="仿宋" w:hAnsi="仿宋" w:eastAsia="仿宋" w:cs="仿宋"/>
                <w:szCs w:val="21"/>
              </w:rPr>
            </w:pPr>
            <w:r>
              <w:rPr>
                <w:rFonts w:hint="eastAsia" w:ascii="仿宋" w:hAnsi="仿宋" w:eastAsia="仿宋" w:cs="仿宋"/>
                <w:szCs w:val="21"/>
              </w:rPr>
              <w:t>克孜勒苏柯尔克孜自治州公共资源交易网、新疆政府采购网，公示期为一个工作日。</w:t>
            </w:r>
          </w:p>
        </w:tc>
      </w:tr>
      <w:tr w14:paraId="09806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3" w:type="dxa"/>
            <w:tcBorders>
              <w:right w:val="single" w:color="auto" w:sz="8" w:space="0"/>
            </w:tcBorders>
            <w:vAlign w:val="center"/>
          </w:tcPr>
          <w:p w14:paraId="77115770">
            <w:pPr>
              <w:spacing w:line="360" w:lineRule="exact"/>
              <w:jc w:val="center"/>
              <w:rPr>
                <w:rFonts w:hint="eastAsia" w:ascii="仿宋" w:hAnsi="仿宋" w:eastAsia="仿宋" w:cs="仿宋"/>
                <w:szCs w:val="21"/>
              </w:rPr>
            </w:pPr>
            <w:r>
              <w:rPr>
                <w:rFonts w:hint="eastAsia" w:ascii="仿宋" w:hAnsi="仿宋" w:eastAsia="仿宋" w:cs="仿宋"/>
                <w:szCs w:val="21"/>
              </w:rPr>
              <w:t>26</w:t>
            </w:r>
          </w:p>
        </w:tc>
        <w:tc>
          <w:tcPr>
            <w:tcW w:w="1553" w:type="dxa"/>
            <w:vAlign w:val="center"/>
          </w:tcPr>
          <w:p w14:paraId="4964E29B">
            <w:pPr>
              <w:spacing w:line="360" w:lineRule="exact"/>
              <w:rPr>
                <w:rFonts w:hint="eastAsia" w:ascii="仿宋" w:hAnsi="仿宋" w:eastAsia="仿宋" w:cs="仿宋"/>
                <w:b/>
                <w:szCs w:val="21"/>
              </w:rPr>
            </w:pPr>
            <w:r>
              <w:rPr>
                <w:rFonts w:hint="eastAsia" w:ascii="仿宋" w:hAnsi="仿宋" w:eastAsia="仿宋" w:cs="仿宋"/>
                <w:szCs w:val="21"/>
              </w:rPr>
              <w:t>采购预算价</w:t>
            </w:r>
          </w:p>
        </w:tc>
        <w:tc>
          <w:tcPr>
            <w:tcW w:w="6582" w:type="dxa"/>
            <w:vAlign w:val="center"/>
          </w:tcPr>
          <w:p w14:paraId="2BBA3E4A">
            <w:pPr>
              <w:pStyle w:val="17"/>
              <w:keepNext w:val="0"/>
              <w:keepLines w:val="0"/>
              <w:widowControl/>
              <w:suppressLineNumbers w:val="0"/>
              <w:spacing w:before="0" w:beforeAutospacing="0" w:after="0" w:afterAutospacing="0" w:line="510" w:lineRule="atLeast"/>
              <w:ind w:right="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采购预算：735000.00元</w:t>
            </w:r>
          </w:p>
          <w:p w14:paraId="4B4BE2D3">
            <w:pPr>
              <w:spacing w:line="360" w:lineRule="exact"/>
              <w:rPr>
                <w:rFonts w:hint="eastAsia" w:ascii="仿宋" w:hAnsi="仿宋" w:eastAsia="仿宋" w:cs="仿宋"/>
                <w:b/>
                <w:szCs w:val="21"/>
              </w:rPr>
            </w:pPr>
            <w:r>
              <w:rPr>
                <w:rFonts w:hint="eastAsia" w:ascii="仿宋" w:hAnsi="仿宋" w:eastAsia="仿宋" w:cs="仿宋"/>
                <w:b/>
                <w:bCs/>
                <w:color w:val="auto"/>
                <w:kern w:val="2"/>
                <w:sz w:val="21"/>
                <w:szCs w:val="21"/>
                <w:highlight w:val="none"/>
                <w:lang w:val="en-US" w:eastAsia="zh-CN" w:bidi="ar-SA"/>
              </w:rPr>
              <w:t>最高投标限价：735000.00元，投标人的投标报价不得高于最高投标限价，否则其投标将被否决。</w:t>
            </w:r>
          </w:p>
        </w:tc>
      </w:tr>
      <w:tr w14:paraId="4C995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3D0BA46D">
            <w:pPr>
              <w:spacing w:line="360" w:lineRule="exact"/>
              <w:jc w:val="center"/>
              <w:rPr>
                <w:rFonts w:hint="eastAsia" w:ascii="仿宋" w:hAnsi="仿宋" w:eastAsia="仿宋" w:cs="仿宋"/>
                <w:szCs w:val="21"/>
              </w:rPr>
            </w:pPr>
            <w:r>
              <w:rPr>
                <w:rFonts w:hint="eastAsia" w:ascii="仿宋" w:hAnsi="仿宋" w:eastAsia="仿宋" w:cs="仿宋"/>
                <w:szCs w:val="21"/>
              </w:rPr>
              <w:t>27</w:t>
            </w:r>
          </w:p>
        </w:tc>
        <w:tc>
          <w:tcPr>
            <w:tcW w:w="1553" w:type="dxa"/>
            <w:vAlign w:val="center"/>
          </w:tcPr>
          <w:p w14:paraId="5C4D59D0">
            <w:pPr>
              <w:snapToGrid w:val="0"/>
              <w:spacing w:line="290" w:lineRule="exact"/>
              <w:jc w:val="left"/>
              <w:rPr>
                <w:rFonts w:hint="eastAsia" w:ascii="仿宋" w:hAnsi="仿宋" w:eastAsia="仿宋" w:cs="仿宋"/>
                <w:szCs w:val="21"/>
              </w:rPr>
            </w:pPr>
            <w:r>
              <w:rPr>
                <w:rFonts w:hint="eastAsia" w:ascii="仿宋" w:hAnsi="仿宋" w:eastAsia="仿宋" w:cs="仿宋"/>
                <w:szCs w:val="21"/>
              </w:rPr>
              <w:t>履约担保</w:t>
            </w:r>
          </w:p>
        </w:tc>
        <w:tc>
          <w:tcPr>
            <w:tcW w:w="6582" w:type="dxa"/>
          </w:tcPr>
          <w:p w14:paraId="5AF9D99D">
            <w:pPr>
              <w:snapToGrid w:val="0"/>
              <w:spacing w:line="290" w:lineRule="exact"/>
              <w:rPr>
                <w:rFonts w:hint="eastAsia" w:ascii="仿宋" w:hAnsi="仿宋" w:eastAsia="仿宋" w:cs="仿宋"/>
                <w:szCs w:val="21"/>
              </w:rPr>
            </w:pPr>
            <w:r>
              <w:rPr>
                <w:rFonts w:hint="eastAsia" w:ascii="仿宋" w:hAnsi="仿宋" w:eastAsia="仿宋" w:cs="仿宋"/>
                <w:szCs w:val="21"/>
              </w:rPr>
              <w:t>成交供应商在合同签订后5个工作日内向采购人交纳不超过成交价10%的履约保证金（鼓励以银行、保险公司出具的履约保函形式提交；若以电汇、银行转账方式提交的，必须转到采购人的指定账户），如果成交供应商在建设期内没有涉及采购人的应付而未付金额或违约行为，采购人在项目验收合格后或提前终止合同后全额无息退还履约保证金。（最终由甲乙双方约定）</w:t>
            </w:r>
          </w:p>
        </w:tc>
      </w:tr>
      <w:tr w14:paraId="3C54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77234EE0">
            <w:pPr>
              <w:spacing w:line="360" w:lineRule="exact"/>
              <w:jc w:val="center"/>
              <w:rPr>
                <w:rFonts w:hint="eastAsia" w:ascii="仿宋" w:hAnsi="仿宋" w:eastAsia="仿宋" w:cs="仿宋"/>
                <w:szCs w:val="21"/>
              </w:rPr>
            </w:pPr>
            <w:r>
              <w:rPr>
                <w:rFonts w:hint="eastAsia" w:ascii="仿宋" w:hAnsi="仿宋" w:eastAsia="仿宋" w:cs="仿宋"/>
                <w:szCs w:val="21"/>
              </w:rPr>
              <w:t>28</w:t>
            </w:r>
          </w:p>
        </w:tc>
        <w:tc>
          <w:tcPr>
            <w:tcW w:w="1553" w:type="dxa"/>
            <w:vAlign w:val="center"/>
          </w:tcPr>
          <w:p w14:paraId="29187E59">
            <w:pPr>
              <w:snapToGrid w:val="0"/>
              <w:spacing w:line="290" w:lineRule="exact"/>
              <w:rPr>
                <w:rFonts w:hint="eastAsia" w:ascii="仿宋" w:hAnsi="仿宋" w:eastAsia="仿宋" w:cs="仿宋"/>
                <w:szCs w:val="21"/>
              </w:rPr>
            </w:pPr>
            <w:r>
              <w:rPr>
                <w:rFonts w:hint="eastAsia" w:ascii="仿宋" w:hAnsi="仿宋" w:eastAsia="仿宋" w:cs="仿宋"/>
                <w:szCs w:val="21"/>
              </w:rPr>
              <w:t>招标文件领取</w:t>
            </w:r>
          </w:p>
        </w:tc>
        <w:tc>
          <w:tcPr>
            <w:tcW w:w="6582" w:type="dxa"/>
          </w:tcPr>
          <w:p w14:paraId="641B9B95">
            <w:pPr>
              <w:snapToGrid w:val="0"/>
              <w:spacing w:line="29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时间：</w:t>
            </w:r>
            <w:r>
              <w:rPr>
                <w:rFonts w:hint="eastAsia" w:ascii="仿宋" w:hAnsi="仿宋" w:eastAsia="仿宋" w:cs="仿宋"/>
                <w:b/>
                <w:bCs/>
                <w:color w:val="000000" w:themeColor="text1"/>
                <w:szCs w:val="21"/>
                <w:highlight w:val="none"/>
                <w:lang w:val="en-US" w:eastAsia="zh-CN"/>
                <w14:textFill>
                  <w14:solidFill>
                    <w14:schemeClr w14:val="tx1"/>
                  </w14:solidFill>
                </w14:textFill>
              </w:rPr>
              <w:t>2025</w:t>
            </w:r>
            <w:r>
              <w:rPr>
                <w:rFonts w:hint="eastAsia" w:ascii="仿宋" w:hAnsi="仿宋" w:eastAsia="仿宋" w:cs="仿宋"/>
                <w:b/>
                <w:bCs/>
                <w:color w:val="000000" w:themeColor="text1"/>
                <w:szCs w:val="21"/>
                <w:highlight w:val="none"/>
                <w14:textFill>
                  <w14:solidFill>
                    <w14:schemeClr w14:val="tx1"/>
                  </w14:solidFill>
                </w14:textFill>
              </w:rPr>
              <w:t>年</w:t>
            </w:r>
            <w:r>
              <w:rPr>
                <w:rFonts w:hint="eastAsia" w:ascii="仿宋" w:hAnsi="仿宋" w:eastAsia="仿宋" w:cs="仿宋"/>
                <w:b/>
                <w:bCs/>
                <w:color w:val="000000" w:themeColor="text1"/>
                <w:szCs w:val="21"/>
                <w:highlight w:val="none"/>
                <w:lang w:val="en-US" w:eastAsia="zh-CN"/>
                <w14:textFill>
                  <w14:solidFill>
                    <w14:schemeClr w14:val="tx1"/>
                  </w14:solidFill>
                </w14:textFill>
              </w:rPr>
              <w:t>7</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18</w:t>
            </w:r>
            <w:r>
              <w:rPr>
                <w:rFonts w:hint="eastAsia" w:ascii="仿宋" w:hAnsi="仿宋" w:eastAsia="仿宋" w:cs="仿宋"/>
                <w:b/>
                <w:bCs/>
                <w:color w:val="000000" w:themeColor="text1"/>
                <w:szCs w:val="21"/>
                <w:highlight w:val="none"/>
                <w14:textFill>
                  <w14:solidFill>
                    <w14:schemeClr w14:val="tx1"/>
                  </w14:solidFill>
                </w14:textFill>
              </w:rPr>
              <w:t>日至</w:t>
            </w:r>
            <w:r>
              <w:rPr>
                <w:rFonts w:hint="eastAsia" w:ascii="仿宋" w:hAnsi="仿宋" w:eastAsia="仿宋" w:cs="仿宋"/>
                <w:b/>
                <w:bCs/>
                <w:color w:val="000000" w:themeColor="text1"/>
                <w:szCs w:val="21"/>
                <w:highlight w:val="none"/>
                <w:lang w:val="en-US" w:eastAsia="zh-CN"/>
                <w14:textFill>
                  <w14:solidFill>
                    <w14:schemeClr w14:val="tx1"/>
                  </w14:solidFill>
                </w14:textFill>
              </w:rPr>
              <w:t>2025</w:t>
            </w:r>
            <w:r>
              <w:rPr>
                <w:rFonts w:hint="eastAsia" w:ascii="仿宋" w:hAnsi="仿宋" w:eastAsia="仿宋" w:cs="仿宋"/>
                <w:b/>
                <w:bCs/>
                <w:color w:val="000000" w:themeColor="text1"/>
                <w:szCs w:val="21"/>
                <w:highlight w:val="none"/>
                <w14:textFill>
                  <w14:solidFill>
                    <w14:schemeClr w14:val="tx1"/>
                  </w14:solidFill>
                </w14:textFill>
              </w:rPr>
              <w:t>年</w:t>
            </w:r>
            <w:r>
              <w:rPr>
                <w:rFonts w:hint="eastAsia" w:ascii="仿宋" w:hAnsi="仿宋" w:eastAsia="仿宋" w:cs="仿宋"/>
                <w:b/>
                <w:bCs/>
                <w:color w:val="000000" w:themeColor="text1"/>
                <w:szCs w:val="21"/>
                <w:highlight w:val="none"/>
                <w:lang w:val="en-US" w:eastAsia="zh-CN"/>
                <w14:textFill>
                  <w14:solidFill>
                    <w14:schemeClr w14:val="tx1"/>
                  </w14:solidFill>
                </w14:textFill>
              </w:rPr>
              <w:t>7</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23</w:t>
            </w:r>
            <w:bookmarkStart w:id="374" w:name="_GoBack"/>
            <w:bookmarkEnd w:id="374"/>
            <w:r>
              <w:rPr>
                <w:rFonts w:hint="eastAsia" w:ascii="仿宋" w:hAnsi="仿宋" w:eastAsia="仿宋" w:cs="仿宋"/>
                <w:b/>
                <w:bCs/>
                <w:color w:val="000000" w:themeColor="text1"/>
                <w:szCs w:val="21"/>
                <w:highlight w:val="none"/>
                <w14:textFill>
                  <w14:solidFill>
                    <w14:schemeClr w14:val="tx1"/>
                  </w14:solidFill>
                </w14:textFill>
              </w:rPr>
              <w:t>日，每天上午10:00至</w:t>
            </w:r>
            <w:r>
              <w:rPr>
                <w:rFonts w:hint="eastAsia" w:ascii="仿宋" w:hAnsi="仿宋" w:eastAsia="仿宋" w:cs="仿宋"/>
                <w:b/>
                <w:bCs/>
                <w:color w:val="000000" w:themeColor="text1"/>
                <w:szCs w:val="21"/>
                <w:highlight w:val="none"/>
                <w:lang w:val="en-US" w:eastAsia="zh-CN"/>
                <w14:textFill>
                  <w14:solidFill>
                    <w14:schemeClr w14:val="tx1"/>
                  </w14:solidFill>
                </w14:textFill>
              </w:rPr>
              <w:t>14</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，下午16:</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至</w:t>
            </w:r>
            <w:r>
              <w:rPr>
                <w:rFonts w:hint="eastAsia" w:ascii="仿宋" w:hAnsi="仿宋" w:eastAsia="仿宋" w:cs="仿宋"/>
                <w:b/>
                <w:bCs/>
                <w:color w:val="000000" w:themeColor="text1"/>
                <w:szCs w:val="21"/>
                <w:highlight w:val="none"/>
                <w:lang w:val="en-US" w:eastAsia="zh-CN"/>
                <w14:textFill>
                  <w14:solidFill>
                    <w14:schemeClr w14:val="tx1"/>
                  </w14:solidFill>
                </w14:textFill>
              </w:rPr>
              <w:t>20</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（北京时间）</w:t>
            </w:r>
          </w:p>
          <w:p w14:paraId="00D23336">
            <w:pPr>
              <w:snapToGrid w:val="0"/>
              <w:spacing w:line="290" w:lineRule="exact"/>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地点：供应商登陆政采云平台http://www.zcygov.cn/，在线申请获取谈判文件（登录政府采购云平台 → 项目采购 → 获取谈判文件，如有操作性问题，可与政采云在线客服进行咨询，咨询电话：95763）。</w:t>
            </w:r>
          </w:p>
          <w:p w14:paraId="281A4CAB">
            <w:pPr>
              <w:snapToGrid w:val="0"/>
              <w:spacing w:line="290" w:lineRule="exact"/>
              <w:rPr>
                <w:rFonts w:hint="eastAsia" w:ascii="仿宋" w:hAnsi="仿宋" w:eastAsia="仿宋" w:cs="仿宋"/>
                <w:szCs w:val="21"/>
              </w:rPr>
            </w:pPr>
            <w:r>
              <w:rPr>
                <w:rFonts w:hint="eastAsia" w:ascii="仿宋" w:hAnsi="仿宋" w:eastAsia="仿宋" w:cs="仿宋"/>
                <w:color w:val="auto"/>
                <w:kern w:val="0"/>
                <w:sz w:val="21"/>
                <w:szCs w:val="21"/>
                <w:highlight w:val="none"/>
                <w:u w:val="none"/>
                <w:lang w:val="en-US" w:eastAsia="zh-CN" w:bidi="ar"/>
              </w:rPr>
              <w:t>方式：（1）线上获取（登录政府采购云平台 → 项目采购 → 获取谈判文件）。本次招标不提供纸质版谈判文件。</w:t>
            </w:r>
          </w:p>
          <w:p w14:paraId="1FD027B3">
            <w:pPr>
              <w:snapToGrid w:val="0"/>
              <w:spacing w:line="290" w:lineRule="exact"/>
              <w:rPr>
                <w:rFonts w:hint="eastAsia" w:ascii="仿宋" w:hAnsi="仿宋" w:eastAsia="仿宋" w:cs="仿宋"/>
                <w:szCs w:val="21"/>
              </w:rPr>
            </w:pPr>
            <w:r>
              <w:rPr>
                <w:rFonts w:hint="eastAsia" w:ascii="仿宋" w:hAnsi="仿宋" w:eastAsia="仿宋" w:cs="仿宋"/>
                <w:szCs w:val="21"/>
              </w:rPr>
              <w:t>（2）供应商获取招标文件前应注册成为政府采购云平台正式供应商。</w:t>
            </w:r>
          </w:p>
        </w:tc>
      </w:tr>
      <w:tr w14:paraId="34C23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78F79B63">
            <w:pPr>
              <w:spacing w:line="360" w:lineRule="exact"/>
              <w:jc w:val="center"/>
              <w:rPr>
                <w:rFonts w:hint="eastAsia" w:ascii="仿宋" w:hAnsi="仿宋" w:eastAsia="仿宋" w:cs="仿宋"/>
                <w:szCs w:val="21"/>
              </w:rPr>
            </w:pPr>
            <w:r>
              <w:rPr>
                <w:rFonts w:hint="eastAsia" w:ascii="仿宋" w:hAnsi="仿宋" w:eastAsia="仿宋" w:cs="仿宋"/>
                <w:szCs w:val="21"/>
              </w:rPr>
              <w:t>29</w:t>
            </w:r>
          </w:p>
        </w:tc>
        <w:tc>
          <w:tcPr>
            <w:tcW w:w="1553" w:type="dxa"/>
            <w:vAlign w:val="center"/>
          </w:tcPr>
          <w:p w14:paraId="7869B726">
            <w:pPr>
              <w:snapToGrid w:val="0"/>
              <w:spacing w:line="290" w:lineRule="exact"/>
              <w:jc w:val="center"/>
              <w:rPr>
                <w:rFonts w:hint="eastAsia" w:ascii="仿宋" w:hAnsi="仿宋" w:eastAsia="仿宋" w:cs="仿宋"/>
                <w:b/>
                <w:szCs w:val="21"/>
              </w:rPr>
            </w:pPr>
            <w:r>
              <w:rPr>
                <w:rFonts w:hint="eastAsia" w:ascii="仿宋" w:hAnsi="仿宋" w:eastAsia="仿宋" w:cs="仿宋"/>
                <w:b/>
                <w:szCs w:val="21"/>
              </w:rPr>
              <w:t>重要说明</w:t>
            </w:r>
          </w:p>
        </w:tc>
        <w:tc>
          <w:tcPr>
            <w:tcW w:w="6582" w:type="dxa"/>
          </w:tcPr>
          <w:p w14:paraId="5262F717">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1.本项目采用全流程不见面电子开评标，投标供应商需要使用CA加密设备，供应商可通过新疆数字证书认证中心官网（https://www.xjca.com.cn/）或下载“新疆政务通”APP自行进行申领。</w:t>
            </w:r>
          </w:p>
          <w:p w14:paraId="5B13F006">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2.本项目实行网上投标，采用加密电子投标文件(供应商须使用CA加密设备通过政采云电子投标客户端制作投标文件)。若供应商参与投标，自行承担投标一切费用。</w:t>
            </w:r>
          </w:p>
          <w:p w14:paraId="5A1C5C26">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3.各供应商在开标前应确保成为新疆维吾尔自治区政府采购网正式注册入库供应商</w:t>
            </w:r>
            <w:r>
              <w:rPr>
                <w:rFonts w:hint="eastAsia" w:ascii="仿宋" w:hAnsi="仿宋" w:eastAsia="仿宋" w:cs="仿宋"/>
                <w:color w:val="auto"/>
                <w:szCs w:val="21"/>
                <w:highlight w:val="none"/>
                <w:lang w:val="en-US" w:eastAsia="zh-CN"/>
              </w:rPr>
              <w:t>（已在政采云平台其他省份入驻的供应商无须重复注册），</w:t>
            </w:r>
            <w:r>
              <w:rPr>
                <w:rFonts w:hint="eastAsia" w:ascii="仿宋" w:hAnsi="仿宋" w:eastAsia="仿宋" w:cs="仿宋"/>
                <w:color w:val="auto"/>
                <w:szCs w:val="21"/>
                <w:highlight w:val="none"/>
              </w:rPr>
              <w:t>并完成CA数字证书申领。因未注册入库、未办理CA数字证书等原因造成无法投标或投标失败等后果由供应商自行承担。</w:t>
            </w:r>
          </w:p>
          <w:p w14:paraId="62F71434">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Cs w:val="21"/>
                <w:highlight w:val="none"/>
                <w:lang w:eastAsia="zh-CN"/>
              </w:rPr>
              <w:t>95763</w:t>
            </w:r>
            <w:r>
              <w:rPr>
                <w:rFonts w:hint="eastAsia" w:ascii="仿宋" w:hAnsi="仿宋" w:eastAsia="仿宋" w:cs="仿宋"/>
                <w:color w:val="auto"/>
                <w:szCs w:val="21"/>
                <w:highlight w:val="none"/>
              </w:rPr>
              <w:t>进行咨询。</w:t>
            </w:r>
          </w:p>
          <w:p w14:paraId="12806064">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5.供应商在开标时须使用制作加密电子投标文件所使用的CA锁及电脑，电脑须提前配置好浏览器（建议使用谷歌浏览器），以便开标时解锁。</w:t>
            </w:r>
          </w:p>
          <w:p w14:paraId="68898AD9">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4A71F5AE">
            <w:pPr>
              <w:snapToGrid w:val="0"/>
              <w:spacing w:line="290" w:lineRule="exact"/>
              <w:jc w:val="left"/>
              <w:rPr>
                <w:rFonts w:hint="eastAsia" w:ascii="仿宋" w:hAnsi="仿宋" w:eastAsia="仿宋" w:cs="仿宋"/>
              </w:rPr>
            </w:pPr>
            <w:r>
              <w:rPr>
                <w:rFonts w:hint="eastAsia" w:ascii="仿宋" w:hAnsi="仿宋" w:eastAsia="仿宋" w:cs="仿宋"/>
                <w:color w:val="auto"/>
                <w:szCs w:val="21"/>
                <w:highlight w:val="none"/>
              </w:rPr>
              <w:t>7.为了保证开评标顺利进行，政采云线上开标功能完全实现，供应商开标所使用的电脑设备须具有视频及语音功能。</w:t>
            </w:r>
          </w:p>
        </w:tc>
      </w:tr>
      <w:tr w14:paraId="1A571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55987664">
            <w:pPr>
              <w:spacing w:line="360" w:lineRule="exact"/>
              <w:jc w:val="center"/>
              <w:rPr>
                <w:rFonts w:hint="eastAsia" w:ascii="仿宋" w:hAnsi="仿宋" w:eastAsia="仿宋" w:cs="仿宋"/>
                <w:szCs w:val="21"/>
              </w:rPr>
            </w:pPr>
          </w:p>
        </w:tc>
        <w:tc>
          <w:tcPr>
            <w:tcW w:w="1553" w:type="dxa"/>
            <w:vAlign w:val="center"/>
          </w:tcPr>
          <w:p w14:paraId="5EEE4507">
            <w:pPr>
              <w:snapToGrid w:val="0"/>
              <w:spacing w:line="290" w:lineRule="exact"/>
              <w:rPr>
                <w:rFonts w:hint="eastAsia" w:ascii="仿宋" w:hAnsi="仿宋" w:eastAsia="仿宋" w:cs="仿宋"/>
                <w:szCs w:val="21"/>
              </w:rPr>
            </w:pPr>
          </w:p>
        </w:tc>
        <w:tc>
          <w:tcPr>
            <w:tcW w:w="6582" w:type="dxa"/>
          </w:tcPr>
          <w:p w14:paraId="0E11C69F">
            <w:pPr>
              <w:snapToGrid w:val="0"/>
              <w:spacing w:line="290" w:lineRule="exact"/>
              <w:ind w:firstLine="422" w:firstLineChars="200"/>
              <w:rPr>
                <w:rFonts w:hint="eastAsia" w:ascii="仿宋" w:hAnsi="仿宋" w:eastAsia="仿宋" w:cs="仿宋"/>
                <w:b/>
                <w:szCs w:val="21"/>
              </w:rPr>
            </w:pPr>
            <w:r>
              <w:rPr>
                <w:rFonts w:hint="eastAsia" w:ascii="仿宋" w:hAnsi="仿宋" w:eastAsia="仿宋" w:cs="仿宋"/>
                <w:b/>
                <w:szCs w:val="21"/>
              </w:rPr>
              <w:t>1、电子招投标情况说明：</w:t>
            </w:r>
          </w:p>
          <w:p w14:paraId="7BA87DEF">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szCs w:val="21"/>
              </w:rPr>
              <w:t>电子招投标</w:t>
            </w:r>
            <w:r>
              <w:rPr>
                <w:rFonts w:hint="eastAsia" w:ascii="仿宋" w:hAnsi="仿宋" w:eastAsia="仿宋" w:cs="仿宋"/>
                <w:szCs w:val="21"/>
              </w:rPr>
              <w:t>：本项目以数据电文形式，依托“政府采购云平台（www.zcygov.cn）”进行招投标活动</w:t>
            </w:r>
            <w:r>
              <w:rPr>
                <w:rFonts w:hint="eastAsia" w:ascii="仿宋" w:hAnsi="仿宋" w:eastAsia="仿宋" w:cs="仿宋"/>
                <w:b/>
                <w:bCs/>
                <w:szCs w:val="21"/>
              </w:rPr>
              <w:t>。</w:t>
            </w:r>
          </w:p>
          <w:p w14:paraId="02104EC6">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投标准备</w:t>
            </w:r>
            <w:r>
              <w:rPr>
                <w:rFonts w:hint="eastAsia" w:ascii="仿宋" w:hAnsi="仿宋" w:eastAsia="仿宋" w:cs="仿宋"/>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15FA21E">
            <w:pPr>
              <w:snapToGrid w:val="0"/>
              <w:spacing w:line="290" w:lineRule="exact"/>
              <w:ind w:firstLine="420" w:firstLineChars="200"/>
              <w:rPr>
                <w:rFonts w:hint="eastAsia" w:ascii="仿宋" w:hAnsi="仿宋" w:eastAsia="仿宋" w:cs="仿宋"/>
                <w:szCs w:val="21"/>
                <w:highlight w:val="yellow"/>
              </w:rPr>
            </w:pPr>
            <w:r>
              <w:rPr>
                <w:rFonts w:hint="eastAsia" w:ascii="仿宋" w:hAnsi="仿宋" w:eastAsia="仿宋" w:cs="仿宋"/>
                <w:szCs w:val="21"/>
              </w:rPr>
              <w:t>（3）</w:t>
            </w:r>
            <w:r>
              <w:rPr>
                <w:rFonts w:hint="eastAsia" w:ascii="仿宋" w:hAnsi="仿宋" w:eastAsia="仿宋" w:cs="仿宋"/>
                <w:b/>
                <w:szCs w:val="21"/>
              </w:rPr>
              <w:t>采购文件的获取</w:t>
            </w:r>
            <w:r>
              <w:rPr>
                <w:rFonts w:hint="eastAsia" w:ascii="仿宋" w:hAnsi="仿宋" w:eastAsia="仿宋" w:cs="仿宋"/>
                <w:szCs w:val="21"/>
              </w:rPr>
              <w:t>：使用账号登录或者短信验证码或者使用CA登录政采云平台；进入“项目采购”应用，在获取采购文件菜单中选择项目，获取采购文件。</w:t>
            </w:r>
          </w:p>
          <w:p w14:paraId="0FE07B9E">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投标文件的制作</w:t>
            </w:r>
            <w:r>
              <w:rPr>
                <w:rFonts w:hint="eastAsia" w:ascii="仿宋" w:hAnsi="仿宋" w:eastAsia="仿宋" w:cs="仿宋"/>
                <w:szCs w:val="21"/>
              </w:rPr>
              <w:t>：在“政采云电子交易客户端”中完成“填写基本信息”、“导入投标文件”、“标书关联”、“标书检查”、“电子签名”、“生成电子标书”等操作。</w:t>
            </w:r>
          </w:p>
          <w:p w14:paraId="25A14A7A">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投标文件的传输递交</w:t>
            </w:r>
            <w:r>
              <w:rPr>
                <w:rFonts w:hint="eastAsia" w:ascii="仿宋" w:hAnsi="仿宋" w:eastAsia="仿宋" w:cs="仿宋"/>
                <w:szCs w:val="21"/>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w:t>
            </w:r>
            <w:r>
              <w:rPr>
                <w:rFonts w:hint="eastAsia" w:ascii="仿宋" w:hAnsi="仿宋" w:eastAsia="仿宋" w:cs="仿宋"/>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szCs w:val="21"/>
              </w:rPr>
              <w:t>。</w:t>
            </w:r>
          </w:p>
          <w:p w14:paraId="57C77580">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投标文件的解密</w:t>
            </w:r>
            <w:r>
              <w:rPr>
                <w:rFonts w:hint="eastAsia" w:ascii="仿宋" w:hAnsi="仿宋" w:eastAsia="仿宋" w:cs="仿宋"/>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2CF5819">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w:t>
            </w:r>
          </w:p>
          <w:p w14:paraId="5780CC3E">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（8）供应商在进行上述操作时，如遇技术问题可登录政采云（https://</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szCs w:val="21"/>
              </w:rPr>
              <w:t>www.zcygov.cn/</w:t>
            </w:r>
            <w:r>
              <w:rPr>
                <w:rFonts w:hint="eastAsia" w:ascii="仿宋" w:hAnsi="仿宋" w:eastAsia="仿宋" w:cs="仿宋"/>
                <w:szCs w:val="21"/>
              </w:rPr>
              <w:fldChar w:fldCharType="end"/>
            </w:r>
            <w:r>
              <w:rPr>
                <w:rFonts w:hint="eastAsia" w:ascii="仿宋" w:hAnsi="仿宋" w:eastAsia="仿宋" w:cs="仿宋"/>
                <w:szCs w:val="21"/>
              </w:rPr>
              <w:t xml:space="preserve">），点击右侧咨询小采，获取采小蜜智能服务管家帮助，或拨打政采云服务热线 </w:t>
            </w:r>
            <w:r>
              <w:rPr>
                <w:rFonts w:hint="eastAsia" w:ascii="仿宋" w:hAnsi="仿宋" w:eastAsia="仿宋" w:cs="仿宋"/>
                <w:color w:val="auto"/>
                <w:szCs w:val="21"/>
                <w:highlight w:val="none"/>
                <w:lang w:eastAsia="zh-CN"/>
              </w:rPr>
              <w:t>95763</w:t>
            </w:r>
            <w:r>
              <w:rPr>
                <w:rFonts w:hint="eastAsia" w:ascii="仿宋" w:hAnsi="仿宋" w:eastAsia="仿宋" w:cs="仿宋"/>
                <w:szCs w:val="21"/>
              </w:rPr>
              <w:t xml:space="preserve"> 获取热线服务帮助。</w:t>
            </w:r>
          </w:p>
          <w:p w14:paraId="43C959A1">
            <w:pPr>
              <w:pStyle w:val="5"/>
              <w:adjustRightInd/>
              <w:snapToGrid w:val="0"/>
              <w:spacing w:line="290" w:lineRule="exact"/>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温馨提醒：供应商应提前上传，以便在上传时遇到技术问题，有充足的时间请教平台的技术人员。</w:t>
            </w:r>
          </w:p>
          <w:p w14:paraId="6F2AA957">
            <w:pPr>
              <w:snapToGrid w:val="0"/>
              <w:spacing w:line="290" w:lineRule="exact"/>
              <w:ind w:firstLine="403" w:firstLineChars="192"/>
              <w:rPr>
                <w:rFonts w:hint="eastAsia" w:ascii="仿宋" w:hAnsi="仿宋" w:eastAsia="仿宋" w:cs="仿宋"/>
                <w:szCs w:val="21"/>
              </w:rPr>
            </w:pPr>
            <w:r>
              <w:rPr>
                <w:rFonts w:hint="eastAsia" w:ascii="仿宋" w:hAnsi="仿宋" w:eastAsia="仿宋" w:cs="仿宋"/>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szCs w:val="21"/>
              </w:rPr>
              <w:t>未按规定获取采购文件或逾期提出的不予受理、答复。</w:t>
            </w:r>
          </w:p>
        </w:tc>
      </w:tr>
      <w:tr w14:paraId="1494D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37015E82">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w:t>
            </w:r>
          </w:p>
        </w:tc>
        <w:tc>
          <w:tcPr>
            <w:tcW w:w="1553" w:type="dxa"/>
            <w:vAlign w:val="center"/>
          </w:tcPr>
          <w:p w14:paraId="3DBD1184">
            <w:pPr>
              <w:snapToGrid w:val="0"/>
              <w:spacing w:line="290" w:lineRule="exact"/>
              <w:jc w:val="center"/>
              <w:rPr>
                <w:rFonts w:hint="eastAsia" w:ascii="仿宋" w:hAnsi="仿宋" w:eastAsia="仿宋" w:cs="仿宋"/>
                <w:szCs w:val="21"/>
                <w:lang w:val="en-US" w:eastAsia="zh-CN"/>
              </w:rPr>
            </w:pPr>
            <w:r>
              <w:rPr>
                <w:rFonts w:hint="eastAsia" w:ascii="仿宋" w:hAnsi="仿宋" w:eastAsia="仿宋" w:cs="仿宋"/>
                <w:szCs w:val="21"/>
                <w:lang w:eastAsia="zh-CN"/>
              </w:rPr>
              <w:t>中小微企业政策文件</w:t>
            </w:r>
          </w:p>
        </w:tc>
        <w:tc>
          <w:tcPr>
            <w:tcW w:w="6582" w:type="dxa"/>
          </w:tcPr>
          <w:p w14:paraId="0DFFAD2B">
            <w:pPr>
              <w:numPr>
                <w:ilvl w:val="0"/>
                <w:numId w:val="4"/>
              </w:numPr>
              <w:snapToGrid w:val="0"/>
              <w:spacing w:line="29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根据财政部、工业和信息化部关于印发《政府采购促进中小企业发展管理办法》的通知（财库[2020]46号）和</w:t>
            </w:r>
            <w:r>
              <w:rPr>
                <w:rFonts w:hint="eastAsia" w:ascii="仿宋" w:hAnsi="仿宋" w:eastAsia="仿宋" w:cs="仿宋"/>
                <w:color w:val="auto"/>
                <w:highlight w:val="none"/>
                <w:lang w:val="en-US" w:eastAsia="zh-CN"/>
              </w:rPr>
              <w:t>关于进一步加大政府采购支持中小企业力度的通知-</w:t>
            </w:r>
            <w:r>
              <w:rPr>
                <w:rFonts w:hint="eastAsia" w:ascii="仿宋" w:hAnsi="仿宋" w:eastAsia="仿宋" w:cs="仿宋"/>
                <w:color w:val="auto"/>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val="en-US" w:eastAsia="zh-CN"/>
              </w:rPr>
              <w:t>货物</w:t>
            </w:r>
            <w:r>
              <w:rPr>
                <w:rFonts w:hint="eastAsia" w:ascii="仿宋" w:hAnsi="仿宋" w:eastAsia="仿宋" w:cs="仿宋"/>
                <w:color w:val="auto"/>
                <w:highlight w:val="none"/>
                <w:lang w:eastAsia="zh-CN"/>
              </w:rPr>
              <w:t>）》。</w:t>
            </w:r>
          </w:p>
          <w:p w14:paraId="7D16E14A">
            <w:pPr>
              <w:pStyle w:val="20"/>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733AE809">
            <w:pPr>
              <w:snapToGrid w:val="0"/>
              <w:spacing w:line="290" w:lineRule="exact"/>
              <w:rPr>
                <w:rFonts w:hint="eastAsia" w:ascii="仿宋" w:hAnsi="仿宋" w:eastAsia="仿宋" w:cs="仿宋"/>
              </w:rPr>
            </w:pPr>
            <w:r>
              <w:rPr>
                <w:rFonts w:hint="eastAsia" w:ascii="仿宋" w:hAnsi="仿宋" w:eastAsia="仿宋" w:cs="仿宋"/>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F55D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22822093">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31</w:t>
            </w:r>
          </w:p>
        </w:tc>
        <w:tc>
          <w:tcPr>
            <w:tcW w:w="1553" w:type="dxa"/>
            <w:vAlign w:val="center"/>
          </w:tcPr>
          <w:p w14:paraId="69AA0574">
            <w:pPr>
              <w:snapToGrid w:val="0"/>
              <w:spacing w:line="290" w:lineRule="exact"/>
              <w:jc w:val="center"/>
              <w:rPr>
                <w:rFonts w:hint="eastAsia" w:ascii="仿宋" w:hAnsi="仿宋" w:eastAsia="仿宋" w:cs="仿宋"/>
                <w:szCs w:val="21"/>
                <w:lang w:eastAsia="zh-CN"/>
              </w:rPr>
            </w:pPr>
            <w:r>
              <w:rPr>
                <w:rFonts w:hint="eastAsia" w:ascii="仿宋" w:hAnsi="仿宋" w:eastAsia="仿宋" w:cs="仿宋"/>
                <w:szCs w:val="21"/>
                <w:lang w:eastAsia="zh-CN"/>
              </w:rPr>
              <w:t>中小微企业政策文件说明</w:t>
            </w:r>
          </w:p>
        </w:tc>
        <w:tc>
          <w:tcPr>
            <w:tcW w:w="6582" w:type="dxa"/>
          </w:tcPr>
          <w:p w14:paraId="3C3EBFF1">
            <w:pPr>
              <w:snapToGrid w:val="0"/>
              <w:spacing w:line="29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为专门面向中小企业项目，资金为全部预留。</w:t>
            </w:r>
          </w:p>
          <w:p w14:paraId="27B572D1">
            <w:pPr>
              <w:snapToGrid w:val="0"/>
              <w:spacing w:line="290" w:lineRule="exact"/>
              <w:rPr>
                <w:rFonts w:hint="eastAsia" w:ascii="仿宋" w:hAnsi="仿宋" w:eastAsia="仿宋" w:cs="仿宋"/>
                <w:bCs/>
                <w:szCs w:val="21"/>
                <w:lang w:eastAsia="zh-CN"/>
              </w:rPr>
            </w:pPr>
            <w:r>
              <w:rPr>
                <w:rFonts w:hint="eastAsia" w:ascii="仿宋" w:hAnsi="仿宋" w:eastAsia="仿宋" w:cs="仿宋"/>
                <w:color w:val="auto"/>
                <w:highlight w:val="none"/>
                <w:lang w:val="en-US" w:eastAsia="zh-CN"/>
              </w:rPr>
              <w:t>2.本采购项目中小企业划分标准所属行业为：</w:t>
            </w:r>
            <w:r>
              <w:rPr>
                <w:rFonts w:hint="eastAsia" w:ascii="仿宋" w:hAnsi="仿宋" w:eastAsia="仿宋" w:cs="仿宋"/>
                <w:b/>
                <w:bCs/>
                <w:color w:val="auto"/>
                <w:highlight w:val="none"/>
                <w:u w:val="single"/>
                <w:lang w:val="en-US" w:eastAsia="zh-CN"/>
              </w:rPr>
              <w:t>农、林、牧、渔业</w:t>
            </w:r>
            <w:r>
              <w:rPr>
                <w:rFonts w:hint="eastAsia" w:ascii="仿宋" w:hAnsi="仿宋" w:eastAsia="仿宋" w:cs="仿宋"/>
                <w:color w:val="auto"/>
                <w:kern w:val="0"/>
                <w:szCs w:val="21"/>
                <w:highlight w:val="none"/>
                <w:u w:val="none"/>
                <w:lang w:eastAsia="zh-CN"/>
              </w:rPr>
              <w:t>。</w:t>
            </w:r>
          </w:p>
        </w:tc>
      </w:tr>
      <w:tr w14:paraId="33663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06" w:type="dxa"/>
            <w:gridSpan w:val="2"/>
            <w:vAlign w:val="center"/>
          </w:tcPr>
          <w:p w14:paraId="3AA44A03">
            <w:pPr>
              <w:snapToGrid w:val="0"/>
              <w:spacing w:line="290" w:lineRule="exact"/>
              <w:jc w:val="center"/>
              <w:rPr>
                <w:rFonts w:hint="eastAsia" w:ascii="仿宋" w:hAnsi="仿宋" w:eastAsia="仿宋" w:cs="仿宋"/>
                <w:szCs w:val="21"/>
              </w:rPr>
            </w:pPr>
            <w:r>
              <w:rPr>
                <w:rFonts w:hint="eastAsia" w:ascii="仿宋" w:hAnsi="仿宋" w:eastAsia="仿宋" w:cs="仿宋"/>
                <w:szCs w:val="21"/>
              </w:rPr>
              <w:t>备注</w:t>
            </w:r>
          </w:p>
        </w:tc>
        <w:tc>
          <w:tcPr>
            <w:tcW w:w="6582" w:type="dxa"/>
          </w:tcPr>
          <w:p w14:paraId="725B5690">
            <w:pPr>
              <w:snapToGrid w:val="0"/>
              <w:spacing w:line="290" w:lineRule="exact"/>
              <w:ind w:firstLine="405" w:firstLineChars="192"/>
              <w:rPr>
                <w:rFonts w:hint="eastAsia" w:ascii="仿宋" w:hAnsi="仿宋" w:eastAsia="仿宋" w:cs="仿宋"/>
                <w:bCs/>
                <w:szCs w:val="21"/>
              </w:rPr>
            </w:pPr>
            <w:r>
              <w:rPr>
                <w:rFonts w:hint="eastAsia" w:ascii="仿宋" w:hAnsi="仿宋" w:eastAsia="仿宋" w:cs="仿宋"/>
                <w:b/>
                <w:szCs w:val="21"/>
              </w:rPr>
              <w:t>投标人使用相同IP地址的，一经发现，相关部门将进一步核实，查实后按串通投标处理。</w:t>
            </w:r>
          </w:p>
        </w:tc>
      </w:tr>
    </w:tbl>
    <w:p w14:paraId="4D75C1BE">
      <w:pPr>
        <w:pStyle w:val="10"/>
        <w:snapToGrid w:val="0"/>
        <w:spacing w:line="360" w:lineRule="exact"/>
        <w:rPr>
          <w:rFonts w:hint="eastAsia" w:ascii="仿宋" w:hAnsi="仿宋" w:eastAsia="仿宋" w:cs="仿宋"/>
          <w:b/>
          <w:sz w:val="32"/>
        </w:rPr>
      </w:pPr>
    </w:p>
    <w:p w14:paraId="2FB1E529">
      <w:pPr>
        <w:pStyle w:val="10"/>
        <w:snapToGrid w:val="0"/>
        <w:spacing w:line="360" w:lineRule="exact"/>
        <w:jc w:val="center"/>
        <w:rPr>
          <w:rFonts w:hint="eastAsia" w:ascii="仿宋" w:hAnsi="仿宋" w:eastAsia="仿宋" w:cs="仿宋"/>
          <w:b/>
          <w:sz w:val="32"/>
        </w:rPr>
      </w:pPr>
    </w:p>
    <w:p w14:paraId="4EF5E1B9">
      <w:pPr>
        <w:pStyle w:val="10"/>
        <w:snapToGrid w:val="0"/>
        <w:spacing w:line="360" w:lineRule="auto"/>
        <w:jc w:val="center"/>
        <w:rPr>
          <w:rFonts w:hint="eastAsia" w:ascii="仿宋" w:hAnsi="仿宋" w:eastAsia="仿宋" w:cs="仿宋"/>
          <w:b/>
          <w:sz w:val="40"/>
          <w:szCs w:val="22"/>
        </w:rPr>
      </w:pPr>
      <w:r>
        <w:rPr>
          <w:rFonts w:hint="eastAsia" w:ascii="仿宋" w:hAnsi="仿宋" w:eastAsia="仿宋" w:cs="仿宋"/>
          <w:b/>
          <w:sz w:val="40"/>
          <w:szCs w:val="22"/>
        </w:rPr>
        <w:br w:type="page"/>
      </w:r>
      <w:r>
        <w:rPr>
          <w:rFonts w:hint="eastAsia" w:ascii="仿宋" w:hAnsi="仿宋" w:eastAsia="仿宋" w:cs="仿宋"/>
          <w:b/>
          <w:sz w:val="40"/>
          <w:szCs w:val="22"/>
        </w:rPr>
        <w:t>竞　标　人  须  知</w:t>
      </w:r>
    </w:p>
    <w:p w14:paraId="2C825C5D">
      <w:pPr>
        <w:pStyle w:val="10"/>
        <w:snapToGrid w:val="0"/>
        <w:spacing w:line="360" w:lineRule="auto"/>
        <w:jc w:val="center"/>
        <w:rPr>
          <w:rFonts w:hint="eastAsia" w:ascii="仿宋" w:hAnsi="仿宋" w:eastAsia="仿宋" w:cs="仿宋"/>
          <w:b/>
          <w:bCs/>
          <w:sz w:val="40"/>
          <w:szCs w:val="36"/>
        </w:rPr>
      </w:pPr>
      <w:r>
        <w:rPr>
          <w:rFonts w:hint="eastAsia" w:ascii="仿宋" w:hAnsi="仿宋" w:eastAsia="仿宋" w:cs="仿宋"/>
          <w:b/>
          <w:sz w:val="40"/>
          <w:szCs w:val="36"/>
        </w:rPr>
        <w:t>一   总  则</w:t>
      </w:r>
    </w:p>
    <w:p w14:paraId="29794818">
      <w:pPr>
        <w:pStyle w:val="10"/>
        <w:snapToGrid w:val="0"/>
        <w:spacing w:line="360" w:lineRule="exact"/>
        <w:rPr>
          <w:rFonts w:hint="eastAsia" w:ascii="仿宋" w:hAnsi="仿宋" w:eastAsia="仿宋" w:cs="仿宋"/>
          <w:b/>
        </w:rPr>
      </w:pPr>
      <w:r>
        <w:rPr>
          <w:rFonts w:hint="eastAsia" w:ascii="仿宋" w:hAnsi="仿宋" w:eastAsia="仿宋" w:cs="仿宋"/>
          <w:b/>
        </w:rPr>
        <w:t>1.专用名词</w:t>
      </w:r>
    </w:p>
    <w:p w14:paraId="1CC4DA5F">
      <w:pPr>
        <w:pStyle w:val="10"/>
        <w:snapToGrid w:val="0"/>
        <w:spacing w:line="360" w:lineRule="exact"/>
        <w:rPr>
          <w:rFonts w:hint="eastAsia" w:ascii="仿宋" w:hAnsi="仿宋" w:eastAsia="仿宋" w:cs="仿宋"/>
        </w:rPr>
      </w:pPr>
      <w:r>
        <w:rPr>
          <w:rFonts w:hint="eastAsia" w:ascii="仿宋" w:hAnsi="仿宋" w:eastAsia="仿宋" w:cs="仿宋"/>
        </w:rPr>
        <w:t>采购人：是指依法进行政府采购的国家机关、事业单位、团体组织。</w:t>
      </w:r>
    </w:p>
    <w:p w14:paraId="3D11C265">
      <w:pPr>
        <w:pStyle w:val="10"/>
        <w:snapToGrid w:val="0"/>
        <w:spacing w:line="360" w:lineRule="exact"/>
        <w:rPr>
          <w:rFonts w:hint="eastAsia" w:ascii="仿宋" w:hAnsi="仿宋" w:eastAsia="仿宋" w:cs="仿宋"/>
          <w:lang w:eastAsia="zh-CN"/>
        </w:rPr>
      </w:pPr>
      <w:r>
        <w:rPr>
          <w:rFonts w:hint="eastAsia" w:ascii="仿宋" w:hAnsi="仿宋" w:eastAsia="仿宋" w:cs="仿宋"/>
        </w:rPr>
        <w:t>采购代理机构：</w:t>
      </w:r>
      <w:r>
        <w:rPr>
          <w:rFonts w:hint="eastAsia" w:ascii="仿宋" w:hAnsi="仿宋" w:eastAsia="仿宋" w:cs="仿宋"/>
          <w:lang w:eastAsia="zh-CN"/>
        </w:rPr>
        <w:t>阿合奇县新越项目咨询有限责任公司　</w:t>
      </w:r>
    </w:p>
    <w:p w14:paraId="6A944941">
      <w:pPr>
        <w:pStyle w:val="10"/>
        <w:snapToGrid w:val="0"/>
        <w:spacing w:line="360" w:lineRule="exact"/>
        <w:rPr>
          <w:rFonts w:hint="eastAsia" w:ascii="仿宋" w:hAnsi="仿宋" w:eastAsia="仿宋" w:cs="仿宋"/>
        </w:rPr>
      </w:pPr>
      <w:r>
        <w:rPr>
          <w:rFonts w:hint="eastAsia" w:ascii="仿宋" w:hAnsi="仿宋" w:eastAsia="仿宋" w:cs="仿宋"/>
        </w:rPr>
        <w:t>监督管理机构</w:t>
      </w:r>
      <w:r>
        <w:rPr>
          <w:rFonts w:hint="eastAsia" w:ascii="仿宋" w:hAnsi="仿宋" w:eastAsia="仿宋" w:cs="仿宋"/>
          <w:lang w:eastAsia="zh-CN"/>
        </w:rPr>
        <w:t>：</w:t>
      </w:r>
      <w:r>
        <w:rPr>
          <w:rFonts w:hint="eastAsia" w:ascii="仿宋" w:hAnsi="仿宋" w:eastAsia="仿宋" w:cs="仿宋"/>
          <w:lang w:val="en-US" w:eastAsia="zh-CN"/>
        </w:rPr>
        <w:t>阿合奇县</w:t>
      </w:r>
      <w:r>
        <w:rPr>
          <w:rFonts w:hint="eastAsia" w:ascii="仿宋" w:hAnsi="仿宋" w:eastAsia="仿宋" w:cs="仿宋"/>
        </w:rPr>
        <w:t>政府采购办</w:t>
      </w:r>
    </w:p>
    <w:p w14:paraId="67EBECB0">
      <w:pPr>
        <w:pStyle w:val="10"/>
        <w:snapToGrid w:val="0"/>
        <w:spacing w:line="360" w:lineRule="exact"/>
        <w:rPr>
          <w:rFonts w:hint="eastAsia" w:ascii="仿宋" w:hAnsi="仿宋" w:eastAsia="仿宋" w:cs="仿宋"/>
        </w:rPr>
      </w:pPr>
      <w:r>
        <w:rPr>
          <w:rFonts w:hint="eastAsia" w:ascii="仿宋" w:hAnsi="仿宋" w:eastAsia="仿宋" w:cs="仿宋"/>
        </w:rPr>
        <w:t>投标人：符合本次投标规定的相应资质要求，参加报价竞争的供应商，在投标阶段称为投标人；在签订和履行合同阶段称为成交供应商。</w:t>
      </w:r>
    </w:p>
    <w:p w14:paraId="5278C0DB">
      <w:pPr>
        <w:pStyle w:val="10"/>
        <w:tabs>
          <w:tab w:val="left" w:pos="540"/>
        </w:tabs>
        <w:snapToGrid w:val="0"/>
        <w:spacing w:line="360" w:lineRule="exact"/>
        <w:rPr>
          <w:rFonts w:hint="eastAsia" w:ascii="仿宋" w:hAnsi="仿宋" w:eastAsia="仿宋" w:cs="仿宋"/>
          <w:b/>
          <w:bCs/>
          <w:sz w:val="24"/>
          <w:szCs w:val="24"/>
          <w:lang w:val="zh-CN" w:bidi="ar"/>
        </w:rPr>
      </w:pPr>
      <w:r>
        <w:rPr>
          <w:rFonts w:hint="eastAsia" w:ascii="仿宋" w:hAnsi="仿宋" w:eastAsia="仿宋" w:cs="仿宋"/>
          <w:b/>
          <w:bCs/>
          <w:sz w:val="24"/>
          <w:szCs w:val="24"/>
          <w:lang w:bidi="ar"/>
        </w:rPr>
        <w:t>2.</w:t>
      </w:r>
      <w:r>
        <w:rPr>
          <w:rFonts w:hint="eastAsia" w:ascii="仿宋" w:hAnsi="仿宋" w:eastAsia="仿宋" w:cs="仿宋"/>
          <w:b/>
          <w:bCs/>
        </w:rPr>
        <w:t xml:space="preserve">项目名称： </w:t>
      </w:r>
      <w:r>
        <w:rPr>
          <w:rFonts w:hint="eastAsia" w:ascii="仿宋" w:hAnsi="仿宋" w:eastAsia="仿宋" w:cs="仿宋"/>
          <w:b/>
          <w:bCs/>
          <w:lang w:val="zh-CN"/>
        </w:rPr>
        <w:t>详见公告</w:t>
      </w:r>
    </w:p>
    <w:p w14:paraId="410554DF">
      <w:pPr>
        <w:pStyle w:val="10"/>
        <w:tabs>
          <w:tab w:val="left" w:pos="540"/>
        </w:tabs>
        <w:snapToGrid w:val="0"/>
        <w:spacing w:line="360" w:lineRule="exact"/>
        <w:rPr>
          <w:rFonts w:hint="eastAsia" w:ascii="仿宋" w:hAnsi="仿宋" w:eastAsia="仿宋" w:cs="仿宋"/>
          <w:b/>
          <w:bCs/>
        </w:rPr>
      </w:pPr>
      <w:r>
        <w:rPr>
          <w:rFonts w:hint="eastAsia" w:ascii="仿宋" w:hAnsi="仿宋" w:eastAsia="仿宋" w:cs="仿宋"/>
          <w:b/>
          <w:bCs/>
        </w:rPr>
        <w:t>3.投标人资格</w:t>
      </w:r>
    </w:p>
    <w:p w14:paraId="23CBBA93">
      <w:pPr>
        <w:pStyle w:val="10"/>
        <w:tabs>
          <w:tab w:val="left" w:pos="540"/>
        </w:tabs>
        <w:snapToGrid w:val="0"/>
        <w:spacing w:line="360" w:lineRule="exact"/>
        <w:rPr>
          <w:rFonts w:hint="eastAsia" w:ascii="仿宋" w:hAnsi="仿宋" w:eastAsia="仿宋" w:cs="仿宋"/>
          <w:b/>
          <w:bCs/>
          <w:w w:val="100"/>
          <w:kern w:val="0"/>
          <w:sz w:val="21"/>
          <w:szCs w:val="21"/>
        </w:rPr>
      </w:pPr>
      <w:r>
        <w:rPr>
          <w:rFonts w:hint="eastAsia" w:ascii="仿宋" w:hAnsi="仿宋" w:eastAsia="仿宋" w:cs="仿宋"/>
          <w:b/>
          <w:bCs/>
        </w:rPr>
        <w:t>（1）满足《中华人民共和国政府采购法》第二十二条规定；</w:t>
      </w:r>
      <w:r>
        <w:rPr>
          <w:rFonts w:hint="eastAsia" w:ascii="仿宋" w:hAnsi="仿宋" w:eastAsia="仿宋" w:cs="仿宋"/>
          <w:b/>
          <w:bCs/>
          <w:w w:val="100"/>
          <w:kern w:val="0"/>
          <w:sz w:val="21"/>
          <w:szCs w:val="21"/>
        </w:rPr>
        <w:t> </w:t>
      </w:r>
    </w:p>
    <w:p w14:paraId="666DFA70">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2</w:t>
      </w:r>
      <w:r>
        <w:rPr>
          <w:rFonts w:hint="eastAsia" w:ascii="仿宋" w:hAnsi="仿宋" w:eastAsia="仿宋" w:cs="仿宋"/>
          <w:b/>
          <w:bCs/>
          <w:kern w:val="0"/>
          <w:szCs w:val="21"/>
        </w:rPr>
        <w:t>）具备三证合一营业执照副本；</w:t>
      </w:r>
    </w:p>
    <w:p w14:paraId="0EEA161F">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3</w:t>
      </w:r>
      <w:r>
        <w:rPr>
          <w:rFonts w:hint="eastAsia" w:ascii="仿宋" w:hAnsi="仿宋" w:eastAsia="仿宋" w:cs="仿宋"/>
          <w:b/>
          <w:bCs/>
          <w:kern w:val="0"/>
          <w:szCs w:val="21"/>
        </w:rPr>
        <w:t>）法定代表人投标需提供法定代表人资格证明书，委托代理人投标需提供法定代表人授权委托书；</w:t>
      </w:r>
    </w:p>
    <w:p w14:paraId="521BA5BC">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4</w:t>
      </w:r>
      <w:r>
        <w:rPr>
          <w:rFonts w:hint="eastAsia" w:ascii="仿宋" w:hAnsi="仿宋" w:eastAsia="仿宋" w:cs="仿宋"/>
          <w:b/>
          <w:bCs/>
          <w:kern w:val="0"/>
          <w:szCs w:val="21"/>
        </w:rPr>
        <w:t>）投</w:t>
      </w:r>
      <w:r>
        <w:rPr>
          <w:rFonts w:hint="eastAsia" w:ascii="仿宋" w:hAnsi="仿宋" w:eastAsia="仿宋" w:cs="仿宋"/>
          <w:b/>
          <w:bCs/>
          <w:kern w:val="0"/>
          <w:szCs w:val="21"/>
          <w:lang w:eastAsia="zh-CN"/>
        </w:rPr>
        <w:t>投标企业须提供投标人（被授权本单位在职人员）近6个月内任意1个月社保证明</w:t>
      </w:r>
      <w:r>
        <w:rPr>
          <w:rFonts w:hint="eastAsia" w:ascii="仿宋" w:hAnsi="仿宋" w:eastAsia="仿宋" w:cs="仿宋"/>
          <w:b/>
          <w:bCs/>
          <w:kern w:val="0"/>
          <w:szCs w:val="21"/>
        </w:rPr>
        <w:t>；</w:t>
      </w:r>
    </w:p>
    <w:p w14:paraId="2F66F356">
      <w:pPr>
        <w:widowControl/>
        <w:spacing w:line="290" w:lineRule="exact"/>
        <w:rPr>
          <w:rFonts w:hint="eastAsia" w:ascii="仿宋" w:hAnsi="仿宋" w:eastAsia="仿宋" w:cs="仿宋"/>
          <w:b/>
          <w:bCs/>
          <w:kern w:val="0"/>
          <w:szCs w:val="21"/>
          <w:lang w:eastAsia="zh-CN"/>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参加政府采购活动前三年内</w:t>
      </w:r>
      <w:r>
        <w:rPr>
          <w:rFonts w:hint="eastAsia" w:ascii="仿宋" w:hAnsi="仿宋" w:eastAsia="仿宋" w:cs="仿宋"/>
          <w:b/>
          <w:bCs/>
          <w:kern w:val="0"/>
          <w:szCs w:val="21"/>
          <w:lang w:eastAsia="zh-CN"/>
        </w:rPr>
        <w:t>未被“信用中国”（www.creditchina.gov.cn）、中国政府采购网（www.ccgp.gov.cn）列入失信被执行人、税收违法黑名单、政府采购严重违法失信行为记录名单。</w:t>
      </w:r>
    </w:p>
    <w:p w14:paraId="384C9E2F">
      <w:pPr>
        <w:widowControl/>
        <w:spacing w:line="290" w:lineRule="exact"/>
        <w:rPr>
          <w:rFonts w:hint="eastAsia" w:ascii="仿宋" w:hAnsi="仿宋" w:eastAsia="仿宋" w:cs="仿宋"/>
          <w:b/>
          <w:bCs/>
          <w:kern w:val="0"/>
          <w:szCs w:val="21"/>
          <w:lang w:eastAsia="zh-CN"/>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6</w:t>
      </w: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投标企业</w:t>
      </w:r>
      <w:r>
        <w:rPr>
          <w:rFonts w:hint="eastAsia" w:ascii="仿宋" w:hAnsi="仿宋" w:eastAsia="仿宋" w:cs="仿宋"/>
          <w:b/>
          <w:bCs/>
          <w:kern w:val="0"/>
          <w:szCs w:val="21"/>
        </w:rPr>
        <w:t>须具备《动物防疫条件合格证》</w:t>
      </w:r>
      <w:r>
        <w:rPr>
          <w:rFonts w:hint="eastAsia" w:ascii="仿宋" w:hAnsi="仿宋" w:eastAsia="仿宋" w:cs="仿宋"/>
          <w:b/>
          <w:bCs/>
          <w:kern w:val="0"/>
          <w:szCs w:val="21"/>
          <w:lang w:eastAsia="zh-CN"/>
        </w:rPr>
        <w:t>、绒山羊系谱证明、近期健康检测报告（或接种疫苗证明）、布病检测报告。</w:t>
      </w:r>
    </w:p>
    <w:p w14:paraId="6F325B3E">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7</w:t>
      </w:r>
      <w:r>
        <w:rPr>
          <w:rFonts w:hint="eastAsia" w:ascii="仿宋" w:hAnsi="仿宋" w:eastAsia="仿宋" w:cs="仿宋"/>
          <w:b/>
          <w:bCs/>
          <w:kern w:val="0"/>
          <w:szCs w:val="21"/>
        </w:rPr>
        <w:t>）本项目不接受联合体投标。</w:t>
      </w:r>
    </w:p>
    <w:p w14:paraId="3C4451A9">
      <w:pPr>
        <w:spacing w:line="360" w:lineRule="exact"/>
        <w:rPr>
          <w:rFonts w:hint="eastAsia" w:ascii="仿宋" w:hAnsi="仿宋" w:eastAsia="仿宋" w:cs="仿宋"/>
          <w:b/>
        </w:rPr>
      </w:pPr>
      <w:r>
        <w:rPr>
          <w:rFonts w:hint="eastAsia" w:ascii="仿宋" w:hAnsi="仿宋" w:eastAsia="仿宋" w:cs="仿宋"/>
          <w:szCs w:val="21"/>
        </w:rPr>
        <w:t>4.</w:t>
      </w:r>
      <w:r>
        <w:rPr>
          <w:rFonts w:hint="eastAsia" w:ascii="仿宋" w:hAnsi="仿宋" w:eastAsia="仿宋" w:cs="仿宋"/>
          <w:b/>
        </w:rPr>
        <w:t>投标费用</w:t>
      </w:r>
    </w:p>
    <w:p w14:paraId="7632916C">
      <w:pPr>
        <w:pStyle w:val="10"/>
        <w:snapToGrid w:val="0"/>
        <w:spacing w:line="360" w:lineRule="exact"/>
        <w:ind w:firstLine="210" w:firstLineChars="100"/>
        <w:rPr>
          <w:rFonts w:hint="eastAsia" w:ascii="仿宋" w:hAnsi="仿宋" w:eastAsia="仿宋" w:cs="仿宋"/>
        </w:rPr>
      </w:pPr>
      <w:r>
        <w:rPr>
          <w:rFonts w:hint="eastAsia" w:ascii="仿宋" w:hAnsi="仿宋" w:eastAsia="仿宋" w:cs="仿宋"/>
        </w:rPr>
        <w:t>4.1不论投标结果如何，投标人均应自行承担所有与编写和提交投标文件以及与本次投标有关的所有费用。</w:t>
      </w:r>
    </w:p>
    <w:p w14:paraId="47C82ADC">
      <w:pPr>
        <w:pStyle w:val="10"/>
        <w:snapToGrid w:val="0"/>
        <w:spacing w:line="360" w:lineRule="exact"/>
        <w:rPr>
          <w:rFonts w:hint="eastAsia" w:ascii="仿宋" w:hAnsi="仿宋" w:eastAsia="仿宋" w:cs="仿宋"/>
          <w:b/>
        </w:rPr>
      </w:pPr>
      <w:r>
        <w:rPr>
          <w:rFonts w:hint="eastAsia" w:ascii="仿宋" w:hAnsi="仿宋" w:eastAsia="仿宋" w:cs="仿宋"/>
          <w:b/>
        </w:rPr>
        <w:t>5.质疑</w:t>
      </w:r>
    </w:p>
    <w:p w14:paraId="057746F9">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供应商对政府采购活动事项有疑问的，在公示期内可以向代理机构提出询问，代理机构应当及时作出答复，但答复的内容不得涉及商业秘密。供应商认为采购文件、采购过程和成交、成交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33E8DAC3">
      <w:pPr>
        <w:pStyle w:val="10"/>
        <w:snapToGrid w:val="0"/>
        <w:spacing w:line="360" w:lineRule="exact"/>
        <w:rPr>
          <w:rFonts w:hint="eastAsia" w:ascii="仿宋" w:hAnsi="仿宋" w:eastAsia="仿宋" w:cs="仿宋"/>
          <w:b/>
          <w:bCs/>
        </w:rPr>
      </w:pPr>
      <w:r>
        <w:rPr>
          <w:rFonts w:hint="eastAsia" w:ascii="仿宋" w:hAnsi="仿宋" w:eastAsia="仿宋" w:cs="仿宋"/>
          <w:b/>
          <w:bCs/>
        </w:rPr>
        <w:t>6、投诉</w:t>
      </w:r>
    </w:p>
    <w:p w14:paraId="0E474805">
      <w:pPr>
        <w:pStyle w:val="10"/>
        <w:snapToGrid w:val="0"/>
        <w:spacing w:line="360" w:lineRule="exact"/>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73E87A05">
      <w:pPr>
        <w:pStyle w:val="10"/>
        <w:snapToGrid w:val="0"/>
        <w:spacing w:line="360" w:lineRule="exact"/>
        <w:rPr>
          <w:rFonts w:hint="eastAsia" w:ascii="仿宋" w:hAnsi="仿宋" w:eastAsia="仿宋" w:cs="仿宋"/>
          <w:b/>
          <w:bCs/>
        </w:rPr>
      </w:pPr>
      <w:r>
        <w:rPr>
          <w:rFonts w:hint="eastAsia" w:ascii="仿宋" w:hAnsi="仿宋" w:eastAsia="仿宋" w:cs="仿宋"/>
          <w:b/>
          <w:bCs/>
        </w:rPr>
        <w:t>7.投标人应注意的事项</w:t>
      </w:r>
    </w:p>
    <w:p w14:paraId="760223D7">
      <w:pPr>
        <w:spacing w:line="440" w:lineRule="exact"/>
        <w:ind w:firstLine="420" w:firstLineChars="200"/>
        <w:rPr>
          <w:rFonts w:hint="eastAsia" w:ascii="仿宋" w:hAnsi="仿宋" w:eastAsia="仿宋" w:cs="仿宋"/>
          <w:bCs/>
          <w:szCs w:val="21"/>
        </w:rPr>
      </w:pPr>
      <w:r>
        <w:rPr>
          <w:rFonts w:hint="eastAsia" w:ascii="仿宋" w:hAnsi="仿宋" w:eastAsia="仿宋" w:cs="仿宋"/>
          <w:szCs w:val="21"/>
        </w:rPr>
        <w:t>7.1投标人一旦按规定缴纳了投标保证金并参加投标，即被认为接受了本谈判文件中的所有条件和规定。投标人必须严格按谈判文件的要求编制投标文件，投标文件宜编制页码和目录，以便评委审核。否则，由此产生的一切后果由投标人承担。</w:t>
      </w:r>
    </w:p>
    <w:p w14:paraId="49E7E9A9">
      <w:pPr>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7.2 投标人对采购内容中规定的技术参数、规格等要求必须完全响应或优于谈判文件中的要求。</w:t>
      </w:r>
    </w:p>
    <w:p w14:paraId="520E216F">
      <w:pPr>
        <w:spacing w:line="440" w:lineRule="exact"/>
        <w:ind w:firstLine="411" w:firstLineChars="196"/>
        <w:rPr>
          <w:rFonts w:hint="eastAsia" w:ascii="仿宋" w:hAnsi="仿宋" w:eastAsia="仿宋" w:cs="仿宋"/>
          <w:bCs/>
          <w:szCs w:val="21"/>
        </w:rPr>
      </w:pPr>
      <w:r>
        <w:rPr>
          <w:rFonts w:hint="eastAsia" w:ascii="仿宋" w:hAnsi="仿宋" w:eastAsia="仿宋" w:cs="仿宋"/>
          <w:bCs/>
          <w:szCs w:val="21"/>
        </w:rPr>
        <w:t>7.3所有投标人的投标保证金都应在谈判文件规定的投标保证金缴纳截止日期前缴纳。</w:t>
      </w:r>
    </w:p>
    <w:p w14:paraId="38114564">
      <w:pPr>
        <w:spacing w:line="440" w:lineRule="exact"/>
        <w:ind w:firstLine="411" w:firstLineChars="196"/>
        <w:rPr>
          <w:rFonts w:hint="eastAsia" w:ascii="仿宋" w:hAnsi="仿宋" w:eastAsia="仿宋" w:cs="仿宋"/>
          <w:bCs/>
          <w:szCs w:val="21"/>
        </w:rPr>
      </w:pPr>
      <w:r>
        <w:rPr>
          <w:rFonts w:hint="eastAsia" w:ascii="仿宋" w:hAnsi="仿宋" w:eastAsia="仿宋" w:cs="仿宋"/>
          <w:bCs/>
          <w:szCs w:val="21"/>
        </w:rPr>
        <w:t>7.4单位负责人为同一人或者存在直接控股、管理关系的不同供应商，不得参加同一合同项下的政府采购活动。</w:t>
      </w:r>
      <w:r>
        <w:rPr>
          <w:rFonts w:hint="eastAsia" w:ascii="仿宋" w:hAnsi="仿宋" w:eastAsia="仿宋" w:cs="仿宋"/>
          <w:szCs w:val="21"/>
        </w:rPr>
        <w:t>为采购项目提供整体设计、规范编制或者项目管理、监理、检测等服务的供应商，不得再参加该采购项目的其他采购活动。</w:t>
      </w:r>
    </w:p>
    <w:p w14:paraId="059D4011">
      <w:pPr>
        <w:snapToGrid w:val="0"/>
        <w:spacing w:line="440" w:lineRule="exact"/>
        <w:ind w:firstLine="420" w:firstLineChars="200"/>
        <w:rPr>
          <w:rFonts w:hint="eastAsia" w:ascii="仿宋" w:hAnsi="仿宋" w:eastAsia="仿宋" w:cs="仿宋"/>
          <w:szCs w:val="21"/>
        </w:rPr>
      </w:pPr>
      <w:r>
        <w:rPr>
          <w:rFonts w:hint="eastAsia" w:ascii="仿宋" w:hAnsi="仿宋" w:eastAsia="仿宋" w:cs="仿宋"/>
          <w:bCs/>
          <w:szCs w:val="21"/>
        </w:rPr>
        <w:t>7.5本项目只接受</w:t>
      </w:r>
      <w:r>
        <w:rPr>
          <w:rFonts w:hint="eastAsia" w:ascii="仿宋" w:hAnsi="仿宋" w:eastAsia="仿宋" w:cs="仿宋"/>
          <w:szCs w:val="21"/>
        </w:rPr>
        <w:t>成为新疆维吾尔自治区政府采购网正式注册入库并完成CA数字证书申领供应商参与投标。因未注册入库、未办理CA数字证书等原因造成无法投标或投标失败等后果由供应商自行承担。</w:t>
      </w:r>
    </w:p>
    <w:p w14:paraId="260ECFC2">
      <w:pPr>
        <w:pStyle w:val="16"/>
        <w:ind w:left="2520"/>
        <w:rPr>
          <w:rFonts w:hint="eastAsia" w:ascii="仿宋" w:hAnsi="仿宋" w:eastAsia="仿宋" w:cs="仿宋"/>
        </w:rPr>
      </w:pPr>
    </w:p>
    <w:p w14:paraId="1C6604FB">
      <w:pPr>
        <w:pStyle w:val="10"/>
        <w:snapToGrid w:val="0"/>
        <w:spacing w:line="360" w:lineRule="exact"/>
        <w:ind w:firstLine="420"/>
        <w:jc w:val="center"/>
        <w:rPr>
          <w:rFonts w:hint="eastAsia" w:ascii="仿宋" w:hAnsi="仿宋" w:eastAsia="仿宋" w:cs="仿宋"/>
          <w:b/>
          <w:sz w:val="28"/>
          <w:szCs w:val="24"/>
        </w:rPr>
      </w:pPr>
      <w:r>
        <w:rPr>
          <w:rFonts w:hint="eastAsia" w:ascii="仿宋" w:hAnsi="仿宋" w:eastAsia="仿宋" w:cs="仿宋"/>
          <w:b/>
          <w:sz w:val="28"/>
          <w:szCs w:val="24"/>
        </w:rPr>
        <w:t xml:space="preserve">二    </w:t>
      </w:r>
      <w:r>
        <w:rPr>
          <w:rFonts w:hint="eastAsia" w:ascii="仿宋" w:hAnsi="仿宋" w:eastAsia="仿宋" w:cs="仿宋"/>
          <w:b/>
          <w:bCs/>
          <w:sz w:val="28"/>
          <w:szCs w:val="24"/>
        </w:rPr>
        <w:t>竞争性谈判采购文件（简称采购文件）</w:t>
      </w:r>
    </w:p>
    <w:p w14:paraId="7AB3F5B1">
      <w:pPr>
        <w:pStyle w:val="10"/>
        <w:snapToGrid w:val="0"/>
        <w:spacing w:line="360" w:lineRule="exact"/>
        <w:rPr>
          <w:rFonts w:hint="eastAsia" w:ascii="仿宋" w:hAnsi="仿宋" w:eastAsia="仿宋" w:cs="仿宋"/>
        </w:rPr>
      </w:pPr>
      <w:r>
        <w:rPr>
          <w:rFonts w:hint="eastAsia" w:ascii="仿宋" w:hAnsi="仿宋" w:eastAsia="仿宋" w:cs="仿宋"/>
          <w:b/>
        </w:rPr>
        <w:t>8.采购文件构成</w:t>
      </w:r>
    </w:p>
    <w:p w14:paraId="26612619">
      <w:pPr>
        <w:pStyle w:val="10"/>
        <w:snapToGrid w:val="0"/>
        <w:spacing w:line="360" w:lineRule="exact"/>
        <w:rPr>
          <w:rFonts w:hint="eastAsia" w:ascii="仿宋" w:hAnsi="仿宋" w:eastAsia="仿宋" w:cs="仿宋"/>
          <w:lang w:val="zh-CN"/>
        </w:rPr>
      </w:pPr>
      <w:r>
        <w:rPr>
          <w:rFonts w:hint="eastAsia" w:ascii="仿宋" w:hAnsi="仿宋" w:eastAsia="仿宋" w:cs="仿宋"/>
        </w:rPr>
        <w:t>8</w:t>
      </w:r>
      <w:r>
        <w:rPr>
          <w:rFonts w:hint="eastAsia" w:ascii="仿宋" w:hAnsi="仿宋" w:eastAsia="仿宋" w:cs="仿宋"/>
          <w:lang w:val="zh-CN"/>
        </w:rPr>
        <w:t>.1采购文件由下列文件及采购过程的补充文件构成：</w:t>
      </w:r>
    </w:p>
    <w:p w14:paraId="075B3C35">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竞争性谈判</w:t>
      </w:r>
      <w:r>
        <w:rPr>
          <w:rFonts w:hint="eastAsia" w:ascii="仿宋" w:hAnsi="仿宋" w:eastAsia="仿宋" w:cs="仿宋"/>
          <w:lang w:val="zh-CN"/>
        </w:rPr>
        <w:t>公告；</w:t>
      </w:r>
    </w:p>
    <w:p w14:paraId="6AA7F680">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（2）投标人须知及前附表；</w:t>
      </w:r>
    </w:p>
    <w:p w14:paraId="7C9B6A5D">
      <w:pPr>
        <w:pStyle w:val="10"/>
        <w:snapToGrid w:val="0"/>
        <w:spacing w:line="360" w:lineRule="exact"/>
        <w:rPr>
          <w:rFonts w:hint="eastAsia" w:ascii="仿宋" w:hAnsi="仿宋" w:eastAsia="仿宋" w:cs="仿宋"/>
          <w:color w:val="auto"/>
          <w:highlight w:val="none"/>
          <w:lang w:val="zh-CN"/>
        </w:rPr>
      </w:pPr>
      <w:r>
        <w:rPr>
          <w:rFonts w:hint="eastAsia" w:ascii="仿宋" w:hAnsi="仿宋" w:eastAsia="仿宋" w:cs="仿宋"/>
          <w:lang w:val="zh-CN"/>
        </w:rPr>
        <w:t>（3）</w:t>
      </w:r>
      <w:r>
        <w:rPr>
          <w:rFonts w:hint="eastAsia" w:ascii="仿宋" w:hAnsi="仿宋" w:eastAsia="仿宋" w:cs="仿宋"/>
          <w:color w:val="auto"/>
          <w:highlight w:val="none"/>
          <w:lang w:val="zh-CN"/>
        </w:rPr>
        <w:t>采购内容及技术要求</w:t>
      </w:r>
    </w:p>
    <w:p w14:paraId="77B9C550">
      <w:pPr>
        <w:pStyle w:val="10"/>
        <w:snapToGrid w:val="0"/>
        <w:spacing w:line="3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（4）合同条款及格式；</w:t>
      </w:r>
    </w:p>
    <w:p w14:paraId="1388E2A8">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5</w:t>
      </w:r>
      <w:r>
        <w:rPr>
          <w:rFonts w:hint="eastAsia" w:ascii="仿宋" w:hAnsi="仿宋" w:eastAsia="仿宋" w:cs="仿宋"/>
          <w:lang w:val="zh-CN"/>
        </w:rPr>
        <w:t>）投标相关文件；</w:t>
      </w:r>
    </w:p>
    <w:p w14:paraId="1B879588">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6</w:t>
      </w:r>
      <w:r>
        <w:rPr>
          <w:rFonts w:hint="eastAsia" w:ascii="仿宋" w:hAnsi="仿宋" w:eastAsia="仿宋" w:cs="仿宋"/>
          <w:lang w:val="zh-CN"/>
        </w:rPr>
        <w:t>）评定</w:t>
      </w:r>
      <w:r>
        <w:rPr>
          <w:rFonts w:hint="eastAsia" w:ascii="仿宋" w:hAnsi="仿宋" w:eastAsia="仿宋" w:cs="仿宋"/>
        </w:rPr>
        <w:t>成交</w:t>
      </w:r>
      <w:r>
        <w:rPr>
          <w:rFonts w:hint="eastAsia" w:ascii="仿宋" w:hAnsi="仿宋" w:eastAsia="仿宋" w:cs="仿宋"/>
          <w:lang w:val="zh-CN"/>
        </w:rPr>
        <w:t>标准。</w:t>
      </w:r>
    </w:p>
    <w:p w14:paraId="4E4F7BAB">
      <w:pPr>
        <w:pStyle w:val="10"/>
        <w:snapToGrid w:val="0"/>
        <w:spacing w:line="360" w:lineRule="exact"/>
        <w:rPr>
          <w:rFonts w:hint="eastAsia" w:ascii="仿宋" w:hAnsi="仿宋" w:eastAsia="仿宋" w:cs="仿宋"/>
        </w:rPr>
      </w:pPr>
      <w:r>
        <w:rPr>
          <w:rFonts w:hint="eastAsia" w:ascii="仿宋" w:hAnsi="仿宋" w:eastAsia="仿宋" w:cs="仿宋"/>
          <w:b/>
        </w:rPr>
        <w:t>9.采购文件的澄清和修改</w:t>
      </w:r>
    </w:p>
    <w:p w14:paraId="4C9C697A">
      <w:pPr>
        <w:pStyle w:val="10"/>
        <w:snapToGrid w:val="0"/>
        <w:spacing w:line="360" w:lineRule="exact"/>
        <w:ind w:firstLine="413" w:firstLineChars="196"/>
        <w:rPr>
          <w:rFonts w:hint="eastAsia" w:ascii="仿宋" w:hAnsi="仿宋" w:eastAsia="仿宋" w:cs="仿宋"/>
        </w:rPr>
      </w:pPr>
      <w:r>
        <w:rPr>
          <w:rFonts w:hint="eastAsia" w:ascii="仿宋" w:hAnsi="仿宋" w:eastAsia="仿宋" w:cs="仿宋"/>
          <w:b/>
        </w:rPr>
        <w:t>9.1</w:t>
      </w:r>
      <w:r>
        <w:rPr>
          <w:rFonts w:hint="eastAsia" w:ascii="仿宋" w:hAnsi="仿宋" w:eastAsia="仿宋" w:cs="仿宋"/>
          <w:b/>
          <w:bCs/>
        </w:rPr>
        <w:t>投标人要认真审核</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》中的技术参</w:t>
      </w:r>
      <w:r>
        <w:rPr>
          <w:rFonts w:hint="eastAsia" w:ascii="仿宋" w:hAnsi="仿宋" w:eastAsia="仿宋" w:cs="仿宋"/>
          <w:b/>
          <w:bCs/>
        </w:rPr>
        <w:t>数</w:t>
      </w:r>
      <w:r>
        <w:rPr>
          <w:rFonts w:hint="eastAsia" w:ascii="仿宋" w:hAnsi="仿宋" w:eastAsia="仿宋" w:cs="仿宋"/>
          <w:b/>
          <w:bCs/>
          <w:lang w:val="en-US" w:eastAsia="zh-CN"/>
        </w:rPr>
        <w:t>等</w:t>
      </w:r>
      <w:r>
        <w:rPr>
          <w:rFonts w:hint="eastAsia" w:ascii="仿宋" w:hAnsi="仿宋" w:eastAsia="仿宋" w:cs="仿宋"/>
          <w:b/>
          <w:bCs/>
        </w:rPr>
        <w:t>要求，如发现表中技术参数、配置有误或</w:t>
      </w:r>
      <w:r>
        <w:rPr>
          <w:rFonts w:hint="eastAsia" w:ascii="仿宋" w:hAnsi="仿宋" w:eastAsia="仿宋" w:cs="仿宋"/>
          <w:b/>
        </w:rPr>
        <w:t>存在倾向性或排他性的内容及</w:t>
      </w:r>
      <w:r>
        <w:rPr>
          <w:rFonts w:hint="eastAsia" w:ascii="仿宋" w:hAnsi="仿宋" w:eastAsia="仿宋" w:cs="仿宋"/>
          <w:b/>
          <w:bCs/>
        </w:rPr>
        <w:t>要求不合理的，投标人必须在投标前要求澄清，否则，由此产生的后果由投标人负责。</w:t>
      </w:r>
    </w:p>
    <w:p w14:paraId="4C22917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.2任何要求澄清采购文件的投标人，均应在投标截止日期3天前以传真等书面形式通知采购代理机构，同时认定其他澄清方式为无效。采购代理机构将以书面形式予以答复，过期则不予受理。</w:t>
      </w:r>
    </w:p>
    <w:p w14:paraId="226B21E4">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3在投标截止日期前的任何时候，无论出于何种原因，采购代理机构可主动地或在解答投标人提出的澄清问题时对采购文件进行澄清或修改。该澄清或修改的内容为采购文件的组成部分。</w:t>
      </w:r>
    </w:p>
    <w:p w14:paraId="2DF490D0">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.4采购文件的澄清或修改将以书面形式通知所有购买采购文件的投标人，并对其具有约束力。</w:t>
      </w:r>
    </w:p>
    <w:p w14:paraId="35651110">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.5采购代理机构可视具体情况，延长投标截止日期，并将澄清或修改通知所有购买采购文件的投标人。</w:t>
      </w:r>
    </w:p>
    <w:p w14:paraId="4C3A91C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6FEF55C5">
      <w:pPr>
        <w:pStyle w:val="10"/>
        <w:snapToGrid w:val="0"/>
        <w:spacing w:line="360" w:lineRule="exact"/>
        <w:rPr>
          <w:rFonts w:hint="eastAsia" w:ascii="仿宋" w:hAnsi="仿宋" w:eastAsia="仿宋" w:cs="仿宋"/>
          <w:b/>
          <w:bCs/>
        </w:rPr>
      </w:pPr>
      <w:r>
        <w:rPr>
          <w:rFonts w:hint="eastAsia" w:ascii="仿宋" w:hAnsi="仿宋" w:eastAsia="仿宋" w:cs="仿宋"/>
          <w:b/>
          <w:bCs/>
        </w:rPr>
        <w:t>10、资料</w:t>
      </w:r>
    </w:p>
    <w:p w14:paraId="6FD53CF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10</w:t>
      </w:r>
      <w:r>
        <w:rPr>
          <w:rFonts w:hint="eastAsia" w:ascii="仿宋" w:hAnsi="仿宋" w:eastAsia="仿宋" w:cs="仿宋"/>
          <w:lang w:val="zh-CN"/>
        </w:rPr>
        <w:t>.1采购文件中提供的资料和数据，是为使投标人能够充分正确地理解采购文件进行投标。投标人自行做出的推断、解释和结论，采购代理机构概不负责。</w:t>
      </w:r>
    </w:p>
    <w:p w14:paraId="0CE886A4">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10</w:t>
      </w:r>
      <w:r>
        <w:rPr>
          <w:rFonts w:hint="eastAsia" w:ascii="仿宋" w:hAnsi="仿宋" w:eastAsia="仿宋" w:cs="仿宋"/>
          <w:lang w:val="zh-CN"/>
        </w:rPr>
        <w:t>.2投标人为编制投标文件，而获取采购文件以外的其他资料，其费用和责任均由投标人承担。</w:t>
      </w:r>
    </w:p>
    <w:p w14:paraId="723FA824">
      <w:pPr>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谈判文件的修改、补充、解释</w:t>
      </w:r>
    </w:p>
    <w:p w14:paraId="089B9BD9">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1谈判文件发出后，招标人在规定的投标截止时间前可对谈判文件进行必要的修改和补充，并以更正公告形式在政采云平台 “更正公告”栏目予以公告，请各位投标人注意查看有关澄清内容，如不及时查看造成后果由投标人自负。谈判文件的修改、补充等内容作为谈判文件的组成部分，具有约束作用。</w:t>
      </w:r>
    </w:p>
    <w:p w14:paraId="5203F53C">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 采购代理机构可视采购具体情况对已发出的谈判文件进行必要的澄清、修改或者补充。澄清、修改或者补充的内容可能影响投标文件编制的，应当在投标截止时间至少</w:t>
      </w:r>
      <w:r>
        <w:rPr>
          <w:rFonts w:hint="eastAsia" w:ascii="仿宋" w:hAnsi="仿宋" w:eastAsia="仿宋" w:cs="仿宋"/>
          <w:szCs w:val="21"/>
          <w:lang w:val="en-US" w:eastAsia="zh-CN"/>
        </w:rPr>
        <w:t>3</w:t>
      </w:r>
      <w:r>
        <w:rPr>
          <w:rFonts w:hint="eastAsia" w:ascii="仿宋" w:hAnsi="仿宋" w:eastAsia="仿宋" w:cs="仿宋"/>
          <w:szCs w:val="21"/>
        </w:rPr>
        <w:t>日前，在原公告发布媒体上发布澄清公告，澄清或者修改的内容为谈判文件的组成部分；不足</w:t>
      </w:r>
      <w:r>
        <w:rPr>
          <w:rFonts w:hint="eastAsia" w:ascii="仿宋" w:hAnsi="仿宋" w:eastAsia="仿宋" w:cs="仿宋"/>
          <w:szCs w:val="21"/>
          <w:lang w:val="en-US" w:eastAsia="zh-CN"/>
        </w:rPr>
        <w:t>3</w:t>
      </w:r>
      <w:r>
        <w:rPr>
          <w:rFonts w:hint="eastAsia" w:ascii="仿宋" w:hAnsi="仿宋" w:eastAsia="仿宋" w:cs="仿宋"/>
          <w:szCs w:val="21"/>
        </w:rPr>
        <w:t>日的，应当顺延提交投标文件的截止时间。</w:t>
      </w:r>
    </w:p>
    <w:p w14:paraId="418D3BFB">
      <w:pPr>
        <w:wordWrap w:val="0"/>
        <w:spacing w:line="400" w:lineRule="exact"/>
        <w:ind w:firstLine="420" w:firstLineChars="200"/>
        <w:rPr>
          <w:rFonts w:hint="eastAsia" w:ascii="仿宋" w:hAnsi="仿宋" w:eastAsia="仿宋" w:cs="仿宋"/>
          <w:szCs w:val="21"/>
        </w:rPr>
      </w:pPr>
      <w:r>
        <w:rPr>
          <w:rFonts w:hint="eastAsia" w:ascii="仿宋" w:hAnsi="仿宋" w:eastAsia="仿宋" w:cs="仿宋"/>
          <w:bCs/>
          <w:szCs w:val="21"/>
        </w:rPr>
        <w:t xml:space="preserve">3 </w:t>
      </w:r>
      <w:r>
        <w:rPr>
          <w:rFonts w:hint="eastAsia" w:ascii="仿宋" w:hAnsi="仿宋" w:eastAsia="仿宋" w:cs="仿宋"/>
          <w:szCs w:val="21"/>
        </w:rPr>
        <w:t>供应商在规定的时间内未对谈判文件提出疑问、质疑或要求澄清的，将视其为无异议。</w:t>
      </w:r>
    </w:p>
    <w:p w14:paraId="4E3227AF">
      <w:pPr>
        <w:spacing w:line="400" w:lineRule="exact"/>
        <w:ind w:firstLine="420" w:firstLineChars="200"/>
        <w:rPr>
          <w:rFonts w:hint="eastAsia" w:ascii="仿宋" w:hAnsi="仿宋" w:eastAsia="仿宋" w:cs="仿宋"/>
          <w:bCs/>
          <w:szCs w:val="21"/>
        </w:rPr>
      </w:pPr>
      <w:r>
        <w:rPr>
          <w:rFonts w:hint="eastAsia" w:ascii="仿宋" w:hAnsi="仿宋" w:eastAsia="仿宋" w:cs="仿宋"/>
          <w:bCs/>
          <w:szCs w:val="21"/>
        </w:rPr>
        <w:t>4 谈判文件的解释</w:t>
      </w:r>
    </w:p>
    <w:p w14:paraId="5617C56F">
      <w:pPr>
        <w:pStyle w:val="16"/>
        <w:ind w:left="0" w:leftChars="0"/>
        <w:rPr>
          <w:rFonts w:hint="eastAsia" w:ascii="仿宋" w:hAnsi="仿宋" w:eastAsia="仿宋" w:cs="仿宋"/>
          <w:lang w:val="zh-CN"/>
        </w:rPr>
      </w:pPr>
      <w:r>
        <w:rPr>
          <w:rFonts w:hint="eastAsia" w:ascii="仿宋" w:hAnsi="仿宋" w:eastAsia="仿宋" w:cs="仿宋"/>
          <w:szCs w:val="21"/>
        </w:rPr>
        <w:t>本谈判文件由招标人（或其委托的招标代理机构）负责解释。</w:t>
      </w:r>
    </w:p>
    <w:p w14:paraId="46CAC394">
      <w:pPr>
        <w:pStyle w:val="10"/>
        <w:snapToGrid w:val="0"/>
        <w:spacing w:line="360" w:lineRule="exact"/>
        <w:jc w:val="center"/>
        <w:rPr>
          <w:rFonts w:hint="eastAsia" w:ascii="仿宋" w:hAnsi="仿宋" w:eastAsia="仿宋" w:cs="仿宋"/>
          <w:b/>
        </w:rPr>
      </w:pPr>
      <w:r>
        <w:rPr>
          <w:rFonts w:hint="eastAsia" w:ascii="仿宋" w:hAnsi="仿宋" w:eastAsia="仿宋" w:cs="仿宋"/>
          <w:b/>
        </w:rPr>
        <w:t>三    投标文件的编制</w:t>
      </w:r>
    </w:p>
    <w:p w14:paraId="5090CBF2">
      <w:pPr>
        <w:pStyle w:val="10"/>
        <w:snapToGrid w:val="0"/>
        <w:spacing w:line="360" w:lineRule="exact"/>
        <w:rPr>
          <w:rFonts w:hint="eastAsia" w:ascii="仿宋" w:hAnsi="仿宋" w:eastAsia="仿宋" w:cs="仿宋"/>
          <w:b/>
        </w:rPr>
      </w:pPr>
      <w:r>
        <w:rPr>
          <w:rFonts w:hint="eastAsia" w:ascii="仿宋" w:hAnsi="仿宋" w:eastAsia="仿宋" w:cs="仿宋"/>
          <w:b/>
        </w:rPr>
        <w:t>11.投标文件编写注意事项</w:t>
      </w:r>
    </w:p>
    <w:p w14:paraId="18880281">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1</w:t>
      </w:r>
      <w:r>
        <w:rPr>
          <w:rFonts w:hint="eastAsia" w:ascii="仿宋" w:hAnsi="仿宋" w:eastAsia="仿宋" w:cs="仿宋"/>
          <w:lang w:val="zh-CN"/>
        </w:rPr>
        <w:t>.1投标人应仔细阅读采购文件，在完全了解采购文件的内容、要求后，编写投标文件。</w:t>
      </w:r>
    </w:p>
    <w:p w14:paraId="2EB51FF2">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1</w:t>
      </w:r>
      <w:r>
        <w:rPr>
          <w:rFonts w:hint="eastAsia" w:ascii="仿宋" w:hAnsi="仿宋" w:eastAsia="仿宋" w:cs="仿宋"/>
          <w:lang w:val="zh-CN"/>
        </w:rPr>
        <w:t>.2对采购文件提出的实质性要求和条件做出响应是指投标人必须对投标文件中投标人资格、投标项目所涉及的价格、技术参数及性能配置、数量、售后服务及其它要求、合同条款等内容做出响应。</w:t>
      </w:r>
    </w:p>
    <w:p w14:paraId="5A49E7FA">
      <w:pPr>
        <w:pStyle w:val="10"/>
        <w:snapToGrid w:val="0"/>
        <w:spacing w:line="360" w:lineRule="exact"/>
        <w:rPr>
          <w:rFonts w:hint="eastAsia" w:ascii="仿宋" w:hAnsi="仿宋" w:eastAsia="仿宋" w:cs="仿宋"/>
        </w:rPr>
      </w:pPr>
      <w:r>
        <w:rPr>
          <w:rFonts w:hint="eastAsia" w:ascii="仿宋" w:hAnsi="仿宋" w:eastAsia="仿宋" w:cs="仿宋"/>
          <w:b/>
        </w:rPr>
        <w:t>12.投标文件的语言</w:t>
      </w:r>
    </w:p>
    <w:p w14:paraId="0BE4B021">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2</w:t>
      </w:r>
      <w:r>
        <w:rPr>
          <w:rFonts w:hint="eastAsia" w:ascii="仿宋" w:hAnsi="仿宋" w:eastAsia="仿宋" w:cs="仿宋"/>
          <w:lang w:val="zh-CN"/>
        </w:rPr>
        <w:t>.1投标人的投标文件以及投标人与采购代理机构所有来往函电统一使用中文(特别规定除外)。</w:t>
      </w:r>
    </w:p>
    <w:p w14:paraId="5A7B0AD5">
      <w:pPr>
        <w:pStyle w:val="10"/>
        <w:snapToGrid w:val="0"/>
        <w:spacing w:line="360" w:lineRule="exact"/>
        <w:rPr>
          <w:rFonts w:hint="eastAsia" w:ascii="仿宋" w:hAnsi="仿宋" w:eastAsia="仿宋" w:cs="仿宋"/>
        </w:rPr>
      </w:pPr>
      <w:r>
        <w:rPr>
          <w:rFonts w:hint="eastAsia" w:ascii="仿宋" w:hAnsi="仿宋" w:eastAsia="仿宋" w:cs="仿宋"/>
          <w:b/>
        </w:rPr>
        <w:t>13.投标文件的计量单位</w:t>
      </w:r>
    </w:p>
    <w:p w14:paraId="2F9E88C3">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3</w:t>
      </w:r>
      <w:r>
        <w:rPr>
          <w:rFonts w:hint="eastAsia" w:ascii="仿宋" w:hAnsi="仿宋" w:eastAsia="仿宋" w:cs="仿宋"/>
          <w:lang w:val="zh-CN"/>
        </w:rPr>
        <w:t>.1投标文件中使用的计量单位除采购文件中有特殊规定外，一律使用法定计量单位。</w:t>
      </w:r>
    </w:p>
    <w:p w14:paraId="5E428D3D">
      <w:pPr>
        <w:pStyle w:val="10"/>
        <w:snapToGrid w:val="0"/>
        <w:spacing w:line="360" w:lineRule="exact"/>
        <w:rPr>
          <w:rFonts w:hint="eastAsia" w:ascii="仿宋" w:hAnsi="仿宋" w:eastAsia="仿宋" w:cs="仿宋"/>
        </w:rPr>
      </w:pPr>
      <w:r>
        <w:rPr>
          <w:rFonts w:hint="eastAsia" w:ascii="仿宋" w:hAnsi="仿宋" w:eastAsia="仿宋" w:cs="仿宋"/>
          <w:b/>
        </w:rPr>
        <w:t>14.投标文件构成</w:t>
      </w:r>
    </w:p>
    <w:p w14:paraId="63128B27">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14</w:t>
      </w:r>
      <w:r>
        <w:rPr>
          <w:rFonts w:hint="eastAsia" w:ascii="仿宋" w:hAnsi="仿宋" w:eastAsia="仿宋" w:cs="仿宋"/>
          <w:lang w:val="zh-CN"/>
        </w:rPr>
        <w:t>.1投标人编写的投标文件应包括下列内容（投标人必须按下列顺序自编目录及页码装订成册，</w:t>
      </w:r>
      <w:r>
        <w:rPr>
          <w:rFonts w:hint="eastAsia" w:ascii="仿宋" w:hAnsi="仿宋" w:eastAsia="仿宋" w:cs="仿宋"/>
          <w:b/>
          <w:bCs/>
        </w:rPr>
        <w:t>否则,文件失散引起的后果自负</w:t>
      </w:r>
      <w:r>
        <w:rPr>
          <w:rFonts w:hint="eastAsia" w:ascii="仿宋" w:hAnsi="仿宋" w:eastAsia="仿宋" w:cs="仿宋"/>
        </w:rPr>
        <w:t>）：</w:t>
      </w:r>
    </w:p>
    <w:p w14:paraId="3CAE18F4">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1、投标函</w:t>
      </w:r>
    </w:p>
    <w:p w14:paraId="11122F2B">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2、开标一览表</w:t>
      </w:r>
    </w:p>
    <w:p w14:paraId="0898125A">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3、投标分项报价表</w:t>
      </w:r>
    </w:p>
    <w:p w14:paraId="710B3E7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4、投标人基本情况表</w:t>
      </w:r>
    </w:p>
    <w:p w14:paraId="284EB1D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5、中小企业声明函(货物)</w:t>
      </w:r>
    </w:p>
    <w:p w14:paraId="3FAD684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6、投标人关联单位的说明（格式自拟）</w:t>
      </w:r>
    </w:p>
    <w:p w14:paraId="3F9BFD0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7、投标人认为有必要提供的其他证明材料（格式自拟）</w:t>
      </w:r>
    </w:p>
    <w:p w14:paraId="3EC64DBB">
      <w:pPr>
        <w:pStyle w:val="10"/>
        <w:snapToGrid w:val="0"/>
        <w:spacing w:line="500" w:lineRule="exact"/>
        <w:ind w:firstLine="422" w:firstLineChars="200"/>
        <w:rPr>
          <w:rFonts w:hint="eastAsia" w:ascii="仿宋" w:hAnsi="仿宋" w:eastAsia="仿宋" w:cs="仿宋"/>
        </w:rPr>
      </w:pPr>
      <w:r>
        <w:rPr>
          <w:rFonts w:hint="eastAsia" w:ascii="仿宋" w:hAnsi="仿宋" w:eastAsia="仿宋" w:cs="仿宋"/>
          <w:b/>
          <w:bCs/>
        </w:rPr>
        <w:t>以上有关材料须加盖投标人公章，否则视同投标无效</w:t>
      </w:r>
      <w:r>
        <w:rPr>
          <w:rFonts w:hint="eastAsia" w:ascii="仿宋" w:hAnsi="仿宋" w:eastAsia="仿宋" w:cs="仿宋"/>
        </w:rPr>
        <w:t>。</w:t>
      </w:r>
    </w:p>
    <w:p w14:paraId="68A44497">
      <w:pPr>
        <w:pStyle w:val="16"/>
        <w:rPr>
          <w:rFonts w:hint="eastAsia" w:ascii="仿宋" w:hAnsi="仿宋" w:eastAsia="仿宋" w:cs="仿宋"/>
        </w:rPr>
      </w:pPr>
    </w:p>
    <w:p w14:paraId="4ECB748B">
      <w:pPr>
        <w:pStyle w:val="10"/>
        <w:snapToGrid w:val="0"/>
        <w:spacing w:line="360" w:lineRule="exact"/>
        <w:rPr>
          <w:rFonts w:hint="eastAsia" w:ascii="仿宋" w:hAnsi="仿宋" w:eastAsia="仿宋" w:cs="仿宋"/>
          <w:b/>
        </w:rPr>
      </w:pPr>
      <w:r>
        <w:rPr>
          <w:rFonts w:hint="eastAsia" w:ascii="仿宋" w:hAnsi="仿宋" w:eastAsia="仿宋" w:cs="仿宋"/>
          <w:b/>
        </w:rPr>
        <w:t>15.投标文件的编制要求</w:t>
      </w:r>
    </w:p>
    <w:p w14:paraId="22327CAB">
      <w:pPr>
        <w:pStyle w:val="10"/>
        <w:snapToGrid w:val="0"/>
        <w:spacing w:line="360" w:lineRule="exact"/>
        <w:ind w:firstLine="413" w:firstLineChars="196"/>
        <w:rPr>
          <w:rFonts w:hint="eastAsia" w:ascii="仿宋" w:hAnsi="仿宋" w:eastAsia="仿宋" w:cs="仿宋"/>
          <w:b/>
          <w:bCs/>
        </w:rPr>
      </w:pPr>
      <w:r>
        <w:rPr>
          <w:rFonts w:hint="eastAsia" w:ascii="仿宋" w:hAnsi="仿宋" w:eastAsia="仿宋" w:cs="仿宋"/>
          <w:b/>
          <w:bCs/>
        </w:rPr>
        <w:t>15.1投标人应按采购文件提供的投标函、投标</w:t>
      </w:r>
      <w:r>
        <w:rPr>
          <w:rFonts w:hint="eastAsia" w:ascii="仿宋" w:hAnsi="仿宋" w:eastAsia="仿宋" w:cs="仿宋"/>
          <w:b/>
          <w:bCs/>
          <w:lang w:val="en-US" w:eastAsia="zh-CN"/>
        </w:rPr>
        <w:t>分项报价</w:t>
      </w:r>
      <w:r>
        <w:rPr>
          <w:rFonts w:hint="eastAsia" w:ascii="仿宋" w:hAnsi="仿宋" w:eastAsia="仿宋" w:cs="仿宋"/>
          <w:b/>
          <w:bCs/>
        </w:rPr>
        <w:t>表等格式详细完整地填写各项内容，同时</w:t>
      </w:r>
      <w:r>
        <w:rPr>
          <w:rFonts w:hint="eastAsia" w:ascii="仿宋" w:hAnsi="仿宋" w:eastAsia="仿宋" w:cs="仿宋"/>
          <w:b/>
          <w:bCs/>
          <w:lang w:val="en-US" w:eastAsia="zh-CN"/>
        </w:rPr>
        <w:t>按照甲方工程量清单进行报价，不得改变工程量清单、漏项等</w:t>
      </w:r>
      <w:r>
        <w:rPr>
          <w:rFonts w:hint="eastAsia" w:ascii="仿宋" w:hAnsi="仿宋" w:eastAsia="仿宋" w:cs="仿宋"/>
          <w:b/>
          <w:bCs/>
        </w:rPr>
        <w:t>，否则，其投标将被拒绝。</w:t>
      </w:r>
    </w:p>
    <w:p w14:paraId="05F693EC">
      <w:pPr>
        <w:pStyle w:val="10"/>
        <w:snapToGrid w:val="0"/>
        <w:spacing w:line="360" w:lineRule="exact"/>
        <w:ind w:firstLine="413" w:firstLineChars="196"/>
        <w:rPr>
          <w:rFonts w:hint="eastAsia" w:ascii="仿宋" w:hAnsi="仿宋" w:eastAsia="仿宋" w:cs="仿宋"/>
          <w:b/>
          <w:bCs/>
        </w:rPr>
      </w:pPr>
      <w:r>
        <w:rPr>
          <w:rFonts w:hint="eastAsia" w:ascii="仿宋" w:hAnsi="仿宋" w:eastAsia="仿宋" w:cs="仿宋"/>
          <w:b/>
          <w:bCs/>
        </w:rPr>
        <w:t>15.2投标的项目有技术要求的，投标人均需提供完整的技术方案，且技术方案必须满足或高于原技术要求，否则，其投标将被拒绝。</w:t>
      </w:r>
    </w:p>
    <w:p w14:paraId="58F24449">
      <w:pPr>
        <w:pStyle w:val="10"/>
        <w:snapToGrid w:val="0"/>
        <w:spacing w:line="360" w:lineRule="exact"/>
        <w:ind w:firstLine="413" w:firstLineChars="196"/>
        <w:rPr>
          <w:rFonts w:hint="eastAsia" w:ascii="仿宋" w:hAnsi="仿宋" w:eastAsia="仿宋" w:cs="仿宋"/>
          <w:b/>
          <w:bCs/>
          <w:u w:val="single"/>
        </w:rPr>
      </w:pPr>
      <w:r>
        <w:rPr>
          <w:rFonts w:hint="eastAsia" w:ascii="仿宋" w:hAnsi="仿宋" w:eastAsia="仿宋" w:cs="仿宋"/>
          <w:b/>
          <w:bCs/>
          <w:u w:val="single"/>
        </w:rPr>
        <w:t>15.3投标的货物必须相当于或者高于投标文件公布的标注为实质性要求和条件的配置、技术要求和功能，否则，其投标将被拒绝。</w:t>
      </w:r>
    </w:p>
    <w:p w14:paraId="6C778947">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（1）供应商应按照投标文件组成内容及项目招标</w:t>
      </w:r>
      <w:r>
        <w:rPr>
          <w:rFonts w:hint="eastAsia" w:ascii="仿宋" w:hAnsi="仿宋" w:eastAsia="仿宋" w:cs="仿宋"/>
          <w:b/>
          <w:bCs/>
          <w:kern w:val="2"/>
          <w:sz w:val="21"/>
          <w:lang w:val="en-US" w:eastAsia="zh-CN"/>
        </w:rPr>
        <w:t>采购内容及技术要求</w:t>
      </w:r>
      <w:r>
        <w:rPr>
          <w:rFonts w:hint="eastAsia" w:ascii="仿宋" w:hAnsi="仿宋" w:eastAsia="仿宋" w:cs="仿宋"/>
          <w:b/>
          <w:bCs/>
          <w:kern w:val="2"/>
          <w:sz w:val="21"/>
        </w:rPr>
        <w:t>和新疆政府采购云平台要求制作投标文件，不按采购文件和新疆政府采购云平台要求制作投标文件的将视情况处理（拒收等），由此产生的责任由供应商自行承担。</w:t>
      </w:r>
    </w:p>
    <w:p w14:paraId="71CB07DE">
      <w:pPr>
        <w:pStyle w:val="5"/>
        <w:snapToGrid w:val="0"/>
        <w:spacing w:line="360" w:lineRule="auto"/>
        <w:ind w:firstLine="422" w:firstLineChars="200"/>
        <w:rPr>
          <w:rFonts w:hint="eastAsia" w:ascii="仿宋" w:hAnsi="仿宋" w:eastAsia="仿宋" w:cs="仿宋"/>
          <w:b/>
          <w:bCs/>
          <w:kern w:val="2"/>
          <w:sz w:val="21"/>
        </w:rPr>
      </w:pPr>
      <w:r>
        <w:rPr>
          <w:rFonts w:hint="eastAsia" w:ascii="仿宋" w:hAnsi="仿宋" w:eastAsia="仿宋" w:cs="仿宋"/>
          <w:b/>
          <w:bCs/>
          <w:kern w:val="2"/>
          <w:sz w:val="21"/>
        </w:rPr>
        <w:t>电子投标文件部分：供应商应根据“政采云供应商项目采购-电子招投标操作指南”及本采购文件规定的格式和顺序编制电子投标文件并进行关联定位。本文件《第</w:t>
      </w:r>
      <w:r>
        <w:rPr>
          <w:rFonts w:hint="eastAsia" w:ascii="仿宋" w:hAnsi="仿宋" w:eastAsia="仿宋" w:cs="仿宋"/>
          <w:b/>
          <w:bCs/>
          <w:kern w:val="2"/>
          <w:sz w:val="21"/>
          <w:lang w:val="en-US" w:eastAsia="zh-CN"/>
        </w:rPr>
        <w:t>四</w:t>
      </w:r>
      <w:r>
        <w:rPr>
          <w:rFonts w:hint="eastAsia" w:ascii="仿宋" w:hAnsi="仿宋" w:eastAsia="仿宋" w:cs="仿宋"/>
          <w:b/>
          <w:bCs/>
          <w:kern w:val="2"/>
          <w:sz w:val="21"/>
        </w:rPr>
        <w:t>章  投标相关文件（格式）中有提供格式的，供应商应按照格式进行编制（格式中要求提供相关证明材料的还需后附相关证明材料），并按格式要求在指定位置根据要求进行签章，否则视为未提供；本文件《第</w:t>
      </w:r>
      <w:r>
        <w:rPr>
          <w:rFonts w:hint="eastAsia" w:ascii="仿宋" w:hAnsi="仿宋" w:eastAsia="仿宋" w:cs="仿宋"/>
          <w:b/>
          <w:bCs/>
          <w:kern w:val="2"/>
          <w:sz w:val="21"/>
          <w:lang w:val="en-US" w:eastAsia="zh-CN"/>
        </w:rPr>
        <w:t>四</w:t>
      </w:r>
      <w:r>
        <w:rPr>
          <w:rFonts w:hint="eastAsia" w:ascii="仿宋" w:hAnsi="仿宋" w:eastAsia="仿宋" w:cs="仿宋"/>
          <w:b/>
          <w:bCs/>
          <w:kern w:val="2"/>
          <w:sz w:val="21"/>
        </w:rPr>
        <w:t>章投标文件格式》未提供格式的，请供应商自行拟定格式，并加盖单位公章，否则视为未提供。</w:t>
      </w:r>
    </w:p>
    <w:p w14:paraId="1E4A669C">
      <w:pPr>
        <w:pStyle w:val="5"/>
        <w:snapToGrid w:val="0"/>
        <w:spacing w:line="360" w:lineRule="auto"/>
        <w:ind w:firstLine="422" w:firstLineChars="200"/>
        <w:rPr>
          <w:rFonts w:hint="eastAsia" w:ascii="仿宋" w:hAnsi="仿宋" w:eastAsia="仿宋" w:cs="仿宋"/>
          <w:b/>
          <w:bCs/>
          <w:kern w:val="2"/>
          <w:sz w:val="21"/>
        </w:rPr>
      </w:pPr>
      <w:r>
        <w:rPr>
          <w:rFonts w:hint="eastAsia" w:ascii="仿宋" w:hAnsi="仿宋" w:eastAsia="仿宋" w:cs="仿宋"/>
          <w:b/>
          <w:bCs/>
          <w:kern w:val="2"/>
          <w:sz w:val="21"/>
        </w:rPr>
        <w:t>备份电子投标文件：通过“政采云”平台电子投标工具制作投标文件所产生的备份文件。</w:t>
      </w:r>
    </w:p>
    <w:p w14:paraId="7E42D068">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（2）供应商应对所提供的全部资料的真实性、有效性承担法律责任，电子投标文件中所须加盖公章部分均采用CA签章。</w:t>
      </w:r>
    </w:p>
    <w:p w14:paraId="43C4E131">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（3）投标文件以及供应商与采购组织机构就有关投标事宜的所有来往函电，均应以中文汉语书写。除签字、盖章、专用名称等特殊情形外，以中文汉语以外的文字表述的投标文件视同未提供。</w:t>
      </w:r>
    </w:p>
    <w:p w14:paraId="62CF9C91">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（4）投标计量单位，采购文件已有明确规定的，使用采购文件规定的计量单位；采购文件没有规定的，应采用中华人民共和国法定计量单位（货币单位：人民币元）。</w:t>
      </w:r>
    </w:p>
    <w:p w14:paraId="58FE6D47">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（5）若供应商不按采购文件的要求提供资格审查材料，其风险由供应商自行承担。</w:t>
      </w:r>
    </w:p>
    <w:p w14:paraId="3AAB3276">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（6）与本次投标无关的内容请不要制作在内，确保投标文件有针对性、简洁明了。</w:t>
      </w:r>
    </w:p>
    <w:p w14:paraId="704DD914">
      <w:pPr>
        <w:pStyle w:val="5"/>
        <w:snapToGrid w:val="0"/>
        <w:spacing w:line="360" w:lineRule="auto"/>
        <w:rPr>
          <w:rFonts w:hint="eastAsia" w:ascii="仿宋" w:hAnsi="仿宋" w:eastAsia="仿宋" w:cs="仿宋"/>
          <w:b/>
        </w:rPr>
      </w:pPr>
      <w:r>
        <w:rPr>
          <w:rFonts w:hint="eastAsia" w:ascii="仿宋" w:hAnsi="仿宋" w:eastAsia="仿宋" w:cs="仿宋"/>
          <w:b/>
        </w:rPr>
        <w:t>16.投标报价</w:t>
      </w:r>
    </w:p>
    <w:p w14:paraId="7BB188FF">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16.1投标人应在表上标明单价和总价。如单价和总价不符，以单价累计为准，小写与大写不符的，以大写为准。如果投标人不接受对其错误的更正，其投标将被拒绝。</w:t>
      </w:r>
    </w:p>
    <w:p w14:paraId="206E0E59">
      <w:pPr>
        <w:pStyle w:val="10"/>
        <w:snapToGrid w:val="0"/>
        <w:spacing w:line="360" w:lineRule="exact"/>
        <w:ind w:firstLine="413" w:firstLineChars="196"/>
        <w:rPr>
          <w:rFonts w:hint="eastAsia" w:ascii="仿宋" w:hAnsi="仿宋" w:eastAsia="仿宋" w:cs="仿宋"/>
          <w:b/>
          <w:bCs/>
          <w:szCs w:val="21"/>
        </w:rPr>
      </w:pPr>
      <w:r>
        <w:rPr>
          <w:rFonts w:hint="eastAsia" w:ascii="仿宋" w:hAnsi="仿宋" w:eastAsia="仿宋" w:cs="仿宋"/>
          <w:b/>
        </w:rPr>
        <w:t>16.2投标报价：</w:t>
      </w:r>
      <w:r>
        <w:rPr>
          <w:rFonts w:hint="eastAsia" w:ascii="仿宋" w:hAnsi="仿宋" w:eastAsia="仿宋" w:cs="仿宋"/>
          <w:b/>
          <w:bCs/>
          <w:szCs w:val="21"/>
        </w:rPr>
        <w:t>投标人必</w:t>
      </w:r>
      <w:r>
        <w:rPr>
          <w:rFonts w:hint="eastAsia" w:ascii="仿宋" w:hAnsi="仿宋" w:eastAsia="仿宋" w:cs="仿宋"/>
          <w:b/>
          <w:bCs/>
          <w:color w:val="auto"/>
          <w:szCs w:val="21"/>
          <w:highlight w:val="none"/>
        </w:rPr>
        <w:t>须就</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w:t>
      </w:r>
      <w:r>
        <w:rPr>
          <w:rFonts w:hint="eastAsia" w:ascii="仿宋" w:hAnsi="仿宋" w:eastAsia="仿宋" w:cs="仿宋"/>
          <w:b/>
          <w:bCs/>
          <w:color w:val="auto"/>
          <w:szCs w:val="21"/>
          <w:highlight w:val="none"/>
        </w:rPr>
        <w:t>中所</w:t>
      </w:r>
      <w:r>
        <w:rPr>
          <w:rFonts w:hint="eastAsia" w:ascii="仿宋" w:hAnsi="仿宋" w:eastAsia="仿宋" w:cs="仿宋"/>
          <w:b/>
          <w:bCs/>
          <w:szCs w:val="21"/>
        </w:rPr>
        <w:t>有</w:t>
      </w:r>
      <w:r>
        <w:rPr>
          <w:rFonts w:hint="eastAsia" w:ascii="仿宋" w:hAnsi="仿宋" w:eastAsia="仿宋" w:cs="仿宋"/>
          <w:b/>
          <w:bCs/>
          <w:szCs w:val="21"/>
          <w:lang w:val="en-US" w:eastAsia="zh-CN"/>
        </w:rPr>
        <w:t>工程量清单等</w:t>
      </w:r>
      <w:r>
        <w:rPr>
          <w:rFonts w:hint="eastAsia" w:ascii="仿宋" w:hAnsi="仿宋" w:eastAsia="仿宋" w:cs="仿宋"/>
          <w:b/>
          <w:bCs/>
          <w:szCs w:val="21"/>
        </w:rPr>
        <w:t>务内容分别作完整唯一报价，否则，其报价将被拒绝。</w:t>
      </w:r>
    </w:p>
    <w:p w14:paraId="004C8FD9">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16.3投标报价指货物、随配附件、备品备件、工具、运抵指定交货地点、验收的各种费用和税金及其他所有成本费用的总和。</w:t>
      </w:r>
    </w:p>
    <w:p w14:paraId="4A372363">
      <w:pPr>
        <w:pStyle w:val="10"/>
        <w:snapToGrid w:val="0"/>
        <w:spacing w:line="360" w:lineRule="exact"/>
        <w:rPr>
          <w:rFonts w:hint="eastAsia" w:ascii="仿宋" w:hAnsi="仿宋" w:eastAsia="仿宋" w:cs="仿宋"/>
        </w:rPr>
      </w:pPr>
      <w:r>
        <w:rPr>
          <w:rFonts w:hint="eastAsia" w:ascii="仿宋" w:hAnsi="仿宋" w:eastAsia="仿宋" w:cs="仿宋"/>
          <w:b/>
        </w:rPr>
        <w:t>17. 投标货币</w:t>
      </w:r>
    </w:p>
    <w:p w14:paraId="09FE21A6">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17.1投标应以人民币报价。</w:t>
      </w:r>
    </w:p>
    <w:p w14:paraId="021AACC1">
      <w:pPr>
        <w:pStyle w:val="10"/>
        <w:snapToGrid w:val="0"/>
        <w:spacing w:line="360" w:lineRule="exact"/>
        <w:rPr>
          <w:rFonts w:hint="eastAsia" w:ascii="仿宋" w:hAnsi="仿宋" w:eastAsia="仿宋" w:cs="仿宋"/>
          <w:b/>
        </w:rPr>
      </w:pPr>
      <w:r>
        <w:rPr>
          <w:rFonts w:hint="eastAsia" w:ascii="仿宋" w:hAnsi="仿宋" w:eastAsia="仿宋" w:cs="仿宋"/>
          <w:b/>
        </w:rPr>
        <w:t>18. 资格证明文件</w:t>
      </w:r>
    </w:p>
    <w:p w14:paraId="11C264C2">
      <w:pPr>
        <w:pStyle w:val="10"/>
        <w:snapToGrid w:val="0"/>
        <w:spacing w:line="360" w:lineRule="exact"/>
        <w:ind w:firstLine="422" w:firstLineChars="200"/>
        <w:rPr>
          <w:rFonts w:hint="eastAsia" w:ascii="仿宋" w:hAnsi="仿宋" w:eastAsia="仿宋" w:cs="仿宋"/>
          <w:b/>
        </w:rPr>
      </w:pPr>
      <w:r>
        <w:rPr>
          <w:rFonts w:hint="eastAsia" w:ascii="仿宋" w:hAnsi="仿宋" w:eastAsia="仿宋" w:cs="仿宋"/>
          <w:b/>
        </w:rPr>
        <w:t xml:space="preserve">18.1下述资格证明文件必须提交审查，如投标文件内提供的材料不完备，将被当作资格审查不合格： </w:t>
      </w:r>
    </w:p>
    <w:p w14:paraId="086EAEE8">
      <w:pPr>
        <w:spacing w:line="360" w:lineRule="exact"/>
        <w:ind w:firstLine="422" w:firstLineChars="200"/>
        <w:rPr>
          <w:rFonts w:hint="eastAsia" w:ascii="仿宋" w:hAnsi="仿宋" w:eastAsia="仿宋" w:cs="仿宋"/>
          <w:b/>
          <w:szCs w:val="20"/>
        </w:rPr>
      </w:pPr>
      <w:r>
        <w:rPr>
          <w:rFonts w:hint="eastAsia" w:ascii="仿宋" w:hAnsi="仿宋" w:eastAsia="仿宋" w:cs="仿宋"/>
          <w:b/>
          <w:szCs w:val="20"/>
        </w:rPr>
        <w:t>1.满足《中华人民共和国政府采购法》第二十二条规定；</w:t>
      </w:r>
    </w:p>
    <w:p w14:paraId="012D2779">
      <w:pPr>
        <w:spacing w:line="360" w:lineRule="exact"/>
        <w:ind w:firstLine="422" w:firstLineChars="200"/>
        <w:rPr>
          <w:rFonts w:hint="eastAsia" w:ascii="仿宋" w:hAnsi="仿宋" w:eastAsia="仿宋" w:cs="仿宋"/>
          <w:b/>
          <w:szCs w:val="20"/>
        </w:rPr>
      </w:pPr>
      <w:r>
        <w:rPr>
          <w:rFonts w:hint="eastAsia" w:ascii="仿宋" w:hAnsi="仿宋" w:eastAsia="仿宋" w:cs="仿宋"/>
          <w:b/>
          <w:szCs w:val="20"/>
          <w:lang w:val="en-US" w:eastAsia="zh-CN"/>
        </w:rPr>
        <w:t>2</w:t>
      </w:r>
      <w:r>
        <w:rPr>
          <w:rFonts w:hint="eastAsia" w:ascii="仿宋" w:hAnsi="仿宋" w:eastAsia="仿宋" w:cs="仿宋"/>
          <w:b/>
          <w:szCs w:val="20"/>
        </w:rPr>
        <w:t>.本项目的特定资格要求：</w:t>
      </w:r>
    </w:p>
    <w:p w14:paraId="7A016C39">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（1）具备三证合一营业执照副本；</w:t>
      </w:r>
    </w:p>
    <w:p w14:paraId="642305B5">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（2）法定代表人投标需提供法定代表人资格证明书，委托代理人投标需提供法定代表人授权委托书；</w:t>
      </w:r>
    </w:p>
    <w:p w14:paraId="27634BD1">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（3）投投标企业须提供投标人（被授权本单位在职人员）近6个月内任意1个月社保证明；</w:t>
      </w:r>
    </w:p>
    <w:p w14:paraId="2D4DA7F4">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（4）参加政府采购活动前三年内未被“信用中国”（www.creditchina.gov.cn）、中国政府采购网（www.ccgp.gov.cn）列入失信被执行人、税收违法黑名单、政府采购严重违法失信行为记录名单。</w:t>
      </w:r>
    </w:p>
    <w:p w14:paraId="49023FE0">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（5）投标企业须具备《动物防疫条件合格证》、绒山羊系谱证明、近期健康检测报告（或接种疫苗证明）、布病检测报告。</w:t>
      </w:r>
    </w:p>
    <w:p w14:paraId="6C048012">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1"/>
        </w:rPr>
        <w:t>1</w:t>
      </w:r>
      <w:r>
        <w:rPr>
          <w:rFonts w:hint="eastAsia" w:ascii="仿宋" w:hAnsi="仿宋" w:eastAsia="仿宋" w:cs="仿宋"/>
          <w:szCs w:val="20"/>
        </w:rPr>
        <w:t>8.</w:t>
      </w:r>
      <w:r>
        <w:rPr>
          <w:rFonts w:hint="eastAsia" w:ascii="仿宋" w:hAnsi="仿宋" w:eastAsia="仿宋" w:cs="仿宋"/>
          <w:szCs w:val="20"/>
          <w:lang w:val="en-US" w:eastAsia="zh-CN"/>
        </w:rPr>
        <w:t>2</w:t>
      </w:r>
      <w:r>
        <w:rPr>
          <w:rFonts w:hint="eastAsia" w:ascii="仿宋" w:hAnsi="仿宋" w:eastAsia="仿宋" w:cs="仿宋"/>
          <w:szCs w:val="20"/>
        </w:rPr>
        <w:t xml:space="preserve"> 投标人的证明文件可以是（</w:t>
      </w:r>
      <w:r>
        <w:rPr>
          <w:rFonts w:hint="eastAsia" w:ascii="仿宋" w:hAnsi="仿宋" w:eastAsia="仿宋" w:cs="仿宋"/>
        </w:rPr>
        <w:t>若《</w:t>
      </w:r>
      <w:r>
        <w:rPr>
          <w:rFonts w:hint="eastAsia" w:ascii="仿宋" w:hAnsi="仿宋" w:eastAsia="仿宋" w:cs="仿宋"/>
          <w:lang w:val="en-US" w:eastAsia="zh-CN"/>
        </w:rPr>
        <w:t>采购内容及技术要求</w:t>
      </w:r>
      <w:r>
        <w:rPr>
          <w:rFonts w:hint="eastAsia" w:ascii="仿宋" w:hAnsi="仿宋" w:eastAsia="仿宋" w:cs="仿宋"/>
        </w:rPr>
        <w:t>》</w:t>
      </w:r>
      <w:r>
        <w:rPr>
          <w:rFonts w:hint="eastAsia" w:ascii="仿宋" w:hAnsi="仿宋" w:eastAsia="仿宋" w:cs="仿宋"/>
          <w:lang w:val="en-US" w:eastAsia="zh-CN"/>
        </w:rPr>
        <w:t>中</w:t>
      </w:r>
      <w:r>
        <w:rPr>
          <w:rFonts w:hint="eastAsia" w:ascii="仿宋" w:hAnsi="仿宋" w:eastAsia="仿宋" w:cs="仿宋"/>
        </w:rPr>
        <w:t>要求提供的，必须提供）（如有）</w:t>
      </w:r>
      <w:r>
        <w:rPr>
          <w:rFonts w:hint="eastAsia" w:ascii="仿宋" w:hAnsi="仿宋" w:eastAsia="仿宋" w:cs="仿宋"/>
          <w:szCs w:val="20"/>
        </w:rPr>
        <w:t>：</w:t>
      </w:r>
    </w:p>
    <w:p w14:paraId="4E3AD840">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（1）</w:t>
      </w:r>
      <w:r>
        <w:rPr>
          <w:rFonts w:hint="eastAsia" w:ascii="仿宋" w:hAnsi="仿宋" w:eastAsia="仿宋" w:cs="仿宋"/>
        </w:rPr>
        <w:t>生产厂家的有关资格和生产许可证、产品强制标准认证证书、产品质量检验证复印件并加盖公章（</w:t>
      </w:r>
      <w:r>
        <w:rPr>
          <w:rFonts w:hint="eastAsia" w:ascii="仿宋" w:hAnsi="仿宋" w:eastAsia="仿宋" w:cs="仿宋"/>
          <w:szCs w:val="20"/>
        </w:rPr>
        <w:t>凡国家实行生产或经营许可证制度的和强制标准认证的产品，投标人必须提供生产厂家相关许可证或相关认证复印件并加盖公章）。</w:t>
      </w:r>
    </w:p>
    <w:p w14:paraId="3390E65A">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（2）投标人相关获奖证书、认证证书等。</w:t>
      </w:r>
    </w:p>
    <w:p w14:paraId="13DD0629">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（3）投标人认为必要提供的声明及文件资料。</w:t>
      </w:r>
    </w:p>
    <w:p w14:paraId="3232ACC1">
      <w:pPr>
        <w:snapToGrid w:val="0"/>
        <w:spacing w:line="360" w:lineRule="exact"/>
        <w:ind w:firstLine="420" w:firstLineChars="200"/>
        <w:outlineLvl w:val="4"/>
        <w:rPr>
          <w:rFonts w:hint="eastAsia" w:ascii="仿宋" w:hAnsi="仿宋" w:eastAsia="仿宋" w:cs="仿宋"/>
          <w:color w:val="auto"/>
          <w:szCs w:val="20"/>
          <w:highlight w:val="none"/>
        </w:rPr>
      </w:pPr>
      <w:r>
        <w:rPr>
          <w:rFonts w:hint="eastAsia" w:ascii="仿宋" w:hAnsi="仿宋" w:eastAsia="仿宋" w:cs="仿宋"/>
          <w:szCs w:val="20"/>
        </w:rPr>
        <w:t>18.4证明货物的合格性和符合采购文件规定的证明文件可以是</w:t>
      </w:r>
      <w:r>
        <w:rPr>
          <w:rFonts w:hint="eastAsia" w:ascii="仿宋" w:hAnsi="仿宋" w:eastAsia="仿宋" w:cs="仿宋"/>
          <w:color w:val="auto"/>
          <w:szCs w:val="20"/>
          <w:highlight w:val="none"/>
        </w:rPr>
        <w:t>（</w:t>
      </w:r>
      <w:r>
        <w:rPr>
          <w:rFonts w:hint="eastAsia" w:ascii="仿宋" w:hAnsi="仿宋" w:eastAsia="仿宋" w:cs="仿宋"/>
          <w:color w:val="auto"/>
          <w:highlight w:val="none"/>
        </w:rPr>
        <w:t>若</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w:t>
      </w:r>
      <w:r>
        <w:rPr>
          <w:rFonts w:hint="eastAsia" w:ascii="仿宋" w:hAnsi="仿宋" w:eastAsia="仿宋" w:cs="仿宋"/>
          <w:color w:val="auto"/>
          <w:highlight w:val="none"/>
        </w:rPr>
        <w:t>中要求提供的，则必须提供）</w:t>
      </w:r>
      <w:r>
        <w:rPr>
          <w:rFonts w:hint="eastAsia" w:ascii="仿宋" w:hAnsi="仿宋" w:eastAsia="仿宋" w:cs="仿宋"/>
          <w:color w:val="auto"/>
          <w:szCs w:val="20"/>
          <w:highlight w:val="none"/>
        </w:rPr>
        <w:t>：</w:t>
      </w:r>
    </w:p>
    <w:p w14:paraId="5C81048E">
      <w:pPr>
        <w:snapToGrid w:val="0"/>
        <w:spacing w:line="360" w:lineRule="exact"/>
        <w:ind w:firstLine="420" w:firstLineChars="200"/>
        <w:outlineLvl w:val="4"/>
        <w:rPr>
          <w:rFonts w:hint="eastAsia" w:ascii="仿宋" w:hAnsi="仿宋" w:eastAsia="仿宋" w:cs="仿宋"/>
          <w:szCs w:val="20"/>
        </w:rPr>
      </w:pPr>
      <w:r>
        <w:rPr>
          <w:rFonts w:hint="eastAsia" w:ascii="仿宋" w:hAnsi="仿宋" w:eastAsia="仿宋" w:cs="仿宋"/>
          <w:szCs w:val="20"/>
        </w:rPr>
        <w:t>（1）产品样本、使用说明书、图纸等技术资料及产品质量获奖证书（复印件）。</w:t>
      </w:r>
    </w:p>
    <w:p w14:paraId="3E96115E">
      <w:pPr>
        <w:snapToGrid w:val="0"/>
        <w:spacing w:line="360" w:lineRule="exact"/>
        <w:ind w:firstLine="420" w:firstLineChars="200"/>
        <w:outlineLvl w:val="4"/>
        <w:rPr>
          <w:rFonts w:hint="eastAsia" w:ascii="仿宋" w:hAnsi="仿宋" w:eastAsia="仿宋" w:cs="仿宋"/>
          <w:szCs w:val="20"/>
        </w:rPr>
      </w:pPr>
      <w:r>
        <w:rPr>
          <w:rFonts w:hint="eastAsia" w:ascii="仿宋" w:hAnsi="仿宋" w:eastAsia="仿宋" w:cs="仿宋"/>
          <w:szCs w:val="20"/>
        </w:rPr>
        <w:t>（2）产品保证供货有效证明</w:t>
      </w:r>
      <w:r>
        <w:rPr>
          <w:rFonts w:hint="eastAsia" w:ascii="仿宋" w:hAnsi="仿宋" w:eastAsia="仿宋" w:cs="仿宋"/>
        </w:rPr>
        <w:t>（指由投标货物生产厂家针对本项目出具的保证按投标文件承诺的时间、数量、价格供应货物的证明）</w:t>
      </w:r>
      <w:r>
        <w:rPr>
          <w:rFonts w:hint="eastAsia" w:ascii="仿宋" w:hAnsi="仿宋" w:eastAsia="仿宋" w:cs="仿宋"/>
          <w:szCs w:val="20"/>
        </w:rPr>
        <w:t>。</w:t>
      </w:r>
    </w:p>
    <w:p w14:paraId="7440C501">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（3）产品销售授权书或代理证书（若有，请提供原件）。</w:t>
      </w:r>
    </w:p>
    <w:p w14:paraId="4673C5D4">
      <w:pPr>
        <w:snapToGrid w:val="0"/>
        <w:spacing w:line="360" w:lineRule="exact"/>
        <w:ind w:firstLine="525" w:firstLineChars="249"/>
        <w:outlineLvl w:val="4"/>
        <w:rPr>
          <w:rFonts w:hint="eastAsia" w:ascii="仿宋" w:hAnsi="仿宋" w:eastAsia="仿宋" w:cs="仿宋"/>
          <w:szCs w:val="20"/>
        </w:rPr>
      </w:pPr>
      <w:r>
        <w:rPr>
          <w:rFonts w:hint="eastAsia" w:ascii="仿宋" w:hAnsi="仿宋" w:eastAsia="仿宋" w:cs="仿宋"/>
          <w:b/>
        </w:rPr>
        <w:t>以上第18条要求提供的所有证明文件应真实有效，否则投标无效。</w:t>
      </w:r>
    </w:p>
    <w:p w14:paraId="7BEA01B9">
      <w:pPr>
        <w:pStyle w:val="10"/>
        <w:snapToGrid w:val="0"/>
        <w:spacing w:line="360" w:lineRule="exact"/>
        <w:rPr>
          <w:rFonts w:hint="eastAsia" w:ascii="仿宋" w:hAnsi="仿宋" w:eastAsia="仿宋" w:cs="仿宋"/>
          <w:b/>
        </w:rPr>
      </w:pPr>
      <w:r>
        <w:rPr>
          <w:rFonts w:hint="eastAsia" w:ascii="仿宋" w:hAnsi="仿宋" w:eastAsia="仿宋" w:cs="仿宋"/>
          <w:b/>
        </w:rPr>
        <w:t>19.投标的有效期</w:t>
      </w:r>
    </w:p>
    <w:p w14:paraId="4EF9B115">
      <w:pPr>
        <w:snapToGrid w:val="0"/>
        <w:spacing w:line="360" w:lineRule="exact"/>
        <w:ind w:firstLine="420" w:firstLineChars="200"/>
        <w:outlineLvl w:val="4"/>
        <w:rPr>
          <w:rFonts w:hint="eastAsia" w:ascii="仿宋" w:hAnsi="仿宋" w:eastAsia="仿宋" w:cs="仿宋"/>
          <w:szCs w:val="21"/>
        </w:rPr>
      </w:pPr>
      <w:r>
        <w:rPr>
          <w:rFonts w:hint="eastAsia" w:ascii="仿宋" w:hAnsi="仿宋" w:eastAsia="仿宋" w:cs="仿宋"/>
          <w:szCs w:val="21"/>
        </w:rPr>
        <w:t>19.1投标文件从投标截止之日起，投标有效期60天；当采购代理机构认为有必要时，有权向投标人提出延长投标有效期，但延长时间不得超过30天，并及时以书面形式或传真方式通知所有投标人。</w:t>
      </w:r>
    </w:p>
    <w:p w14:paraId="5F8D17B7">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szCs w:val="21"/>
        </w:rPr>
        <w:t>19.2</w:t>
      </w:r>
      <w:r>
        <w:rPr>
          <w:rFonts w:hint="eastAsia" w:ascii="仿宋" w:hAnsi="仿宋" w:eastAsia="仿宋" w:cs="仿宋"/>
        </w:rPr>
        <w:t>在投标有效期内，不能要求对原投标文件（经谈判小组确认有效且没有超出采购文件的范围或改变采购的实质内容的澄清或说明作为投标文件的组成部分）作任何改变，</w:t>
      </w:r>
      <w:r>
        <w:rPr>
          <w:rFonts w:hint="eastAsia" w:ascii="仿宋" w:hAnsi="仿宋" w:eastAsia="仿宋" w:cs="仿宋"/>
          <w:lang w:eastAsia="zh-CN"/>
        </w:rPr>
        <w:t>成交</w:t>
      </w:r>
      <w:r>
        <w:rPr>
          <w:rFonts w:hint="eastAsia" w:ascii="仿宋" w:hAnsi="仿宋" w:eastAsia="仿宋" w:cs="仿宋"/>
        </w:rPr>
        <w:t>后不得拖延或拒签合同。</w:t>
      </w:r>
    </w:p>
    <w:p w14:paraId="6509DFDA">
      <w:pPr>
        <w:pStyle w:val="10"/>
        <w:snapToGrid w:val="0"/>
        <w:spacing w:line="360" w:lineRule="exact"/>
        <w:rPr>
          <w:rFonts w:hint="eastAsia" w:ascii="仿宋" w:hAnsi="仿宋" w:eastAsia="仿宋" w:cs="仿宋"/>
          <w:b/>
        </w:rPr>
      </w:pPr>
      <w:r>
        <w:rPr>
          <w:rFonts w:hint="eastAsia" w:ascii="仿宋" w:hAnsi="仿宋" w:eastAsia="仿宋" w:cs="仿宋"/>
          <w:b/>
        </w:rPr>
        <w:t>20.投标文件的形式</w:t>
      </w:r>
    </w:p>
    <w:p w14:paraId="41431060">
      <w:pPr>
        <w:pStyle w:val="10"/>
        <w:snapToGrid w:val="0"/>
        <w:spacing w:line="290" w:lineRule="exact"/>
        <w:ind w:firstLine="422" w:firstLineChars="200"/>
        <w:rPr>
          <w:rFonts w:hint="eastAsia" w:ascii="仿宋" w:hAnsi="仿宋" w:eastAsia="仿宋" w:cs="仿宋"/>
          <w:b/>
          <w:bCs/>
          <w:szCs w:val="21"/>
        </w:rPr>
      </w:pPr>
      <w:r>
        <w:rPr>
          <w:rFonts w:hint="eastAsia" w:ascii="仿宋" w:hAnsi="仿宋" w:eastAsia="仿宋" w:cs="仿宋"/>
          <w:b/>
          <w:bCs/>
          <w:szCs w:val="21"/>
        </w:rPr>
        <w:t>电子投标文件包括“电子加密投标文件”和“备份投标文件”，在投标文件编制完成后同时生成。</w:t>
      </w:r>
    </w:p>
    <w:p w14:paraId="2E192429">
      <w:pPr>
        <w:pStyle w:val="10"/>
        <w:snapToGrid w:val="0"/>
        <w:spacing w:line="290" w:lineRule="exact"/>
        <w:ind w:firstLine="422" w:firstLineChars="200"/>
        <w:rPr>
          <w:rFonts w:hint="eastAsia" w:ascii="仿宋" w:hAnsi="仿宋" w:eastAsia="仿宋" w:cs="仿宋"/>
          <w:b/>
          <w:bCs/>
          <w:szCs w:val="21"/>
        </w:rPr>
      </w:pPr>
      <w:r>
        <w:rPr>
          <w:rFonts w:hint="eastAsia" w:ascii="仿宋" w:hAnsi="仿宋" w:eastAsia="仿宋" w:cs="仿宋"/>
          <w:b/>
          <w:bCs/>
          <w:szCs w:val="21"/>
        </w:rPr>
        <w:t>1、“电子加密投标文件”是指通过“政采云电子交易客户端”完成投标文件编制后生成并加密的数据电文形式的投标文件。</w:t>
      </w:r>
    </w:p>
    <w:p w14:paraId="3795F647">
      <w:pPr>
        <w:pStyle w:val="16"/>
        <w:ind w:left="0" w:leftChars="0" w:firstLine="422" w:firstLineChars="200"/>
        <w:jc w:val="left"/>
        <w:rPr>
          <w:rFonts w:hint="eastAsia" w:ascii="仿宋" w:hAnsi="仿宋" w:eastAsia="仿宋" w:cs="仿宋"/>
          <w:b/>
          <w:bCs/>
        </w:rPr>
      </w:pPr>
      <w:r>
        <w:rPr>
          <w:rFonts w:hint="eastAsia" w:ascii="仿宋" w:hAnsi="仿宋" w:eastAsia="仿宋" w:cs="仿宋"/>
          <w:b/>
          <w:bCs/>
          <w:szCs w:val="21"/>
        </w:rPr>
        <w:t>2、“备份投标文件”是指与“电子加密投标文件”同时生成的数据电文形式的电子文件（备份标书，用于供应商标书解密异常时应急使用），其他方式编制的备份投标文件视为无效备份投标文件。</w:t>
      </w:r>
    </w:p>
    <w:p w14:paraId="3F2CA0F3">
      <w:pPr>
        <w:pStyle w:val="10"/>
        <w:snapToGrid w:val="0"/>
        <w:spacing w:line="360" w:lineRule="exact"/>
        <w:rPr>
          <w:rFonts w:hint="eastAsia" w:ascii="仿宋" w:hAnsi="仿宋" w:eastAsia="仿宋" w:cs="仿宋"/>
          <w:b/>
        </w:rPr>
      </w:pPr>
      <w:r>
        <w:rPr>
          <w:rFonts w:hint="eastAsia" w:ascii="仿宋" w:hAnsi="仿宋" w:eastAsia="仿宋" w:cs="仿宋"/>
          <w:b/>
        </w:rPr>
        <w:t>21.投标文件份数及要求</w:t>
      </w:r>
    </w:p>
    <w:p w14:paraId="046B2C61">
      <w:pPr>
        <w:pStyle w:val="10"/>
        <w:snapToGrid w:val="0"/>
        <w:spacing w:line="290" w:lineRule="exact"/>
        <w:ind w:firstLine="420" w:firstLineChars="200"/>
        <w:rPr>
          <w:rFonts w:hint="eastAsia" w:ascii="仿宋" w:hAnsi="仿宋" w:eastAsia="仿宋" w:cs="仿宋"/>
          <w:b/>
          <w:bCs/>
          <w:szCs w:val="21"/>
        </w:rPr>
      </w:pPr>
      <w:r>
        <w:rPr>
          <w:rFonts w:hint="eastAsia" w:ascii="仿宋" w:hAnsi="仿宋" w:eastAsia="仿宋" w:cs="仿宋"/>
        </w:rPr>
        <w:t>21.1</w:t>
      </w:r>
      <w:r>
        <w:rPr>
          <w:rFonts w:hint="eastAsia" w:ascii="仿宋" w:hAnsi="仿宋" w:eastAsia="仿宋" w:cs="仿宋"/>
          <w:b/>
          <w:bCs/>
          <w:szCs w:val="21"/>
        </w:rPr>
        <w:t>、一份电子加密投标文件（“.jmbs”格式），一份备份标书文件（“.bfbs”格式）。</w:t>
      </w:r>
    </w:p>
    <w:p w14:paraId="362D5145">
      <w:pPr>
        <w:pStyle w:val="10"/>
        <w:snapToGrid w:val="0"/>
        <w:spacing w:line="29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szCs w:val="21"/>
        </w:rPr>
        <w:t>21.2、每份电子投标文件应包括</w:t>
      </w:r>
      <w:r>
        <w:rPr>
          <w:rFonts w:hint="eastAsia" w:ascii="仿宋" w:hAnsi="仿宋" w:eastAsia="仿宋" w:cs="仿宋"/>
          <w:b/>
          <w:bCs/>
          <w:color w:val="auto"/>
          <w:szCs w:val="21"/>
          <w:highlight w:val="none"/>
        </w:rPr>
        <w:t>资格证明文件和商务技术文件两部分。</w:t>
      </w:r>
    </w:p>
    <w:p w14:paraId="06993E6B">
      <w:pPr>
        <w:pStyle w:val="10"/>
        <w:snapToGrid w:val="0"/>
        <w:spacing w:line="360" w:lineRule="exact"/>
        <w:rPr>
          <w:rFonts w:hint="eastAsia" w:ascii="仿宋" w:hAnsi="仿宋" w:eastAsia="仿宋" w:cs="仿宋"/>
          <w:b/>
          <w:color w:val="auto"/>
          <w:highlight w:val="none"/>
        </w:rPr>
      </w:pPr>
      <w:r>
        <w:rPr>
          <w:rFonts w:hint="eastAsia" w:ascii="仿宋" w:hAnsi="仿宋" w:eastAsia="仿宋" w:cs="仿宋"/>
          <w:b/>
          <w:color w:val="auto"/>
          <w:highlight w:val="none"/>
        </w:rPr>
        <w:t>22.投标保证金</w:t>
      </w:r>
    </w:p>
    <w:p w14:paraId="2A0A694E">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22.1按投标须知前附表要求缴纳。</w:t>
      </w:r>
    </w:p>
    <w:p w14:paraId="42C05F62">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22.2请务必一次性足额缴纳。</w:t>
      </w:r>
    </w:p>
    <w:p w14:paraId="7FC0EAA8">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22.3对未提交投标保证金(足额) 的投标文件由谈判小组现场核定该投标无效。若投标人被列入成交候选供应商名单，则取消其成交候选资格。</w:t>
      </w:r>
    </w:p>
    <w:p w14:paraId="08F8A62D">
      <w:pPr>
        <w:snapToGrid w:val="0"/>
        <w:spacing w:line="360" w:lineRule="exact"/>
        <w:ind w:firstLine="422" w:firstLineChars="200"/>
        <w:outlineLvl w:val="4"/>
        <w:rPr>
          <w:rFonts w:hint="eastAsia" w:ascii="仿宋" w:hAnsi="仿宋" w:eastAsia="仿宋" w:cs="仿宋"/>
          <w:b/>
          <w:bCs/>
          <w:szCs w:val="21"/>
        </w:rPr>
      </w:pPr>
      <w:r>
        <w:rPr>
          <w:rFonts w:hint="eastAsia" w:ascii="仿宋" w:hAnsi="仿宋" w:eastAsia="仿宋" w:cs="仿宋"/>
          <w:b/>
          <w:bCs/>
          <w:szCs w:val="21"/>
        </w:rPr>
        <w:t>22.4如发生下列任何事件，投标保证金将被没收：</w:t>
      </w:r>
    </w:p>
    <w:p w14:paraId="1AE24123">
      <w:pPr>
        <w:snapToGrid w:val="0"/>
        <w:spacing w:line="360" w:lineRule="exact"/>
        <w:ind w:firstLine="527" w:firstLineChars="250"/>
        <w:outlineLvl w:val="4"/>
        <w:rPr>
          <w:rFonts w:hint="eastAsia" w:ascii="仿宋" w:hAnsi="仿宋" w:eastAsia="仿宋" w:cs="仿宋"/>
          <w:b/>
          <w:bCs/>
          <w:szCs w:val="21"/>
        </w:rPr>
      </w:pPr>
      <w:r>
        <w:rPr>
          <w:rFonts w:hint="eastAsia" w:ascii="仿宋" w:hAnsi="仿宋" w:eastAsia="仿宋" w:cs="仿宋"/>
          <w:b/>
          <w:bCs/>
          <w:szCs w:val="21"/>
        </w:rPr>
        <w:t>(1)投标人在投标有效期内撤回其投标文件。</w:t>
      </w:r>
    </w:p>
    <w:p w14:paraId="096E2CC9">
      <w:pPr>
        <w:pStyle w:val="10"/>
        <w:snapToGrid w:val="0"/>
        <w:spacing w:line="360" w:lineRule="exact"/>
        <w:ind w:firstLine="527" w:firstLineChars="250"/>
        <w:rPr>
          <w:rFonts w:hint="eastAsia" w:ascii="仿宋" w:hAnsi="仿宋" w:eastAsia="仿宋" w:cs="仿宋"/>
          <w:b/>
          <w:bCs/>
          <w:szCs w:val="21"/>
        </w:rPr>
      </w:pPr>
      <w:r>
        <w:rPr>
          <w:rFonts w:hint="eastAsia" w:ascii="仿宋" w:hAnsi="仿宋" w:eastAsia="仿宋" w:cs="仿宋"/>
          <w:b/>
          <w:bCs/>
          <w:szCs w:val="21"/>
        </w:rPr>
        <w:t>(2)成交供应商在规定的期限内：</w:t>
      </w:r>
    </w:p>
    <w:p w14:paraId="4714D915">
      <w:pPr>
        <w:pStyle w:val="10"/>
        <w:snapToGrid w:val="0"/>
        <w:spacing w:line="360" w:lineRule="exact"/>
        <w:ind w:firstLine="632" w:firstLineChars="300"/>
        <w:rPr>
          <w:rFonts w:hint="eastAsia" w:ascii="仿宋" w:hAnsi="仿宋" w:eastAsia="仿宋" w:cs="仿宋"/>
          <w:b/>
          <w:bCs/>
          <w:szCs w:val="21"/>
        </w:rPr>
      </w:pPr>
      <w:r>
        <w:rPr>
          <w:rFonts w:hint="eastAsia" w:ascii="仿宋" w:hAnsi="仿宋" w:eastAsia="仿宋" w:cs="仿宋"/>
          <w:b/>
          <w:bCs/>
          <w:szCs w:val="21"/>
        </w:rPr>
        <w:t>①未根据本须知规定签订合同；</w:t>
      </w:r>
    </w:p>
    <w:p w14:paraId="34755503">
      <w:pPr>
        <w:pStyle w:val="10"/>
        <w:snapToGrid w:val="0"/>
        <w:spacing w:line="360" w:lineRule="exact"/>
        <w:ind w:firstLine="632" w:firstLineChars="300"/>
        <w:rPr>
          <w:rFonts w:hint="eastAsia" w:ascii="仿宋" w:hAnsi="仿宋" w:eastAsia="仿宋" w:cs="仿宋"/>
          <w:b/>
          <w:bCs/>
          <w:szCs w:val="21"/>
        </w:rPr>
      </w:pPr>
      <w:r>
        <w:rPr>
          <w:rFonts w:hint="eastAsia" w:ascii="仿宋" w:hAnsi="仿宋" w:eastAsia="仿宋" w:cs="仿宋"/>
          <w:b/>
          <w:bCs/>
          <w:szCs w:val="21"/>
        </w:rPr>
        <w:t>②未根据本须知规定提交履约保证金。</w:t>
      </w:r>
    </w:p>
    <w:p w14:paraId="30FE3DB7">
      <w:pPr>
        <w:widowControl/>
        <w:spacing w:line="440" w:lineRule="exact"/>
        <w:ind w:firstLine="480"/>
        <w:rPr>
          <w:rFonts w:hint="eastAsia" w:ascii="仿宋" w:hAnsi="仿宋" w:eastAsia="仿宋" w:cs="仿宋"/>
          <w:b/>
          <w:bCs/>
          <w:szCs w:val="21"/>
        </w:rPr>
      </w:pPr>
      <w:r>
        <w:rPr>
          <w:rFonts w:hint="eastAsia" w:ascii="仿宋" w:hAnsi="仿宋" w:eastAsia="仿宋" w:cs="仿宋"/>
          <w:b/>
          <w:bCs/>
          <w:szCs w:val="21"/>
        </w:rPr>
        <w:t>23、报价范围：</w:t>
      </w:r>
    </w:p>
    <w:p w14:paraId="7C40B6B8">
      <w:pPr>
        <w:widowControl/>
        <w:spacing w:line="440" w:lineRule="exact"/>
        <w:ind w:firstLine="480"/>
        <w:rPr>
          <w:rFonts w:hint="eastAsia" w:ascii="仿宋" w:hAnsi="仿宋" w:eastAsia="仿宋" w:cs="仿宋"/>
          <w:kern w:val="0"/>
          <w:szCs w:val="21"/>
        </w:rPr>
      </w:pPr>
      <w:r>
        <w:rPr>
          <w:rFonts w:hint="eastAsia" w:ascii="仿宋" w:hAnsi="仿宋" w:eastAsia="仿宋" w:cs="仿宋"/>
          <w:kern w:val="0"/>
          <w:szCs w:val="21"/>
        </w:rPr>
        <w:t>项目报价采用人民币综合报价，投标供应商应严格按照“开标一览表”和“分项报价明细表”的格式认真填写。</w:t>
      </w:r>
    </w:p>
    <w:p w14:paraId="11FAC6DC">
      <w:pPr>
        <w:widowControl/>
        <w:spacing w:line="440" w:lineRule="exact"/>
        <w:ind w:firstLine="480"/>
        <w:rPr>
          <w:rFonts w:hint="eastAsia" w:ascii="仿宋" w:hAnsi="仿宋" w:eastAsia="仿宋" w:cs="仿宋"/>
          <w:kern w:val="0"/>
          <w:szCs w:val="21"/>
        </w:rPr>
      </w:pPr>
      <w:r>
        <w:rPr>
          <w:rFonts w:hint="eastAsia" w:ascii="仿宋" w:hAnsi="仿宋" w:eastAsia="仿宋" w:cs="仿宋"/>
          <w:kern w:val="0"/>
          <w:szCs w:val="21"/>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4A07A4E1">
      <w:pPr>
        <w:pStyle w:val="10"/>
        <w:snapToGrid w:val="0"/>
        <w:spacing w:line="360" w:lineRule="exact"/>
        <w:ind w:firstLine="632" w:firstLineChars="300"/>
        <w:rPr>
          <w:rFonts w:hint="eastAsia" w:ascii="仿宋" w:hAnsi="仿宋" w:eastAsia="仿宋" w:cs="仿宋"/>
          <w:b/>
          <w:bCs/>
          <w:szCs w:val="21"/>
        </w:rPr>
      </w:pPr>
    </w:p>
    <w:p w14:paraId="5B75DA51">
      <w:pPr>
        <w:pStyle w:val="10"/>
        <w:snapToGrid w:val="0"/>
        <w:spacing w:line="360" w:lineRule="exact"/>
        <w:jc w:val="center"/>
        <w:rPr>
          <w:rFonts w:hint="eastAsia" w:ascii="仿宋" w:hAnsi="仿宋" w:eastAsia="仿宋" w:cs="仿宋"/>
          <w:b/>
        </w:rPr>
      </w:pPr>
      <w:r>
        <w:rPr>
          <w:rFonts w:hint="eastAsia" w:ascii="仿宋" w:hAnsi="仿宋" w:eastAsia="仿宋" w:cs="仿宋"/>
          <w:b/>
        </w:rPr>
        <w:t>四     投标文件的上传和递交</w:t>
      </w:r>
    </w:p>
    <w:p w14:paraId="3AE2A0A8">
      <w:pPr>
        <w:pStyle w:val="10"/>
        <w:snapToGrid w:val="0"/>
        <w:spacing w:line="360" w:lineRule="exact"/>
        <w:rPr>
          <w:rFonts w:hint="eastAsia" w:ascii="仿宋" w:hAnsi="仿宋" w:eastAsia="仿宋" w:cs="仿宋"/>
          <w:b/>
        </w:rPr>
      </w:pPr>
      <w:r>
        <w:rPr>
          <w:rFonts w:hint="eastAsia" w:ascii="仿宋" w:hAnsi="仿宋" w:eastAsia="仿宋" w:cs="仿宋"/>
          <w:b/>
        </w:rPr>
        <w:t>24.投标文件的上传和递交</w:t>
      </w:r>
    </w:p>
    <w:p w14:paraId="29965E83">
      <w:pPr>
        <w:pStyle w:val="10"/>
        <w:snapToGrid w:val="0"/>
        <w:spacing w:line="340" w:lineRule="exact"/>
        <w:ind w:firstLine="420" w:firstLineChars="200"/>
        <w:rPr>
          <w:rFonts w:hint="eastAsia" w:ascii="仿宋" w:hAnsi="仿宋" w:eastAsia="仿宋" w:cs="仿宋"/>
          <w:b/>
          <w:bCs/>
          <w:szCs w:val="21"/>
          <w:u w:val="single"/>
        </w:rPr>
      </w:pPr>
      <w:r>
        <w:rPr>
          <w:rFonts w:hint="eastAsia" w:ascii="仿宋" w:hAnsi="仿宋" w:eastAsia="仿宋" w:cs="仿宋"/>
          <w:szCs w:val="21"/>
        </w:rPr>
        <w:t>24.1.</w:t>
      </w:r>
      <w:r>
        <w:rPr>
          <w:rFonts w:hint="eastAsia" w:ascii="仿宋" w:hAnsi="仿宋" w:eastAsia="仿宋" w:cs="仿宋"/>
          <w:b/>
          <w:bCs/>
          <w:szCs w:val="21"/>
          <w:lang w:bidi="zh-CN"/>
        </w:rPr>
        <w:t>电子加密投标文件（“.jmbs”格式）</w:t>
      </w:r>
      <w:r>
        <w:rPr>
          <w:rFonts w:hint="eastAsia" w:ascii="仿宋" w:hAnsi="仿宋" w:eastAsia="仿宋" w:cs="仿宋"/>
          <w:szCs w:val="21"/>
        </w:rPr>
        <w:t>，投标文件制作完成并生成加密标书，在投标截止时间前，供应商需将加密的投标文件上传至政采云平台，</w:t>
      </w:r>
      <w:r>
        <w:rPr>
          <w:rFonts w:hint="eastAsia" w:ascii="仿宋" w:hAnsi="仿宋" w:eastAsia="仿宋" w:cs="仿宋"/>
          <w:b/>
          <w:bCs/>
          <w:szCs w:val="21"/>
          <w:u w:val="single"/>
        </w:rPr>
        <w:t>在开标时间开始后，待采购组织机构发出解密通知后30分钟内解密投标文件。</w:t>
      </w:r>
    </w:p>
    <w:p w14:paraId="6567B4DF">
      <w:pPr>
        <w:pStyle w:val="10"/>
        <w:snapToGrid w:val="0"/>
        <w:spacing w:line="340" w:lineRule="exact"/>
        <w:ind w:firstLine="420" w:firstLineChars="200"/>
        <w:rPr>
          <w:rFonts w:hint="eastAsia" w:ascii="仿宋" w:hAnsi="仿宋" w:eastAsia="仿宋" w:cs="仿宋"/>
          <w:szCs w:val="21"/>
        </w:rPr>
      </w:pPr>
      <w:r>
        <w:rPr>
          <w:rFonts w:hint="eastAsia" w:ascii="仿宋" w:hAnsi="仿宋" w:eastAsia="仿宋" w:cs="仿宋"/>
          <w:szCs w:val="21"/>
        </w:rPr>
        <w:t>a.供应商未能在投标截止时间前成功上传电子加密投标文件的投标无效。</w:t>
      </w:r>
    </w:p>
    <w:p w14:paraId="5F17AEB8">
      <w:pPr>
        <w:pStyle w:val="16"/>
        <w:spacing w:line="340" w:lineRule="exact"/>
        <w:ind w:left="0" w:leftChars="0" w:firstLine="420" w:firstLineChars="200"/>
        <w:rPr>
          <w:rFonts w:hint="eastAsia" w:ascii="仿宋" w:hAnsi="仿宋" w:eastAsia="仿宋" w:cs="仿宋"/>
          <w:szCs w:val="21"/>
        </w:rPr>
      </w:pPr>
      <w:r>
        <w:rPr>
          <w:rFonts w:hint="eastAsia" w:ascii="仿宋" w:hAnsi="仿宋" w:eastAsia="仿宋" w:cs="仿宋"/>
          <w:szCs w:val="21"/>
        </w:rPr>
        <w:t>b.供应商成功上传电子加密投标文件后，可自行打印投标文件接收回执。</w:t>
      </w:r>
    </w:p>
    <w:p w14:paraId="7D9BB8D4">
      <w:pPr>
        <w:pStyle w:val="10"/>
        <w:snapToGrid w:val="0"/>
        <w:spacing w:line="340" w:lineRule="exact"/>
        <w:ind w:firstLine="420" w:firstLineChars="200"/>
        <w:rPr>
          <w:rFonts w:hint="eastAsia" w:ascii="仿宋" w:hAnsi="仿宋" w:eastAsia="仿宋" w:cs="仿宋"/>
          <w:b/>
          <w:bCs/>
          <w:szCs w:val="21"/>
          <w:lang w:bidi="zh-CN"/>
        </w:rPr>
      </w:pPr>
      <w:r>
        <w:rPr>
          <w:rFonts w:hint="eastAsia" w:ascii="仿宋" w:hAnsi="仿宋" w:eastAsia="仿宋" w:cs="仿宋"/>
          <w:szCs w:val="21"/>
        </w:rPr>
        <w:t>24.2.</w:t>
      </w:r>
      <w:r>
        <w:rPr>
          <w:rFonts w:hint="eastAsia" w:ascii="仿宋" w:hAnsi="仿宋" w:eastAsia="仿宋" w:cs="仿宋"/>
          <w:b/>
          <w:bCs/>
          <w:szCs w:val="21"/>
          <w:lang w:bidi="zh-CN"/>
        </w:rPr>
        <w:t>备份投标文件（“.bfbs”格式）：</w:t>
      </w:r>
    </w:p>
    <w:p w14:paraId="4811914B">
      <w:pPr>
        <w:pStyle w:val="10"/>
        <w:snapToGrid w:val="0"/>
        <w:spacing w:line="340" w:lineRule="exact"/>
        <w:ind w:firstLine="420" w:firstLineChars="200"/>
        <w:rPr>
          <w:rFonts w:hint="eastAsia" w:ascii="仿宋" w:hAnsi="仿宋" w:eastAsia="仿宋" w:cs="仿宋"/>
          <w:szCs w:val="21"/>
          <w:lang w:bidi="zh-CN"/>
        </w:rPr>
      </w:pPr>
      <w:r>
        <w:rPr>
          <w:rFonts w:hint="eastAsia" w:ascii="仿宋" w:hAnsi="仿宋" w:eastAsia="仿宋" w:cs="仿宋"/>
          <w:bCs/>
          <w:szCs w:val="21"/>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szCs w:val="21"/>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szCs w:val="21"/>
        </w:rPr>
        <w:t>（接收人邮箱：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w:t>
      </w:r>
      <w:r>
        <w:rPr>
          <w:rFonts w:hint="eastAsia" w:ascii="仿宋" w:hAnsi="仿宋" w:eastAsia="仿宋" w:cs="仿宋"/>
          <w:szCs w:val="21"/>
          <w:lang w:bidi="zh-CN"/>
        </w:rPr>
        <w:t>；</w:t>
      </w:r>
      <w:r>
        <w:rPr>
          <w:rFonts w:hint="eastAsia" w:ascii="仿宋" w:hAnsi="仿宋" w:eastAsia="仿宋" w:cs="仿宋"/>
          <w:szCs w:val="21"/>
        </w:rPr>
        <w:t>“备份投标文件”由供应商自愿提供，采购文件不作强制性要求；如不提供或未按要求提供的，当电子投标文件无法解密时，将导致无备份投标文件而失去投标资格。</w:t>
      </w:r>
    </w:p>
    <w:p w14:paraId="6ED52E5F">
      <w:pPr>
        <w:spacing w:line="340" w:lineRule="exact"/>
        <w:ind w:firstLine="420" w:firstLineChars="200"/>
        <w:rPr>
          <w:rFonts w:hint="eastAsia" w:ascii="仿宋" w:hAnsi="仿宋" w:eastAsia="仿宋" w:cs="仿宋"/>
        </w:rPr>
      </w:pPr>
      <w:r>
        <w:rPr>
          <w:rFonts w:hint="eastAsia" w:ascii="仿宋" w:hAnsi="仿宋" w:eastAsia="仿宋" w:cs="仿宋"/>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p w14:paraId="7B5271F4">
      <w:pPr>
        <w:snapToGrid w:val="0"/>
        <w:spacing w:line="360" w:lineRule="auto"/>
        <w:rPr>
          <w:rFonts w:hint="eastAsia" w:ascii="仿宋" w:hAnsi="仿宋" w:eastAsia="仿宋" w:cs="仿宋"/>
          <w:b/>
          <w:szCs w:val="21"/>
        </w:rPr>
      </w:pPr>
      <w:r>
        <w:rPr>
          <w:rFonts w:hint="eastAsia" w:ascii="仿宋" w:hAnsi="仿宋" w:eastAsia="仿宋" w:cs="仿宋"/>
          <w:b/>
          <w:szCs w:val="21"/>
        </w:rPr>
        <w:t>25.投标文件的递交要求</w:t>
      </w:r>
    </w:p>
    <w:p w14:paraId="71D37DD4">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（1）供应商须按照采购文件和政采云平台的要求编制并加密投标文件。在投标文件递交截止时间以前完成投标文件的传输递交，截止时间后递交的投标文件，将被拒收。</w:t>
      </w:r>
    </w:p>
    <w:p w14:paraId="0E01752D">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（2）备份电子投标文件必须在投标截止时间前送达指定的投标地点。备份电子投标文件在截止时间后提交，采购组织机构将拒绝接收。</w:t>
      </w:r>
    </w:p>
    <w:p w14:paraId="3DAD1211">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（3）如有特殊情况，采购组织机构延长截止时间和开标时间，采购组织机构和供应商的权利和义务将受到新的截止时间和开标时间的约束。</w:t>
      </w:r>
    </w:p>
    <w:p w14:paraId="03CCCCE5">
      <w:pPr>
        <w:pStyle w:val="10"/>
        <w:snapToGrid w:val="0"/>
        <w:spacing w:line="360" w:lineRule="exact"/>
        <w:rPr>
          <w:rFonts w:hint="eastAsia" w:ascii="仿宋" w:hAnsi="仿宋" w:eastAsia="仿宋" w:cs="仿宋"/>
        </w:rPr>
      </w:pPr>
      <w:r>
        <w:rPr>
          <w:rFonts w:hint="eastAsia" w:ascii="仿宋" w:hAnsi="仿宋" w:eastAsia="仿宋" w:cs="仿宋"/>
          <w:b/>
        </w:rPr>
        <w:t>26.投标文件的修改及撤回</w:t>
      </w:r>
    </w:p>
    <w:p w14:paraId="17BAC1A4">
      <w:pPr>
        <w:pStyle w:val="10"/>
        <w:snapToGrid w:val="0"/>
        <w:spacing w:line="360" w:lineRule="exact"/>
        <w:ind w:firstLine="447" w:firstLineChars="213"/>
        <w:jc w:val="left"/>
        <w:rPr>
          <w:rFonts w:hint="eastAsia" w:ascii="仿宋" w:hAnsi="仿宋" w:eastAsia="仿宋" w:cs="仿宋"/>
          <w:szCs w:val="21"/>
        </w:rPr>
      </w:pPr>
      <w:r>
        <w:rPr>
          <w:rFonts w:hint="eastAsia" w:ascii="仿宋" w:hAnsi="仿宋" w:eastAsia="仿宋" w:cs="仿宋"/>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0FE0CDC">
      <w:pPr>
        <w:pStyle w:val="16"/>
        <w:ind w:left="2520"/>
        <w:rPr>
          <w:rFonts w:hint="eastAsia" w:ascii="仿宋" w:hAnsi="仿宋" w:eastAsia="仿宋" w:cs="仿宋"/>
        </w:rPr>
      </w:pPr>
    </w:p>
    <w:p w14:paraId="33CF6C99">
      <w:pPr>
        <w:pStyle w:val="10"/>
        <w:snapToGrid w:val="0"/>
        <w:spacing w:line="360" w:lineRule="exact"/>
        <w:ind w:firstLine="32" w:firstLineChars="15"/>
        <w:jc w:val="center"/>
        <w:rPr>
          <w:rFonts w:hint="eastAsia" w:ascii="仿宋" w:hAnsi="仿宋" w:eastAsia="仿宋" w:cs="仿宋"/>
          <w:b/>
        </w:rPr>
      </w:pPr>
      <w:r>
        <w:rPr>
          <w:rFonts w:hint="eastAsia" w:ascii="仿宋" w:hAnsi="仿宋" w:eastAsia="仿宋" w:cs="仿宋"/>
          <w:b/>
        </w:rPr>
        <w:t xml:space="preserve">五     </w:t>
      </w:r>
      <w:r>
        <w:rPr>
          <w:rFonts w:hint="eastAsia" w:ascii="仿宋" w:hAnsi="仿宋" w:eastAsia="仿宋" w:cs="仿宋"/>
          <w:b/>
          <w:bCs/>
        </w:rPr>
        <w:t>竞争性谈判（简称谈判）与评标</w:t>
      </w:r>
    </w:p>
    <w:p w14:paraId="633F69C3">
      <w:pPr>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27. 谈判</w:t>
      </w:r>
    </w:p>
    <w:p w14:paraId="2BE45DB7">
      <w:pPr>
        <w:snapToGrid w:val="0"/>
        <w:spacing w:line="360" w:lineRule="auto"/>
        <w:ind w:firstLine="422" w:firstLineChars="200"/>
        <w:rPr>
          <w:rFonts w:hint="eastAsia" w:ascii="仿宋" w:hAnsi="仿宋" w:eastAsia="仿宋" w:cs="仿宋"/>
          <w:b/>
          <w:bCs/>
          <w:szCs w:val="21"/>
        </w:rPr>
      </w:pPr>
      <w:bookmarkStart w:id="14" w:name="_Toc73975822"/>
      <w:r>
        <w:rPr>
          <w:rFonts w:hint="eastAsia" w:ascii="仿宋" w:hAnsi="仿宋" w:eastAsia="仿宋" w:cs="仿宋"/>
          <w:b/>
          <w:bCs/>
          <w:szCs w:val="21"/>
        </w:rPr>
        <w:t>28.1开标邀请</w:t>
      </w:r>
      <w:bookmarkEnd w:id="14"/>
    </w:p>
    <w:p w14:paraId="300D5F44">
      <w:pPr>
        <w:pStyle w:val="1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（1）开标准备：本项目开标的准备工作由采购组织机构负责落实，开标过程由采购组织机构负责记录；</w:t>
      </w:r>
    </w:p>
    <w:p w14:paraId="0D0412FC">
      <w:pPr>
        <w:pStyle w:val="1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（2）开标主持：本项目开标由采购人或者采购代理机构主持；</w:t>
      </w:r>
    </w:p>
    <w:p w14:paraId="0177E4B6">
      <w:pPr>
        <w:pStyle w:val="1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（3）开标邀请：本项目采用电子交易，采购组织机构将按照采购文件规定的时间通过“新疆政府采购云平台，网址：</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Style w:val="24"/>
          <w:rFonts w:hint="eastAsia" w:ascii="仿宋" w:hAnsi="仿宋" w:eastAsia="仿宋" w:cs="仿宋"/>
          <w:color w:val="auto"/>
          <w:szCs w:val="21"/>
          <w:u w:val="none"/>
        </w:rPr>
        <w:t>www.zcygov.cn</w:t>
      </w:r>
      <w:r>
        <w:rPr>
          <w:rStyle w:val="24"/>
          <w:rFonts w:hint="eastAsia" w:ascii="仿宋" w:hAnsi="仿宋" w:eastAsia="仿宋" w:cs="仿宋"/>
          <w:color w:val="auto"/>
          <w:szCs w:val="21"/>
          <w:u w:val="none"/>
        </w:rPr>
        <w:fldChar w:fldCharType="end"/>
      </w:r>
      <w:r>
        <w:rPr>
          <w:rFonts w:hint="eastAsia" w:ascii="仿宋" w:hAnsi="仿宋" w:eastAsia="仿宋" w:cs="仿宋"/>
          <w:szCs w:val="21"/>
        </w:rPr>
        <w:t>”组织开标、开启投标响应文件，所有供应商均应当准时在线参加。</w:t>
      </w:r>
    </w:p>
    <w:p w14:paraId="164E72BA">
      <w:pPr>
        <w:pStyle w:val="1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ACF1111">
      <w:pPr>
        <w:snapToGrid w:val="0"/>
        <w:spacing w:line="360" w:lineRule="auto"/>
        <w:ind w:firstLine="422" w:firstLineChars="200"/>
        <w:rPr>
          <w:rFonts w:hint="eastAsia" w:ascii="仿宋" w:hAnsi="仿宋" w:eastAsia="仿宋" w:cs="仿宋"/>
          <w:b/>
          <w:szCs w:val="21"/>
        </w:rPr>
      </w:pPr>
      <w:bookmarkStart w:id="15" w:name="_Toc73975823"/>
      <w:r>
        <w:rPr>
          <w:rFonts w:hint="eastAsia" w:ascii="仿宋" w:hAnsi="仿宋" w:eastAsia="仿宋" w:cs="仿宋"/>
          <w:b/>
          <w:szCs w:val="21"/>
        </w:rPr>
        <w:t>28.2</w:t>
      </w:r>
      <w:r>
        <w:rPr>
          <w:rFonts w:hint="eastAsia" w:ascii="仿宋" w:hAnsi="仿宋" w:eastAsia="仿宋" w:cs="仿宋"/>
          <w:b/>
          <w:bCs/>
          <w:szCs w:val="21"/>
        </w:rPr>
        <w:t>开标程序</w:t>
      </w:r>
      <w:bookmarkEnd w:id="15"/>
    </w:p>
    <w:p w14:paraId="52AB9807">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（1）开标时间到后，主持人宣布开标会议开始。</w:t>
      </w:r>
    </w:p>
    <w:p w14:paraId="0022017D">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kern w:val="0"/>
          <w:szCs w:val="21"/>
        </w:rPr>
        <w:t>投标文件解密（</w:t>
      </w:r>
      <w:r>
        <w:rPr>
          <w:rFonts w:hint="eastAsia" w:ascii="仿宋" w:hAnsi="仿宋" w:eastAsia="仿宋" w:cs="仿宋"/>
          <w:b/>
          <w:kern w:val="0"/>
          <w:szCs w:val="21"/>
        </w:rPr>
        <w:t>解密规定见《供应商须知前附表》</w:t>
      </w:r>
      <w:r>
        <w:rPr>
          <w:rFonts w:hint="eastAsia" w:ascii="仿宋" w:hAnsi="仿宋" w:eastAsia="仿宋" w:cs="仿宋"/>
          <w:kern w:val="0"/>
          <w:szCs w:val="21"/>
        </w:rPr>
        <w:t>）</w:t>
      </w:r>
      <w:r>
        <w:rPr>
          <w:rFonts w:hint="eastAsia" w:ascii="仿宋" w:hAnsi="仿宋" w:eastAsia="仿宋" w:cs="仿宋"/>
          <w:szCs w:val="21"/>
        </w:rPr>
        <w:t>。</w:t>
      </w:r>
    </w:p>
    <w:p w14:paraId="1740135A">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kern w:val="0"/>
          <w:szCs w:val="21"/>
        </w:rPr>
        <w:t>投标文件解密异常情况处理（</w:t>
      </w:r>
      <w:r>
        <w:rPr>
          <w:rFonts w:hint="eastAsia" w:ascii="仿宋" w:hAnsi="仿宋" w:eastAsia="仿宋" w:cs="仿宋"/>
          <w:b/>
          <w:kern w:val="0"/>
          <w:szCs w:val="21"/>
        </w:rPr>
        <w:t>处理办法见《供应商须知前附表》</w:t>
      </w:r>
      <w:r>
        <w:rPr>
          <w:rFonts w:hint="eastAsia" w:ascii="仿宋" w:hAnsi="仿宋" w:eastAsia="仿宋" w:cs="仿宋"/>
          <w:kern w:val="0"/>
          <w:szCs w:val="21"/>
        </w:rPr>
        <w:t>）</w:t>
      </w:r>
      <w:r>
        <w:rPr>
          <w:rFonts w:hint="eastAsia" w:ascii="仿宋" w:hAnsi="仿宋" w:eastAsia="仿宋" w:cs="仿宋"/>
          <w:szCs w:val="21"/>
        </w:rPr>
        <w:t>。</w:t>
      </w:r>
    </w:p>
    <w:p w14:paraId="3DA7F5F8">
      <w:pPr>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（4）公布投标文件解密情况（投标文件成功解密的供应商名单等信息），组织签署</w:t>
      </w:r>
      <w:r>
        <w:rPr>
          <w:rFonts w:hint="eastAsia" w:ascii="仿宋" w:hAnsi="仿宋" w:eastAsia="仿宋" w:cs="仿宋"/>
          <w:b/>
          <w:bCs/>
          <w:kern w:val="0"/>
          <w:szCs w:val="21"/>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kern w:val="0"/>
          <w:szCs w:val="21"/>
          <w:lang w:eastAsia="zh-CN"/>
        </w:rPr>
        <w:t>245291818</w:t>
      </w:r>
      <w:r>
        <w:rPr>
          <w:rFonts w:hint="eastAsia" w:ascii="仿宋" w:hAnsi="仿宋" w:eastAsia="仿宋" w:cs="仿宋"/>
          <w:b/>
          <w:bCs/>
          <w:kern w:val="0"/>
          <w:szCs w:val="21"/>
        </w:rPr>
        <w:t>@qq.com ，逾期发送或未发送的视为无异议</w:t>
      </w:r>
      <w:r>
        <w:rPr>
          <w:rFonts w:hint="eastAsia" w:ascii="仿宋" w:hAnsi="仿宋" w:eastAsia="仿宋" w:cs="仿宋"/>
          <w:kern w:val="0"/>
          <w:szCs w:val="21"/>
        </w:rPr>
        <w:t>。</w:t>
      </w:r>
    </w:p>
    <w:p w14:paraId="1337E681">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（5）开启标书信息（资格证明文件、商务技术文件）。标书信息开启后，首先由谈判小组依法对投标供应商的资格证明文件进行审查（具体见本章“24.3 投标供应商资格审查”）， 审查结束公布投标供应商的资格符合情况。资格审查未获通过的供应商，其商务技术文件及报价文件不再进入评审。</w:t>
      </w:r>
    </w:p>
    <w:p w14:paraId="71B1946D">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（6）商务技术评审结束后，主持人公布商务技术评审无效投标供应商名单和商务技术评审有效投标供应商名单及其商务技术得分情况</w:t>
      </w:r>
      <w:r>
        <w:rPr>
          <w:rFonts w:hint="eastAsia" w:ascii="仿宋" w:hAnsi="仿宋" w:eastAsia="仿宋" w:cs="仿宋"/>
          <w:szCs w:val="21"/>
        </w:rPr>
        <w:t>。</w:t>
      </w:r>
      <w:r>
        <w:rPr>
          <w:rFonts w:hint="eastAsia" w:ascii="仿宋" w:hAnsi="仿宋" w:eastAsia="仿宋" w:cs="仿宋"/>
          <w:kern w:val="0"/>
          <w:szCs w:val="21"/>
        </w:rPr>
        <w:t>商务技术评审无效的供应商，其报价不再进入评审。</w:t>
      </w:r>
    </w:p>
    <w:p w14:paraId="2755252F">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（7）开启有效投标供应商的报价，公布开标一览表有关内容，</w:t>
      </w:r>
      <w:r>
        <w:rPr>
          <w:rFonts w:hint="eastAsia" w:ascii="仿宋" w:hAnsi="仿宋" w:eastAsia="仿宋" w:cs="仿宋"/>
          <w:szCs w:val="21"/>
          <w:lang w:bidi="zh-CN"/>
        </w:rPr>
        <w:t>并【开启签字时段】，供应商对开标纪录进行在线签字确认（不予确认的应说明理由，否则视为无异议）</w:t>
      </w:r>
      <w:r>
        <w:rPr>
          <w:rFonts w:hint="eastAsia" w:ascii="仿宋" w:hAnsi="仿宋" w:eastAsia="仿宋" w:cs="仿宋"/>
          <w:kern w:val="0"/>
          <w:szCs w:val="21"/>
        </w:rPr>
        <w:t>。开标结束后，由谈判小组对报价的合理性、准确性等进行审查核实</w:t>
      </w:r>
      <w:r>
        <w:rPr>
          <w:rFonts w:hint="eastAsia" w:ascii="仿宋" w:hAnsi="仿宋" w:eastAsia="仿宋" w:cs="仿宋"/>
          <w:szCs w:val="21"/>
        </w:rPr>
        <w:t>。</w:t>
      </w:r>
    </w:p>
    <w:p w14:paraId="6902E3D1">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kern w:val="0"/>
          <w:szCs w:val="21"/>
        </w:rPr>
        <w:t>评审结束后，采购代理机构在系统上公布评审结果。</w:t>
      </w:r>
    </w:p>
    <w:p w14:paraId="50F72942">
      <w:pPr>
        <w:snapToGrid w:val="0"/>
        <w:spacing w:line="360" w:lineRule="auto"/>
        <w:ind w:left="480"/>
        <w:rPr>
          <w:rFonts w:hint="eastAsia" w:ascii="仿宋" w:hAnsi="仿宋" w:eastAsia="仿宋" w:cs="仿宋"/>
          <w:b/>
          <w:szCs w:val="21"/>
        </w:rPr>
      </w:pPr>
      <w:r>
        <w:rPr>
          <w:rFonts w:hint="eastAsia" w:ascii="仿宋" w:hAnsi="仿宋" w:eastAsia="仿宋" w:cs="仿宋"/>
          <w:b/>
          <w:szCs w:val="21"/>
        </w:rPr>
        <w:t>28.3特别情况说明：</w:t>
      </w:r>
    </w:p>
    <w:p w14:paraId="7A65FD83">
      <w:pPr>
        <w:snapToGrid w:val="0"/>
        <w:spacing w:line="360" w:lineRule="auto"/>
        <w:ind w:firstLine="373" w:firstLineChars="177"/>
        <w:jc w:val="left"/>
        <w:rPr>
          <w:rFonts w:hint="eastAsia" w:ascii="仿宋" w:hAnsi="仿宋" w:eastAsia="仿宋" w:cs="仿宋"/>
          <w:b/>
          <w:kern w:val="0"/>
          <w:szCs w:val="21"/>
        </w:rPr>
      </w:pPr>
      <w:r>
        <w:rPr>
          <w:rFonts w:hint="eastAsia" w:ascii="仿宋" w:hAnsi="仿宋" w:eastAsia="仿宋" w:cs="仿宋"/>
          <w:b/>
          <w:kern w:val="0"/>
          <w:szCs w:val="21"/>
        </w:rPr>
        <w:t>（1）本项目采用电子交易，如遇“新疆政府采购云平台”电子化开标或评审程序调整的，按调整后程序执行。</w:t>
      </w:r>
    </w:p>
    <w:p w14:paraId="11547EEF">
      <w:pPr>
        <w:snapToGrid w:val="0"/>
        <w:spacing w:line="360" w:lineRule="auto"/>
        <w:ind w:firstLine="373" w:firstLineChars="177"/>
        <w:jc w:val="left"/>
        <w:rPr>
          <w:rFonts w:hint="eastAsia" w:ascii="仿宋" w:hAnsi="仿宋" w:eastAsia="仿宋" w:cs="仿宋"/>
          <w:b/>
          <w:kern w:val="0"/>
          <w:szCs w:val="21"/>
        </w:rPr>
      </w:pPr>
      <w:r>
        <w:rPr>
          <w:rFonts w:hint="eastAsia" w:ascii="仿宋" w:hAnsi="仿宋" w:eastAsia="仿宋" w:cs="仿宋"/>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kern w:val="0"/>
          <w:szCs w:val="21"/>
          <w:u w:val="single"/>
        </w:rPr>
        <w:t>请供应商保证办理投标事宜人员电话畅通、网络在线，签字或盖章确认的时间为20分钟。如未及时签字或盖章确认的，视为无异议</w:t>
      </w:r>
      <w:r>
        <w:rPr>
          <w:rFonts w:hint="eastAsia" w:ascii="仿宋" w:hAnsi="仿宋" w:eastAsia="仿宋" w:cs="仿宋"/>
          <w:b/>
          <w:kern w:val="0"/>
          <w:szCs w:val="21"/>
        </w:rPr>
        <w:t>。</w:t>
      </w:r>
    </w:p>
    <w:p w14:paraId="71D2187F">
      <w:pPr>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kern w:val="0"/>
          <w:szCs w:val="21"/>
        </w:rPr>
        <w:t>28.4 投标供应商资格审查：</w:t>
      </w:r>
    </w:p>
    <w:p w14:paraId="4772E07F">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kern w:val="0"/>
          <w:szCs w:val="21"/>
        </w:rPr>
        <w:t>开标（标书信息开启）后，采购人或采购代理机构或</w:t>
      </w:r>
      <w:r>
        <w:rPr>
          <w:rFonts w:hint="eastAsia" w:ascii="仿宋" w:hAnsi="仿宋" w:eastAsia="仿宋" w:cs="仿宋"/>
          <w:kern w:val="0"/>
          <w:szCs w:val="21"/>
        </w:rPr>
        <w:t>评审小组</w:t>
      </w:r>
      <w:r>
        <w:rPr>
          <w:rFonts w:hint="eastAsia" w:ascii="仿宋" w:hAnsi="仿宋" w:eastAsia="仿宋" w:cs="仿宋"/>
          <w:bCs/>
          <w:kern w:val="0"/>
          <w:szCs w:val="21"/>
        </w:rPr>
        <w:t>首先依法对投标供应商的资格文件进行审查，审查各投标供应商的资格符合情况。</w:t>
      </w:r>
      <w:r>
        <w:rPr>
          <w:rFonts w:hint="eastAsia" w:ascii="仿宋" w:hAnsi="仿宋" w:eastAsia="仿宋" w:cs="仿宋"/>
          <w:szCs w:val="21"/>
        </w:rPr>
        <w:t>采购人或采购代理机构</w:t>
      </w:r>
      <w:r>
        <w:rPr>
          <w:rFonts w:hint="eastAsia" w:ascii="仿宋" w:hAnsi="仿宋" w:eastAsia="仿宋" w:cs="仿宋"/>
          <w:bCs/>
          <w:kern w:val="0"/>
          <w:szCs w:val="21"/>
        </w:rPr>
        <w:t>或</w:t>
      </w:r>
      <w:r>
        <w:rPr>
          <w:rFonts w:hint="eastAsia" w:ascii="仿宋" w:hAnsi="仿宋" w:eastAsia="仿宋" w:cs="仿宋"/>
          <w:kern w:val="0"/>
          <w:szCs w:val="21"/>
        </w:rPr>
        <w:t>评审小组</w:t>
      </w:r>
      <w:r>
        <w:rPr>
          <w:rFonts w:hint="eastAsia" w:ascii="仿宋" w:hAnsi="仿宋" w:eastAsia="仿宋" w:cs="仿宋"/>
          <w:szCs w:val="21"/>
        </w:rPr>
        <w:t>对投标供应商所提交的资格证明材料仅负审核的责任。如发现投标供应商所提交的资格证明材料不合法或与事实不符，采购人可取消其</w:t>
      </w:r>
      <w:r>
        <w:rPr>
          <w:rFonts w:hint="eastAsia" w:ascii="仿宋" w:hAnsi="仿宋" w:eastAsia="仿宋" w:cs="仿宋"/>
          <w:szCs w:val="21"/>
          <w:lang w:eastAsia="zh-CN"/>
        </w:rPr>
        <w:t>成交</w:t>
      </w:r>
      <w:r>
        <w:rPr>
          <w:rFonts w:hint="eastAsia" w:ascii="仿宋" w:hAnsi="仿宋" w:eastAsia="仿宋" w:cs="仿宋"/>
          <w:szCs w:val="21"/>
        </w:rPr>
        <w:t>资格并追究投标供应商的法律责任。</w:t>
      </w:r>
    </w:p>
    <w:p w14:paraId="2E83ACEC">
      <w:pPr>
        <w:pStyle w:val="5"/>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2）投标供应商提交的资格证明材料无法证明其符合采购文件规定的“投标供应商资格要求”的，采购人或采购代理机构将对其作“资格审查不合格”处理（无效投标），并不再将其投标提交谈判小组进行后续评审。</w:t>
      </w:r>
    </w:p>
    <w:p w14:paraId="7EFB1FC7">
      <w:pPr>
        <w:pStyle w:val="5"/>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（3）供应商信用记录查询与使用：见《</w:t>
      </w:r>
      <w:r>
        <w:rPr>
          <w:rFonts w:hint="eastAsia" w:ascii="仿宋" w:hAnsi="仿宋" w:eastAsia="仿宋" w:cs="仿宋"/>
          <w:bCs/>
          <w:sz w:val="21"/>
          <w:szCs w:val="21"/>
          <w:lang w:val="en-US" w:eastAsia="zh-CN"/>
        </w:rPr>
        <w:t>投标人</w:t>
      </w:r>
      <w:r>
        <w:rPr>
          <w:rFonts w:hint="eastAsia" w:ascii="仿宋" w:hAnsi="仿宋" w:eastAsia="仿宋" w:cs="仿宋"/>
          <w:bCs/>
          <w:sz w:val="21"/>
          <w:szCs w:val="21"/>
        </w:rPr>
        <w:t>须知前附表》。</w:t>
      </w:r>
    </w:p>
    <w:p w14:paraId="018ECF55">
      <w:pPr>
        <w:widowControl/>
        <w:spacing w:line="440" w:lineRule="exact"/>
        <w:ind w:firstLine="211" w:firstLineChars="100"/>
        <w:rPr>
          <w:rFonts w:hint="eastAsia" w:ascii="仿宋" w:hAnsi="仿宋" w:eastAsia="仿宋" w:cs="仿宋"/>
          <w:b/>
          <w:bCs/>
          <w:szCs w:val="21"/>
        </w:rPr>
      </w:pPr>
      <w:r>
        <w:rPr>
          <w:rFonts w:hint="eastAsia" w:ascii="仿宋" w:hAnsi="仿宋" w:eastAsia="仿宋" w:cs="仿宋"/>
          <w:b/>
          <w:bCs/>
          <w:szCs w:val="21"/>
        </w:rPr>
        <w:t>29.评审工作的组织</w:t>
      </w:r>
    </w:p>
    <w:p w14:paraId="18680234">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采购人或采购代理机构负责组织本项目的评审工作，并依据《政府采购货物和服务招标投标管理办法（财政部第87号令）》第四十五条的相关规定履行职责。</w:t>
      </w:r>
    </w:p>
    <w:p w14:paraId="6270C2BF">
      <w:pPr>
        <w:widowControl/>
        <w:spacing w:line="440" w:lineRule="exact"/>
        <w:ind w:firstLine="211" w:firstLineChars="100"/>
        <w:rPr>
          <w:rFonts w:hint="eastAsia" w:ascii="仿宋" w:hAnsi="仿宋" w:eastAsia="仿宋" w:cs="仿宋"/>
          <w:b/>
          <w:bCs/>
          <w:szCs w:val="21"/>
        </w:rPr>
      </w:pPr>
      <w:r>
        <w:rPr>
          <w:rFonts w:hint="eastAsia" w:ascii="仿宋" w:hAnsi="仿宋" w:eastAsia="仿宋" w:cs="仿宋"/>
          <w:b/>
          <w:bCs/>
          <w:szCs w:val="21"/>
        </w:rPr>
        <w:t>30. 谈判小组的组建</w:t>
      </w:r>
    </w:p>
    <w:p w14:paraId="29BE1225">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30.1</w:t>
      </w:r>
      <w:r>
        <w:rPr>
          <w:rFonts w:hint="eastAsia" w:ascii="仿宋" w:hAnsi="仿宋" w:eastAsia="仿宋" w:cs="仿宋"/>
        </w:rPr>
        <w:t>采购代理机构根据投标项目的特点组建由</w:t>
      </w:r>
      <w:r>
        <w:rPr>
          <w:rFonts w:hint="eastAsia" w:ascii="仿宋" w:hAnsi="仿宋" w:eastAsia="仿宋" w:cs="仿宋"/>
          <w:bCs/>
          <w:lang w:val="en-US" w:eastAsia="zh-CN"/>
        </w:rPr>
        <w:t>3</w:t>
      </w:r>
      <w:r>
        <w:rPr>
          <w:rFonts w:hint="eastAsia" w:ascii="仿宋" w:hAnsi="仿宋" w:eastAsia="仿宋" w:cs="仿宋"/>
          <w:bCs/>
        </w:rPr>
        <w:t>人</w:t>
      </w:r>
      <w:r>
        <w:rPr>
          <w:rFonts w:hint="eastAsia" w:ascii="仿宋" w:hAnsi="仿宋" w:eastAsia="仿宋" w:cs="仿宋"/>
        </w:rPr>
        <w:t>组成的“谈判小组”并指定负责人。在整个谈判过程中，“谈判小组”将负责对全部投标文件进行审查、谈判及评标工作。</w:t>
      </w:r>
    </w:p>
    <w:p w14:paraId="2CE718C0">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30.2谈判专家从新疆政府采购云平台专家库中通过随机方式抽取产生。谈判小组成员名单在采购结果公告前保密。</w:t>
      </w:r>
    </w:p>
    <w:p w14:paraId="222ABFD9">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31.谈判</w:t>
      </w:r>
    </w:p>
    <w:p w14:paraId="4B777490">
      <w:pPr>
        <w:pStyle w:val="10"/>
        <w:snapToGrid w:val="0"/>
        <w:spacing w:line="440" w:lineRule="exact"/>
        <w:ind w:firstLine="420" w:firstLineChars="200"/>
        <w:rPr>
          <w:rFonts w:hint="eastAsia" w:ascii="仿宋" w:hAnsi="仿宋" w:eastAsia="仿宋" w:cs="仿宋"/>
          <w:bCs/>
        </w:rPr>
      </w:pPr>
      <w:r>
        <w:rPr>
          <w:rFonts w:hint="eastAsia" w:ascii="仿宋" w:hAnsi="仿宋" w:eastAsia="仿宋" w:cs="仿宋"/>
          <w:bCs/>
        </w:rPr>
        <w:t>31.1谈判时间：</w:t>
      </w:r>
      <w:r>
        <w:rPr>
          <w:rFonts w:hint="eastAsia" w:ascii="仿宋" w:hAnsi="仿宋" w:eastAsia="仿宋" w:cs="仿宋"/>
        </w:rPr>
        <w:t>详见投标须知前附表。</w:t>
      </w:r>
    </w:p>
    <w:p w14:paraId="4D0431D3">
      <w:pPr>
        <w:pStyle w:val="10"/>
        <w:snapToGrid w:val="0"/>
        <w:spacing w:line="440" w:lineRule="exact"/>
        <w:ind w:firstLine="420" w:firstLineChars="200"/>
        <w:rPr>
          <w:rFonts w:hint="eastAsia" w:ascii="仿宋" w:hAnsi="仿宋" w:eastAsia="仿宋" w:cs="仿宋"/>
          <w:u w:val="single"/>
        </w:rPr>
      </w:pPr>
      <w:r>
        <w:rPr>
          <w:rFonts w:hint="eastAsia" w:ascii="仿宋" w:hAnsi="仿宋" w:eastAsia="仿宋" w:cs="仿宋"/>
          <w:bCs/>
        </w:rPr>
        <w:t>31.2地点:</w:t>
      </w:r>
      <w:r>
        <w:rPr>
          <w:rFonts w:hint="eastAsia" w:ascii="仿宋" w:hAnsi="仿宋" w:eastAsia="仿宋" w:cs="仿宋"/>
        </w:rPr>
        <w:t xml:space="preserve"> 详见投标须知前附表。</w:t>
      </w:r>
    </w:p>
    <w:p w14:paraId="57FC6029">
      <w:pPr>
        <w:pStyle w:val="10"/>
        <w:snapToGrid w:val="0"/>
        <w:spacing w:line="440" w:lineRule="exact"/>
        <w:ind w:firstLine="420" w:firstLineChars="200"/>
        <w:rPr>
          <w:rFonts w:hint="eastAsia" w:ascii="仿宋" w:hAnsi="仿宋" w:eastAsia="仿宋" w:cs="仿宋"/>
          <w:spacing w:val="-4"/>
        </w:rPr>
      </w:pPr>
      <w:r>
        <w:rPr>
          <w:rFonts w:hint="eastAsia" w:ascii="仿宋" w:hAnsi="仿宋" w:eastAsia="仿宋" w:cs="仿宋"/>
        </w:rPr>
        <w:t>31.3</w:t>
      </w:r>
      <w:r>
        <w:rPr>
          <w:rFonts w:hint="eastAsia" w:ascii="仿宋" w:hAnsi="仿宋" w:eastAsia="仿宋" w:cs="仿宋"/>
          <w:spacing w:val="-4"/>
        </w:rPr>
        <w:t>采购代理机构将在27.1款规定的时间和地点组织“</w:t>
      </w:r>
      <w:r>
        <w:rPr>
          <w:rFonts w:hint="eastAsia" w:ascii="仿宋" w:hAnsi="仿宋" w:eastAsia="仿宋" w:cs="仿宋"/>
        </w:rPr>
        <w:t>谈判小组”</w:t>
      </w:r>
      <w:r>
        <w:rPr>
          <w:rFonts w:hint="eastAsia" w:ascii="仿宋" w:hAnsi="仿宋" w:eastAsia="仿宋" w:cs="仿宋"/>
          <w:spacing w:val="-4"/>
        </w:rPr>
        <w:t>与各投标人分别进行谈判。投标人的法定代表人或其授权委托代理人必须持证件(法定代表人持本人身份证或授权委托人持授权委托书及本人身份证)按时参加谈判，并自觉接受核验上述证件。</w:t>
      </w:r>
    </w:p>
    <w:p w14:paraId="449FD62D">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31.4投标人可由1～3人参加谈判，谈判中投标人成员之间意见不一致时，以投标人的法定代表人或其授权委托代理人的意见为准。</w:t>
      </w:r>
    </w:p>
    <w:p w14:paraId="29F914D3">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31.5谈判的内容包括技术性条件、商务性条件以及“谈判小组”认为需要谈判的内容。当谈判文件有实质性变动的，“谈判小组”通知所有参加谈判的投标人。其中涉及价格的内容不得要求投标人在谈判时作口头报价，而应以电子</w:t>
      </w:r>
      <w:r>
        <w:rPr>
          <w:rFonts w:hint="eastAsia" w:ascii="仿宋" w:hAnsi="仿宋" w:eastAsia="仿宋" w:cs="仿宋"/>
          <w:szCs w:val="21"/>
          <w:lang w:bidi="zh-CN"/>
        </w:rPr>
        <w:t>在线签字确认</w:t>
      </w:r>
      <w:r>
        <w:rPr>
          <w:rFonts w:hint="eastAsia" w:ascii="仿宋" w:hAnsi="仿宋" w:eastAsia="仿宋" w:cs="仿宋"/>
        </w:rPr>
        <w:t>形式报价。</w:t>
      </w:r>
    </w:p>
    <w:p w14:paraId="05A3F7F2">
      <w:pPr>
        <w:pStyle w:val="10"/>
        <w:snapToGrid w:val="0"/>
        <w:spacing w:line="440" w:lineRule="exact"/>
        <w:ind w:firstLine="420" w:firstLineChars="200"/>
        <w:rPr>
          <w:rFonts w:hint="eastAsia" w:ascii="仿宋" w:hAnsi="仿宋" w:eastAsia="仿宋" w:cs="仿宋"/>
          <w:spacing w:val="-4"/>
        </w:rPr>
      </w:pPr>
      <w:r>
        <w:rPr>
          <w:rFonts w:hint="eastAsia" w:ascii="仿宋" w:hAnsi="仿宋" w:eastAsia="仿宋" w:cs="仿宋"/>
        </w:rPr>
        <w:t>31.6</w:t>
      </w:r>
      <w:r>
        <w:rPr>
          <w:rFonts w:hint="eastAsia" w:ascii="仿宋" w:hAnsi="仿宋" w:eastAsia="仿宋" w:cs="仿宋"/>
          <w:spacing w:val="-4"/>
        </w:rPr>
        <w:t>谈判内容应作记录，并由投标人及“</w:t>
      </w:r>
      <w:r>
        <w:rPr>
          <w:rFonts w:hint="eastAsia" w:ascii="仿宋" w:hAnsi="仿宋" w:eastAsia="仿宋" w:cs="仿宋"/>
        </w:rPr>
        <w:t>谈判小组”成员</w:t>
      </w:r>
      <w:r>
        <w:rPr>
          <w:rFonts w:hint="eastAsia" w:ascii="仿宋" w:hAnsi="仿宋" w:eastAsia="仿宋" w:cs="仿宋"/>
          <w:spacing w:val="-4"/>
        </w:rPr>
        <w:t>签字确认。</w:t>
      </w:r>
    </w:p>
    <w:p w14:paraId="6C92D8F3">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31.7谈判结束后，“谈判小组”应要求投标人在</w:t>
      </w:r>
      <w:r>
        <w:rPr>
          <w:rFonts w:hint="eastAsia" w:ascii="仿宋" w:hAnsi="仿宋" w:eastAsia="仿宋" w:cs="仿宋"/>
          <w:spacing w:val="-4"/>
          <w:u w:val="single"/>
        </w:rPr>
        <w:t>规定的时间、地点以规定形式</w:t>
      </w:r>
      <w:r>
        <w:rPr>
          <w:rFonts w:hint="eastAsia" w:ascii="仿宋" w:hAnsi="仿宋" w:eastAsia="仿宋" w:cs="仿宋"/>
          <w:spacing w:val="-4"/>
        </w:rPr>
        <w:t>递交谈判时要求其就商务和技术条件做出的包含补充、修改、承诺、重新报价等内容的应答文件，应答文件必须由投标人的法定代表人或授权委托代理人签名或盖公章，应答文件构成投标文件的一部分。</w:t>
      </w:r>
    </w:p>
    <w:p w14:paraId="75EDD6A5">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31.8“</w:t>
      </w:r>
      <w:r>
        <w:rPr>
          <w:rFonts w:hint="eastAsia" w:ascii="仿宋" w:hAnsi="仿宋" w:eastAsia="仿宋" w:cs="仿宋"/>
        </w:rPr>
        <w:t>谈判小组”对各投标人递交的应答文件统一开启，并进行评审后，认为有必要再次进行谈判的，可再次与投标人进行谈判，谈判程序和要求按本须知24.2款规定执行，直至“谈判小组”认为没有必要再进行谈判，谈判方可结束。对最后一轮谈判，“谈判小组”应明确告知投标人，并要求所有投标人</w:t>
      </w:r>
      <w:r>
        <w:rPr>
          <w:rFonts w:hint="eastAsia" w:ascii="仿宋" w:hAnsi="仿宋" w:eastAsia="仿宋" w:cs="仿宋"/>
          <w:spacing w:val="-4"/>
        </w:rPr>
        <w:t>在规定的时间、地点</w:t>
      </w:r>
      <w:r>
        <w:rPr>
          <w:rFonts w:hint="eastAsia" w:ascii="仿宋" w:hAnsi="仿宋" w:eastAsia="仿宋" w:cs="仿宋"/>
        </w:rPr>
        <w:t>以电子</w:t>
      </w:r>
      <w:r>
        <w:rPr>
          <w:rFonts w:hint="eastAsia" w:ascii="仿宋" w:hAnsi="仿宋" w:eastAsia="仿宋" w:cs="仿宋"/>
          <w:szCs w:val="21"/>
          <w:lang w:bidi="zh-CN"/>
        </w:rPr>
        <w:t>在线签字确认</w:t>
      </w:r>
      <w:r>
        <w:rPr>
          <w:rFonts w:hint="eastAsia" w:ascii="仿宋" w:hAnsi="仿宋" w:eastAsia="仿宋" w:cs="仿宋"/>
        </w:rPr>
        <w:t>形式</w:t>
      </w:r>
      <w:r>
        <w:rPr>
          <w:rFonts w:hint="eastAsia" w:ascii="仿宋" w:hAnsi="仿宋" w:eastAsia="仿宋" w:cs="仿宋"/>
          <w:spacing w:val="-4"/>
        </w:rPr>
        <w:t>递交最终的应答文件。</w:t>
      </w:r>
    </w:p>
    <w:p w14:paraId="51CC7881">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31.9 最终谈判结束后，“</w:t>
      </w:r>
      <w:r>
        <w:rPr>
          <w:rFonts w:hint="eastAsia" w:ascii="仿宋" w:hAnsi="仿宋" w:eastAsia="仿宋" w:cs="仿宋"/>
        </w:rPr>
        <w:t>谈判小组”不得再与投标人进行任何形式的商谈。</w:t>
      </w:r>
    </w:p>
    <w:p w14:paraId="6DD9DFAA">
      <w:pPr>
        <w:pStyle w:val="10"/>
        <w:snapToGrid w:val="0"/>
        <w:spacing w:line="440" w:lineRule="exact"/>
        <w:ind w:firstLine="404" w:firstLineChars="200"/>
        <w:rPr>
          <w:rFonts w:hint="eastAsia" w:ascii="仿宋" w:hAnsi="仿宋" w:eastAsia="仿宋" w:cs="仿宋"/>
        </w:rPr>
      </w:pPr>
      <w:r>
        <w:rPr>
          <w:rFonts w:hint="eastAsia" w:ascii="仿宋" w:hAnsi="仿宋" w:eastAsia="仿宋" w:cs="仿宋"/>
          <w:spacing w:val="-4"/>
        </w:rPr>
        <w:t>31.10</w:t>
      </w:r>
      <w:r>
        <w:rPr>
          <w:rFonts w:hint="eastAsia" w:ascii="仿宋" w:hAnsi="仿宋" w:eastAsia="仿宋" w:cs="仿宋"/>
        </w:rPr>
        <w:t>谈判的任何一方不得透露与谈判有关的其他投标人的技术资料、价格和其他信息。</w:t>
      </w:r>
    </w:p>
    <w:p w14:paraId="65489EDE">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31.11投标人未在谈判小组规定时间内作出澄清或说明的，作主动弃权处理，一切后果由投标人承担。</w:t>
      </w:r>
    </w:p>
    <w:p w14:paraId="07B7E7C8">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 xml:space="preserve">32.评标 </w:t>
      </w:r>
    </w:p>
    <w:p w14:paraId="7DD14775">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32.1本采购项目的评标依据为第六章评定成交标准；本项目评标办法：比照最低评标价法（详见第六章）。当谈判小组在评审过程中，谈判小组各方意见不一致时，应采用记名表决的方式决定，遵循少数服从多数的原则。</w:t>
      </w:r>
    </w:p>
    <w:p w14:paraId="4FA8DEC1">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32.2评标工作将采取</w:t>
      </w:r>
      <w:r>
        <w:rPr>
          <w:rFonts w:hint="eastAsia" w:ascii="仿宋" w:hAnsi="仿宋" w:eastAsia="仿宋" w:cs="仿宋"/>
          <w:b/>
          <w:bCs/>
        </w:rPr>
        <w:t>新疆政府采购云平台”电子化开标或评审程序</w:t>
      </w:r>
      <w:r>
        <w:rPr>
          <w:rFonts w:hint="eastAsia" w:ascii="仿宋" w:hAnsi="仿宋" w:eastAsia="仿宋" w:cs="仿宋"/>
        </w:rPr>
        <w:t>进行，“谈判小组”成员和有关工作人员不得透露对投标文件的评审、比较和成交候选供应商的推荐情况以及与评标有关的其他情况。</w:t>
      </w:r>
    </w:p>
    <w:p w14:paraId="6F1F13A1">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32.3投标人在评标过程中，所进行的力图影响评标结果公正性的活动，将可能导致其成交资格被取消。</w:t>
      </w:r>
    </w:p>
    <w:p w14:paraId="0EE6F8AC">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32.4本投标项目是以政府采购预算价为最高限价，超出政府采购预算价的，谈判小组可以不予以评审。当全部最终报价均超出政府采购预算价时，谈判小组有权决定全部废标或以规定形式要求所有投标人在规定时间内以规定形式重新报价。</w:t>
      </w:r>
    </w:p>
    <w:p w14:paraId="1ABE45C5">
      <w:pPr>
        <w:snapToGrid w:val="0"/>
        <w:spacing w:line="440" w:lineRule="exact"/>
        <w:ind w:firstLine="413" w:firstLineChars="196"/>
        <w:rPr>
          <w:rFonts w:hint="eastAsia" w:ascii="仿宋" w:hAnsi="仿宋" w:eastAsia="仿宋" w:cs="仿宋"/>
          <w:b/>
          <w:szCs w:val="21"/>
        </w:rPr>
      </w:pPr>
      <w:r>
        <w:rPr>
          <w:rFonts w:hint="eastAsia" w:ascii="仿宋" w:hAnsi="仿宋" w:eastAsia="仿宋" w:cs="仿宋"/>
          <w:b/>
        </w:rPr>
        <w:t>32.5</w:t>
      </w:r>
      <w:r>
        <w:rPr>
          <w:rFonts w:hint="eastAsia" w:ascii="仿宋" w:hAnsi="仿宋" w:eastAsia="仿宋" w:cs="仿宋"/>
          <w:b/>
          <w:szCs w:val="21"/>
        </w:rPr>
        <w:t>属于下列情况之一者，投标无效：</w:t>
      </w:r>
    </w:p>
    <w:p w14:paraId="6DB6E0DB">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（1）投标文件送到指定地点的时间超过谈判文件规定的投标截止时间；</w:t>
      </w:r>
    </w:p>
    <w:p w14:paraId="10F4F658">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（2）投标文件未按谈判文件中规定标记；</w:t>
      </w:r>
    </w:p>
    <w:p w14:paraId="2BB3E1E2">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（3）</w:t>
      </w:r>
      <w:r>
        <w:rPr>
          <w:rFonts w:hint="eastAsia" w:ascii="仿宋" w:hAnsi="仿宋" w:eastAsia="仿宋" w:cs="仿宋"/>
          <w:b/>
        </w:rPr>
        <w:t>超出经营范围投标；</w:t>
      </w:r>
    </w:p>
    <w:p w14:paraId="3A0D8D0F">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（4）投标文件未经法定代表人或授权委托代理人按照谈判文件的规定签字和盖公章；</w:t>
      </w:r>
    </w:p>
    <w:p w14:paraId="003C2F7D">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（5）投标文件未按谈判文件的内容和要求编写，内容不全或字迹无法辨认；</w:t>
      </w:r>
    </w:p>
    <w:p w14:paraId="60FF46F1">
      <w:pPr>
        <w:snapToGrid w:val="0"/>
        <w:spacing w:line="440" w:lineRule="exact"/>
        <w:ind w:left="355" w:leftChars="169"/>
        <w:rPr>
          <w:rFonts w:hint="eastAsia" w:ascii="仿宋" w:hAnsi="仿宋" w:eastAsia="仿宋" w:cs="仿宋"/>
          <w:b/>
        </w:rPr>
      </w:pPr>
      <w:r>
        <w:rPr>
          <w:rFonts w:hint="eastAsia" w:ascii="仿宋" w:hAnsi="仿宋" w:eastAsia="仿宋" w:cs="仿宋"/>
          <w:b/>
          <w:szCs w:val="21"/>
        </w:rPr>
        <w:t>（6）</w:t>
      </w:r>
      <w:r>
        <w:rPr>
          <w:rFonts w:hint="eastAsia" w:ascii="仿宋" w:hAnsi="仿宋" w:eastAsia="仿宋" w:cs="仿宋"/>
          <w:b/>
        </w:rPr>
        <w:t>投标人未就招标内容及技术要求中所有内容作完整唯一报价；</w:t>
      </w:r>
    </w:p>
    <w:p w14:paraId="24DC38ED">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（7）投标人未按采购文件规定的时间、金额、账户信息提交投标保证金的或未提交投标保证金转款或收据证明的；</w:t>
      </w:r>
    </w:p>
    <w:p w14:paraId="02C4BC23">
      <w:pPr>
        <w:snapToGrid w:val="0"/>
        <w:spacing w:line="440" w:lineRule="exact"/>
        <w:ind w:left="355" w:leftChars="169"/>
        <w:rPr>
          <w:rFonts w:hint="eastAsia" w:ascii="仿宋" w:hAnsi="仿宋" w:eastAsia="仿宋" w:cs="仿宋"/>
          <w:b/>
        </w:rPr>
      </w:pPr>
      <w:r>
        <w:rPr>
          <w:rFonts w:hint="eastAsia" w:ascii="仿宋" w:hAnsi="仿宋" w:eastAsia="仿宋" w:cs="仿宋"/>
          <w:b/>
          <w:szCs w:val="21"/>
        </w:rPr>
        <w:t>（8）不满足技术规范要求或有虚假响应情况及投标文件附有采购人不能接受的条件</w:t>
      </w:r>
      <w:r>
        <w:rPr>
          <w:rFonts w:hint="eastAsia" w:ascii="仿宋" w:hAnsi="仿宋" w:eastAsia="仿宋" w:cs="仿宋"/>
          <w:b/>
        </w:rPr>
        <w:t>；</w:t>
      </w:r>
    </w:p>
    <w:p w14:paraId="10AFCB3B">
      <w:pPr>
        <w:snapToGrid w:val="0"/>
        <w:spacing w:line="440" w:lineRule="exact"/>
        <w:ind w:left="355" w:leftChars="169"/>
        <w:rPr>
          <w:rFonts w:hint="eastAsia" w:ascii="仿宋" w:hAnsi="仿宋" w:eastAsia="仿宋" w:cs="仿宋"/>
          <w:b/>
          <w:bCs/>
        </w:rPr>
      </w:pPr>
      <w:r>
        <w:rPr>
          <w:rFonts w:hint="eastAsia" w:ascii="仿宋" w:hAnsi="仿宋" w:eastAsia="仿宋" w:cs="仿宋"/>
          <w:b/>
          <w:szCs w:val="21"/>
        </w:rPr>
        <w:t>（9）</w:t>
      </w:r>
      <w:r>
        <w:rPr>
          <w:rFonts w:hint="eastAsia" w:ascii="仿宋" w:hAnsi="仿宋" w:eastAsia="仿宋" w:cs="仿宋"/>
          <w:b/>
          <w:bCs/>
        </w:rPr>
        <w:t>不符合谈判文件中规定的实质性要求并且在谈判规定的时间内无法说明和补充的；</w:t>
      </w:r>
    </w:p>
    <w:p w14:paraId="207FD3B9">
      <w:pPr>
        <w:snapToGrid w:val="0"/>
        <w:spacing w:line="440" w:lineRule="exact"/>
        <w:ind w:left="355" w:leftChars="169"/>
        <w:rPr>
          <w:rFonts w:hint="eastAsia" w:ascii="仿宋" w:hAnsi="仿宋" w:eastAsia="仿宋" w:cs="仿宋"/>
          <w:b/>
          <w:szCs w:val="21"/>
        </w:rPr>
      </w:pPr>
      <w:r>
        <w:rPr>
          <w:rFonts w:hint="eastAsia" w:ascii="仿宋" w:hAnsi="仿宋" w:eastAsia="仿宋" w:cs="仿宋"/>
          <w:b/>
        </w:rPr>
        <w:t>（10）如有“原件备核”要求的，投标人未按要求提供 “原件备核”材料原件的，或所提供材料原件与其在投标文件中提供的材料复印件不一致的；</w:t>
      </w:r>
    </w:p>
    <w:p w14:paraId="672C691F">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（11）投标人提供虚假材料的；</w:t>
      </w:r>
    </w:p>
    <w:p w14:paraId="79B8D16A">
      <w:pPr>
        <w:snapToGrid w:val="0"/>
        <w:spacing w:line="440" w:lineRule="exact"/>
        <w:ind w:left="355" w:leftChars="169"/>
        <w:rPr>
          <w:rFonts w:hint="eastAsia" w:ascii="仿宋" w:hAnsi="仿宋" w:eastAsia="仿宋" w:cs="仿宋"/>
          <w:b/>
          <w:szCs w:val="21"/>
        </w:rPr>
      </w:pPr>
      <w:r>
        <w:rPr>
          <w:rFonts w:hint="eastAsia" w:ascii="仿宋" w:hAnsi="仿宋" w:eastAsia="仿宋" w:cs="仿宋"/>
          <w:b/>
        </w:rPr>
        <w:t>（12）</w:t>
      </w:r>
      <w:r>
        <w:rPr>
          <w:rFonts w:hint="eastAsia" w:ascii="仿宋" w:hAnsi="仿宋" w:eastAsia="仿宋" w:cs="仿宋"/>
          <w:b/>
          <w:szCs w:val="21"/>
        </w:rPr>
        <w:t>投标人未按规定向采购代理机构购买本项目谈判文件</w:t>
      </w:r>
      <w:r>
        <w:rPr>
          <w:rFonts w:hint="eastAsia" w:ascii="仿宋" w:hAnsi="仿宋" w:eastAsia="仿宋" w:cs="仿宋"/>
          <w:b/>
        </w:rPr>
        <w:t>；</w:t>
      </w:r>
    </w:p>
    <w:p w14:paraId="526589AC">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（13）</w:t>
      </w:r>
      <w:r>
        <w:rPr>
          <w:rFonts w:hint="eastAsia" w:ascii="仿宋" w:hAnsi="仿宋" w:eastAsia="仿宋" w:cs="仿宋"/>
          <w:b/>
        </w:rPr>
        <w:t>不符合法律、法规或采购文件规定的其他实质性要求和条件的</w:t>
      </w:r>
      <w:r>
        <w:rPr>
          <w:rFonts w:hint="eastAsia" w:ascii="仿宋" w:hAnsi="仿宋" w:eastAsia="仿宋" w:cs="仿宋"/>
          <w:b/>
          <w:szCs w:val="21"/>
        </w:rPr>
        <w:t>。</w:t>
      </w:r>
    </w:p>
    <w:p w14:paraId="1DAA9BF2">
      <w:pPr>
        <w:snapToGrid w:val="0"/>
        <w:spacing w:line="440" w:lineRule="exact"/>
        <w:ind w:firstLine="413" w:firstLineChars="196"/>
        <w:rPr>
          <w:rFonts w:hint="eastAsia" w:ascii="仿宋" w:hAnsi="仿宋" w:eastAsia="仿宋" w:cs="仿宋"/>
          <w:b/>
          <w:szCs w:val="21"/>
        </w:rPr>
      </w:pPr>
      <w:r>
        <w:rPr>
          <w:rFonts w:hint="eastAsia" w:ascii="仿宋" w:hAnsi="仿宋" w:eastAsia="仿宋" w:cs="仿宋"/>
          <w:b/>
          <w:bCs/>
          <w:szCs w:val="21"/>
        </w:rPr>
        <w:t>32.6</w:t>
      </w:r>
      <w:r>
        <w:rPr>
          <w:rFonts w:hint="eastAsia" w:ascii="仿宋" w:hAnsi="仿宋" w:eastAsia="仿宋" w:cs="仿宋"/>
          <w:b/>
          <w:szCs w:val="21"/>
        </w:rPr>
        <w:t>采购过程中有下列行为之一者，应予以废标：</w:t>
      </w:r>
    </w:p>
    <w:p w14:paraId="296F30A6">
      <w:pPr>
        <w:tabs>
          <w:tab w:val="left" w:pos="840"/>
        </w:tabs>
        <w:snapToGrid w:val="0"/>
        <w:spacing w:line="440" w:lineRule="exact"/>
        <w:ind w:left="330"/>
        <w:rPr>
          <w:rFonts w:hint="eastAsia" w:ascii="仿宋" w:hAnsi="仿宋" w:eastAsia="仿宋" w:cs="仿宋"/>
          <w:b/>
          <w:szCs w:val="21"/>
        </w:rPr>
      </w:pPr>
      <w:r>
        <w:rPr>
          <w:rFonts w:hint="eastAsia" w:ascii="仿宋" w:hAnsi="仿宋" w:eastAsia="仿宋" w:cs="仿宋"/>
          <w:b/>
          <w:szCs w:val="21"/>
        </w:rPr>
        <w:t>（1）出现影响采购公正的违法、违规行为的；</w:t>
      </w:r>
    </w:p>
    <w:p w14:paraId="7B155984">
      <w:pPr>
        <w:tabs>
          <w:tab w:val="left" w:pos="840"/>
        </w:tabs>
        <w:snapToGrid w:val="0"/>
        <w:spacing w:line="440" w:lineRule="exact"/>
        <w:ind w:left="330"/>
        <w:rPr>
          <w:rFonts w:hint="eastAsia" w:ascii="仿宋" w:hAnsi="仿宋" w:eastAsia="仿宋" w:cs="仿宋"/>
          <w:b/>
        </w:rPr>
      </w:pPr>
      <w:r>
        <w:rPr>
          <w:rFonts w:hint="eastAsia" w:ascii="仿宋" w:hAnsi="仿宋" w:eastAsia="仿宋" w:cs="仿宋"/>
          <w:b/>
          <w:szCs w:val="21"/>
        </w:rPr>
        <w:t>（2）</w:t>
      </w:r>
      <w:r>
        <w:rPr>
          <w:rFonts w:hint="eastAsia" w:ascii="仿宋" w:hAnsi="仿宋" w:eastAsia="仿宋" w:cs="仿宋"/>
          <w:b/>
        </w:rPr>
        <w:t>投标人的报价均超过了采购预算，采购人不能支付的；</w:t>
      </w:r>
    </w:p>
    <w:p w14:paraId="4615D064">
      <w:pPr>
        <w:tabs>
          <w:tab w:val="left" w:pos="840"/>
        </w:tabs>
        <w:snapToGrid w:val="0"/>
        <w:spacing w:line="440" w:lineRule="exact"/>
        <w:ind w:left="330"/>
        <w:rPr>
          <w:rFonts w:hint="eastAsia" w:ascii="仿宋" w:hAnsi="仿宋" w:eastAsia="仿宋" w:cs="仿宋"/>
          <w:b/>
        </w:rPr>
      </w:pPr>
      <w:r>
        <w:rPr>
          <w:rFonts w:hint="eastAsia" w:ascii="仿宋" w:hAnsi="仿宋" w:eastAsia="仿宋" w:cs="仿宋"/>
          <w:b/>
        </w:rPr>
        <w:t>（3）因重大变故，采购任务取消的。</w:t>
      </w:r>
    </w:p>
    <w:p w14:paraId="2E6E0AAB">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33.成交通知</w:t>
      </w:r>
    </w:p>
    <w:p w14:paraId="3D0A4856">
      <w:pPr>
        <w:pStyle w:val="10"/>
        <w:snapToGrid w:val="0"/>
        <w:spacing w:line="440" w:lineRule="exact"/>
        <w:ind w:firstLine="420" w:firstLineChars="200"/>
        <w:rPr>
          <w:rFonts w:hint="eastAsia" w:ascii="仿宋" w:hAnsi="仿宋" w:eastAsia="仿宋" w:cs="仿宋"/>
          <w:b/>
        </w:rPr>
      </w:pPr>
      <w:r>
        <w:rPr>
          <w:rFonts w:hint="eastAsia" w:ascii="仿宋" w:hAnsi="仿宋" w:eastAsia="仿宋" w:cs="仿宋"/>
        </w:rPr>
        <w:t>33.1采购代理机构根据“谈判小组”的评标结果向成交的投标人发出成交通知书，并将成交结果通知所有未成交的投标人。</w:t>
      </w:r>
    </w:p>
    <w:p w14:paraId="2EC4F595">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33.2成交通知书将在投标有效期限内发出。如成交供应商自接到领取成交通知书通知之日起三个工作日内，无规定合理理由，不办理相关成交通知书领取手续的，则按违约处理。采购代理机构将取消其成交资格，没收该成交供应商投标的全部投标保证金。采购代理机构可从落选的投标人中重新确定成交供应商，组织供需双方签订合同。</w:t>
      </w:r>
    </w:p>
    <w:p w14:paraId="05089871">
      <w:pPr>
        <w:pStyle w:val="10"/>
        <w:snapToGrid w:val="0"/>
        <w:spacing w:line="360" w:lineRule="exact"/>
        <w:ind w:firstLine="420" w:firstLineChars="200"/>
        <w:rPr>
          <w:rFonts w:hint="eastAsia" w:ascii="仿宋" w:hAnsi="仿宋" w:eastAsia="仿宋" w:cs="仿宋"/>
          <w:b/>
        </w:rPr>
      </w:pPr>
      <w:r>
        <w:rPr>
          <w:rFonts w:hint="eastAsia" w:ascii="仿宋" w:hAnsi="仿宋" w:eastAsia="仿宋" w:cs="仿宋"/>
        </w:rPr>
        <w:t>29.3采购代理机构无义务向未成交的投标人解释未成交原因和退还其投标文件。</w:t>
      </w:r>
    </w:p>
    <w:p w14:paraId="7DB94809">
      <w:pPr>
        <w:pStyle w:val="10"/>
        <w:snapToGrid w:val="0"/>
        <w:spacing w:line="360" w:lineRule="exact"/>
        <w:jc w:val="center"/>
        <w:rPr>
          <w:rFonts w:hint="eastAsia" w:ascii="仿宋" w:hAnsi="仿宋" w:eastAsia="仿宋" w:cs="仿宋"/>
          <w:b/>
        </w:rPr>
      </w:pPr>
    </w:p>
    <w:p w14:paraId="650EE1AC">
      <w:pPr>
        <w:pStyle w:val="7"/>
        <w:rPr>
          <w:rFonts w:hint="eastAsia" w:ascii="仿宋" w:hAnsi="仿宋" w:eastAsia="仿宋" w:cs="仿宋"/>
        </w:rPr>
      </w:pPr>
    </w:p>
    <w:p w14:paraId="3C36394A">
      <w:pPr>
        <w:pStyle w:val="10"/>
        <w:snapToGrid w:val="0"/>
        <w:spacing w:line="360" w:lineRule="exact"/>
        <w:jc w:val="center"/>
        <w:rPr>
          <w:rFonts w:hint="eastAsia" w:ascii="仿宋" w:hAnsi="仿宋" w:eastAsia="仿宋" w:cs="仿宋"/>
          <w:b/>
        </w:rPr>
      </w:pPr>
      <w:r>
        <w:rPr>
          <w:rFonts w:hint="eastAsia" w:ascii="仿宋" w:hAnsi="仿宋" w:eastAsia="仿宋" w:cs="仿宋"/>
          <w:b/>
        </w:rPr>
        <w:t>六  签订合同</w:t>
      </w:r>
    </w:p>
    <w:p w14:paraId="1F624930">
      <w:pPr>
        <w:pStyle w:val="10"/>
        <w:snapToGrid w:val="0"/>
        <w:spacing w:line="360" w:lineRule="exact"/>
        <w:rPr>
          <w:rFonts w:hint="eastAsia" w:ascii="仿宋" w:hAnsi="仿宋" w:eastAsia="仿宋" w:cs="仿宋"/>
          <w:b/>
        </w:rPr>
      </w:pPr>
      <w:r>
        <w:rPr>
          <w:rFonts w:hint="eastAsia" w:ascii="仿宋" w:hAnsi="仿宋" w:eastAsia="仿宋" w:cs="仿宋"/>
          <w:b/>
        </w:rPr>
        <w:t>34.签订合同</w:t>
      </w:r>
    </w:p>
    <w:p w14:paraId="75E13729">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34.1成交供应商收到成交通知书三个工作日内，应按成交通知书中规定的地点与采购人签订合同。</w:t>
      </w:r>
    </w:p>
    <w:p w14:paraId="711B7DAA">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34.2成交供应商为联合体的，联合体各方均应与采购人签订合同，并承担连带责任。</w:t>
      </w:r>
    </w:p>
    <w:p w14:paraId="6BAE4603">
      <w:pPr>
        <w:snapToGrid w:val="0"/>
        <w:spacing w:line="360" w:lineRule="exact"/>
        <w:ind w:firstLine="420" w:firstLineChars="200"/>
        <w:rPr>
          <w:rFonts w:hint="eastAsia" w:ascii="仿宋" w:hAnsi="仿宋" w:eastAsia="仿宋" w:cs="仿宋"/>
        </w:rPr>
      </w:pPr>
      <w:r>
        <w:rPr>
          <w:rFonts w:hint="eastAsia" w:ascii="仿宋" w:hAnsi="仿宋" w:eastAsia="仿宋" w:cs="仿宋"/>
        </w:rPr>
        <w:t>34.3如成交供应商有下列情形之一的，采购代理机构不予退还其交纳的投标保证金；情节严重的，由财政部门将其列入不良行为记录名单，在一至三年内禁止参加政府采购活动，并予以通报。采购代理机构可从谈判小组推荐的成交候选供应商中按顺序重新确定成交供应商，组织供需方签订合同或重新组织采购。</w:t>
      </w:r>
    </w:p>
    <w:p w14:paraId="6ED9C2D7">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（1）成交后无正当理由不与采购人签订合同的；</w:t>
      </w:r>
    </w:p>
    <w:p w14:paraId="232D7D9C">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（2）将成交项目转让给他人，或者在投标文件中未说明，且未经采购代理机构同意，将成交项目分包给他人的；</w:t>
      </w:r>
    </w:p>
    <w:p w14:paraId="0F983720">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（3）拒绝履行合同义务的。</w:t>
      </w:r>
    </w:p>
    <w:p w14:paraId="17FC292F">
      <w:pPr>
        <w:snapToGrid w:val="0"/>
        <w:spacing w:line="360" w:lineRule="exact"/>
        <w:rPr>
          <w:rFonts w:hint="eastAsia" w:ascii="仿宋" w:hAnsi="仿宋" w:eastAsia="仿宋" w:cs="仿宋"/>
          <w:b/>
          <w:bCs/>
          <w:color w:val="auto"/>
        </w:rPr>
      </w:pPr>
      <w:r>
        <w:rPr>
          <w:rFonts w:hint="eastAsia" w:ascii="仿宋" w:hAnsi="仿宋" w:eastAsia="仿宋" w:cs="仿宋"/>
          <w:b/>
          <w:bCs/>
          <w:color w:val="auto"/>
        </w:rPr>
        <w:t>35.</w:t>
      </w:r>
      <w:r>
        <w:rPr>
          <w:rFonts w:hint="eastAsia" w:ascii="仿宋" w:hAnsi="仿宋" w:eastAsia="仿宋" w:cs="仿宋"/>
          <w:b/>
          <w:bCs/>
          <w:color w:val="auto"/>
          <w:lang w:val="en-US" w:eastAsia="zh-CN"/>
        </w:rPr>
        <w:t>供货地点等</w:t>
      </w:r>
      <w:r>
        <w:rPr>
          <w:rFonts w:hint="eastAsia" w:ascii="仿宋" w:hAnsi="仿宋" w:eastAsia="仿宋" w:cs="仿宋"/>
          <w:b/>
          <w:bCs/>
          <w:color w:val="auto"/>
        </w:rPr>
        <w:t>方式</w:t>
      </w:r>
    </w:p>
    <w:p w14:paraId="686A9DF0">
      <w:pPr>
        <w:snapToGrid w:val="0"/>
        <w:spacing w:line="360" w:lineRule="exact"/>
        <w:ind w:firstLine="422" w:firstLineChars="200"/>
        <w:rPr>
          <w:rFonts w:hint="eastAsia" w:ascii="仿宋" w:hAnsi="仿宋" w:eastAsia="仿宋" w:cs="仿宋"/>
          <w:b/>
          <w:bCs/>
          <w:color w:val="auto"/>
          <w:szCs w:val="21"/>
          <w:lang w:val="en-US" w:eastAsia="zh-CN"/>
        </w:rPr>
      </w:pPr>
      <w:r>
        <w:rPr>
          <w:rFonts w:hint="eastAsia" w:ascii="仿宋" w:hAnsi="仿宋" w:eastAsia="仿宋" w:cs="仿宋"/>
          <w:b/>
          <w:bCs/>
          <w:color w:val="auto"/>
        </w:rPr>
        <w:t>35.1地点：</w:t>
      </w:r>
      <w:r>
        <w:rPr>
          <w:rFonts w:hint="eastAsia" w:ascii="仿宋" w:hAnsi="仿宋" w:eastAsia="仿宋" w:cs="仿宋"/>
          <w:b/>
          <w:bCs/>
          <w:color w:val="auto"/>
          <w:szCs w:val="21"/>
          <w:lang w:eastAsia="zh-CN"/>
        </w:rPr>
        <w:t>甲方指定</w:t>
      </w:r>
      <w:r>
        <w:rPr>
          <w:rFonts w:hint="eastAsia" w:ascii="仿宋" w:hAnsi="仿宋" w:eastAsia="仿宋" w:cs="仿宋"/>
          <w:b/>
          <w:bCs/>
          <w:color w:val="auto"/>
          <w:szCs w:val="21"/>
          <w:lang w:val="en-US" w:eastAsia="zh-CN"/>
        </w:rPr>
        <w:t>地点</w:t>
      </w:r>
    </w:p>
    <w:p w14:paraId="7CE02D8C">
      <w:pPr>
        <w:snapToGrid w:val="0"/>
        <w:spacing w:line="36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35.</w:t>
      </w:r>
      <w:r>
        <w:rPr>
          <w:rFonts w:hint="eastAsia" w:ascii="仿宋" w:hAnsi="仿宋" w:eastAsia="仿宋" w:cs="仿宋"/>
          <w:b/>
          <w:bCs/>
          <w:color w:val="auto"/>
          <w:lang w:val="en-US" w:eastAsia="zh-CN"/>
        </w:rPr>
        <w:t>2</w:t>
      </w:r>
      <w:r>
        <w:rPr>
          <w:rFonts w:hint="eastAsia" w:ascii="仿宋" w:hAnsi="仿宋" w:eastAsia="仿宋" w:cs="仿宋"/>
          <w:b/>
          <w:bCs/>
          <w:color w:val="auto"/>
        </w:rPr>
        <w:t>售后服务、及验收保证的要求：按甲方要求</w:t>
      </w:r>
    </w:p>
    <w:p w14:paraId="225CEEE3">
      <w:pPr>
        <w:snapToGrid w:val="0"/>
        <w:spacing w:line="360" w:lineRule="exact"/>
        <w:ind w:firstLine="422" w:firstLineChars="200"/>
        <w:rPr>
          <w:rFonts w:hint="eastAsia" w:ascii="仿宋" w:hAnsi="仿宋" w:eastAsia="仿宋" w:cs="仿宋"/>
          <w:b/>
          <w:bCs/>
          <w:color w:val="0000FF"/>
          <w:w w:val="100"/>
          <w:sz w:val="21"/>
        </w:rPr>
      </w:pPr>
      <w:r>
        <w:rPr>
          <w:rFonts w:hint="eastAsia" w:ascii="仿宋" w:hAnsi="仿宋" w:eastAsia="仿宋" w:cs="仿宋"/>
          <w:b/>
          <w:bCs/>
          <w:color w:val="auto"/>
        </w:rPr>
        <w:t>35.</w:t>
      </w:r>
      <w:r>
        <w:rPr>
          <w:rFonts w:hint="eastAsia" w:ascii="仿宋" w:hAnsi="仿宋" w:eastAsia="仿宋" w:cs="仿宋"/>
          <w:b/>
          <w:bCs/>
          <w:color w:val="auto"/>
          <w:lang w:val="en-US" w:eastAsia="zh-CN"/>
        </w:rPr>
        <w:t>3</w:t>
      </w:r>
      <w:r>
        <w:rPr>
          <w:rFonts w:hint="eastAsia" w:ascii="仿宋" w:hAnsi="仿宋" w:eastAsia="仿宋" w:cs="仿宋"/>
          <w:b/>
          <w:bCs/>
          <w:color w:val="auto"/>
        </w:rPr>
        <w:t>质量要求：</w:t>
      </w:r>
      <w:r>
        <w:rPr>
          <w:rFonts w:hint="eastAsia" w:ascii="仿宋" w:hAnsi="仿宋" w:eastAsia="仿宋" w:cs="仿宋"/>
          <w:b/>
          <w:bCs/>
          <w:color w:val="auto"/>
          <w:lang w:val="en-US" w:eastAsia="zh-CN"/>
        </w:rPr>
        <w:t>合格，</w:t>
      </w:r>
      <w:r>
        <w:rPr>
          <w:rFonts w:hint="eastAsia" w:ascii="仿宋" w:hAnsi="仿宋" w:eastAsia="仿宋" w:cs="仿宋"/>
          <w:b/>
          <w:bCs/>
          <w:color w:val="auto"/>
          <w:lang w:eastAsia="zh-CN"/>
        </w:rPr>
        <w:t>由甲方组织工作人员进行</w:t>
      </w:r>
      <w:r>
        <w:rPr>
          <w:rFonts w:hint="eastAsia" w:ascii="仿宋" w:hAnsi="仿宋" w:eastAsia="仿宋" w:cs="仿宋"/>
          <w:b/>
          <w:bCs/>
          <w:color w:val="auto"/>
        </w:rPr>
        <w:t>验收</w:t>
      </w:r>
      <w:r>
        <w:rPr>
          <w:rFonts w:hint="eastAsia" w:ascii="仿宋" w:hAnsi="仿宋" w:eastAsia="仿宋" w:cs="仿宋"/>
          <w:b/>
          <w:bCs/>
          <w:color w:val="auto"/>
          <w:lang w:eastAsia="zh-CN"/>
        </w:rPr>
        <w:t>。</w:t>
      </w:r>
      <w:r>
        <w:rPr>
          <w:rFonts w:hint="eastAsia" w:ascii="仿宋" w:hAnsi="仿宋" w:eastAsia="仿宋" w:cs="仿宋"/>
          <w:b/>
          <w:bCs/>
          <w:color w:val="0000FF"/>
          <w:w w:val="100"/>
          <w:sz w:val="21"/>
        </w:rPr>
        <w:t xml:space="preserve">   </w:t>
      </w:r>
    </w:p>
    <w:p w14:paraId="733DFEBA">
      <w:pPr>
        <w:snapToGrid w:val="0"/>
        <w:spacing w:line="360" w:lineRule="exact"/>
        <w:rPr>
          <w:rFonts w:hint="eastAsia" w:ascii="仿宋" w:hAnsi="仿宋" w:eastAsia="仿宋" w:cs="仿宋"/>
          <w:b/>
        </w:rPr>
      </w:pPr>
      <w:r>
        <w:rPr>
          <w:rFonts w:hint="eastAsia" w:ascii="仿宋" w:hAnsi="仿宋" w:eastAsia="仿宋" w:cs="仿宋"/>
          <w:b/>
        </w:rPr>
        <w:t>36.履约保证金</w:t>
      </w:r>
    </w:p>
    <w:p w14:paraId="24DB011D">
      <w:pPr>
        <w:widowControl/>
        <w:spacing w:line="440" w:lineRule="exact"/>
        <w:ind w:firstLine="480"/>
        <w:rPr>
          <w:rFonts w:hint="eastAsia" w:ascii="仿宋" w:hAnsi="仿宋" w:eastAsia="仿宋" w:cs="仿宋"/>
        </w:rPr>
      </w:pPr>
      <w:r>
        <w:rPr>
          <w:rFonts w:hint="eastAsia" w:ascii="仿宋" w:hAnsi="仿宋" w:eastAsia="仿宋" w:cs="仿宋"/>
        </w:rPr>
        <w:t>36.1</w:t>
      </w:r>
      <w:r>
        <w:rPr>
          <w:rFonts w:hint="eastAsia" w:ascii="仿宋" w:hAnsi="仿宋" w:eastAsia="仿宋" w:cs="仿宋"/>
          <w:kern w:val="0"/>
          <w:szCs w:val="21"/>
        </w:rPr>
        <w:t>成交</w:t>
      </w:r>
      <w:r>
        <w:rPr>
          <w:rFonts w:hint="eastAsia" w:ascii="仿宋" w:hAnsi="仿宋" w:eastAsia="仿宋" w:cs="仿宋"/>
          <w:kern w:val="0"/>
          <w:szCs w:val="21"/>
          <w:lang w:val="zh-CN"/>
        </w:rPr>
        <w:t>人应在领取《</w:t>
      </w:r>
      <w:r>
        <w:rPr>
          <w:rFonts w:hint="eastAsia" w:ascii="仿宋" w:hAnsi="仿宋" w:eastAsia="仿宋" w:cs="仿宋"/>
          <w:kern w:val="0"/>
          <w:szCs w:val="21"/>
        </w:rPr>
        <w:t>成交</w:t>
      </w:r>
      <w:r>
        <w:rPr>
          <w:rFonts w:hint="eastAsia" w:ascii="仿宋" w:hAnsi="仿宋" w:eastAsia="仿宋" w:cs="仿宋"/>
          <w:kern w:val="0"/>
          <w:szCs w:val="21"/>
          <w:lang w:val="zh-CN"/>
        </w:rPr>
        <w:t>通知书》后的十个日历日内，办理履约保证金，金额为合同总价的</w:t>
      </w:r>
      <w:r>
        <w:rPr>
          <w:rFonts w:hint="eastAsia" w:ascii="仿宋" w:hAnsi="仿宋" w:eastAsia="仿宋" w:cs="仿宋"/>
          <w:kern w:val="0"/>
          <w:szCs w:val="21"/>
        </w:rPr>
        <w:t>10</w:t>
      </w:r>
      <w:r>
        <w:rPr>
          <w:rFonts w:hint="eastAsia" w:ascii="仿宋" w:hAnsi="仿宋" w:eastAsia="仿宋" w:cs="仿宋"/>
          <w:kern w:val="0"/>
          <w:szCs w:val="21"/>
          <w:lang w:val="zh-CN"/>
        </w:rPr>
        <w:t>%，否则招标人可取消</w:t>
      </w:r>
      <w:r>
        <w:rPr>
          <w:rFonts w:hint="eastAsia" w:ascii="仿宋" w:hAnsi="仿宋" w:eastAsia="仿宋" w:cs="仿宋"/>
          <w:kern w:val="0"/>
          <w:szCs w:val="21"/>
        </w:rPr>
        <w:t>成交</w:t>
      </w:r>
      <w:r>
        <w:rPr>
          <w:rFonts w:hint="eastAsia" w:ascii="仿宋" w:hAnsi="仿宋" w:eastAsia="仿宋" w:cs="仿宋"/>
          <w:kern w:val="0"/>
          <w:szCs w:val="21"/>
          <w:lang w:val="zh-CN"/>
        </w:rPr>
        <w:t>人的</w:t>
      </w:r>
      <w:r>
        <w:rPr>
          <w:rFonts w:hint="eastAsia" w:ascii="仿宋" w:hAnsi="仿宋" w:eastAsia="仿宋" w:cs="仿宋"/>
          <w:kern w:val="0"/>
          <w:szCs w:val="21"/>
        </w:rPr>
        <w:t>成交</w:t>
      </w:r>
      <w:r>
        <w:rPr>
          <w:rFonts w:hint="eastAsia" w:ascii="仿宋" w:hAnsi="仿宋" w:eastAsia="仿宋" w:cs="仿宋"/>
          <w:kern w:val="0"/>
          <w:szCs w:val="21"/>
          <w:lang w:val="zh-CN"/>
        </w:rPr>
        <w:t>资格，并没收其投标保证金。</w:t>
      </w:r>
    </w:p>
    <w:p w14:paraId="5B88FC21">
      <w:pPr>
        <w:pStyle w:val="10"/>
        <w:snapToGrid w:val="0"/>
        <w:spacing w:line="360" w:lineRule="exact"/>
        <w:ind w:left="2" w:leftChars="1" w:firstLine="420" w:firstLineChars="200"/>
        <w:rPr>
          <w:rFonts w:hint="eastAsia" w:ascii="仿宋" w:hAnsi="仿宋" w:eastAsia="仿宋" w:cs="仿宋"/>
        </w:rPr>
      </w:pPr>
      <w:r>
        <w:rPr>
          <w:rFonts w:hint="eastAsia" w:ascii="仿宋" w:hAnsi="仿宋" w:eastAsia="仿宋" w:cs="仿宋"/>
          <w:szCs w:val="21"/>
        </w:rPr>
        <w:t>36.2如果成交供应商没能按上述第29.1款规定执行，采购代理机构将有权取消该成交决定并没收其投标保证金，并有权将成交资格授予另一个成交候选供应商或重新采购。</w:t>
      </w:r>
    </w:p>
    <w:p w14:paraId="2413353C">
      <w:pPr>
        <w:pStyle w:val="10"/>
        <w:snapToGrid w:val="0"/>
        <w:spacing w:line="360" w:lineRule="exact"/>
        <w:ind w:left="2" w:leftChars="1" w:firstLine="420" w:firstLineChars="200"/>
        <w:rPr>
          <w:rFonts w:hint="eastAsia" w:ascii="仿宋" w:hAnsi="仿宋" w:eastAsia="仿宋" w:cs="仿宋"/>
        </w:rPr>
      </w:pPr>
      <w:r>
        <w:rPr>
          <w:rFonts w:hint="eastAsia" w:ascii="仿宋" w:hAnsi="仿宋" w:eastAsia="仿宋" w:cs="仿宋"/>
        </w:rPr>
        <w:t>36.3如成交供应商不按双方签订的合同规定履约，则没收其全部履约保证金，履约保证金不足以赔偿损失的，按实际损失赔偿。</w:t>
      </w:r>
    </w:p>
    <w:p w14:paraId="6B588A39">
      <w:pPr>
        <w:pStyle w:val="10"/>
        <w:snapToGrid w:val="0"/>
        <w:spacing w:line="360" w:lineRule="exact"/>
        <w:ind w:left="6" w:leftChars="3" w:firstLine="420" w:firstLineChars="200"/>
        <w:rPr>
          <w:rFonts w:hint="eastAsia" w:ascii="仿宋" w:hAnsi="仿宋" w:eastAsia="仿宋" w:cs="仿宋"/>
        </w:rPr>
      </w:pPr>
      <w:r>
        <w:rPr>
          <w:rFonts w:hint="eastAsia" w:ascii="仿宋" w:hAnsi="仿宋" w:eastAsia="仿宋" w:cs="仿宋"/>
        </w:rPr>
        <w:t>36.4在履约保证金到期退还前，若成交供应商的开户名称、开户银行、账号有变动的，请以书面形式通知</w:t>
      </w:r>
      <w:r>
        <w:rPr>
          <w:rFonts w:hint="eastAsia" w:ascii="仿宋" w:hAnsi="仿宋" w:eastAsia="仿宋" w:cs="仿宋"/>
          <w:lang w:eastAsia="zh-CN"/>
        </w:rPr>
        <w:t>克州</w:t>
      </w:r>
      <w:r>
        <w:rPr>
          <w:rFonts w:hint="eastAsia" w:ascii="仿宋" w:hAnsi="仿宋" w:eastAsia="仿宋" w:cs="仿宋"/>
        </w:rPr>
        <w:t>政府采购管理办公室，否则由此产生的后果由成交供应商自负。</w:t>
      </w:r>
    </w:p>
    <w:p w14:paraId="0B9D022D">
      <w:pPr>
        <w:pStyle w:val="16"/>
        <w:ind w:left="2520"/>
        <w:rPr>
          <w:rFonts w:hint="eastAsia" w:ascii="仿宋" w:hAnsi="仿宋" w:eastAsia="仿宋" w:cs="仿宋"/>
        </w:rPr>
      </w:pPr>
    </w:p>
    <w:p w14:paraId="705F6948">
      <w:pPr>
        <w:pStyle w:val="10"/>
        <w:snapToGrid w:val="0"/>
        <w:spacing w:line="360" w:lineRule="exact"/>
        <w:jc w:val="center"/>
        <w:rPr>
          <w:rFonts w:hint="eastAsia" w:ascii="仿宋" w:hAnsi="仿宋" w:eastAsia="仿宋" w:cs="仿宋"/>
          <w:b/>
        </w:rPr>
      </w:pPr>
      <w:r>
        <w:rPr>
          <w:rFonts w:hint="eastAsia" w:ascii="仿宋" w:hAnsi="仿宋" w:eastAsia="仿宋" w:cs="仿宋"/>
          <w:b/>
        </w:rPr>
        <w:t>七    其他事项</w:t>
      </w:r>
    </w:p>
    <w:p w14:paraId="6D5F36A2">
      <w:pPr>
        <w:pStyle w:val="10"/>
        <w:snapToGrid w:val="0"/>
        <w:spacing w:line="360" w:lineRule="exact"/>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3</w:t>
      </w:r>
      <w:r>
        <w:rPr>
          <w:rFonts w:hint="eastAsia" w:ascii="仿宋" w:hAnsi="仿宋" w:eastAsia="仿宋" w:cs="仿宋"/>
          <w:b/>
          <w:lang w:val="en-US" w:eastAsia="zh-CN"/>
        </w:rPr>
        <w:t>7</w:t>
      </w:r>
      <w:r>
        <w:rPr>
          <w:rFonts w:hint="eastAsia" w:ascii="仿宋" w:hAnsi="仿宋" w:eastAsia="仿宋" w:cs="仿宋"/>
          <w:b/>
        </w:rPr>
        <w:t>.解释权</w:t>
      </w:r>
    </w:p>
    <w:p w14:paraId="402F4FF7">
      <w:pPr>
        <w:pStyle w:val="10"/>
        <w:snapToGrid w:val="0"/>
        <w:spacing w:line="360" w:lineRule="exact"/>
        <w:ind w:left="6" w:leftChars="3"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7</w:t>
      </w:r>
      <w:r>
        <w:rPr>
          <w:rFonts w:hint="eastAsia" w:ascii="仿宋" w:hAnsi="仿宋" w:eastAsia="仿宋" w:cs="仿宋"/>
        </w:rPr>
        <w:t>.1本采购文件是根据《中华人民共和国政府采购法》和政府采购管理的有关规定及参照国际惯例编制，解释权属本采购代理机构。</w:t>
      </w:r>
    </w:p>
    <w:p w14:paraId="0B0FDEB3">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rPr>
        <w:t>3</w:t>
      </w:r>
      <w:r>
        <w:rPr>
          <w:rFonts w:hint="eastAsia" w:ascii="仿宋" w:hAnsi="仿宋" w:eastAsia="仿宋" w:cs="仿宋"/>
          <w:b/>
          <w:lang w:val="en-US" w:eastAsia="zh-CN"/>
        </w:rPr>
        <w:t>8</w:t>
      </w:r>
      <w:r>
        <w:rPr>
          <w:rFonts w:hint="eastAsia" w:ascii="仿宋" w:hAnsi="仿宋" w:eastAsia="仿宋" w:cs="仿宋"/>
          <w:b/>
        </w:rPr>
        <w:t>.</w:t>
      </w:r>
      <w:r>
        <w:rPr>
          <w:rFonts w:hint="eastAsia" w:ascii="仿宋" w:hAnsi="仿宋" w:eastAsia="仿宋" w:cs="仿宋"/>
          <w:b/>
          <w:bCs/>
        </w:rPr>
        <w:t>有关事宜</w:t>
      </w:r>
    </w:p>
    <w:p w14:paraId="27446786">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8</w:t>
      </w:r>
      <w:r>
        <w:rPr>
          <w:rFonts w:hint="eastAsia" w:ascii="仿宋" w:hAnsi="仿宋" w:eastAsia="仿宋" w:cs="仿宋"/>
        </w:rPr>
        <w:t>.1所有与本采购文件有关的函电请按下列通讯地址联系：</w:t>
      </w:r>
    </w:p>
    <w:p w14:paraId="10EAC8BB">
      <w:pPr>
        <w:pStyle w:val="10"/>
        <w:snapToGrid w:val="0"/>
        <w:spacing w:line="360" w:lineRule="exact"/>
        <w:ind w:firstLine="422" w:firstLineChars="200"/>
        <w:rPr>
          <w:rFonts w:hint="eastAsia" w:ascii="仿宋" w:hAnsi="仿宋" w:eastAsia="仿宋" w:cs="仿宋"/>
        </w:rPr>
      </w:pPr>
      <w:r>
        <w:rPr>
          <w:rFonts w:hint="eastAsia" w:ascii="仿宋" w:hAnsi="仿宋" w:eastAsia="仿宋" w:cs="仿宋"/>
          <w:b/>
        </w:rPr>
        <w:t>（1）采购代理机构：</w:t>
      </w:r>
      <w:r>
        <w:rPr>
          <w:rFonts w:hint="eastAsia" w:ascii="仿宋" w:hAnsi="仿宋" w:eastAsia="仿宋" w:cs="仿宋"/>
          <w:b/>
          <w:bCs/>
        </w:rPr>
        <w:t>详见招标公告</w:t>
      </w:r>
    </w:p>
    <w:p w14:paraId="735A7710">
      <w:pPr>
        <w:pStyle w:val="10"/>
        <w:snapToGrid w:val="0"/>
        <w:spacing w:line="360" w:lineRule="exact"/>
        <w:ind w:firstLine="422" w:firstLineChars="200"/>
        <w:rPr>
          <w:rFonts w:hint="eastAsia" w:ascii="仿宋" w:hAnsi="仿宋" w:eastAsia="仿宋" w:cs="仿宋"/>
          <w:b/>
        </w:rPr>
      </w:pPr>
      <w:r>
        <w:rPr>
          <w:rFonts w:hint="eastAsia" w:ascii="仿宋" w:hAnsi="仿宋" w:eastAsia="仿宋" w:cs="仿宋"/>
          <w:b/>
          <w:bCs/>
        </w:rPr>
        <w:t>（2）监督管理机构：</w:t>
      </w:r>
      <w:r>
        <w:rPr>
          <w:rFonts w:hint="eastAsia" w:ascii="仿宋" w:hAnsi="仿宋" w:eastAsia="仿宋" w:cs="仿宋"/>
          <w:b/>
          <w:bCs/>
          <w:lang w:val="en-US" w:eastAsia="zh-CN"/>
        </w:rPr>
        <w:t>阿合奇县</w:t>
      </w:r>
      <w:r>
        <w:rPr>
          <w:rFonts w:hint="eastAsia" w:ascii="仿宋" w:hAnsi="仿宋" w:eastAsia="仿宋" w:cs="仿宋"/>
          <w:b/>
        </w:rPr>
        <w:t>政府采购管理办公室</w:t>
      </w:r>
    </w:p>
    <w:p w14:paraId="767B757A">
      <w:pPr>
        <w:jc w:val="center"/>
        <w:rPr>
          <w:rFonts w:hint="eastAsia" w:ascii="仿宋" w:hAnsi="仿宋" w:eastAsia="仿宋" w:cs="仿宋"/>
          <w:b/>
          <w:sz w:val="36"/>
          <w:szCs w:val="36"/>
        </w:rPr>
      </w:pPr>
      <w:r>
        <w:rPr>
          <w:rFonts w:hint="eastAsia" w:ascii="仿宋" w:hAnsi="仿宋" w:eastAsia="仿宋" w:cs="仿宋"/>
          <w:b/>
          <w:sz w:val="36"/>
          <w:szCs w:val="36"/>
        </w:rPr>
        <w:br w:type="page"/>
      </w:r>
    </w:p>
    <w:p w14:paraId="6612AFF2">
      <w:pPr>
        <w:jc w:val="center"/>
        <w:rPr>
          <w:rFonts w:hint="eastAsia" w:ascii="仿宋" w:hAnsi="仿宋" w:eastAsia="仿宋" w:cs="仿宋"/>
          <w:b/>
          <w:sz w:val="36"/>
          <w:szCs w:val="36"/>
        </w:rPr>
      </w:pPr>
    </w:p>
    <w:p w14:paraId="483FD4AC">
      <w:pPr>
        <w:jc w:val="center"/>
        <w:rPr>
          <w:rFonts w:hint="eastAsia" w:ascii="仿宋" w:hAnsi="仿宋" w:eastAsia="仿宋" w:cs="仿宋"/>
        </w:rPr>
      </w:pPr>
      <w:r>
        <w:rPr>
          <w:rFonts w:hint="eastAsia" w:ascii="仿宋" w:hAnsi="仿宋" w:eastAsia="仿宋" w:cs="仿宋"/>
          <w:b/>
          <w:sz w:val="36"/>
          <w:szCs w:val="36"/>
        </w:rPr>
        <w:t>第二章</w:t>
      </w:r>
      <w:r>
        <w:rPr>
          <w:rFonts w:hint="eastAsia" w:ascii="仿宋" w:hAnsi="仿宋" w:eastAsia="仿宋" w:cs="仿宋"/>
          <w:b/>
          <w:sz w:val="36"/>
          <w:szCs w:val="36"/>
          <w:lang w:val="en-US" w:eastAsia="zh-CN"/>
        </w:rPr>
        <w:t xml:space="preserve"> 采购内容及技术要求</w:t>
      </w:r>
    </w:p>
    <w:p w14:paraId="2FDD3A5E">
      <w:pPr>
        <w:ind w:firstLine="420" w:firstLineChars="200"/>
        <w:rPr>
          <w:rFonts w:hint="eastAsia" w:ascii="仿宋" w:hAnsi="仿宋" w:eastAsia="仿宋" w:cs="仿宋"/>
        </w:rPr>
      </w:pPr>
      <w:r>
        <w:rPr>
          <w:rFonts w:hint="eastAsia" w:ascii="仿宋" w:hAnsi="仿宋" w:eastAsia="仿宋" w:cs="仿宋"/>
          <w:lang w:val="en-US" w:eastAsia="zh-CN"/>
        </w:rPr>
        <w:t>1.辽宁</w:t>
      </w:r>
      <w:r>
        <w:rPr>
          <w:rFonts w:hint="eastAsia" w:ascii="仿宋" w:hAnsi="仿宋" w:eastAsia="仿宋" w:cs="仿宋"/>
        </w:rPr>
        <w:t>绒山羊母羊要求（420只）</w:t>
      </w:r>
    </w:p>
    <w:p w14:paraId="393A5D8A">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体重范围：60-70斤；  </w:t>
      </w:r>
    </w:p>
    <w:p w14:paraId="59C8DB38">
      <w:pPr>
        <w:rPr>
          <w:rFonts w:hint="eastAsia" w:ascii="仿宋" w:hAnsi="仿宋" w:eastAsia="仿宋" w:cs="仿宋"/>
        </w:rPr>
      </w:pPr>
      <w:r>
        <w:rPr>
          <w:rFonts w:hint="eastAsia" w:ascii="仿宋" w:hAnsi="仿宋" w:eastAsia="仿宋" w:cs="仿宋"/>
        </w:rPr>
        <w:t xml:space="preserve">    绒毛质量：绒毛细密柔软，长度6-8公分；  </w:t>
      </w:r>
    </w:p>
    <w:p w14:paraId="671E1BD5">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年龄要求：8-12月龄，需具备良好繁育能力；  </w:t>
      </w:r>
    </w:p>
    <w:p w14:paraId="18ABDC31">
      <w:pPr>
        <w:rPr>
          <w:rFonts w:hint="eastAsia" w:ascii="仿宋" w:hAnsi="仿宋" w:eastAsia="仿宋" w:cs="仿宋"/>
        </w:rPr>
      </w:pPr>
      <w:r>
        <w:rPr>
          <w:rFonts w:hint="eastAsia" w:ascii="仿宋" w:hAnsi="仿宋" w:eastAsia="仿宋" w:cs="仿宋"/>
        </w:rPr>
        <w:t xml:space="preserve">    健康标准：无疫病、体态匀称、四肢健壮，提供近期检疫证明，还有按照要求提供系谱档案。  </w:t>
      </w:r>
    </w:p>
    <w:p w14:paraId="640171FE">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2.辽宁</w:t>
      </w:r>
      <w:r>
        <w:rPr>
          <w:rFonts w:hint="eastAsia" w:ascii="仿宋" w:hAnsi="仿宋" w:eastAsia="仿宋" w:cs="仿宋"/>
        </w:rPr>
        <w:t xml:space="preserve">绒山羊公羊要求（30只） </w:t>
      </w:r>
    </w:p>
    <w:p w14:paraId="71DE1430">
      <w:pPr>
        <w:rPr>
          <w:rFonts w:hint="eastAsia" w:ascii="仿宋" w:hAnsi="仿宋" w:eastAsia="仿宋" w:cs="仿宋"/>
        </w:rPr>
      </w:pPr>
      <w:r>
        <w:rPr>
          <w:rFonts w:hint="eastAsia" w:ascii="仿宋" w:hAnsi="仿宋" w:eastAsia="仿宋" w:cs="仿宋"/>
        </w:rPr>
        <w:t xml:space="preserve">    体重范围：130-160斤；  </w:t>
      </w:r>
    </w:p>
    <w:p w14:paraId="12B12876">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绒毛质量：绒毛细密，长度7-10公分；  </w:t>
      </w:r>
    </w:p>
    <w:p w14:paraId="31B94052">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年龄要求：12-15月龄，繁育性能强；  </w:t>
      </w:r>
    </w:p>
    <w:p w14:paraId="40065F15">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健康标准：体质健康、活力充沛，无遗传性疾病，提供完整疫苗接种记录，还有按照要求提供系谱档案。</w:t>
      </w:r>
    </w:p>
    <w:p w14:paraId="4CFAAC9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要求：</w:t>
      </w:r>
    </w:p>
    <w:p w14:paraId="3AF34F69">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防疫及检测报告：必须出具羊原产地的布病检测合格报告、重大动物疫病抗体检测合格报告(口蹄疫、小反刍兽疫),防疫证明、非疫区证明,配带耳标号，必须具备和辽宁绒山羊种畜禽生产经营许可证，到达当地必须到当地动物卫生监督机构报检,接受当地动物疾控中心的抽检,抽检必须合格,不合格当地可以拒绝接货。</w:t>
      </w:r>
    </w:p>
    <w:p w14:paraId="442A9F9B">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2、隔离期：中标羊只需在指定隔离场观察30天，期间饲料、隔离期间抽血检测费用，打口蹄疫苗费用，三联四防疫苗和突发疫病医疗费等费用由供应方承担。</w:t>
      </w:r>
    </w:p>
    <w:p w14:paraId="367D42DD">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严格落实异地调运牲畜的隔离期的要求，隔离期产生的隔离点、饲料、药品、疫苗等费用全部由中标企业承担。（建立调运牲畜临时隔离点的大小符合调运牲畜需求，临时隔离点要求：隔离点远离居民区、水源地、旅游风景区、国道省道的主干道、水库、盐碱地等。隔离场满足隔离的需要，严禁不同批次、不同来源的羊在同一个隔离场隔离。要按照防疫要求提前做好消毒工作，对圈舍、食槽等环境进行彻底的消杀、消毒后准许使用，没有落实消毒措施的圈舍严禁作为隔离场使用。）</w:t>
      </w:r>
    </w:p>
    <w:p w14:paraId="17E20851">
      <w:pPr>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3、保险：中标方必须购买一年的死亡保险。</w:t>
      </w:r>
    </w:p>
    <w:p w14:paraId="3231537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4、本项目需提供完整的羊养殖的培训方案。</w:t>
      </w:r>
    </w:p>
    <w:p w14:paraId="475AD27B">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    5、采购范围：羊的供应、运输、隔离观察、检疫和相关售后服务等。</w:t>
      </w:r>
    </w:p>
    <w:p w14:paraId="51925452">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6、交货时间：37天（包括羊的供应、运输、隔离观察、检疫）</w:t>
      </w:r>
    </w:p>
    <w:p w14:paraId="0CEB8F6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质量要求：按照国家和行业标准及招标文件的要求采购，质量达到合格，如质量达不到标准要求，采购方有权退货，因退货而产生的费用由供货方承担。货物到达后，卖方应在24小时派技术人员到达现场，在双方人员在场的情况下，清点货物等。卖方对卸货时所导致的货物损坏承担全部赔偿责任，并承担因此发生的一切费用。（供货方将货物运送到相关项目实施地）。（本项目采购羊需要隔离检疫，具体要求以采购合同为准）。</w:t>
      </w:r>
    </w:p>
    <w:p w14:paraId="29BDC7E2">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
          <w:sz w:val="36"/>
          <w:szCs w:val="36"/>
        </w:rPr>
      </w:pPr>
      <w:r>
        <w:rPr>
          <w:rFonts w:hint="eastAsia" w:ascii="仿宋" w:hAnsi="仿宋" w:eastAsia="仿宋" w:cs="仿宋"/>
          <w:bCs/>
          <w:color w:val="auto"/>
          <w:szCs w:val="21"/>
          <w:highlight w:val="none"/>
          <w:lang w:val="en-US" w:eastAsia="zh-CN"/>
        </w:rPr>
        <w:t>8、供货须知：（1）须按照采购需求数量供货；（2）由采购单位负责人在验收单上签署验收意见；（3）如因特殊情况不能及时卸货，供货方应妥善保管货物，否则发生的不良后果由供货方承担。</w:t>
      </w:r>
    </w:p>
    <w:p w14:paraId="70DDAA0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9、验收方式</w:t>
      </w:r>
    </w:p>
    <w:p w14:paraId="13659D77">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14:paraId="2EAD448F">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2.购买的和辽宁绒山羊根据甲方招标文件及合同的要求进行验收，达不到标准的羊投标企业自行承担。</w:t>
      </w:r>
    </w:p>
    <w:p w14:paraId="72B75E88">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sectPr>
          <w:footerReference r:id="rId5" w:type="default"/>
          <w:pgSz w:w="11906" w:h="16838"/>
          <w:pgMar w:top="1134" w:right="1247" w:bottom="1134" w:left="1304" w:header="851" w:footer="992" w:gutter="0"/>
          <w:pgNumType w:fmt="decimal" w:start="1"/>
          <w:cols w:space="0" w:num="1"/>
          <w:docGrid w:type="lines" w:linePitch="312" w:charSpace="0"/>
        </w:sectPr>
      </w:pPr>
    </w:p>
    <w:p w14:paraId="5D0255F3">
      <w:pPr>
        <w:pStyle w:val="2"/>
        <w:numPr>
          <w:ilvl w:val="0"/>
          <w:numId w:val="0"/>
        </w:numPr>
        <w:ind w:left="425" w:left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sz w:val="36"/>
          <w:szCs w:val="36"/>
          <w:lang w:val="en-US" w:eastAsia="zh-CN"/>
        </w:rPr>
        <w:t>第三章 合同条款及格式</w:t>
      </w:r>
      <w:r>
        <w:rPr>
          <w:rFonts w:hint="eastAsia" w:ascii="仿宋" w:hAnsi="仿宋" w:eastAsia="仿宋" w:cs="仿宋"/>
        </w:rPr>
        <w:t>（仅供参考</w:t>
      </w:r>
      <w:r>
        <w:rPr>
          <w:rFonts w:hint="eastAsia" w:ascii="仿宋" w:hAnsi="仿宋" w:eastAsia="仿宋" w:cs="仿宋"/>
          <w:color w:val="000000" w:themeColor="text1"/>
          <w14:textFill>
            <w14:solidFill>
              <w14:schemeClr w14:val="tx1"/>
            </w14:solidFill>
          </w14:textFill>
        </w:rPr>
        <w:t>）</w:t>
      </w:r>
    </w:p>
    <w:p w14:paraId="1F4C7521">
      <w:pPr>
        <w:jc w:val="center"/>
        <w:rPr>
          <w:rFonts w:hint="eastAsia" w:ascii="仿宋" w:hAnsi="仿宋" w:eastAsia="仿宋" w:cs="仿宋"/>
          <w:b/>
          <w:sz w:val="36"/>
          <w:szCs w:val="36"/>
          <w:lang w:val="en-US" w:eastAsia="zh-CN"/>
        </w:rPr>
      </w:pPr>
    </w:p>
    <w:p w14:paraId="119F54B8">
      <w:pPr>
        <w:rPr>
          <w:rFonts w:hint="eastAsia" w:ascii="仿宋" w:hAnsi="仿宋" w:eastAsia="仿宋" w:cs="仿宋"/>
        </w:rPr>
      </w:pPr>
    </w:p>
    <w:p w14:paraId="4D1E1907">
      <w:pPr>
        <w:rPr>
          <w:rFonts w:hint="eastAsia" w:ascii="仿宋" w:hAnsi="仿宋" w:eastAsia="仿宋" w:cs="仿宋"/>
          <w:u w:val="single"/>
        </w:rPr>
      </w:pPr>
      <w:r>
        <w:rPr>
          <w:rFonts w:hint="eastAsia" w:ascii="仿宋" w:hAnsi="仿宋" w:eastAsia="仿宋" w:cs="仿宋"/>
          <w:spacing w:val="-5"/>
          <w:kern w:val="0"/>
          <w:sz w:val="28"/>
          <w:szCs w:val="28"/>
          <w:lang w:val="zh-CN"/>
        </w:rPr>
        <w:t>合同编号：</w:t>
      </w:r>
      <w:r>
        <w:rPr>
          <w:rFonts w:hint="eastAsia" w:ascii="仿宋" w:hAnsi="仿宋" w:eastAsia="仿宋" w:cs="仿宋"/>
          <w:spacing w:val="-5"/>
          <w:kern w:val="0"/>
          <w:lang w:val="zh-CN"/>
        </w:rPr>
        <w:t xml:space="preserve">  </w:t>
      </w:r>
    </w:p>
    <w:p w14:paraId="46CAE029">
      <w:pPr>
        <w:spacing w:line="480" w:lineRule="auto"/>
        <w:rPr>
          <w:rFonts w:hint="eastAsia" w:ascii="仿宋" w:hAnsi="仿宋" w:eastAsia="仿宋" w:cs="仿宋"/>
          <w:b/>
          <w:sz w:val="44"/>
          <w:szCs w:val="44"/>
        </w:rPr>
      </w:pPr>
    </w:p>
    <w:p w14:paraId="2C64E62C">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w:t>
      </w:r>
    </w:p>
    <w:p w14:paraId="6D0D107B">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spacing w:val="-5"/>
          <w:kern w:val="0"/>
          <w:sz w:val="28"/>
          <w:szCs w:val="28"/>
        </w:rPr>
      </w:pPr>
      <w:r>
        <w:rPr>
          <w:rFonts w:hint="eastAsia" w:ascii="仿宋" w:hAnsi="仿宋" w:eastAsia="仿宋" w:cs="仿宋"/>
          <w:b/>
          <w:bCs/>
          <w:spacing w:val="-5"/>
          <w:kern w:val="0"/>
          <w:sz w:val="28"/>
          <w:szCs w:val="28"/>
        </w:rPr>
        <w:t>（货物类）</w:t>
      </w:r>
    </w:p>
    <w:p w14:paraId="2D02A831">
      <w:pPr>
        <w:pStyle w:val="46"/>
        <w:ind w:firstLine="0"/>
        <w:rPr>
          <w:rFonts w:hint="eastAsia" w:ascii="仿宋" w:hAnsi="仿宋" w:eastAsia="仿宋" w:cs="仿宋"/>
          <w:szCs w:val="24"/>
        </w:rPr>
      </w:pPr>
    </w:p>
    <w:p w14:paraId="0C96EEFE">
      <w:pPr>
        <w:pStyle w:val="46"/>
        <w:ind w:firstLine="0"/>
        <w:rPr>
          <w:rFonts w:hint="eastAsia" w:ascii="仿宋" w:hAnsi="仿宋" w:eastAsia="仿宋" w:cs="仿宋"/>
          <w:szCs w:val="24"/>
        </w:rPr>
      </w:pPr>
    </w:p>
    <w:p w14:paraId="1DA58642">
      <w:pPr>
        <w:pStyle w:val="46"/>
        <w:ind w:firstLine="0"/>
        <w:rPr>
          <w:rFonts w:hint="eastAsia" w:ascii="仿宋" w:hAnsi="仿宋" w:eastAsia="仿宋" w:cs="仿宋"/>
          <w:szCs w:val="24"/>
        </w:rPr>
      </w:pPr>
    </w:p>
    <w:p w14:paraId="19918FBB">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spacing w:val="-5"/>
          <w:kern w:val="0"/>
          <w:sz w:val="28"/>
          <w:szCs w:val="28"/>
        </w:rPr>
      </w:pPr>
      <w:r>
        <w:rPr>
          <w:rFonts w:hint="eastAsia" w:ascii="仿宋" w:hAnsi="仿宋" w:eastAsia="仿宋" w:cs="仿宋"/>
          <w:b/>
          <w:bCs/>
          <w:spacing w:val="-5"/>
          <w:kern w:val="0"/>
          <w:sz w:val="28"/>
          <w:szCs w:val="28"/>
        </w:rPr>
        <w:t>第一部分 合同书</w:t>
      </w:r>
    </w:p>
    <w:p w14:paraId="72B9ADFF">
      <w:pPr>
        <w:pStyle w:val="46"/>
        <w:ind w:firstLine="0"/>
        <w:rPr>
          <w:rFonts w:hint="eastAsia" w:ascii="仿宋" w:hAnsi="仿宋" w:eastAsia="仿宋" w:cs="仿宋"/>
          <w:szCs w:val="24"/>
        </w:rPr>
      </w:pPr>
    </w:p>
    <w:p w14:paraId="1D664E5D">
      <w:pPr>
        <w:pStyle w:val="46"/>
        <w:ind w:firstLine="0"/>
        <w:rPr>
          <w:rFonts w:hint="eastAsia" w:ascii="仿宋" w:hAnsi="仿宋" w:eastAsia="仿宋" w:cs="仿宋"/>
          <w:szCs w:val="24"/>
        </w:rPr>
      </w:pPr>
    </w:p>
    <w:p w14:paraId="00AA6C2A">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rPr>
      </w:pPr>
    </w:p>
    <w:p w14:paraId="5775E901">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 xml:space="preserve">项目名称：                                   </w:t>
      </w:r>
    </w:p>
    <w:p w14:paraId="4727BC61">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0995798F">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2953893D">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甲</w:t>
      </w:r>
      <w:r>
        <w:rPr>
          <w:rFonts w:hint="eastAsia" w:ascii="仿宋" w:hAnsi="仿宋" w:eastAsia="仿宋" w:cs="仿宋"/>
          <w:spacing w:val="-5"/>
          <w:kern w:val="0"/>
          <w:sz w:val="28"/>
          <w:szCs w:val="36"/>
          <w:lang w:val="en-US" w:eastAsia="zh-CN"/>
        </w:rPr>
        <w:t xml:space="preserve">  </w:t>
      </w:r>
      <w:r>
        <w:rPr>
          <w:rFonts w:hint="eastAsia" w:ascii="仿宋" w:hAnsi="仿宋" w:eastAsia="仿宋" w:cs="仿宋"/>
          <w:spacing w:val="-5"/>
          <w:kern w:val="0"/>
          <w:sz w:val="28"/>
          <w:szCs w:val="36"/>
        </w:rPr>
        <w:t xml:space="preserve">方：                                       </w:t>
      </w:r>
    </w:p>
    <w:p w14:paraId="1342D730">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28A1B45A">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乙</w:t>
      </w:r>
      <w:r>
        <w:rPr>
          <w:rFonts w:hint="eastAsia" w:ascii="仿宋" w:hAnsi="仿宋" w:eastAsia="仿宋" w:cs="仿宋"/>
          <w:spacing w:val="-5"/>
          <w:kern w:val="0"/>
          <w:sz w:val="28"/>
          <w:szCs w:val="36"/>
          <w:lang w:val="en-US" w:eastAsia="zh-CN"/>
        </w:rPr>
        <w:t xml:space="preserve">  </w:t>
      </w:r>
      <w:r>
        <w:rPr>
          <w:rFonts w:hint="eastAsia" w:ascii="仿宋" w:hAnsi="仿宋" w:eastAsia="仿宋" w:cs="仿宋"/>
          <w:spacing w:val="-5"/>
          <w:kern w:val="0"/>
          <w:sz w:val="28"/>
          <w:szCs w:val="36"/>
        </w:rPr>
        <w:t xml:space="preserve">方：                                       </w:t>
      </w:r>
    </w:p>
    <w:p w14:paraId="200E2EE9">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0D0E1E22">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 xml:space="preserve">签订地：                                     </w:t>
      </w:r>
    </w:p>
    <w:p w14:paraId="366E25D7">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335C9A7F">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8"/>
          <w:szCs w:val="36"/>
          <w14:textFill>
            <w14:solidFill>
              <w14:schemeClr w14:val="tx1"/>
            </w14:solidFill>
          </w14:textFill>
        </w:rPr>
      </w:pPr>
      <w:r>
        <w:rPr>
          <w:rFonts w:hint="eastAsia" w:ascii="仿宋" w:hAnsi="仿宋" w:eastAsia="仿宋" w:cs="仿宋"/>
          <w:spacing w:val="-5"/>
          <w:kern w:val="0"/>
          <w:sz w:val="28"/>
          <w:szCs w:val="36"/>
        </w:rPr>
        <w:t xml:space="preserve">签订日期：               年       月       </w:t>
      </w:r>
      <w:r>
        <w:rPr>
          <w:rFonts w:hint="eastAsia" w:ascii="仿宋" w:hAnsi="仿宋" w:eastAsia="仿宋" w:cs="仿宋"/>
          <w:color w:val="000000" w:themeColor="text1"/>
          <w:spacing w:val="-5"/>
          <w:kern w:val="0"/>
          <w:sz w:val="24"/>
          <w:szCs w:val="32"/>
          <w14:textFill>
            <w14:solidFill>
              <w14:schemeClr w14:val="tx1"/>
            </w14:solidFill>
          </w14:textFill>
        </w:rPr>
        <w:t>日</w:t>
      </w:r>
    </w:p>
    <w:p w14:paraId="3AC2B906">
      <w:pPr>
        <w:autoSpaceDE w:val="0"/>
        <w:autoSpaceDN w:val="0"/>
        <w:adjustRightInd w:val="0"/>
        <w:spacing w:line="600" w:lineRule="exact"/>
        <w:ind w:firstLine="640"/>
        <w:jc w:val="center"/>
        <w:rPr>
          <w:rFonts w:hint="eastAsia" w:ascii="仿宋" w:hAnsi="仿宋" w:eastAsia="仿宋" w:cs="仿宋"/>
          <w:color w:val="000000" w:themeColor="text1"/>
          <w:sz w:val="28"/>
          <w:szCs w:val="36"/>
          <w14:textFill>
            <w14:solidFill>
              <w14:schemeClr w14:val="tx1"/>
            </w14:solidFill>
          </w14:textFill>
        </w:rPr>
        <w:sectPr>
          <w:headerReference r:id="rId6" w:type="default"/>
          <w:footerReference r:id="rId7" w:type="default"/>
          <w:pgSz w:w="11905" w:h="16838"/>
          <w:pgMar w:top="1474" w:right="1474" w:bottom="1474" w:left="1474" w:header="850" w:footer="850" w:gutter="0"/>
          <w:pgBorders>
            <w:top w:val="none" w:sz="0" w:space="0"/>
            <w:left w:val="none" w:sz="0" w:space="0"/>
            <w:bottom w:val="none" w:sz="0" w:space="0"/>
            <w:right w:val="none" w:sz="0" w:space="0"/>
          </w:pgBorders>
          <w:pgNumType w:fmt="decimal"/>
          <w:cols w:space="0" w:num="1"/>
          <w:rtlGutter w:val="0"/>
          <w:docGrid w:linePitch="462" w:charSpace="0"/>
        </w:sectPr>
      </w:pPr>
    </w:p>
    <w:p w14:paraId="184F022E">
      <w:pPr>
        <w:keepNext w:val="0"/>
        <w:keepLines w:val="0"/>
        <w:pageBreakBefore w:val="0"/>
        <w:widowControl/>
        <w:kinsoku/>
        <w:wordWrap/>
        <w:overflowPunct w:val="0"/>
        <w:topLinePunct w:val="0"/>
        <w:autoSpaceDE w:val="0"/>
        <w:autoSpaceDN w:val="0"/>
        <w:bidi w:val="0"/>
        <w:adjustRightInd w:val="0"/>
        <w:snapToGrid w:val="0"/>
        <w:spacing w:line="348" w:lineRule="auto"/>
        <w:ind w:firstLine="600" w:firstLineChars="3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年</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月</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日</w:t>
      </w:r>
      <w:r>
        <w:rPr>
          <w:rFonts w:hint="eastAsia" w:ascii="仿宋" w:hAnsi="仿宋" w:eastAsia="仿宋" w:cs="仿宋"/>
          <w:color w:val="000000" w:themeColor="text1"/>
          <w:spacing w:val="-5"/>
          <w:kern w:val="0"/>
          <w:sz w:val="24"/>
          <w:szCs w:val="24"/>
          <w14:textFill>
            <w14:solidFill>
              <w14:schemeClr w14:val="tx1"/>
            </w14:solidFill>
          </w14:textFill>
        </w:rPr>
        <w:t>，</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none"/>
          <w14:textFill>
            <w14:solidFill>
              <w14:schemeClr w14:val="tx1"/>
            </w14:solidFill>
          </w14:textFill>
        </w:rPr>
        <w:t>（</w:t>
      </w:r>
      <w:r>
        <w:rPr>
          <w:rFonts w:hint="eastAsia" w:ascii="仿宋" w:hAnsi="仿宋" w:eastAsia="仿宋" w:cs="仿宋"/>
          <w:color w:val="000000" w:themeColor="text1"/>
          <w:spacing w:val="-5"/>
          <w:kern w:val="0"/>
          <w:sz w:val="24"/>
          <w:szCs w:val="24"/>
          <w14:textFill>
            <w14:solidFill>
              <w14:schemeClr w14:val="tx1"/>
            </w14:solidFill>
          </w14:textFill>
        </w:rPr>
        <w:t>采购人名称）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以</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（政府采购方式）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对</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（同前页项目名称）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项目进行了采购。经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（相关评定主体名称）评定，</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（中标供应商名称）为该项目中标供应商。现于中标通知书发出之日起三十日内，按照采购文件确定的事项签订本合同。</w:t>
      </w:r>
    </w:p>
    <w:p w14:paraId="75B11FA1">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根据</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w:t>
      </w:r>
      <w:r>
        <w:rPr>
          <w:rFonts w:hint="eastAsia" w:ascii="仿宋" w:hAnsi="仿宋" w:eastAsia="仿宋" w:cs="仿宋"/>
          <w:color w:val="000000" w:themeColor="text1"/>
          <w:spacing w:val="-5"/>
          <w:kern w:val="0"/>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14:textFill>
            <w14:solidFill>
              <w14:schemeClr w14:val="tx1"/>
            </w14:solidFill>
          </w14:textFill>
        </w:rPr>
        <w:t>（采购人名称）</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(以下简</w:t>
      </w:r>
      <w:r>
        <w:rPr>
          <w:rFonts w:hint="eastAsia" w:ascii="仿宋" w:hAnsi="仿宋" w:eastAsia="仿宋" w:cs="仿宋"/>
          <w:color w:val="000000" w:themeColor="text1"/>
          <w:spacing w:val="-5"/>
          <w:kern w:val="0"/>
          <w:sz w:val="24"/>
          <w:szCs w:val="24"/>
          <w:lang w:val="zh-CN"/>
          <w14:textFill>
            <w14:solidFill>
              <w14:schemeClr w14:val="tx1"/>
            </w14:solidFill>
          </w14:textFill>
        </w:rPr>
        <w:t>称：甲方)和</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w:t>
      </w:r>
      <w:r>
        <w:rPr>
          <w:rFonts w:hint="eastAsia" w:ascii="仿宋" w:hAnsi="仿宋" w:eastAsia="仿宋" w:cs="仿宋"/>
          <w:color w:val="000000" w:themeColor="text1"/>
          <w:spacing w:val="-5"/>
          <w:kern w:val="0"/>
          <w:sz w:val="24"/>
          <w:szCs w:val="24"/>
          <w:lang w:val="zh-CN"/>
          <w14:textFill>
            <w14:solidFill>
              <w14:schemeClr w14:val="tx1"/>
            </w14:solidFill>
          </w14:textFill>
        </w:rPr>
        <w:t>(以下简称：乙方)协商一致，约定以下合同</w:t>
      </w:r>
      <w:r>
        <w:rPr>
          <w:rFonts w:hint="eastAsia" w:ascii="仿宋" w:hAnsi="仿宋" w:eastAsia="仿宋" w:cs="仿宋"/>
          <w:color w:val="000000" w:themeColor="text1"/>
          <w:spacing w:val="-5"/>
          <w:kern w:val="0"/>
          <w:sz w:val="24"/>
          <w:szCs w:val="24"/>
          <w14:textFill>
            <w14:solidFill>
              <w14:schemeClr w14:val="tx1"/>
            </w14:solidFill>
          </w14:textFill>
        </w:rPr>
        <w:t>条款，以兹共同遵守、全面履行。</w:t>
      </w:r>
    </w:p>
    <w:p w14:paraId="462A9BA3">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6" w:name="_Toc2232"/>
      <w:bookmarkStart w:id="17" w:name="_Toc24059"/>
      <w:bookmarkStart w:id="18" w:name="_Toc3029"/>
      <w:r>
        <w:rPr>
          <w:rFonts w:hint="eastAsia" w:ascii="仿宋" w:hAnsi="仿宋" w:eastAsia="仿宋" w:cs="仿宋"/>
          <w:b/>
          <w:bCs/>
          <w:color w:val="000000" w:themeColor="text1"/>
          <w:spacing w:val="-5"/>
          <w:kern w:val="0"/>
          <w:sz w:val="24"/>
          <w:szCs w:val="24"/>
          <w14:textFill>
            <w14:solidFill>
              <w14:schemeClr w14:val="tx1"/>
            </w14:solidFill>
          </w14:textFill>
        </w:rPr>
        <w:t>1.1 合同组成部分</w:t>
      </w:r>
      <w:bookmarkEnd w:id="16"/>
      <w:bookmarkEnd w:id="17"/>
      <w:bookmarkEnd w:id="18"/>
    </w:p>
    <w:p w14:paraId="0DEC12C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w:t>
      </w:r>
      <w:r>
        <w:rPr>
          <w:rFonts w:hint="eastAsia" w:ascii="仿宋" w:hAnsi="仿宋" w:eastAsia="仿宋" w:cs="仿宋"/>
          <w:color w:val="000000" w:themeColor="text1"/>
          <w:spacing w:val="-5"/>
          <w:kern w:val="0"/>
          <w:sz w:val="24"/>
          <w:szCs w:val="24"/>
          <w14:textFill>
            <w14:solidFill>
              <w14:schemeClr w14:val="tx1"/>
            </w14:solidFill>
          </w14:textFill>
        </w:rPr>
        <w:t>列文件为本合同的组成部分，并构成一个整体，需综合解释、相互补充。如果下列文件内容出现不一致的情形，那么在保证按照采购文件确定的事项的前提下，组成本合同的多个文件的优先适用顺序如下：</w:t>
      </w:r>
    </w:p>
    <w:p w14:paraId="053092A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1.1.1 本合同及其补充合同、变更协议；</w:t>
      </w:r>
    </w:p>
    <w:p w14:paraId="42DFA797">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1.1.2 中标通知书；</w:t>
      </w:r>
    </w:p>
    <w:p w14:paraId="01C69E2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1.1.3 投标文件（含澄清或者说明文件）；</w:t>
      </w:r>
    </w:p>
    <w:p w14:paraId="06AF6CF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1.1.4 招标文件（含澄清或者修改文件）；</w:t>
      </w:r>
    </w:p>
    <w:p w14:paraId="30798EB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1.1.5 其他相关采购文件。</w:t>
      </w:r>
    </w:p>
    <w:p w14:paraId="2DD70CFF">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9" w:name="_Toc24300"/>
      <w:bookmarkStart w:id="20" w:name="_Toc21295"/>
      <w:bookmarkStart w:id="21" w:name="_Toc27126"/>
      <w:r>
        <w:rPr>
          <w:rFonts w:hint="eastAsia" w:ascii="仿宋" w:hAnsi="仿宋" w:eastAsia="仿宋" w:cs="仿宋"/>
          <w:b/>
          <w:bCs/>
          <w:color w:val="000000" w:themeColor="text1"/>
          <w:spacing w:val="-5"/>
          <w:kern w:val="0"/>
          <w:sz w:val="24"/>
          <w:szCs w:val="24"/>
          <w14:textFill>
            <w14:solidFill>
              <w14:schemeClr w14:val="tx1"/>
            </w14:solidFill>
          </w14:textFill>
        </w:rPr>
        <w:t>1.2 货物</w:t>
      </w:r>
      <w:bookmarkEnd w:id="19"/>
      <w:bookmarkEnd w:id="20"/>
      <w:bookmarkEnd w:id="21"/>
    </w:p>
    <w:p w14:paraId="45564D15">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1.2.1货物名称：                                                ；</w:t>
      </w:r>
    </w:p>
    <w:p w14:paraId="53ADE722">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1.2.2货物数量：                                                ；</w:t>
      </w:r>
    </w:p>
    <w:p w14:paraId="5A30DF24">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1.2.货物质量：　　　　　　　　　                      　      。</w:t>
      </w:r>
    </w:p>
    <w:p w14:paraId="74DC7E64">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22" w:name="_Toc23292"/>
      <w:bookmarkStart w:id="23" w:name="_Toc21551"/>
      <w:bookmarkStart w:id="24" w:name="_Toc21631"/>
      <w:r>
        <w:rPr>
          <w:rFonts w:hint="eastAsia" w:ascii="仿宋" w:hAnsi="仿宋" w:eastAsia="仿宋" w:cs="仿宋"/>
          <w:b/>
          <w:bCs/>
          <w:color w:val="000000" w:themeColor="text1"/>
          <w:spacing w:val="-5"/>
          <w:kern w:val="0"/>
          <w:sz w:val="24"/>
          <w:szCs w:val="24"/>
          <w14:textFill>
            <w14:solidFill>
              <w14:schemeClr w14:val="tx1"/>
            </w14:solidFill>
          </w14:textFill>
        </w:rPr>
        <w:t>1.3 价款</w:t>
      </w:r>
      <w:bookmarkEnd w:id="22"/>
      <w:bookmarkEnd w:id="23"/>
      <w:bookmarkEnd w:id="24"/>
    </w:p>
    <w:p w14:paraId="70BCBDEF">
      <w:pPr>
        <w:keepNext w:val="0"/>
        <w:keepLines w:val="0"/>
        <w:pageBreakBefore w:val="0"/>
        <w:widowControl/>
        <w:kinsoku/>
        <w:wordWrap/>
        <w:overflowPunct w:val="0"/>
        <w:topLinePunct w:val="0"/>
        <w:autoSpaceDE w:val="0"/>
        <w:autoSpaceDN w:val="0"/>
        <w:bidi w:val="0"/>
        <w:adjustRightInd w:val="0"/>
        <w:snapToGrid w:val="0"/>
        <w:spacing w:line="348" w:lineRule="auto"/>
        <w:ind w:firstLine="230" w:firstLineChars="1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本合同总价为：￥           元（大写：                 元人民币）。</w:t>
      </w:r>
    </w:p>
    <w:tbl>
      <w:tblPr>
        <w:tblStyle w:val="21"/>
        <w:tblpPr w:leftFromText="180" w:rightFromText="180" w:vertAnchor="text" w:horzAnchor="page" w:tblpXSpec="center" w:tblpY="648"/>
        <w:tblOverlap w:val="never"/>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862"/>
        <w:gridCol w:w="4188"/>
      </w:tblGrid>
      <w:tr w14:paraId="0E41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4" w:type="dxa"/>
            <w:vAlign w:val="center"/>
          </w:tcPr>
          <w:p w14:paraId="30AF7B6B">
            <w:pPr>
              <w:pStyle w:val="47"/>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序号</w:t>
            </w:r>
          </w:p>
        </w:tc>
        <w:tc>
          <w:tcPr>
            <w:tcW w:w="3862" w:type="dxa"/>
            <w:vAlign w:val="center"/>
          </w:tcPr>
          <w:p w14:paraId="19D1CA3A">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分项名称</w:t>
            </w:r>
          </w:p>
        </w:tc>
        <w:tc>
          <w:tcPr>
            <w:tcW w:w="4188" w:type="dxa"/>
            <w:vAlign w:val="center"/>
          </w:tcPr>
          <w:p w14:paraId="7DBFCCD2">
            <w:pPr>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14:paraId="6C21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64" w:type="dxa"/>
            <w:vAlign w:val="center"/>
          </w:tcPr>
          <w:p w14:paraId="0B8FFD3D">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1E3DCB31">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0F642B5">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1F2A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4" w:type="dxa"/>
            <w:vAlign w:val="center"/>
          </w:tcPr>
          <w:p w14:paraId="69A2CE55">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68492870">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18D0C820">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5D1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64" w:type="dxa"/>
            <w:vAlign w:val="center"/>
          </w:tcPr>
          <w:p w14:paraId="7A1AD06C">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497DC342">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1E0AF47">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7817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26" w:type="dxa"/>
            <w:gridSpan w:val="2"/>
            <w:vAlign w:val="center"/>
          </w:tcPr>
          <w:p w14:paraId="297C57FE">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总价</w:t>
            </w:r>
          </w:p>
        </w:tc>
        <w:tc>
          <w:tcPr>
            <w:tcW w:w="4188" w:type="dxa"/>
            <w:vAlign w:val="center"/>
          </w:tcPr>
          <w:p w14:paraId="03CC27C9">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bl>
    <w:p w14:paraId="13235282">
      <w:pPr>
        <w:keepNext w:val="0"/>
        <w:keepLines w:val="0"/>
        <w:pageBreakBefore w:val="0"/>
        <w:widowControl/>
        <w:kinsoku/>
        <w:wordWrap/>
        <w:overflowPunct w:val="0"/>
        <w:topLinePunct w:val="0"/>
        <w:autoSpaceDE w:val="0"/>
        <w:autoSpaceDN w:val="0"/>
        <w:bidi w:val="0"/>
        <w:adjustRightInd w:val="0"/>
        <w:snapToGrid w:val="0"/>
        <w:spacing w:line="372" w:lineRule="auto"/>
        <w:ind w:firstLine="690" w:firstLineChars="3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分项价格：</w:t>
      </w:r>
      <w:r>
        <w:rPr>
          <w:rFonts w:hint="eastAsia" w:ascii="仿宋" w:hAnsi="仿宋" w:eastAsia="仿宋" w:cs="仿宋"/>
          <w:color w:val="000000" w:themeColor="text1"/>
          <w:sz w:val="24"/>
          <w:szCs w:val="24"/>
          <w14:textFill>
            <w14:solidFill>
              <w14:schemeClr w14:val="tx1"/>
            </w14:solidFill>
          </w14:textFill>
        </w:rPr>
        <w:br w:type="page"/>
      </w:r>
      <w:bookmarkStart w:id="25" w:name="_Toc1814"/>
      <w:bookmarkStart w:id="26" w:name="_Toc10340"/>
      <w:bookmarkStart w:id="27" w:name="_Toc22618"/>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14:textFill>
            <w14:solidFill>
              <w14:schemeClr w14:val="tx1"/>
            </w14:solidFill>
          </w14:textFill>
        </w:rPr>
        <w:t>1.4 付款方式和发票开具方式</w:t>
      </w:r>
      <w:bookmarkEnd w:id="25"/>
      <w:bookmarkEnd w:id="26"/>
      <w:bookmarkEnd w:id="27"/>
    </w:p>
    <w:p w14:paraId="4F138445">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1.4.付款方式：                                           ；</w:t>
      </w:r>
    </w:p>
    <w:p w14:paraId="4132367E">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1.4.发票开具方式：                                       ；</w:t>
      </w:r>
    </w:p>
    <w:p w14:paraId="6A447B1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28" w:name="_Toc19304"/>
      <w:bookmarkStart w:id="29" w:name="_Toc2846"/>
      <w:bookmarkStart w:id="30" w:name="_Toc32071"/>
      <w:r>
        <w:rPr>
          <w:rFonts w:hint="eastAsia" w:ascii="仿宋" w:hAnsi="仿宋" w:eastAsia="仿宋" w:cs="仿宋"/>
          <w:b/>
          <w:bCs/>
          <w:color w:val="000000" w:themeColor="text1"/>
          <w:spacing w:val="-5"/>
          <w:kern w:val="0"/>
          <w:sz w:val="24"/>
          <w:szCs w:val="24"/>
          <w14:textFill>
            <w14:solidFill>
              <w14:schemeClr w14:val="tx1"/>
            </w14:solidFill>
          </w14:textFill>
        </w:rPr>
        <w:t>1.5 货物交付期限、地点和方式</w:t>
      </w:r>
      <w:bookmarkEnd w:id="28"/>
      <w:bookmarkEnd w:id="29"/>
      <w:bookmarkEnd w:id="30"/>
    </w:p>
    <w:p w14:paraId="4E21BCE1">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1.5.1 交付期限：                                         ；</w:t>
      </w:r>
    </w:p>
    <w:p w14:paraId="07EE8F0A">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1.5.2 交付地点：                                         ；</w:t>
      </w:r>
    </w:p>
    <w:p w14:paraId="19FB6E5D">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1.5.3 交付方式：　　　　　　　　　                      。</w:t>
      </w:r>
    </w:p>
    <w:p w14:paraId="49F447F6">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1" w:name="_Toc19554"/>
      <w:bookmarkStart w:id="32" w:name="_Toc27250"/>
      <w:bookmarkStart w:id="33" w:name="_Toc21423"/>
      <w:r>
        <w:rPr>
          <w:rFonts w:hint="eastAsia" w:ascii="仿宋" w:hAnsi="仿宋" w:eastAsia="仿宋" w:cs="仿宋"/>
          <w:b/>
          <w:bCs/>
          <w:color w:val="000000" w:themeColor="text1"/>
          <w:spacing w:val="-5"/>
          <w:kern w:val="0"/>
          <w:sz w:val="24"/>
          <w:szCs w:val="24"/>
          <w14:textFill>
            <w14:solidFill>
              <w14:schemeClr w14:val="tx1"/>
            </w14:solidFill>
          </w14:textFill>
        </w:rPr>
        <w:t>1.6 违约责任</w:t>
      </w:r>
      <w:bookmarkEnd w:id="31"/>
      <w:bookmarkEnd w:id="32"/>
      <w:bookmarkEnd w:id="33"/>
    </w:p>
    <w:p w14:paraId="14530603">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06FA347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25DDDED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065DD5">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00FE5B">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672207F">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4F3298D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4" w:name="_Toc28375"/>
      <w:bookmarkStart w:id="35" w:name="_Toc16021"/>
      <w:bookmarkStart w:id="36" w:name="_Toc15583"/>
      <w:r>
        <w:rPr>
          <w:rFonts w:hint="eastAsia" w:ascii="仿宋" w:hAnsi="仿宋" w:eastAsia="仿宋" w:cs="仿宋"/>
          <w:b/>
          <w:bCs/>
          <w:color w:val="000000" w:themeColor="text1"/>
          <w:spacing w:val="-5"/>
          <w:kern w:val="0"/>
          <w:sz w:val="24"/>
          <w:szCs w:val="24"/>
          <w14:textFill>
            <w14:solidFill>
              <w14:schemeClr w14:val="tx1"/>
            </w14:solidFill>
          </w14:textFill>
        </w:rPr>
        <w:t>1.7 合同争议的解决</w:t>
      </w:r>
      <w:bookmarkEnd w:id="34"/>
      <w:bookmarkEnd w:id="35"/>
      <w:bookmarkEnd w:id="36"/>
    </w:p>
    <w:p w14:paraId="7DDA7D60">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种方式解决：</w:t>
      </w:r>
    </w:p>
    <w:p w14:paraId="5C5EF59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1.7.1 将争议提交</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仲裁委员会依申请仲裁时其现行有效的仲裁规则裁决；</w:t>
      </w:r>
    </w:p>
    <w:p w14:paraId="1C0864B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1.7.2 向   （被告住所地、合同履行地、合同签订地、原告住所地、标的物所在地等与争议有实际联系的地点中选出的人民法院名称）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人民法院起诉</w:t>
      </w:r>
      <w:r>
        <w:rPr>
          <w:rFonts w:hint="eastAsia" w:ascii="仿宋" w:hAnsi="仿宋" w:eastAsia="仿宋" w:cs="仿宋"/>
          <w:color w:val="000000" w:themeColor="text1"/>
          <w:sz w:val="24"/>
          <w:szCs w:val="24"/>
          <w14:textFill>
            <w14:solidFill>
              <w14:schemeClr w14:val="tx1"/>
            </w14:solidFill>
          </w14:textFill>
        </w:rPr>
        <w:t>。</w:t>
      </w:r>
    </w:p>
    <w:p w14:paraId="719B9BC2">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7" w:name="_Toc7245"/>
      <w:bookmarkStart w:id="38" w:name="_Toc11173"/>
      <w:bookmarkStart w:id="39" w:name="_Toc15322"/>
      <w:r>
        <w:rPr>
          <w:rFonts w:hint="eastAsia" w:ascii="仿宋" w:hAnsi="仿宋" w:eastAsia="仿宋" w:cs="仿宋"/>
          <w:b/>
          <w:bCs/>
          <w:color w:val="000000" w:themeColor="text1"/>
          <w:spacing w:val="-5"/>
          <w:kern w:val="0"/>
          <w:sz w:val="24"/>
          <w:szCs w:val="24"/>
          <w14:textFill>
            <w14:solidFill>
              <w14:schemeClr w14:val="tx1"/>
            </w14:solidFill>
          </w14:textFill>
        </w:rPr>
        <w:t>1.8 合同生效</w:t>
      </w:r>
      <w:bookmarkEnd w:id="37"/>
      <w:bookmarkEnd w:id="38"/>
      <w:bookmarkEnd w:id="39"/>
    </w:p>
    <w:p w14:paraId="3A7F936B">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本合同自双方当事人盖章或者签字时生效。</w:t>
      </w:r>
    </w:p>
    <w:p w14:paraId="235A894E">
      <w:pPr>
        <w:pStyle w:val="8"/>
        <w:keepNext w:val="0"/>
        <w:keepLines w:val="0"/>
        <w:pageBreakBefore w:val="0"/>
        <w:kinsoku/>
        <w:wordWrap/>
        <w:topLinePunct w:val="0"/>
        <w:bidi w:val="0"/>
        <w:spacing w:line="372" w:lineRule="auto"/>
        <w:rPr>
          <w:rFonts w:hint="eastAsia"/>
        </w:rPr>
      </w:pPr>
    </w:p>
    <w:p w14:paraId="738324F5">
      <w:pPr>
        <w:rPr>
          <w:rFonts w:hint="eastAsia"/>
        </w:rPr>
      </w:pPr>
    </w:p>
    <w:p w14:paraId="56FE320F">
      <w:pPr>
        <w:keepNext w:val="0"/>
        <w:keepLines w:val="0"/>
        <w:pageBreakBefore w:val="0"/>
        <w:kinsoku/>
        <w:wordWrap/>
        <w:topLinePunct w:val="0"/>
        <w:autoSpaceDE w:val="0"/>
        <w:autoSpaceDN w:val="0"/>
        <w:bidi w:val="0"/>
        <w:adjustRightInd w:val="0"/>
        <w:spacing w:line="372" w:lineRule="auto"/>
        <w:ind w:firstLine="231" w:firstLineChars="1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pacing w:val="-5"/>
          <w:kern w:val="0"/>
          <w:sz w:val="24"/>
          <w:szCs w:val="24"/>
          <w:lang w:val="zh-CN"/>
          <w14:textFill>
            <w14:solidFill>
              <w14:schemeClr w14:val="tx1"/>
            </w14:solidFill>
          </w14:textFill>
        </w:rPr>
        <w:t>甲方</w:t>
      </w:r>
      <w:r>
        <w:rPr>
          <w:rFonts w:hint="eastAsia" w:ascii="仿宋" w:hAnsi="仿宋" w:eastAsia="仿宋" w:cs="仿宋"/>
          <w:color w:val="000000" w:themeColor="text1"/>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乙方</w:t>
      </w:r>
      <w:r>
        <w:rPr>
          <w:rFonts w:hint="eastAsia" w:ascii="仿宋" w:hAnsi="仿宋" w:eastAsia="仿宋" w:cs="仿宋"/>
          <w:color w:val="000000" w:themeColor="text1"/>
          <w:sz w:val="24"/>
          <w:szCs w:val="24"/>
          <w:lang w:val="zh-CN"/>
          <w14:textFill>
            <w14:solidFill>
              <w14:schemeClr w14:val="tx1"/>
            </w14:solidFill>
          </w14:textFill>
        </w:rPr>
        <w:t>：</w:t>
      </w:r>
    </w:p>
    <w:p w14:paraId="1359FC5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统一社会信用代码：                        统一社会信用代码或身份证号码：</w:t>
      </w:r>
    </w:p>
    <w:p w14:paraId="07628207">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住所：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住所：</w:t>
      </w:r>
    </w:p>
    <w:p w14:paraId="1A362532">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法定代表人或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法定代表人</w:t>
      </w:r>
    </w:p>
    <w:p w14:paraId="2085B39C">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授权代表（签字）：                        或授权代表（签字）: </w:t>
      </w:r>
    </w:p>
    <w:p w14:paraId="1EA8B97B">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联系人：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联系人：</w:t>
      </w:r>
    </w:p>
    <w:p w14:paraId="7B4C30C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约定送达地址：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约定送达地址：</w:t>
      </w:r>
    </w:p>
    <w:p w14:paraId="1E7D7AE8">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邮政编码：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邮政编码：</w:t>
      </w:r>
    </w:p>
    <w:p w14:paraId="08A9933D">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p>
    <w:p w14:paraId="22E6C168">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传真: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传真:</w:t>
      </w:r>
    </w:p>
    <w:p w14:paraId="0F8AED02">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电子邮箱：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电子邮箱：</w:t>
      </w:r>
    </w:p>
    <w:p w14:paraId="72E5EB1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p>
    <w:p w14:paraId="39DF75C0">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p>
    <w:p w14:paraId="20303D1C">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开户账号：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开户账号：</w:t>
      </w:r>
    </w:p>
    <w:p w14:paraId="2EAB79EE">
      <w:pPr>
        <w:spacing w:line="48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第二部分 </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合同一般条款</w:t>
      </w:r>
    </w:p>
    <w:p w14:paraId="60BBB70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40" w:name="_Ref467379101"/>
      <w:bookmarkStart w:id="41" w:name="_Ref467379109"/>
      <w:bookmarkStart w:id="42" w:name="_Toc19614"/>
      <w:bookmarkStart w:id="43" w:name="_Ref467379225"/>
      <w:bookmarkStart w:id="44" w:name="_Toc4284"/>
      <w:bookmarkStart w:id="45" w:name="_Ref467378463"/>
      <w:bookmarkStart w:id="46" w:name="_Toc15804"/>
      <w:bookmarkStart w:id="47" w:name="_Ref467378404"/>
      <w:bookmarkStart w:id="48" w:name="_Toc14743"/>
      <w:bookmarkStart w:id="49" w:name="_Toc14489"/>
      <w:bookmarkStart w:id="50" w:name="_Ref467378499"/>
      <w:bookmarkStart w:id="51" w:name="_Ref467379094"/>
      <w:bookmarkStart w:id="52" w:name="_Toc487900349"/>
      <w:bookmarkStart w:id="53" w:name="_Toc259093669"/>
      <w:bookmarkStart w:id="54" w:name="_Toc28763"/>
      <w:bookmarkStart w:id="55" w:name="_Toc16917"/>
      <w:bookmarkStart w:id="56" w:name="_Toc279701240"/>
      <w:bookmarkStart w:id="57" w:name="_Ref467379214"/>
      <w:bookmarkStart w:id="58" w:name="_Toc6569"/>
      <w:bookmarkStart w:id="59" w:name="_Ref467379205"/>
      <w:bookmarkStart w:id="60" w:name="_Ref467379195"/>
      <w:r>
        <w:rPr>
          <w:rFonts w:hint="eastAsia" w:ascii="仿宋" w:hAnsi="仿宋" w:eastAsia="仿宋" w:cs="仿宋"/>
          <w:b/>
          <w:bCs/>
          <w:color w:val="000000" w:themeColor="text1"/>
          <w14:textFill>
            <w14:solidFill>
              <w14:schemeClr w14:val="tx1"/>
            </w14:solidFill>
          </w14:textFill>
        </w:rPr>
        <w:t>2.1 定义</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EADD43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本合同中的下列词语应按以下内容进行解释：</w:t>
      </w:r>
    </w:p>
    <w:p w14:paraId="16468A65">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7B7CF6A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2.1.2 “合同价”系指根据合同约定，中标供应商在完全履行合同义务后，采购人应支付给中标供应商的价格。</w:t>
      </w:r>
    </w:p>
    <w:p w14:paraId="2DA7F88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5C82E06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1" w:name="_Ref467378840"/>
      <w:r>
        <w:rPr>
          <w:rFonts w:hint="eastAsia" w:ascii="仿宋" w:hAnsi="仿宋" w:eastAsia="仿宋" w:cs="仿宋"/>
          <w:color w:val="000000" w:themeColor="text1"/>
          <w14:textFill>
            <w14:solidFill>
              <w14:schemeClr w14:val="tx1"/>
            </w14:solidFill>
          </w14:textFill>
        </w:rPr>
        <w:t>2.1.4 “甲方”系指与中标供应商签署合同的采购人</w:t>
      </w:r>
      <w:bookmarkEnd w:id="61"/>
      <w:r>
        <w:rPr>
          <w:rFonts w:hint="eastAsia" w:ascii="仿宋" w:hAnsi="仿宋" w:eastAsia="仿宋" w:cs="仿宋"/>
          <w:color w:val="000000" w:themeColor="text1"/>
          <w14:textFill>
            <w14:solidFill>
              <w14:schemeClr w14:val="tx1"/>
            </w14:solidFill>
          </w14:textFill>
        </w:rPr>
        <w:t>；采购人委托采购代理机构代表其与乙方签订合同的，采购人的授权委托书作为合同附件。</w:t>
      </w:r>
    </w:p>
    <w:p w14:paraId="250222B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2" w:name="_Ref467379400"/>
      <w:r>
        <w:rPr>
          <w:rFonts w:hint="eastAsia" w:ascii="仿宋" w:hAnsi="仿宋" w:eastAsia="仿宋" w:cs="仿宋"/>
          <w:color w:val="000000" w:themeColor="text1"/>
          <w14:textFill>
            <w14:solidFill>
              <w14:schemeClr w14:val="tx1"/>
            </w14:solidFill>
          </w14:textFill>
        </w:rPr>
        <w:t>2.1.5 “乙方”系指根据合同约定交付货物的中标供应商</w:t>
      </w:r>
      <w:bookmarkEnd w:id="62"/>
      <w:r>
        <w:rPr>
          <w:rFonts w:hint="eastAsia" w:ascii="仿宋" w:hAnsi="仿宋" w:eastAsia="仿宋" w:cs="仿宋"/>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E840F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3" w:name="_Ref467379436"/>
      <w:r>
        <w:rPr>
          <w:rFonts w:hint="eastAsia" w:ascii="仿宋" w:hAnsi="仿宋" w:eastAsia="仿宋" w:cs="仿宋"/>
          <w:color w:val="000000" w:themeColor="text1"/>
          <w14:textFill>
            <w14:solidFill>
              <w14:schemeClr w14:val="tx1"/>
            </w14:solidFill>
          </w14:textFill>
        </w:rPr>
        <w:t>2.1.6 “现场”系指合同约定货物将要运至或者安装的地点。</w:t>
      </w:r>
      <w:bookmarkEnd w:id="63"/>
    </w:p>
    <w:p w14:paraId="4F41916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64" w:name="_Toc14409"/>
      <w:bookmarkStart w:id="65" w:name="_Toc18216"/>
      <w:bookmarkStart w:id="66" w:name="_Toc27208"/>
      <w:bookmarkStart w:id="67" w:name="_Toc28495"/>
      <w:bookmarkStart w:id="68" w:name="_Toc13336"/>
      <w:bookmarkStart w:id="69" w:name="_Toc279701241"/>
      <w:bookmarkStart w:id="70" w:name="_Toc32504"/>
      <w:bookmarkStart w:id="71" w:name="_Toc27635"/>
      <w:bookmarkStart w:id="72" w:name="_Toc259093670"/>
      <w:bookmarkStart w:id="73" w:name="_Toc487900350"/>
      <w:bookmarkStart w:id="74" w:name="_Toc8693"/>
      <w:r>
        <w:rPr>
          <w:rFonts w:hint="eastAsia" w:ascii="仿宋" w:hAnsi="仿宋" w:eastAsia="仿宋" w:cs="仿宋"/>
          <w:b/>
          <w:bCs/>
          <w:color w:val="000000" w:themeColor="text1"/>
          <w14:textFill>
            <w14:solidFill>
              <w14:schemeClr w14:val="tx1"/>
            </w14:solidFill>
          </w14:textFill>
        </w:rPr>
        <w:t>2.2 技术规范</w:t>
      </w:r>
      <w:bookmarkEnd w:id="64"/>
      <w:bookmarkEnd w:id="65"/>
      <w:bookmarkEnd w:id="66"/>
      <w:bookmarkEnd w:id="67"/>
      <w:bookmarkEnd w:id="68"/>
      <w:bookmarkEnd w:id="69"/>
      <w:bookmarkEnd w:id="70"/>
      <w:bookmarkEnd w:id="71"/>
      <w:bookmarkEnd w:id="72"/>
      <w:bookmarkEnd w:id="73"/>
      <w:bookmarkEnd w:id="74"/>
    </w:p>
    <w:p w14:paraId="6BBB2BD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40E1A7">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75" w:name="_Toc279701242"/>
      <w:bookmarkStart w:id="76" w:name="_Toc32362"/>
      <w:bookmarkStart w:id="77" w:name="_Toc259093671"/>
      <w:bookmarkStart w:id="78" w:name="_Toc26863"/>
      <w:bookmarkStart w:id="79" w:name="_Toc31634"/>
      <w:bookmarkStart w:id="80" w:name="_Toc23751"/>
      <w:bookmarkStart w:id="81" w:name="_Toc31371"/>
      <w:bookmarkStart w:id="82" w:name="_Toc27853"/>
      <w:bookmarkStart w:id="83" w:name="_Toc9829"/>
      <w:bookmarkStart w:id="84" w:name="_Toc487900351"/>
      <w:bookmarkStart w:id="85" w:name="_Toc23131"/>
      <w:r>
        <w:rPr>
          <w:rFonts w:hint="eastAsia" w:ascii="仿宋" w:hAnsi="仿宋" w:eastAsia="仿宋" w:cs="仿宋"/>
          <w:b/>
          <w:bCs/>
          <w:color w:val="000000" w:themeColor="text1"/>
          <w14:textFill>
            <w14:solidFill>
              <w14:schemeClr w14:val="tx1"/>
            </w14:solidFill>
          </w14:textFill>
        </w:rPr>
        <w:t>2.3 知识产权</w:t>
      </w:r>
      <w:bookmarkEnd w:id="75"/>
      <w:bookmarkEnd w:id="76"/>
      <w:bookmarkEnd w:id="77"/>
      <w:bookmarkEnd w:id="78"/>
      <w:bookmarkEnd w:id="79"/>
      <w:bookmarkEnd w:id="80"/>
      <w:bookmarkEnd w:id="81"/>
      <w:bookmarkEnd w:id="82"/>
      <w:bookmarkEnd w:id="83"/>
      <w:bookmarkEnd w:id="84"/>
      <w:bookmarkEnd w:id="85"/>
    </w:p>
    <w:p w14:paraId="01A4FCE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B16AA1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2.3.2具有知识产权的计算机软件等货物的知识产权归属，详见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AC657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86" w:name="_Toc7133"/>
      <w:bookmarkStart w:id="87" w:name="_Toc29149"/>
      <w:bookmarkStart w:id="88" w:name="_Toc25073"/>
      <w:bookmarkStart w:id="89" w:name="_Toc11932"/>
      <w:bookmarkStart w:id="90" w:name="_Toc20825"/>
      <w:bookmarkStart w:id="91" w:name="_Toc4194"/>
      <w:bookmarkStart w:id="92" w:name="_Toc12445"/>
      <w:bookmarkStart w:id="93" w:name="_Toc24375"/>
      <w:r>
        <w:rPr>
          <w:rFonts w:hint="eastAsia" w:ascii="仿宋" w:hAnsi="仿宋" w:eastAsia="仿宋" w:cs="仿宋"/>
          <w:b/>
          <w:bCs/>
          <w:color w:val="000000" w:themeColor="text1"/>
          <w14:textFill>
            <w14:solidFill>
              <w14:schemeClr w14:val="tx1"/>
            </w14:solidFill>
          </w14:textFill>
        </w:rPr>
        <w:t>2.4 包装和装运</w:t>
      </w:r>
      <w:bookmarkEnd w:id="86"/>
      <w:bookmarkEnd w:id="87"/>
      <w:bookmarkEnd w:id="88"/>
      <w:bookmarkEnd w:id="89"/>
      <w:bookmarkEnd w:id="90"/>
      <w:bookmarkEnd w:id="91"/>
      <w:bookmarkEnd w:id="92"/>
      <w:bookmarkEnd w:id="93"/>
    </w:p>
    <w:p w14:paraId="5FF765F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2.4.1除</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42A5412">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2.4.2 装运货物的要求和通知，详见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29E2FAE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94" w:name="_Ref467379542"/>
      <w:bookmarkStart w:id="95" w:name="_Toc279701245"/>
      <w:bookmarkStart w:id="96" w:name="_Ref467378541"/>
      <w:bookmarkStart w:id="97" w:name="_Ref467379536"/>
      <w:bookmarkStart w:id="98" w:name="_Ref467379527"/>
      <w:bookmarkStart w:id="99" w:name="_Toc259093674"/>
      <w:bookmarkStart w:id="100" w:name="_Ref467378591"/>
      <w:bookmarkStart w:id="101" w:name="_Toc487900354"/>
      <w:bookmarkStart w:id="102" w:name="_Toc2363"/>
      <w:bookmarkStart w:id="103" w:name="_Toc17203"/>
      <w:bookmarkStart w:id="104" w:name="_Toc30272"/>
      <w:bookmarkStart w:id="105" w:name="_Toc19074"/>
      <w:bookmarkStart w:id="106" w:name="_Toc29586"/>
      <w:bookmarkStart w:id="107" w:name="_Toc16765"/>
      <w:bookmarkStart w:id="108" w:name="_Toc26182"/>
      <w:bookmarkStart w:id="109" w:name="_Toc2779"/>
      <w:r>
        <w:rPr>
          <w:rFonts w:hint="eastAsia" w:ascii="仿宋" w:hAnsi="仿宋" w:eastAsia="仿宋" w:cs="仿宋"/>
          <w:b/>
          <w:bCs/>
          <w:color w:val="000000" w:themeColor="text1"/>
          <w14:textFill>
            <w14:solidFill>
              <w14:schemeClr w14:val="tx1"/>
            </w14:solidFill>
          </w14:textFill>
        </w:rPr>
        <w:t>2.</w:t>
      </w:r>
      <w:bookmarkEnd w:id="94"/>
      <w:bookmarkEnd w:id="95"/>
      <w:bookmarkEnd w:id="96"/>
      <w:bookmarkEnd w:id="97"/>
      <w:bookmarkEnd w:id="98"/>
      <w:bookmarkEnd w:id="99"/>
      <w:bookmarkEnd w:id="100"/>
      <w:bookmarkEnd w:id="101"/>
      <w:r>
        <w:rPr>
          <w:rFonts w:hint="eastAsia" w:ascii="仿宋" w:hAnsi="仿宋" w:eastAsia="仿宋" w:cs="仿宋"/>
          <w:b/>
          <w:bCs/>
          <w:color w:val="000000" w:themeColor="text1"/>
          <w14:textFill>
            <w14:solidFill>
              <w14:schemeClr w14:val="tx1"/>
            </w14:solidFill>
          </w14:textFill>
        </w:rPr>
        <w:t>5 履约检查和问题反馈</w:t>
      </w:r>
      <w:bookmarkEnd w:id="102"/>
      <w:bookmarkEnd w:id="103"/>
      <w:bookmarkEnd w:id="104"/>
      <w:bookmarkEnd w:id="105"/>
      <w:bookmarkEnd w:id="106"/>
      <w:bookmarkEnd w:id="107"/>
      <w:bookmarkEnd w:id="108"/>
      <w:bookmarkEnd w:id="109"/>
    </w:p>
    <w:p w14:paraId="4408537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110" w:name="_Ref467379657"/>
      <w:r>
        <w:rPr>
          <w:rFonts w:hint="eastAsia" w:ascii="仿宋" w:hAnsi="仿宋" w:eastAsia="仿宋" w:cs="仿宋"/>
          <w:color w:val="000000" w:themeColor="text1"/>
          <w14:textFill>
            <w14:solidFill>
              <w14:schemeClr w14:val="tx1"/>
            </w14:solidFill>
          </w14:textFill>
        </w:rPr>
        <w:t>2.5.1</w:t>
      </w:r>
      <w:bookmarkEnd w:id="110"/>
      <w:bookmarkStart w:id="111" w:name="_Toc186431854"/>
      <w:bookmarkStart w:id="112" w:name="_Ref467379807"/>
      <w:bookmarkStart w:id="113" w:name="_Toc259093676"/>
      <w:bookmarkStart w:id="114" w:name="_Toc279701247"/>
      <w:bookmarkStart w:id="115" w:name="_Ref467379793"/>
      <w:bookmarkStart w:id="116" w:name="_Toc487900357"/>
      <w:r>
        <w:rPr>
          <w:rFonts w:hint="eastAsia" w:ascii="仿宋" w:hAnsi="仿宋" w:eastAsia="仿宋" w:cs="仿宋"/>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70C19F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111"/>
      <w:bookmarkStart w:id="117" w:name="_Toc186431855"/>
      <w:r>
        <w:rPr>
          <w:rFonts w:hint="eastAsia" w:ascii="仿宋" w:hAnsi="仿宋" w:eastAsia="仿宋" w:cs="仿宋"/>
          <w:color w:val="000000" w:themeColor="text1"/>
          <w14:textFill>
            <w14:solidFill>
              <w14:schemeClr w14:val="tx1"/>
            </w14:solidFill>
          </w14:textFill>
        </w:rPr>
        <w:t>。</w:t>
      </w:r>
    </w:p>
    <w:bookmarkEnd w:id="117"/>
    <w:p w14:paraId="23AD3A23">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18" w:name="_Toc17274"/>
      <w:bookmarkStart w:id="119" w:name="_Toc21350"/>
      <w:bookmarkStart w:id="120" w:name="_Toc30150"/>
      <w:bookmarkStart w:id="121" w:name="_Toc19219"/>
      <w:bookmarkStart w:id="122" w:name="_Toc11681"/>
      <w:bookmarkStart w:id="123" w:name="_Toc28451"/>
      <w:bookmarkStart w:id="124" w:name="_Toc7836"/>
      <w:bookmarkStart w:id="125" w:name="_Toc28150"/>
      <w:r>
        <w:rPr>
          <w:rFonts w:hint="eastAsia" w:ascii="仿宋" w:hAnsi="仿宋" w:eastAsia="仿宋" w:cs="仿宋"/>
          <w:b/>
          <w:bCs/>
          <w:color w:val="000000" w:themeColor="text1"/>
          <w14:textFill>
            <w14:solidFill>
              <w14:schemeClr w14:val="tx1"/>
            </w14:solidFill>
          </w14:textFill>
        </w:rPr>
        <w:t>2.6 结算方式和付款条件</w:t>
      </w:r>
      <w:bookmarkEnd w:id="112"/>
      <w:bookmarkEnd w:id="113"/>
      <w:bookmarkEnd w:id="114"/>
      <w:bookmarkEnd w:id="115"/>
      <w:bookmarkEnd w:id="116"/>
      <w:bookmarkEnd w:id="118"/>
      <w:bookmarkEnd w:id="119"/>
      <w:bookmarkEnd w:id="120"/>
      <w:bookmarkEnd w:id="121"/>
      <w:bookmarkEnd w:id="122"/>
      <w:bookmarkEnd w:id="123"/>
      <w:bookmarkEnd w:id="124"/>
      <w:bookmarkEnd w:id="125"/>
    </w:p>
    <w:p w14:paraId="407A5CA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04F6488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26" w:name="_Toc279701248"/>
      <w:bookmarkStart w:id="127" w:name="_Ref467379863"/>
      <w:bookmarkStart w:id="128" w:name="_Ref467379852"/>
      <w:bookmarkStart w:id="129" w:name="_Toc259093677"/>
      <w:bookmarkStart w:id="130" w:name="_Toc487900358"/>
      <w:bookmarkStart w:id="131" w:name="_Ref467379923"/>
      <w:bookmarkStart w:id="132" w:name="_Toc15866"/>
      <w:bookmarkStart w:id="133" w:name="_Toc14262"/>
      <w:bookmarkStart w:id="134" w:name="_Toc16110"/>
      <w:bookmarkStart w:id="135" w:name="_Toc8485"/>
      <w:bookmarkStart w:id="136" w:name="_Toc774"/>
      <w:bookmarkStart w:id="137" w:name="_Toc3225"/>
      <w:bookmarkStart w:id="138" w:name="_Toc24382"/>
      <w:bookmarkStart w:id="139" w:name="_Toc19837"/>
      <w:r>
        <w:rPr>
          <w:rFonts w:hint="eastAsia" w:ascii="仿宋" w:hAnsi="仿宋" w:eastAsia="仿宋" w:cs="仿宋"/>
          <w:b/>
          <w:bCs/>
          <w:color w:val="000000" w:themeColor="text1"/>
          <w14:textFill>
            <w14:solidFill>
              <w14:schemeClr w14:val="tx1"/>
            </w14:solidFill>
          </w14:textFill>
        </w:rPr>
        <w:t>2.7 技术资料</w:t>
      </w:r>
      <w:bookmarkEnd w:id="126"/>
      <w:bookmarkEnd w:id="127"/>
      <w:bookmarkEnd w:id="128"/>
      <w:bookmarkEnd w:id="129"/>
      <w:bookmarkEnd w:id="130"/>
      <w:bookmarkEnd w:id="131"/>
      <w:r>
        <w:rPr>
          <w:rFonts w:hint="eastAsia" w:ascii="仿宋" w:hAnsi="仿宋" w:eastAsia="仿宋" w:cs="仿宋"/>
          <w:b/>
          <w:bCs/>
          <w:color w:val="000000" w:themeColor="text1"/>
          <w14:textFill>
            <w14:solidFill>
              <w14:schemeClr w14:val="tx1"/>
            </w14:solidFill>
          </w14:textFill>
        </w:rPr>
        <w:t>和保密义务</w:t>
      </w:r>
      <w:bookmarkEnd w:id="132"/>
      <w:bookmarkEnd w:id="133"/>
      <w:bookmarkEnd w:id="134"/>
      <w:bookmarkEnd w:id="135"/>
      <w:bookmarkEnd w:id="136"/>
      <w:bookmarkEnd w:id="137"/>
      <w:bookmarkEnd w:id="138"/>
      <w:bookmarkEnd w:id="139"/>
    </w:p>
    <w:p w14:paraId="5D83462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 乙方有权依据合同约定和项目需要，向甲方了解有关情况，调阅有关资料等，甲方应予积极配合；</w:t>
      </w:r>
    </w:p>
    <w:p w14:paraId="11AEE311">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 乙方有义务妥善保管和保护由甲方提供的前款信息和资料等；</w:t>
      </w:r>
    </w:p>
    <w:p w14:paraId="03C5ADB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33606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40" w:name="_Toc7860"/>
      <w:bookmarkStart w:id="141" w:name="_Toc12096"/>
      <w:bookmarkStart w:id="142" w:name="_Toc27141"/>
      <w:bookmarkStart w:id="143" w:name="_Toc22829"/>
      <w:bookmarkStart w:id="144" w:name="_Toc26527"/>
      <w:bookmarkStart w:id="145" w:name="_Toc31151"/>
      <w:r>
        <w:rPr>
          <w:rFonts w:hint="eastAsia" w:ascii="仿宋" w:hAnsi="仿宋" w:eastAsia="仿宋" w:cs="仿宋"/>
          <w:b/>
          <w:bCs/>
          <w:color w:val="000000" w:themeColor="text1"/>
          <w14:textFill>
            <w14:solidFill>
              <w14:schemeClr w14:val="tx1"/>
            </w14:solidFill>
          </w14:textFill>
        </w:rPr>
        <w:t>2.8 质量保证</w:t>
      </w:r>
      <w:bookmarkEnd w:id="140"/>
      <w:bookmarkEnd w:id="141"/>
      <w:bookmarkEnd w:id="142"/>
      <w:bookmarkEnd w:id="143"/>
      <w:bookmarkEnd w:id="144"/>
      <w:bookmarkEnd w:id="145"/>
    </w:p>
    <w:p w14:paraId="63D7D0E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2.8.1 乙方应建立和完善履行合同的内部质量保证体系，并提供相关内部规章制度给甲方，以便甲方进行监督检查；</w:t>
      </w:r>
    </w:p>
    <w:p w14:paraId="225035D5">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2.8.2 乙方应保证履行合同的人员数量和素质、软件和硬件设备的配置、场地、环境和设施等满足全面履行合同的要求，并应接受甲方的监督检查。</w:t>
      </w:r>
    </w:p>
    <w:p w14:paraId="585E8CC8">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46" w:name="_Toc18586"/>
      <w:bookmarkStart w:id="147" w:name="_Toc11370"/>
      <w:bookmarkStart w:id="148" w:name="_Toc25513"/>
      <w:bookmarkStart w:id="149" w:name="_Toc17244"/>
      <w:bookmarkStart w:id="150" w:name="_Toc13387"/>
      <w:bookmarkStart w:id="151" w:name="_Toc8746"/>
      <w:bookmarkStart w:id="152" w:name="_Toc259093681"/>
      <w:bookmarkStart w:id="153" w:name="_Toc279701252"/>
      <w:bookmarkStart w:id="154" w:name="_Toc487900362"/>
      <w:r>
        <w:rPr>
          <w:rFonts w:hint="eastAsia" w:ascii="仿宋" w:hAnsi="仿宋" w:eastAsia="仿宋" w:cs="仿宋"/>
          <w:b/>
          <w:bCs/>
          <w:color w:val="000000" w:themeColor="text1"/>
          <w14:textFill>
            <w14:solidFill>
              <w14:schemeClr w14:val="tx1"/>
            </w14:solidFill>
          </w14:textFill>
        </w:rPr>
        <w:t>2.9 货物的风险负担</w:t>
      </w:r>
      <w:bookmarkEnd w:id="146"/>
      <w:bookmarkEnd w:id="147"/>
      <w:bookmarkEnd w:id="148"/>
      <w:bookmarkEnd w:id="149"/>
      <w:bookmarkEnd w:id="150"/>
      <w:bookmarkEnd w:id="151"/>
    </w:p>
    <w:p w14:paraId="27E2EC1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货物或者在途货物或者交付给第一承运人后的货物毁损、灭失的风险负担详见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9CD48A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55" w:name="_Toc25414"/>
      <w:bookmarkStart w:id="156" w:name="_Toc31546"/>
      <w:bookmarkStart w:id="157" w:name="_Toc22575"/>
      <w:bookmarkStart w:id="158" w:name="_Toc19186"/>
      <w:bookmarkStart w:id="159" w:name="_Toc14055"/>
      <w:bookmarkStart w:id="160" w:name="_Toc8241"/>
      <w:r>
        <w:rPr>
          <w:rFonts w:hint="eastAsia" w:ascii="仿宋" w:hAnsi="仿宋" w:eastAsia="仿宋" w:cs="仿宋"/>
          <w:b/>
          <w:bCs/>
          <w:color w:val="000000" w:themeColor="text1"/>
          <w14:textFill>
            <w14:solidFill>
              <w14:schemeClr w14:val="tx1"/>
            </w14:solidFill>
          </w14:textFill>
        </w:rPr>
        <w:t>2.10 延迟交货</w:t>
      </w:r>
      <w:bookmarkEnd w:id="152"/>
      <w:bookmarkEnd w:id="153"/>
      <w:bookmarkEnd w:id="154"/>
      <w:bookmarkEnd w:id="155"/>
      <w:bookmarkEnd w:id="156"/>
      <w:bookmarkEnd w:id="157"/>
      <w:bookmarkEnd w:id="158"/>
      <w:bookmarkEnd w:id="159"/>
      <w:bookmarkEnd w:id="160"/>
    </w:p>
    <w:p w14:paraId="600DDB6B">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D123BD2">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61" w:name="_Toc4583"/>
      <w:bookmarkStart w:id="162" w:name="_Toc11707"/>
      <w:bookmarkStart w:id="163" w:name="_Toc7502"/>
      <w:bookmarkStart w:id="164" w:name="_Toc17330"/>
      <w:bookmarkStart w:id="165" w:name="_Toc14296"/>
      <w:bookmarkStart w:id="166" w:name="_Toc17922"/>
      <w:bookmarkStart w:id="167" w:name="_Ref467378121"/>
      <w:bookmarkStart w:id="168" w:name="_Toc487900364"/>
      <w:bookmarkStart w:id="169" w:name="_Toc259093683"/>
      <w:bookmarkStart w:id="170" w:name="_Toc279701254"/>
      <w:r>
        <w:rPr>
          <w:rFonts w:hint="eastAsia" w:ascii="仿宋" w:hAnsi="仿宋" w:eastAsia="仿宋" w:cs="仿宋"/>
          <w:b/>
          <w:bCs/>
          <w:color w:val="000000" w:themeColor="text1"/>
          <w14:textFill>
            <w14:solidFill>
              <w14:schemeClr w14:val="tx1"/>
            </w14:solidFill>
          </w14:textFill>
        </w:rPr>
        <w:t>2.11 合同变更</w:t>
      </w:r>
      <w:bookmarkEnd w:id="161"/>
      <w:bookmarkEnd w:id="162"/>
      <w:bookmarkEnd w:id="163"/>
      <w:bookmarkEnd w:id="164"/>
      <w:bookmarkEnd w:id="165"/>
      <w:bookmarkEnd w:id="166"/>
    </w:p>
    <w:p w14:paraId="31A2C20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2.11.1双方当事人协商一致，可以签订书面补充合同的形式变更合同，但不得违背采购文件确定的事项，且如果系追加与合同标的相同的货物的，那么所有补充合同的采购金额不得超过原合同价的10%；</w:t>
      </w:r>
    </w:p>
    <w:p w14:paraId="63800BF7">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bookmarkStart w:id="171" w:name="_Toc487900369"/>
      <w:bookmarkStart w:id="172" w:name="_Toc259093688"/>
      <w:bookmarkStart w:id="173" w:name="_Toc279701259"/>
    </w:p>
    <w:p w14:paraId="751C56A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74" w:name="_Toc11437"/>
      <w:bookmarkStart w:id="175" w:name="_Toc22955"/>
      <w:bookmarkStart w:id="176" w:name="_Toc15237"/>
      <w:bookmarkStart w:id="177" w:name="_Toc31458"/>
      <w:bookmarkStart w:id="178" w:name="_Toc7580"/>
      <w:bookmarkStart w:id="179" w:name="_Toc18501"/>
      <w:bookmarkStart w:id="180" w:name="_Toc7594"/>
      <w:bookmarkStart w:id="181" w:name="_Toc10366"/>
      <w:r>
        <w:rPr>
          <w:rFonts w:hint="eastAsia" w:ascii="仿宋" w:hAnsi="仿宋" w:eastAsia="仿宋" w:cs="仿宋"/>
          <w:b/>
          <w:bCs/>
          <w:color w:val="000000" w:themeColor="text1"/>
          <w14:textFill>
            <w14:solidFill>
              <w14:schemeClr w14:val="tx1"/>
            </w14:solidFill>
          </w14:textFill>
        </w:rPr>
        <w:t>2.12 合同转让</w:t>
      </w:r>
      <w:bookmarkEnd w:id="171"/>
      <w:bookmarkEnd w:id="172"/>
      <w:bookmarkEnd w:id="173"/>
      <w:r>
        <w:rPr>
          <w:rFonts w:hint="eastAsia" w:ascii="仿宋" w:hAnsi="仿宋" w:eastAsia="仿宋" w:cs="仿宋"/>
          <w:b/>
          <w:bCs/>
          <w:color w:val="000000" w:themeColor="text1"/>
          <w14:textFill>
            <w14:solidFill>
              <w14:schemeClr w14:val="tx1"/>
            </w14:solidFill>
          </w14:textFill>
        </w:rPr>
        <w:t>和分包</w:t>
      </w:r>
      <w:bookmarkEnd w:id="174"/>
      <w:bookmarkEnd w:id="175"/>
      <w:bookmarkEnd w:id="176"/>
      <w:bookmarkEnd w:id="177"/>
      <w:bookmarkEnd w:id="178"/>
      <w:bookmarkEnd w:id="179"/>
      <w:bookmarkEnd w:id="180"/>
      <w:bookmarkEnd w:id="181"/>
    </w:p>
    <w:p w14:paraId="0B27583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103D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82" w:name="_Toc10925"/>
      <w:bookmarkStart w:id="183" w:name="_Toc13566"/>
      <w:bookmarkStart w:id="184" w:name="_Toc16419"/>
      <w:bookmarkStart w:id="185" w:name="_Toc23069"/>
      <w:bookmarkStart w:id="186" w:name="_Toc5259"/>
      <w:bookmarkStart w:id="187" w:name="_Toc14066"/>
      <w:bookmarkStart w:id="188" w:name="_Toc29008"/>
      <w:bookmarkStart w:id="189" w:name="_Toc16508"/>
      <w:r>
        <w:rPr>
          <w:rFonts w:hint="eastAsia" w:ascii="仿宋" w:hAnsi="仿宋" w:eastAsia="仿宋" w:cs="仿宋"/>
          <w:b/>
          <w:bCs/>
          <w:color w:val="000000" w:themeColor="text1"/>
          <w14:textFill>
            <w14:solidFill>
              <w14:schemeClr w14:val="tx1"/>
            </w14:solidFill>
          </w14:textFill>
        </w:rPr>
        <w:t>2.13 不可抗力</w:t>
      </w:r>
      <w:bookmarkEnd w:id="182"/>
      <w:bookmarkEnd w:id="183"/>
      <w:bookmarkEnd w:id="184"/>
      <w:bookmarkEnd w:id="185"/>
      <w:bookmarkEnd w:id="186"/>
      <w:bookmarkEnd w:id="187"/>
      <w:bookmarkEnd w:id="188"/>
      <w:bookmarkEnd w:id="189"/>
    </w:p>
    <w:p w14:paraId="16018CA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2.13.1如果任何一方遭遇法律规定的不可抗力，致使合同履行受阻时，履行合同的期限应予延长，延长的期限应相当于不可抗力所影响的时间；</w:t>
      </w:r>
    </w:p>
    <w:p w14:paraId="7F6ACCBA">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2.13.2 因不可抗力致使不能实现合同目的的，当事人可以解除合同；</w:t>
      </w:r>
    </w:p>
    <w:p w14:paraId="0A75A17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2.13.3 因不可抗力致使合同有变更必要的，双方当事人应在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约定时间内以书面形式变更合同；</w:t>
      </w:r>
    </w:p>
    <w:p w14:paraId="48337B44">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2.13.4受不可抗力影响的一方在不可抗力发生后，应在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约定时间内以书面形式通知对方当事人，并在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约定时间内，将有关部门出具的证明文件送达对方当事人。</w:t>
      </w:r>
    </w:p>
    <w:p w14:paraId="324FDCD9">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90" w:name="_Toc8591"/>
      <w:bookmarkStart w:id="191" w:name="_Toc4207"/>
      <w:bookmarkStart w:id="192" w:name="_Toc6969"/>
      <w:bookmarkStart w:id="193" w:name="_Toc30676"/>
      <w:bookmarkStart w:id="194" w:name="_Toc487900365"/>
      <w:bookmarkStart w:id="195" w:name="_Toc13003"/>
      <w:bookmarkStart w:id="196" w:name="_Toc27645"/>
      <w:bookmarkStart w:id="197" w:name="_Toc259093684"/>
      <w:bookmarkStart w:id="198" w:name="_Toc689"/>
      <w:bookmarkStart w:id="199" w:name="_Toc279701255"/>
      <w:bookmarkStart w:id="200" w:name="_Toc8779"/>
      <w:r>
        <w:rPr>
          <w:rFonts w:hint="eastAsia" w:ascii="仿宋" w:hAnsi="仿宋" w:eastAsia="仿宋" w:cs="仿宋"/>
          <w:b/>
          <w:bCs/>
          <w:color w:val="000000" w:themeColor="text1"/>
          <w14:textFill>
            <w14:solidFill>
              <w14:schemeClr w14:val="tx1"/>
            </w14:solidFill>
          </w14:textFill>
        </w:rPr>
        <w:t>2.14 税费</w:t>
      </w:r>
      <w:bookmarkEnd w:id="190"/>
      <w:bookmarkEnd w:id="191"/>
      <w:bookmarkEnd w:id="192"/>
      <w:bookmarkEnd w:id="193"/>
      <w:bookmarkEnd w:id="194"/>
      <w:bookmarkEnd w:id="195"/>
      <w:bookmarkEnd w:id="196"/>
      <w:bookmarkEnd w:id="197"/>
      <w:bookmarkEnd w:id="198"/>
      <w:bookmarkEnd w:id="199"/>
      <w:bookmarkEnd w:id="200"/>
    </w:p>
    <w:p w14:paraId="301F8E2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与合同有关的一切税费，均按照中华人民共和国法律的相关规定。</w:t>
      </w:r>
    </w:p>
    <w:p w14:paraId="00A9BB3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01" w:name="_Toc487900368"/>
      <w:bookmarkStart w:id="202" w:name="_Toc279701258"/>
      <w:bookmarkStart w:id="203" w:name="_Toc7102"/>
      <w:bookmarkStart w:id="204" w:name="_Toc259093687"/>
      <w:bookmarkStart w:id="205" w:name="_Toc20618"/>
      <w:bookmarkStart w:id="206" w:name="_Toc22295"/>
      <w:bookmarkStart w:id="207" w:name="_Toc9807"/>
      <w:bookmarkStart w:id="208" w:name="_Toc8298"/>
      <w:bookmarkStart w:id="209" w:name="_Toc3729"/>
      <w:bookmarkStart w:id="210" w:name="_Toc10412"/>
      <w:bookmarkStart w:id="211" w:name="_Toc16959"/>
      <w:r>
        <w:rPr>
          <w:rFonts w:hint="eastAsia" w:ascii="仿宋" w:hAnsi="仿宋" w:eastAsia="仿宋" w:cs="仿宋"/>
          <w:b/>
          <w:bCs/>
          <w:color w:val="000000" w:themeColor="text1"/>
          <w14:textFill>
            <w14:solidFill>
              <w14:schemeClr w14:val="tx1"/>
            </w14:solidFill>
          </w14:textFill>
        </w:rPr>
        <w:t>2.15 乙方破产</w:t>
      </w:r>
      <w:bookmarkEnd w:id="201"/>
      <w:bookmarkEnd w:id="202"/>
      <w:bookmarkEnd w:id="203"/>
      <w:bookmarkEnd w:id="204"/>
      <w:bookmarkEnd w:id="205"/>
      <w:bookmarkEnd w:id="206"/>
      <w:bookmarkEnd w:id="207"/>
      <w:bookmarkEnd w:id="208"/>
      <w:bookmarkEnd w:id="209"/>
      <w:bookmarkEnd w:id="210"/>
      <w:bookmarkEnd w:id="211"/>
    </w:p>
    <w:p w14:paraId="08538377">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00BC3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12" w:name="_Toc17192"/>
      <w:bookmarkStart w:id="213" w:name="_Toc15387"/>
      <w:bookmarkStart w:id="214" w:name="_Toc6134"/>
      <w:bookmarkStart w:id="215" w:name="_Toc29333"/>
      <w:bookmarkStart w:id="216" w:name="_Toc436"/>
      <w:bookmarkStart w:id="217" w:name="_Toc2327"/>
      <w:bookmarkStart w:id="218" w:name="_Toc19501"/>
      <w:bookmarkStart w:id="219" w:name="_Toc28935"/>
      <w:r>
        <w:rPr>
          <w:rFonts w:hint="eastAsia" w:ascii="仿宋" w:hAnsi="仿宋" w:eastAsia="仿宋" w:cs="仿宋"/>
          <w:b/>
          <w:bCs/>
          <w:color w:val="000000" w:themeColor="text1"/>
          <w14:textFill>
            <w14:solidFill>
              <w14:schemeClr w14:val="tx1"/>
            </w14:solidFill>
          </w14:textFill>
        </w:rPr>
        <w:t>2.16 合同中止、终止</w:t>
      </w:r>
      <w:bookmarkEnd w:id="212"/>
      <w:bookmarkEnd w:id="213"/>
      <w:bookmarkEnd w:id="214"/>
      <w:bookmarkEnd w:id="215"/>
      <w:bookmarkEnd w:id="216"/>
      <w:bookmarkEnd w:id="217"/>
      <w:bookmarkEnd w:id="218"/>
      <w:bookmarkEnd w:id="219"/>
    </w:p>
    <w:p w14:paraId="4CA7584A">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2.16.1 双方当事人不得擅自中止或者终止合同；</w:t>
      </w:r>
    </w:p>
    <w:p w14:paraId="1B40E29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7A87767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20" w:name="_Toc6596"/>
      <w:bookmarkStart w:id="221" w:name="_Toc14563"/>
      <w:bookmarkStart w:id="222" w:name="_Toc1860"/>
      <w:bookmarkStart w:id="223" w:name="_Toc28634"/>
      <w:bookmarkStart w:id="224" w:name="_Toc16208"/>
      <w:bookmarkStart w:id="225" w:name="_Toc10159"/>
      <w:bookmarkStart w:id="226" w:name="_Toc3743"/>
      <w:bookmarkStart w:id="227" w:name="_Toc1125"/>
      <w:r>
        <w:rPr>
          <w:rFonts w:hint="eastAsia" w:ascii="仿宋" w:hAnsi="仿宋" w:eastAsia="仿宋" w:cs="仿宋"/>
          <w:b/>
          <w:bCs/>
          <w:color w:val="000000" w:themeColor="text1"/>
          <w14:textFill>
            <w14:solidFill>
              <w14:schemeClr w14:val="tx1"/>
            </w14:solidFill>
          </w14:textFill>
        </w:rPr>
        <w:t>2.17 检验和验收</w:t>
      </w:r>
      <w:bookmarkEnd w:id="220"/>
      <w:bookmarkEnd w:id="221"/>
      <w:bookmarkEnd w:id="222"/>
      <w:bookmarkEnd w:id="223"/>
      <w:bookmarkEnd w:id="224"/>
      <w:bookmarkEnd w:id="225"/>
      <w:bookmarkEnd w:id="226"/>
      <w:bookmarkEnd w:id="227"/>
    </w:p>
    <w:p w14:paraId="15ADF0AB">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2.17.1货物交付前，乙方应对货物的质量、数量等方面进行详细、全面的检验，并向甲方出具证明货物符合合同约定的文件；货物交付时，乙方在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约定时间内组织验收，并可依法邀请相关方参加，验收应出具验收书。</w:t>
      </w:r>
    </w:p>
    <w:p w14:paraId="1D20189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2CF1D3">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2.17.3 检验和验收标准、程序等具体内容以及前述验收书的效力详见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bookmarkEnd w:id="167"/>
    <w:bookmarkEnd w:id="168"/>
    <w:bookmarkEnd w:id="169"/>
    <w:bookmarkEnd w:id="170"/>
    <w:p w14:paraId="02E4F58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28" w:name="_Toc259093690"/>
      <w:bookmarkStart w:id="229" w:name="_Toc487900371"/>
      <w:bookmarkStart w:id="230" w:name="_Toc279701261"/>
      <w:bookmarkStart w:id="231" w:name="_Toc29797"/>
      <w:bookmarkStart w:id="232" w:name="_Toc11284"/>
      <w:bookmarkStart w:id="233" w:name="_Toc16485"/>
      <w:bookmarkStart w:id="234" w:name="_Toc25182"/>
      <w:bookmarkStart w:id="235" w:name="_Toc11628"/>
      <w:bookmarkStart w:id="236" w:name="_Toc28366"/>
      <w:bookmarkStart w:id="237" w:name="_Toc19604"/>
      <w:bookmarkStart w:id="238" w:name="_Toc25376"/>
      <w:r>
        <w:rPr>
          <w:rFonts w:hint="eastAsia" w:ascii="仿宋" w:hAnsi="仿宋" w:eastAsia="仿宋" w:cs="仿宋"/>
          <w:b/>
          <w:bCs/>
          <w:color w:val="000000" w:themeColor="text1"/>
          <w14:textFill>
            <w14:solidFill>
              <w14:schemeClr w14:val="tx1"/>
            </w14:solidFill>
          </w14:textFill>
        </w:rPr>
        <w:t>2.18 通知</w:t>
      </w:r>
      <w:bookmarkEnd w:id="228"/>
      <w:bookmarkEnd w:id="229"/>
      <w:bookmarkEnd w:id="230"/>
      <w:r>
        <w:rPr>
          <w:rFonts w:hint="eastAsia" w:ascii="仿宋" w:hAnsi="仿宋" w:eastAsia="仿宋" w:cs="仿宋"/>
          <w:b/>
          <w:bCs/>
          <w:color w:val="000000" w:themeColor="text1"/>
          <w14:textFill>
            <w14:solidFill>
              <w14:schemeClr w14:val="tx1"/>
            </w14:solidFill>
          </w14:textFill>
        </w:rPr>
        <w:t>和送达</w:t>
      </w:r>
      <w:bookmarkEnd w:id="231"/>
      <w:bookmarkEnd w:id="232"/>
      <w:bookmarkEnd w:id="233"/>
      <w:bookmarkEnd w:id="234"/>
      <w:bookmarkEnd w:id="235"/>
      <w:bookmarkEnd w:id="236"/>
      <w:bookmarkEnd w:id="237"/>
      <w:bookmarkEnd w:id="238"/>
    </w:p>
    <w:p w14:paraId="2B1E24B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239" w:name="_Toc6698"/>
      <w:bookmarkStart w:id="240" w:name="_Toc3135"/>
      <w:bookmarkStart w:id="241" w:name="_Toc279701262"/>
      <w:bookmarkStart w:id="242" w:name="_Toc487900372"/>
      <w:bookmarkStart w:id="243" w:name="_Toc259093691"/>
      <w:r>
        <w:rPr>
          <w:rFonts w:hint="eastAsia" w:ascii="仿宋" w:hAnsi="仿宋" w:eastAsia="仿宋" w:cs="仿宋"/>
          <w:color w:val="000000" w:themeColor="text1"/>
          <w14:textFill>
            <w14:solidFill>
              <w14:schemeClr w14:val="tx1"/>
            </w14:solidFill>
          </w14:textFill>
        </w:rPr>
        <w:t>2.18.1 任何一方因履行合同而以合同第一部分尾部所列明的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239"/>
      <w:bookmarkEnd w:id="240"/>
    </w:p>
    <w:p w14:paraId="712D393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244" w:name="_Toc23128"/>
      <w:bookmarkStart w:id="245" w:name="_Toc23294"/>
      <w:r>
        <w:rPr>
          <w:rFonts w:hint="eastAsia" w:ascii="仿宋" w:hAnsi="仿宋" w:eastAsia="仿宋" w:cs="仿宋"/>
          <w:color w:val="000000" w:themeColor="text1"/>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4"/>
      <w:bookmarkEnd w:id="245"/>
    </w:p>
    <w:p w14:paraId="110FD9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46" w:name="_Toc20762"/>
      <w:bookmarkStart w:id="247" w:name="_Toc27139"/>
      <w:bookmarkStart w:id="248" w:name="_Toc30599"/>
      <w:bookmarkStart w:id="249" w:name="_Toc26810"/>
      <w:bookmarkStart w:id="250" w:name="_Toc2287"/>
      <w:bookmarkStart w:id="251" w:name="_Toc18540"/>
      <w:bookmarkStart w:id="252" w:name="_Toc4355"/>
      <w:bookmarkStart w:id="253" w:name="_Toc22680"/>
      <w:r>
        <w:rPr>
          <w:rFonts w:hint="eastAsia" w:ascii="仿宋" w:hAnsi="仿宋" w:eastAsia="仿宋" w:cs="仿宋"/>
          <w:b/>
          <w:bCs/>
          <w:color w:val="000000" w:themeColor="text1"/>
          <w14:textFill>
            <w14:solidFill>
              <w14:schemeClr w14:val="tx1"/>
            </w14:solidFill>
          </w14:textFill>
        </w:rPr>
        <w:t>2.19 计量单位</w:t>
      </w:r>
      <w:bookmarkEnd w:id="241"/>
      <w:bookmarkEnd w:id="242"/>
      <w:bookmarkEnd w:id="243"/>
      <w:bookmarkEnd w:id="246"/>
      <w:bookmarkEnd w:id="247"/>
      <w:bookmarkEnd w:id="248"/>
      <w:bookmarkEnd w:id="249"/>
      <w:bookmarkEnd w:id="250"/>
      <w:bookmarkEnd w:id="251"/>
      <w:bookmarkEnd w:id="252"/>
      <w:bookmarkEnd w:id="253"/>
    </w:p>
    <w:p w14:paraId="05A0A67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除技术规范中另有规定外,合同的计量单位均使用国家法定计量单位。</w:t>
      </w:r>
    </w:p>
    <w:p w14:paraId="1EBD563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54" w:name="_Toc8457"/>
      <w:bookmarkStart w:id="255" w:name="_Toc12773"/>
      <w:bookmarkStart w:id="256" w:name="_Toc10330"/>
      <w:bookmarkStart w:id="257" w:name="_Toc23591"/>
      <w:bookmarkStart w:id="258" w:name="_Toc21718"/>
      <w:bookmarkStart w:id="259" w:name="_Toc22634"/>
      <w:bookmarkStart w:id="260" w:name="_Toc259093692"/>
      <w:bookmarkStart w:id="261" w:name="_Toc279701263"/>
      <w:bookmarkStart w:id="262" w:name="_Toc18567"/>
      <w:bookmarkStart w:id="263" w:name="_Toc27932"/>
      <w:bookmarkStart w:id="264" w:name="_Toc487900373"/>
      <w:r>
        <w:rPr>
          <w:rFonts w:hint="eastAsia" w:ascii="仿宋" w:hAnsi="仿宋" w:eastAsia="仿宋" w:cs="仿宋"/>
          <w:b/>
          <w:bCs/>
          <w:color w:val="000000" w:themeColor="text1"/>
          <w14:textFill>
            <w14:solidFill>
              <w14:schemeClr w14:val="tx1"/>
            </w14:solidFill>
          </w14:textFill>
        </w:rPr>
        <w:t>2.20 合同使用的文字和适用的法律</w:t>
      </w:r>
      <w:bookmarkEnd w:id="254"/>
      <w:bookmarkEnd w:id="255"/>
      <w:bookmarkEnd w:id="256"/>
      <w:bookmarkEnd w:id="257"/>
      <w:bookmarkEnd w:id="258"/>
      <w:bookmarkEnd w:id="259"/>
      <w:bookmarkEnd w:id="260"/>
      <w:bookmarkEnd w:id="261"/>
      <w:bookmarkEnd w:id="262"/>
      <w:bookmarkEnd w:id="263"/>
      <w:bookmarkEnd w:id="264"/>
    </w:p>
    <w:p w14:paraId="0DB50C9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2.20.1 合同使用汉语书就、变更和解释；</w:t>
      </w:r>
    </w:p>
    <w:p w14:paraId="0EEEDD5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2.20.2 合同适用中华人民共和国法律。</w:t>
      </w:r>
    </w:p>
    <w:p w14:paraId="1D812AC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65" w:name="_Toc259093693"/>
      <w:bookmarkStart w:id="266" w:name="_Toc16673"/>
      <w:bookmarkStart w:id="267" w:name="_Toc3148"/>
      <w:bookmarkStart w:id="268" w:name="_Toc9890"/>
      <w:bookmarkStart w:id="269" w:name="_Toc28088"/>
      <w:bookmarkStart w:id="270" w:name="_Toc3344"/>
      <w:bookmarkStart w:id="271" w:name="_Toc279701264"/>
      <w:bookmarkStart w:id="272" w:name="_Toc3081"/>
      <w:bookmarkStart w:id="273" w:name="_Toc28010"/>
      <w:bookmarkStart w:id="274" w:name="_Toc12004"/>
      <w:bookmarkStart w:id="275" w:name="_Toc487900374"/>
      <w:r>
        <w:rPr>
          <w:rFonts w:hint="eastAsia" w:ascii="仿宋" w:hAnsi="仿宋" w:eastAsia="仿宋" w:cs="仿宋"/>
          <w:b/>
          <w:bCs/>
          <w:color w:val="000000" w:themeColor="text1"/>
          <w14:textFill>
            <w14:solidFill>
              <w14:schemeClr w14:val="tx1"/>
            </w14:solidFill>
          </w14:textFill>
        </w:rPr>
        <w:t>2.21 履约保证金</w:t>
      </w:r>
      <w:bookmarkEnd w:id="265"/>
      <w:bookmarkEnd w:id="266"/>
      <w:bookmarkEnd w:id="267"/>
      <w:bookmarkEnd w:id="268"/>
      <w:bookmarkEnd w:id="269"/>
      <w:bookmarkEnd w:id="270"/>
      <w:bookmarkEnd w:id="271"/>
      <w:bookmarkEnd w:id="272"/>
      <w:bookmarkEnd w:id="273"/>
      <w:bookmarkEnd w:id="274"/>
    </w:p>
    <w:p w14:paraId="254224A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2.21.1 采购文件要求乙方提交履约保证金的，乙方应按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约定的方式，以支票、汇票、本票或者金融机构、担保机构出具的保函等非现金形式，提交不超过合同价10%的履约保证金；</w:t>
      </w:r>
    </w:p>
    <w:p w14:paraId="186BB944">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2.21.2  履约保证金在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约定期间内或者货物质量保证期内不予退还或者应完全有效，前述约定期间届满或者货物质量保证期届满之日起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个工作日内，甲方应将履约保证金退还乙方；</w:t>
      </w:r>
    </w:p>
    <w:p w14:paraId="35DF65B1">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5"/>
    <w:p w14:paraId="707E5417">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color w:val="000000" w:themeColor="text1"/>
          <w14:textFill>
            <w14:solidFill>
              <w14:schemeClr w14:val="tx1"/>
            </w14:solidFill>
          </w14:textFill>
        </w:rPr>
      </w:pPr>
      <w:bookmarkStart w:id="276" w:name="_Toc6885"/>
      <w:bookmarkStart w:id="277" w:name="_Toc12124"/>
      <w:bookmarkStart w:id="278" w:name="_Toc757"/>
      <w:bookmarkStart w:id="279" w:name="_Toc19890"/>
      <w:bookmarkStart w:id="280" w:name="_Toc6810"/>
      <w:bookmarkStart w:id="281" w:name="_Toc9292"/>
      <w:bookmarkStart w:id="282" w:name="_Toc20428"/>
      <w:bookmarkStart w:id="283" w:name="_Toc14001"/>
      <w:r>
        <w:rPr>
          <w:rFonts w:hint="eastAsia" w:ascii="仿宋" w:hAnsi="仿宋" w:eastAsia="仿宋" w:cs="仿宋"/>
          <w:b/>
          <w:bCs/>
          <w:color w:val="000000" w:themeColor="text1"/>
          <w14:textFill>
            <w14:solidFill>
              <w14:schemeClr w14:val="tx1"/>
            </w14:solidFill>
          </w14:textFill>
        </w:rPr>
        <w:t>2.22 合同份数</w:t>
      </w:r>
      <w:bookmarkEnd w:id="276"/>
      <w:bookmarkEnd w:id="277"/>
      <w:bookmarkEnd w:id="278"/>
      <w:bookmarkEnd w:id="279"/>
      <w:bookmarkEnd w:id="280"/>
      <w:bookmarkEnd w:id="281"/>
      <w:bookmarkEnd w:id="282"/>
      <w:bookmarkEnd w:id="283"/>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合同份数按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规定，每份均具有同等法律效力。</w:t>
      </w:r>
    </w:p>
    <w:p w14:paraId="045329A2">
      <w:pPr>
        <w:pStyle w:val="10"/>
        <w:jc w:val="center"/>
        <w:rPr>
          <w:rFonts w:hint="eastAsia" w:ascii="仿宋" w:hAnsi="仿宋" w:eastAsia="仿宋" w:cs="仿宋"/>
          <w:b/>
          <w:sz w:val="44"/>
        </w:rPr>
      </w:pPr>
    </w:p>
    <w:p w14:paraId="10CA7AC8">
      <w:pPr>
        <w:pStyle w:val="10"/>
        <w:jc w:val="center"/>
        <w:rPr>
          <w:rFonts w:hint="eastAsia" w:ascii="仿宋" w:hAnsi="仿宋" w:eastAsia="仿宋" w:cs="仿宋"/>
          <w:sz w:val="44"/>
        </w:rPr>
      </w:pPr>
      <w:r>
        <w:rPr>
          <w:rFonts w:hint="eastAsia" w:ascii="仿宋" w:hAnsi="仿宋" w:eastAsia="仿宋" w:cs="仿宋"/>
          <w:b/>
          <w:sz w:val="44"/>
        </w:rPr>
        <w:t>第</w:t>
      </w:r>
      <w:r>
        <w:rPr>
          <w:rFonts w:hint="eastAsia" w:ascii="仿宋" w:hAnsi="仿宋" w:eastAsia="仿宋" w:cs="仿宋"/>
          <w:b/>
          <w:sz w:val="44"/>
          <w:lang w:val="en-US" w:eastAsia="zh-CN"/>
        </w:rPr>
        <w:t>四</w:t>
      </w:r>
      <w:r>
        <w:rPr>
          <w:rFonts w:hint="eastAsia" w:ascii="仿宋" w:hAnsi="仿宋" w:eastAsia="仿宋" w:cs="仿宋"/>
          <w:b/>
          <w:sz w:val="44"/>
        </w:rPr>
        <w:t xml:space="preserve">章    </w:t>
      </w:r>
      <w:r>
        <w:rPr>
          <w:rFonts w:hint="eastAsia" w:ascii="仿宋" w:hAnsi="仿宋" w:eastAsia="仿宋" w:cs="仿宋"/>
          <w:b/>
          <w:bCs/>
          <w:sz w:val="44"/>
        </w:rPr>
        <w:t>投标相关文件（格式）</w:t>
      </w:r>
    </w:p>
    <w:p w14:paraId="76D10BEA">
      <w:pPr>
        <w:pStyle w:val="10"/>
        <w:tabs>
          <w:tab w:val="left" w:pos="2520"/>
        </w:tabs>
        <w:ind w:right="-260" w:rightChars="-124"/>
        <w:rPr>
          <w:rFonts w:hint="eastAsia" w:ascii="仿宋" w:hAnsi="仿宋" w:eastAsia="仿宋" w:cs="仿宋"/>
          <w:sz w:val="44"/>
        </w:rPr>
      </w:pPr>
    </w:p>
    <w:p w14:paraId="44869A57">
      <w:pPr>
        <w:pStyle w:val="3"/>
        <w:numPr>
          <w:ilvl w:val="0"/>
          <w:numId w:val="0"/>
        </w:numPr>
        <w:shd w:val="clear" w:color="auto" w:fill="auto"/>
        <w:spacing w:before="0" w:line="240" w:lineRule="atLeast"/>
        <w:jc w:val="center"/>
        <w:rPr>
          <w:rFonts w:hint="eastAsia" w:ascii="仿宋" w:hAnsi="仿宋" w:eastAsia="仿宋" w:cs="仿宋"/>
          <w:color w:val="auto"/>
          <w:sz w:val="24"/>
          <w:highlight w:val="none"/>
        </w:rPr>
      </w:pPr>
      <w:bookmarkStart w:id="284" w:name="_Toc18974"/>
      <w:bookmarkStart w:id="285" w:name="_Toc18694"/>
      <w:bookmarkStart w:id="286" w:name="_Toc25312"/>
      <w:bookmarkStart w:id="287" w:name="_Toc12328"/>
      <w:bookmarkStart w:id="288" w:name="_Toc29109"/>
      <w:bookmarkStart w:id="289" w:name="_Toc8919"/>
      <w:bookmarkStart w:id="290" w:name="_Toc515647803"/>
      <w:bookmarkStart w:id="291" w:name="_Toc11761"/>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开标一览表及资格证明文件</w:t>
      </w:r>
      <w:bookmarkEnd w:id="284"/>
      <w:bookmarkEnd w:id="285"/>
      <w:bookmarkEnd w:id="286"/>
      <w:bookmarkEnd w:id="287"/>
      <w:bookmarkEnd w:id="288"/>
      <w:bookmarkEnd w:id="289"/>
      <w:bookmarkEnd w:id="290"/>
      <w:bookmarkEnd w:id="291"/>
    </w:p>
    <w:p w14:paraId="3B0102DB">
      <w:pPr>
        <w:shd w:val="clear" w:color="auto" w:fill="auto"/>
        <w:spacing w:line="240" w:lineRule="atLeast"/>
        <w:ind w:left="708" w:hanging="708" w:hangingChars="295"/>
        <w:jc w:val="center"/>
        <w:rPr>
          <w:rFonts w:hint="eastAsia" w:ascii="仿宋" w:hAnsi="仿宋" w:eastAsia="仿宋" w:cs="仿宋"/>
          <w:color w:val="auto"/>
          <w:sz w:val="24"/>
          <w:highlight w:val="none"/>
        </w:rPr>
      </w:pPr>
    </w:p>
    <w:p w14:paraId="7D2B71B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1、法人或者非法人组织的营业执照等证明文件复印件（须加盖本单位章）或自然人的身份证明复印件;</w:t>
      </w:r>
    </w:p>
    <w:p w14:paraId="217A1E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2、法定代表人资格证明书；</w:t>
      </w:r>
    </w:p>
    <w:p w14:paraId="01A95A0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3、法定代表人授权委托书；</w:t>
      </w:r>
    </w:p>
    <w:p w14:paraId="606A29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4、投标保证金缴纳凭证或投标担保函；</w:t>
      </w:r>
    </w:p>
    <w:p w14:paraId="57F0B5E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5、投标企业须提供投标人（被授权本单位在职人员）近6个月内任意1个月社保证明；</w:t>
      </w:r>
    </w:p>
    <w:p w14:paraId="49BC5F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6、参加政府采购活动前3年内在经营活动中没有重大违法记录的书面声明;</w:t>
      </w:r>
    </w:p>
    <w:p w14:paraId="452A3EE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7、参加政府采购活动前三年内未被“信用中国”（www.creditchina.gov.cn）、中国政府采购网（www.ccgp.gov.cn）列入失信被执行人、税收违法黑名单、政府采购严重违法失信行为记录名单。</w:t>
      </w:r>
    </w:p>
    <w:p w14:paraId="09F06E8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8、投标人须知资料表要求的其他资格证明文件;</w:t>
      </w:r>
    </w:p>
    <w:p w14:paraId="51DD3CB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9、中小企业声明函（货物）。</w:t>
      </w:r>
    </w:p>
    <w:p w14:paraId="4077C9C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rPr>
      </w:pPr>
    </w:p>
    <w:p w14:paraId="7041CF9B">
      <w:pPr>
        <w:pStyle w:val="20"/>
        <w:rPr>
          <w:rFonts w:hint="eastAsia" w:ascii="仿宋" w:hAnsi="仿宋" w:eastAsia="仿宋" w:cs="仿宋"/>
          <w:color w:val="auto"/>
          <w:highlight w:val="none"/>
        </w:rPr>
      </w:pPr>
    </w:p>
    <w:p w14:paraId="4C777FB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9D892D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2F57AC5B">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A9C4330">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075F029">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FFCEEA4">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C10157D">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6B9193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72EFE0D6">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D60F966">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3A34D5E0">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8EB437B">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2F7D8B43">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421CEB5">
      <w:pPr>
        <w:pStyle w:val="4"/>
        <w:outlineLvl w:val="9"/>
        <w:rPr>
          <w:rFonts w:hint="eastAsia" w:ascii="仿宋" w:hAnsi="仿宋" w:eastAsia="仿宋" w:cs="仿宋"/>
          <w:color w:val="auto"/>
          <w:highlight w:val="none"/>
          <w:lang w:val="en-US" w:eastAsia="zh-CN"/>
        </w:rPr>
      </w:pPr>
    </w:p>
    <w:p w14:paraId="4D7A57A2">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仿宋" w:hAnsi="仿宋" w:eastAsia="仿宋" w:cs="仿宋"/>
          <w:b/>
          <w:bCs/>
          <w:color w:val="auto"/>
          <w:sz w:val="24"/>
          <w:highlight w:val="none"/>
        </w:rPr>
      </w:pPr>
      <w:bookmarkStart w:id="292" w:name="_Toc22579"/>
      <w:bookmarkStart w:id="293" w:name="_Toc27360"/>
      <w:bookmarkStart w:id="294" w:name="_Toc31822"/>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 xml:space="preserve"> 法人或者非法人组织的营业执照等证明文件</w:t>
      </w:r>
      <w:bookmarkStart w:id="295" w:name="_Toc515647806"/>
      <w:r>
        <w:rPr>
          <w:rFonts w:hint="eastAsia" w:ascii="仿宋" w:hAnsi="仿宋" w:eastAsia="仿宋" w:cs="仿宋"/>
          <w:b/>
          <w:bCs/>
          <w:color w:val="auto"/>
          <w:sz w:val="24"/>
          <w:highlight w:val="none"/>
        </w:rPr>
        <w:t>或自然人的身份证明</w:t>
      </w:r>
      <w:bookmarkEnd w:id="292"/>
      <w:bookmarkEnd w:id="293"/>
      <w:bookmarkEnd w:id="294"/>
      <w:bookmarkEnd w:id="295"/>
    </w:p>
    <w:p w14:paraId="3835ECB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仿宋" w:hAnsi="仿宋" w:eastAsia="仿宋" w:cs="仿宋"/>
          <w:b/>
          <w:color w:val="auto"/>
          <w:sz w:val="24"/>
          <w:highlight w:val="none"/>
        </w:rPr>
      </w:pPr>
    </w:p>
    <w:p w14:paraId="2C300CD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081A7D03">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228B569A">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说明：1.提供有效的营业执照等证明文件复印件，复印件上应加盖本单位章。</w:t>
      </w:r>
    </w:p>
    <w:p w14:paraId="2088DC3A">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 投标人为自然人的，应提供身份证明的复印件。</w:t>
      </w:r>
    </w:p>
    <w:p w14:paraId="37A9816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0BD876C5">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p>
    <w:p w14:paraId="20F45B9C">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4"/>
          <w:highlight w:val="none"/>
        </w:rPr>
      </w:pPr>
    </w:p>
    <w:p w14:paraId="7A21D308">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4"/>
          <w:highlight w:val="none"/>
        </w:rPr>
      </w:pPr>
    </w:p>
    <w:p w14:paraId="66249A31">
      <w:pPr>
        <w:pStyle w:val="10"/>
        <w:shd w:val="clear" w:color="auto" w:fill="auto"/>
        <w:tabs>
          <w:tab w:val="left" w:pos="5580"/>
        </w:tabs>
        <w:spacing w:line="240" w:lineRule="atLeast"/>
        <w:rPr>
          <w:rFonts w:hint="eastAsia" w:ascii="仿宋" w:hAnsi="仿宋" w:eastAsia="仿宋" w:cs="仿宋"/>
          <w:color w:val="auto"/>
          <w:sz w:val="24"/>
          <w:highlight w:val="none"/>
        </w:rPr>
      </w:pPr>
    </w:p>
    <w:p w14:paraId="1F0AEC3E">
      <w:pPr>
        <w:pStyle w:val="10"/>
        <w:shd w:val="clear" w:color="auto" w:fill="auto"/>
        <w:tabs>
          <w:tab w:val="left" w:pos="5580"/>
        </w:tabs>
        <w:spacing w:line="240" w:lineRule="atLeast"/>
        <w:rPr>
          <w:rFonts w:hint="eastAsia" w:ascii="仿宋" w:hAnsi="仿宋" w:eastAsia="仿宋" w:cs="仿宋"/>
          <w:color w:val="auto"/>
          <w:sz w:val="24"/>
          <w:highlight w:val="none"/>
        </w:rPr>
      </w:pPr>
    </w:p>
    <w:p w14:paraId="7ED78A6C">
      <w:pPr>
        <w:pStyle w:val="10"/>
        <w:shd w:val="clear" w:color="auto" w:fill="auto"/>
        <w:tabs>
          <w:tab w:val="left" w:pos="5580"/>
        </w:tabs>
        <w:spacing w:line="240" w:lineRule="atLeast"/>
        <w:rPr>
          <w:rFonts w:hint="eastAsia" w:ascii="仿宋" w:hAnsi="仿宋" w:eastAsia="仿宋" w:cs="仿宋"/>
          <w:color w:val="auto"/>
          <w:sz w:val="24"/>
          <w:highlight w:val="none"/>
        </w:rPr>
      </w:pPr>
    </w:p>
    <w:p w14:paraId="78716917">
      <w:pPr>
        <w:pStyle w:val="10"/>
        <w:shd w:val="clear" w:color="auto" w:fill="auto"/>
        <w:tabs>
          <w:tab w:val="left" w:pos="5580"/>
        </w:tabs>
        <w:spacing w:line="240" w:lineRule="atLeast"/>
        <w:rPr>
          <w:rFonts w:hint="eastAsia" w:ascii="仿宋" w:hAnsi="仿宋" w:eastAsia="仿宋" w:cs="仿宋"/>
          <w:color w:val="auto"/>
          <w:sz w:val="24"/>
          <w:highlight w:val="none"/>
        </w:rPr>
      </w:pPr>
    </w:p>
    <w:p w14:paraId="71339296">
      <w:pPr>
        <w:pStyle w:val="10"/>
        <w:shd w:val="clear" w:color="auto" w:fill="auto"/>
        <w:tabs>
          <w:tab w:val="left" w:pos="5580"/>
        </w:tabs>
        <w:spacing w:line="240" w:lineRule="atLeast"/>
        <w:rPr>
          <w:rFonts w:hint="eastAsia" w:ascii="仿宋" w:hAnsi="仿宋" w:eastAsia="仿宋" w:cs="仿宋"/>
          <w:color w:val="auto"/>
          <w:sz w:val="24"/>
          <w:highlight w:val="none"/>
        </w:rPr>
      </w:pPr>
    </w:p>
    <w:p w14:paraId="2D764B15">
      <w:pPr>
        <w:pStyle w:val="10"/>
        <w:shd w:val="clear" w:color="auto" w:fill="auto"/>
        <w:tabs>
          <w:tab w:val="left" w:pos="5580"/>
        </w:tabs>
        <w:spacing w:line="240" w:lineRule="atLeast"/>
        <w:rPr>
          <w:rFonts w:hint="eastAsia" w:ascii="仿宋" w:hAnsi="仿宋" w:eastAsia="仿宋" w:cs="仿宋"/>
          <w:color w:val="auto"/>
          <w:sz w:val="24"/>
          <w:highlight w:val="none"/>
        </w:rPr>
      </w:pPr>
    </w:p>
    <w:p w14:paraId="0F60EDB8">
      <w:pPr>
        <w:pStyle w:val="10"/>
        <w:shd w:val="clear" w:color="auto" w:fill="auto"/>
        <w:tabs>
          <w:tab w:val="left" w:pos="5580"/>
        </w:tabs>
        <w:spacing w:line="240" w:lineRule="atLeast"/>
        <w:ind w:left="1080" w:leftChars="257" w:hanging="540"/>
        <w:jc w:val="center"/>
        <w:rPr>
          <w:rFonts w:hint="eastAsia" w:ascii="仿宋" w:hAnsi="仿宋" w:eastAsia="仿宋" w:cs="仿宋"/>
          <w:color w:val="auto"/>
          <w:sz w:val="24"/>
          <w:highlight w:val="none"/>
        </w:rPr>
      </w:pPr>
      <w:bookmarkStart w:id="296" w:name="_Toc32520"/>
      <w:bookmarkStart w:id="297" w:name="_Toc515647808"/>
      <w:bookmarkStart w:id="298" w:name="_Toc7039"/>
    </w:p>
    <w:p w14:paraId="0AD16D1B">
      <w:pPr>
        <w:pStyle w:val="3"/>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bookmarkStart w:id="299" w:name="_Toc1083"/>
      <w:bookmarkStart w:id="300" w:name="_Toc22472"/>
      <w:bookmarkStart w:id="301" w:name="_Toc515647807"/>
      <w:bookmarkStart w:id="302" w:name="_Toc23503"/>
    </w:p>
    <w:p w14:paraId="6A6D9AA3">
      <w:pPr>
        <w:shd w:val="clear" w:color="auto" w:fill="auto"/>
        <w:rPr>
          <w:rFonts w:hint="eastAsia" w:ascii="仿宋" w:hAnsi="仿宋" w:eastAsia="仿宋" w:cs="仿宋"/>
          <w:color w:val="auto"/>
          <w:sz w:val="24"/>
          <w:highlight w:val="none"/>
        </w:rPr>
      </w:pPr>
    </w:p>
    <w:p w14:paraId="4453F1C2">
      <w:pPr>
        <w:pStyle w:val="25"/>
        <w:shd w:val="clear" w:color="auto" w:fill="auto"/>
        <w:rPr>
          <w:rFonts w:hint="eastAsia" w:ascii="仿宋" w:hAnsi="仿宋" w:eastAsia="仿宋" w:cs="仿宋"/>
          <w:color w:val="auto"/>
          <w:sz w:val="24"/>
          <w:highlight w:val="none"/>
        </w:rPr>
      </w:pPr>
    </w:p>
    <w:p w14:paraId="25619DFA">
      <w:pPr>
        <w:pStyle w:val="25"/>
        <w:shd w:val="clear" w:color="auto" w:fill="auto"/>
        <w:rPr>
          <w:rFonts w:hint="eastAsia" w:ascii="仿宋" w:hAnsi="仿宋" w:eastAsia="仿宋" w:cs="仿宋"/>
          <w:color w:val="auto"/>
          <w:sz w:val="24"/>
          <w:highlight w:val="none"/>
        </w:rPr>
      </w:pPr>
    </w:p>
    <w:p w14:paraId="427499AC">
      <w:pPr>
        <w:pStyle w:val="25"/>
        <w:shd w:val="clear" w:color="auto" w:fill="auto"/>
        <w:rPr>
          <w:rFonts w:hint="eastAsia" w:ascii="仿宋" w:hAnsi="仿宋" w:eastAsia="仿宋" w:cs="仿宋"/>
          <w:color w:val="auto"/>
          <w:sz w:val="24"/>
          <w:highlight w:val="none"/>
        </w:rPr>
      </w:pPr>
    </w:p>
    <w:p w14:paraId="3A9B488E">
      <w:pPr>
        <w:pStyle w:val="25"/>
        <w:shd w:val="clear" w:color="auto" w:fill="auto"/>
        <w:rPr>
          <w:rFonts w:hint="eastAsia" w:ascii="仿宋" w:hAnsi="仿宋" w:eastAsia="仿宋" w:cs="仿宋"/>
          <w:color w:val="auto"/>
          <w:sz w:val="24"/>
          <w:highlight w:val="none"/>
        </w:rPr>
      </w:pPr>
    </w:p>
    <w:p w14:paraId="4D5580BA">
      <w:pPr>
        <w:pStyle w:val="25"/>
        <w:shd w:val="clear" w:color="auto" w:fill="auto"/>
        <w:rPr>
          <w:rFonts w:hint="eastAsia" w:ascii="仿宋" w:hAnsi="仿宋" w:eastAsia="仿宋" w:cs="仿宋"/>
          <w:color w:val="auto"/>
          <w:sz w:val="24"/>
          <w:highlight w:val="none"/>
        </w:rPr>
      </w:pPr>
    </w:p>
    <w:p w14:paraId="557DE7D7">
      <w:pPr>
        <w:pStyle w:val="25"/>
        <w:shd w:val="clear" w:color="auto" w:fill="auto"/>
        <w:rPr>
          <w:rFonts w:hint="eastAsia" w:ascii="仿宋" w:hAnsi="仿宋" w:eastAsia="仿宋" w:cs="仿宋"/>
          <w:color w:val="auto"/>
          <w:sz w:val="24"/>
          <w:highlight w:val="none"/>
        </w:rPr>
      </w:pPr>
    </w:p>
    <w:p w14:paraId="558CC5E9">
      <w:pPr>
        <w:pStyle w:val="25"/>
        <w:shd w:val="clear" w:color="auto" w:fill="auto"/>
        <w:rPr>
          <w:rFonts w:hint="eastAsia" w:ascii="仿宋" w:hAnsi="仿宋" w:eastAsia="仿宋" w:cs="仿宋"/>
          <w:color w:val="auto"/>
          <w:sz w:val="24"/>
          <w:highlight w:val="none"/>
        </w:rPr>
      </w:pPr>
    </w:p>
    <w:p w14:paraId="7AE1706E">
      <w:pPr>
        <w:pStyle w:val="25"/>
        <w:shd w:val="clear" w:color="auto" w:fill="auto"/>
        <w:rPr>
          <w:rFonts w:hint="eastAsia" w:ascii="仿宋" w:hAnsi="仿宋" w:eastAsia="仿宋" w:cs="仿宋"/>
          <w:color w:val="auto"/>
          <w:sz w:val="24"/>
          <w:highlight w:val="none"/>
        </w:rPr>
      </w:pPr>
    </w:p>
    <w:p w14:paraId="2AC45173">
      <w:pPr>
        <w:pStyle w:val="25"/>
        <w:shd w:val="clear" w:color="auto" w:fill="auto"/>
        <w:rPr>
          <w:rFonts w:hint="eastAsia" w:ascii="仿宋" w:hAnsi="仿宋" w:eastAsia="仿宋" w:cs="仿宋"/>
          <w:color w:val="auto"/>
          <w:sz w:val="24"/>
          <w:highlight w:val="none"/>
        </w:rPr>
      </w:pPr>
    </w:p>
    <w:p w14:paraId="5EE4A6BB">
      <w:pPr>
        <w:pStyle w:val="25"/>
        <w:shd w:val="clear" w:color="auto" w:fill="auto"/>
        <w:rPr>
          <w:rFonts w:hint="eastAsia" w:ascii="仿宋" w:hAnsi="仿宋" w:eastAsia="仿宋" w:cs="仿宋"/>
          <w:color w:val="auto"/>
          <w:sz w:val="24"/>
          <w:highlight w:val="none"/>
        </w:rPr>
      </w:pPr>
    </w:p>
    <w:p w14:paraId="6223FCA8">
      <w:pPr>
        <w:pStyle w:val="25"/>
        <w:shd w:val="clear" w:color="auto" w:fill="auto"/>
        <w:rPr>
          <w:rFonts w:hint="eastAsia" w:ascii="仿宋" w:hAnsi="仿宋" w:eastAsia="仿宋" w:cs="仿宋"/>
          <w:color w:val="auto"/>
          <w:sz w:val="24"/>
          <w:highlight w:val="none"/>
        </w:rPr>
      </w:pPr>
    </w:p>
    <w:p w14:paraId="244B7FDC">
      <w:pPr>
        <w:pStyle w:val="25"/>
        <w:shd w:val="clear" w:color="auto" w:fill="auto"/>
        <w:rPr>
          <w:rFonts w:hint="eastAsia" w:ascii="仿宋" w:hAnsi="仿宋" w:eastAsia="仿宋" w:cs="仿宋"/>
          <w:color w:val="auto"/>
          <w:sz w:val="24"/>
          <w:highlight w:val="none"/>
        </w:rPr>
      </w:pPr>
    </w:p>
    <w:p w14:paraId="05DE40A4">
      <w:pPr>
        <w:pStyle w:val="25"/>
        <w:shd w:val="clear" w:color="auto" w:fill="auto"/>
        <w:rPr>
          <w:rFonts w:hint="eastAsia" w:ascii="仿宋" w:hAnsi="仿宋" w:eastAsia="仿宋" w:cs="仿宋"/>
          <w:color w:val="auto"/>
          <w:sz w:val="24"/>
          <w:highlight w:val="none"/>
        </w:rPr>
      </w:pPr>
    </w:p>
    <w:p w14:paraId="028354D1">
      <w:pPr>
        <w:pStyle w:val="25"/>
        <w:shd w:val="clear" w:color="auto" w:fill="auto"/>
        <w:rPr>
          <w:rFonts w:hint="eastAsia" w:ascii="仿宋" w:hAnsi="仿宋" w:eastAsia="仿宋" w:cs="仿宋"/>
          <w:color w:val="auto"/>
          <w:sz w:val="24"/>
          <w:highlight w:val="none"/>
        </w:rPr>
      </w:pPr>
    </w:p>
    <w:p w14:paraId="28FEB8A7">
      <w:pPr>
        <w:pStyle w:val="25"/>
        <w:shd w:val="clear" w:color="auto" w:fill="auto"/>
        <w:rPr>
          <w:rFonts w:hint="eastAsia" w:ascii="仿宋" w:hAnsi="仿宋" w:eastAsia="仿宋" w:cs="仿宋"/>
          <w:color w:val="auto"/>
          <w:sz w:val="24"/>
          <w:highlight w:val="none"/>
        </w:rPr>
      </w:pPr>
    </w:p>
    <w:p w14:paraId="4603413A">
      <w:pPr>
        <w:pStyle w:val="3"/>
        <w:numPr>
          <w:ilvl w:val="0"/>
          <w:numId w:val="0"/>
        </w:numPr>
        <w:shd w:val="clear" w:color="auto" w:fill="auto"/>
        <w:spacing w:before="0" w:line="240" w:lineRule="atLeast"/>
        <w:jc w:val="center"/>
        <w:rPr>
          <w:rFonts w:hint="eastAsia" w:ascii="仿宋" w:hAnsi="仿宋" w:eastAsia="仿宋" w:cs="仿宋"/>
          <w:b w:val="0"/>
          <w:color w:val="auto"/>
          <w:sz w:val="24"/>
          <w:highlight w:val="none"/>
          <w:u w:val="single"/>
        </w:rPr>
      </w:pPr>
      <w:bookmarkStart w:id="303" w:name="_Toc10024"/>
      <w:bookmarkStart w:id="304" w:name="_Toc25788"/>
      <w:bookmarkStart w:id="305" w:name="_Toc4399"/>
      <w:bookmarkStart w:id="306" w:name="_Toc30244"/>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法定代表人资格证明书</w:t>
      </w:r>
      <w:bookmarkEnd w:id="303"/>
      <w:bookmarkEnd w:id="304"/>
      <w:bookmarkEnd w:id="305"/>
    </w:p>
    <w:p w14:paraId="6088752E">
      <w:pPr>
        <w:adjustRightInd w:val="0"/>
        <w:snapToGrid w:val="0"/>
        <w:spacing w:before="240" w:beforeLines="100" w:after="240" w:afterLines="100"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p>
    <w:p w14:paraId="07557C93">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同志，现任我单位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职务，为法定代表人，特此证明。</w:t>
      </w:r>
    </w:p>
    <w:p w14:paraId="299BCD87">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签发日期：                  单位：           （盖章）</w:t>
      </w:r>
    </w:p>
    <w:p w14:paraId="5B6A528A">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附：代表人性别：            年龄：           身份证号码：</w:t>
      </w:r>
    </w:p>
    <w:p w14:paraId="537B1824">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16DEA42">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营业执照号码：              经济性质：</w:t>
      </w:r>
    </w:p>
    <w:p w14:paraId="495E1FD5">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p w14:paraId="0BB7D56F">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1、法定代表人为企业事业单位、国家机关、社会团体的主要行政负责人。</w:t>
      </w:r>
    </w:p>
    <w:p w14:paraId="499E05B5">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2、内容必须填写真实、清楚、涂改无效，不得转让。</w:t>
      </w:r>
    </w:p>
    <w:p w14:paraId="01EE41FC">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3、将此证明书原件提交采购代理机构作为投标文件附件。</w:t>
      </w:r>
    </w:p>
    <w:p w14:paraId="784C01C3">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(为避免废标，请投标人务必提供本附件)</w:t>
      </w:r>
    </w:p>
    <w:p w14:paraId="37334EF6">
      <w:pPr>
        <w:spacing w:line="500" w:lineRule="exact"/>
        <w:rPr>
          <w:rFonts w:hint="eastAsia" w:ascii="仿宋" w:hAnsi="仿宋" w:eastAsia="仿宋" w:cs="仿宋"/>
          <w:color w:val="auto"/>
          <w:sz w:val="24"/>
          <w:szCs w:val="24"/>
          <w:highlight w:val="none"/>
        </w:rPr>
      </w:pPr>
    </w:p>
    <w:p w14:paraId="7CF1281C">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BF945C3">
                            <w:pPr>
                              <w:jc w:val="center"/>
                              <w:rPr>
                                <w:rFonts w:hint="eastAsia" w:hAnsi="宋体"/>
                                <w:szCs w:val="21"/>
                              </w:rPr>
                            </w:pPr>
                          </w:p>
                          <w:p w14:paraId="3B510A99">
                            <w:pPr>
                              <w:jc w:val="center"/>
                              <w:rPr>
                                <w:rFonts w:hint="eastAsia" w:hAnsi="宋体"/>
                                <w:szCs w:val="21"/>
                              </w:rPr>
                            </w:pPr>
                          </w:p>
                          <w:p w14:paraId="14F0ABA1">
                            <w:pPr>
                              <w:jc w:val="center"/>
                              <w:rPr>
                                <w:rFonts w:hint="eastAsia" w:hAnsi="宋体"/>
                                <w:szCs w:val="21"/>
                              </w:rPr>
                            </w:pPr>
                          </w:p>
                          <w:p w14:paraId="7E26A01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540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cF8eNYAAAAIAQAADwAAAAAAAAABACAAAAAiAAAAZHJzL2Rvd25yZXYueG1sUEsBAhQA&#10;FAAAAAgAh07iQGykte8tAgAAXgQAAA4AAAAAAAAAAQAgAAAAJQEAAGRycy9lMm9Eb2MueG1sUEsF&#10;BgAAAAAGAAYAWQEAAMQFAAAAAA==&#10;">
                <v:fill on="t" focussize="0,0"/>
                <v:stroke color="#000000" joinstyle="miter"/>
                <v:imagedata o:title=""/>
                <o:lock v:ext="edit" aspectratio="f"/>
                <v:textbox>
                  <w:txbxContent>
                    <w:p w14:paraId="3BF945C3">
                      <w:pPr>
                        <w:jc w:val="center"/>
                        <w:rPr>
                          <w:rFonts w:hint="eastAsia" w:hAnsi="宋体"/>
                          <w:szCs w:val="21"/>
                        </w:rPr>
                      </w:pPr>
                    </w:p>
                    <w:p w14:paraId="3B510A99">
                      <w:pPr>
                        <w:jc w:val="center"/>
                        <w:rPr>
                          <w:rFonts w:hint="eastAsia" w:hAnsi="宋体"/>
                          <w:szCs w:val="21"/>
                        </w:rPr>
                      </w:pPr>
                    </w:p>
                    <w:p w14:paraId="14F0ABA1">
                      <w:pPr>
                        <w:jc w:val="center"/>
                        <w:rPr>
                          <w:rFonts w:hint="eastAsia" w:hAnsi="宋体"/>
                          <w:szCs w:val="21"/>
                        </w:rPr>
                      </w:pPr>
                    </w:p>
                    <w:p w14:paraId="7E26A01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2" name="流程图: 可选过程 1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E912A7">
                            <w:pPr>
                              <w:jc w:val="center"/>
                              <w:rPr>
                                <w:rFonts w:hint="eastAsia" w:hAnsi="宋体"/>
                                <w:szCs w:val="21"/>
                              </w:rPr>
                            </w:pPr>
                          </w:p>
                          <w:p w14:paraId="2BBBDB05">
                            <w:pPr>
                              <w:jc w:val="center"/>
                              <w:rPr>
                                <w:rFonts w:hint="eastAsia" w:hAnsi="宋体"/>
                                <w:szCs w:val="21"/>
                              </w:rPr>
                            </w:pPr>
                          </w:p>
                          <w:p w14:paraId="5FBECC91">
                            <w:pPr>
                              <w:jc w:val="center"/>
                              <w:rPr>
                                <w:rFonts w:hint="eastAsia" w:hAnsi="宋体"/>
                                <w:szCs w:val="21"/>
                              </w:rPr>
                            </w:pPr>
                          </w:p>
                          <w:p w14:paraId="498BDAE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643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TxGHYAAAACQEAAA8AAAAAAAAAAQAgAAAAIgAAAGRycy9kb3ducmV2LnhtbFBL&#10;AQIUABQAAAAIAIdO4kCynWA0LwIAAGAEAAAOAAAAAAAAAAEAIAAAACcBAABkcnMvZTJvRG9jLnht&#10;bFBLBQYAAAAABgAGAFkBAADIBQAAAAA=&#10;">
                <v:fill on="t" focussize="0,0"/>
                <v:stroke color="#000000" joinstyle="miter"/>
                <v:imagedata o:title=""/>
                <o:lock v:ext="edit" aspectratio="f"/>
                <v:textbox>
                  <w:txbxContent>
                    <w:p w14:paraId="63E912A7">
                      <w:pPr>
                        <w:jc w:val="center"/>
                        <w:rPr>
                          <w:rFonts w:hint="eastAsia" w:hAnsi="宋体"/>
                          <w:szCs w:val="21"/>
                        </w:rPr>
                      </w:pPr>
                    </w:p>
                    <w:p w14:paraId="2BBBDB05">
                      <w:pPr>
                        <w:jc w:val="center"/>
                        <w:rPr>
                          <w:rFonts w:hint="eastAsia" w:hAnsi="宋体"/>
                          <w:szCs w:val="21"/>
                        </w:rPr>
                      </w:pPr>
                    </w:p>
                    <w:p w14:paraId="5FBECC91">
                      <w:pPr>
                        <w:jc w:val="center"/>
                        <w:rPr>
                          <w:rFonts w:hint="eastAsia" w:hAnsi="宋体"/>
                          <w:szCs w:val="21"/>
                        </w:rPr>
                      </w:pPr>
                    </w:p>
                    <w:p w14:paraId="498BDAE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2638913E">
      <w:pPr>
        <w:spacing w:line="500" w:lineRule="exact"/>
        <w:rPr>
          <w:rFonts w:hint="eastAsia" w:ascii="仿宋" w:hAnsi="仿宋" w:eastAsia="仿宋" w:cs="仿宋"/>
          <w:color w:val="auto"/>
          <w:sz w:val="24"/>
          <w:szCs w:val="24"/>
          <w:highlight w:val="none"/>
        </w:rPr>
      </w:pPr>
    </w:p>
    <w:p w14:paraId="03DD171B">
      <w:pPr>
        <w:spacing w:line="500" w:lineRule="exact"/>
        <w:rPr>
          <w:rFonts w:hint="eastAsia" w:ascii="仿宋" w:hAnsi="仿宋" w:eastAsia="仿宋" w:cs="仿宋"/>
          <w:color w:val="auto"/>
          <w:sz w:val="24"/>
          <w:szCs w:val="24"/>
          <w:highlight w:val="none"/>
        </w:rPr>
      </w:pPr>
    </w:p>
    <w:p w14:paraId="557E8EC3">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4"/>
          <w:szCs w:val="24"/>
          <w:highlight w:val="none"/>
        </w:rPr>
      </w:pPr>
    </w:p>
    <w:p w14:paraId="22F78235">
      <w:pPr>
        <w:spacing w:line="500" w:lineRule="exact"/>
        <w:jc w:val="center"/>
        <w:rPr>
          <w:rFonts w:hint="eastAsia" w:ascii="仿宋" w:hAnsi="仿宋" w:eastAsia="仿宋" w:cs="仿宋"/>
          <w:color w:val="auto"/>
          <w:sz w:val="24"/>
          <w:szCs w:val="24"/>
          <w:highlight w:val="none"/>
        </w:rPr>
      </w:pPr>
    </w:p>
    <w:p w14:paraId="596EAEAD">
      <w:pPr>
        <w:autoSpaceDE w:val="0"/>
        <w:autoSpaceDN w:val="0"/>
        <w:adjustRightInd w:val="0"/>
        <w:spacing w:line="500" w:lineRule="exact"/>
        <w:ind w:right="246" w:firstLine="784" w:firstLineChars="327"/>
        <w:rPr>
          <w:rFonts w:hint="eastAsia" w:ascii="仿宋" w:hAnsi="仿宋" w:eastAsia="仿宋" w:cs="仿宋"/>
          <w:color w:val="auto"/>
          <w:kern w:val="0"/>
          <w:sz w:val="24"/>
          <w:szCs w:val="24"/>
          <w:highlight w:val="none"/>
        </w:rPr>
      </w:pPr>
    </w:p>
    <w:p w14:paraId="23D29FD6">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14:paraId="333A8A8C">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67D81C13">
      <w:pPr>
        <w:shd w:val="clear" w:color="auto" w:fill="auto"/>
        <w:spacing w:line="360" w:lineRule="auto"/>
        <w:ind w:firstLine="480" w:firstLineChars="200"/>
        <w:jc w:val="left"/>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14:paraId="28028E8C">
      <w:pPr>
        <w:spacing w:line="500" w:lineRule="exact"/>
        <w:jc w:val="center"/>
        <w:rPr>
          <w:rFonts w:hint="eastAsia" w:ascii="仿宋" w:hAnsi="仿宋" w:eastAsia="仿宋" w:cs="仿宋"/>
          <w:b/>
          <w:color w:val="auto"/>
          <w:sz w:val="28"/>
          <w:szCs w:val="28"/>
          <w:highlight w:val="none"/>
        </w:rPr>
      </w:pPr>
    </w:p>
    <w:p w14:paraId="6F08C348">
      <w:pPr>
        <w:pStyle w:val="25"/>
        <w:rPr>
          <w:rFonts w:hint="eastAsia" w:ascii="仿宋" w:hAnsi="仿宋" w:eastAsia="仿宋" w:cs="仿宋"/>
          <w:b/>
          <w:color w:val="auto"/>
          <w:sz w:val="28"/>
          <w:szCs w:val="28"/>
          <w:highlight w:val="none"/>
        </w:rPr>
      </w:pPr>
    </w:p>
    <w:p w14:paraId="7D768AA4">
      <w:pPr>
        <w:pStyle w:val="25"/>
        <w:rPr>
          <w:rFonts w:hint="eastAsia" w:ascii="仿宋" w:hAnsi="仿宋" w:eastAsia="仿宋" w:cs="仿宋"/>
          <w:b/>
          <w:color w:val="auto"/>
          <w:sz w:val="28"/>
          <w:szCs w:val="28"/>
          <w:highlight w:val="none"/>
        </w:rPr>
      </w:pPr>
    </w:p>
    <w:p w14:paraId="10CBEE78">
      <w:pPr>
        <w:pStyle w:val="25"/>
        <w:rPr>
          <w:rFonts w:hint="eastAsia" w:ascii="仿宋" w:hAnsi="仿宋" w:eastAsia="仿宋" w:cs="仿宋"/>
          <w:b/>
          <w:color w:val="auto"/>
          <w:sz w:val="28"/>
          <w:szCs w:val="28"/>
          <w:highlight w:val="none"/>
        </w:rPr>
      </w:pPr>
    </w:p>
    <w:p w14:paraId="376CBF06">
      <w:pPr>
        <w:spacing w:line="500" w:lineRule="exact"/>
        <w:jc w:val="center"/>
        <w:rPr>
          <w:rFonts w:hint="eastAsia" w:ascii="仿宋" w:hAnsi="仿宋" w:eastAsia="仿宋" w:cs="仿宋"/>
          <w:b/>
          <w:color w:val="auto"/>
          <w:sz w:val="28"/>
          <w:szCs w:val="28"/>
          <w:highlight w:val="none"/>
        </w:rPr>
      </w:pPr>
    </w:p>
    <w:p w14:paraId="0CC75873">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u w:val="single"/>
        </w:rPr>
      </w:pPr>
      <w:bookmarkStart w:id="307" w:name="_Toc20792"/>
      <w:bookmarkStart w:id="308" w:name="_Toc27158"/>
      <w:bookmarkStart w:id="309" w:name="_Toc26754"/>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法定代表人授权委托书</w:t>
      </w:r>
      <w:bookmarkEnd w:id="299"/>
      <w:bookmarkEnd w:id="300"/>
      <w:bookmarkEnd w:id="301"/>
      <w:bookmarkEnd w:id="302"/>
      <w:bookmarkEnd w:id="306"/>
      <w:bookmarkEnd w:id="307"/>
      <w:bookmarkEnd w:id="308"/>
      <w:bookmarkEnd w:id="309"/>
    </w:p>
    <w:p w14:paraId="519730C0">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cr/>
      </w:r>
    </w:p>
    <w:p w14:paraId="2C9DEE26">
      <w:pPr>
        <w:pStyle w:val="10"/>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w:t>
      </w:r>
      <w:r>
        <w:rPr>
          <w:rFonts w:hint="eastAsia" w:ascii="仿宋" w:hAnsi="仿宋" w:eastAsia="仿宋" w:cs="仿宋"/>
          <w:color w:val="auto"/>
          <w:sz w:val="22"/>
          <w:szCs w:val="18"/>
          <w:highlight w:val="none"/>
        </w:rPr>
        <w:t>本授权书声明</w:t>
      </w:r>
      <w:r>
        <w:rPr>
          <w:rFonts w:hint="eastAsia" w:ascii="仿宋" w:hAnsi="仿宋" w:eastAsia="仿宋" w:cs="仿宋"/>
          <w:i w:val="0"/>
          <w:iCs w:val="0"/>
          <w:color w:val="auto"/>
          <w:sz w:val="22"/>
          <w:szCs w:val="18"/>
          <w:highlight w:val="none"/>
        </w:rPr>
        <w:t>：注册于</w:t>
      </w:r>
      <w:r>
        <w:rPr>
          <w:rFonts w:hint="eastAsia" w:ascii="仿宋" w:hAnsi="仿宋" w:eastAsia="仿宋" w:cs="仿宋"/>
          <w:i w:val="0"/>
          <w:iCs w:val="0"/>
          <w:color w:val="auto"/>
          <w:sz w:val="22"/>
          <w:szCs w:val="18"/>
          <w:highlight w:val="none"/>
          <w:u w:val="single"/>
        </w:rPr>
        <w:t>（国家或地区的名称）</w:t>
      </w:r>
      <w:r>
        <w:rPr>
          <w:rFonts w:hint="eastAsia" w:ascii="仿宋" w:hAnsi="仿宋" w:eastAsia="仿宋" w:cs="仿宋"/>
          <w:i w:val="0"/>
          <w:iCs w:val="0"/>
          <w:color w:val="auto"/>
          <w:sz w:val="22"/>
          <w:szCs w:val="18"/>
          <w:highlight w:val="none"/>
        </w:rPr>
        <w:t>的（</w:t>
      </w:r>
      <w:r>
        <w:rPr>
          <w:rFonts w:hint="eastAsia" w:ascii="仿宋" w:hAnsi="仿宋" w:eastAsia="仿宋" w:cs="仿宋"/>
          <w:i w:val="0"/>
          <w:iCs w:val="0"/>
          <w:color w:val="auto"/>
          <w:sz w:val="22"/>
          <w:szCs w:val="18"/>
          <w:highlight w:val="none"/>
          <w:u w:val="single"/>
        </w:rPr>
        <w:t>投标人</w:t>
      </w:r>
      <w:r>
        <w:rPr>
          <w:rFonts w:hint="eastAsia" w:ascii="仿宋" w:hAnsi="仿宋" w:eastAsia="仿宋" w:cs="仿宋"/>
          <w:i w:val="0"/>
          <w:iCs w:val="0"/>
          <w:color w:val="auto"/>
          <w:sz w:val="22"/>
          <w:szCs w:val="18"/>
          <w:highlight w:val="none"/>
        </w:rPr>
        <w:t>）的在下面签字的（</w:t>
      </w:r>
      <w:r>
        <w:rPr>
          <w:rFonts w:hint="eastAsia" w:ascii="仿宋" w:hAnsi="仿宋" w:eastAsia="仿宋" w:cs="仿宋"/>
          <w:i w:val="0"/>
          <w:iCs w:val="0"/>
          <w:color w:val="auto"/>
          <w:sz w:val="22"/>
          <w:szCs w:val="18"/>
          <w:highlight w:val="none"/>
          <w:u w:val="single"/>
        </w:rPr>
        <w:t>法人代表姓名、职务</w:t>
      </w:r>
      <w:r>
        <w:rPr>
          <w:rFonts w:hint="eastAsia" w:ascii="仿宋" w:hAnsi="仿宋" w:eastAsia="仿宋" w:cs="仿宋"/>
          <w:i w:val="0"/>
          <w:iCs w:val="0"/>
          <w:color w:val="auto"/>
          <w:sz w:val="22"/>
          <w:szCs w:val="18"/>
          <w:highlight w:val="none"/>
        </w:rPr>
        <w:t>）代表我单位授权（</w:t>
      </w:r>
      <w:r>
        <w:rPr>
          <w:rFonts w:hint="eastAsia" w:ascii="仿宋" w:hAnsi="仿宋" w:eastAsia="仿宋" w:cs="仿宋"/>
          <w:i w:val="0"/>
          <w:iCs w:val="0"/>
          <w:color w:val="auto"/>
          <w:sz w:val="22"/>
          <w:szCs w:val="18"/>
          <w:highlight w:val="none"/>
          <w:u w:val="single"/>
        </w:rPr>
        <w:t>单位名称</w:t>
      </w:r>
      <w:r>
        <w:rPr>
          <w:rFonts w:hint="eastAsia" w:ascii="仿宋" w:hAnsi="仿宋" w:eastAsia="仿宋" w:cs="仿宋"/>
          <w:i w:val="0"/>
          <w:iCs w:val="0"/>
          <w:color w:val="auto"/>
          <w:sz w:val="22"/>
          <w:szCs w:val="18"/>
          <w:highlight w:val="none"/>
        </w:rPr>
        <w:t>）的在下面签字的（</w:t>
      </w:r>
      <w:r>
        <w:rPr>
          <w:rFonts w:hint="eastAsia" w:ascii="仿宋" w:hAnsi="仿宋" w:eastAsia="仿宋" w:cs="仿宋"/>
          <w:i w:val="0"/>
          <w:iCs w:val="0"/>
          <w:color w:val="auto"/>
          <w:sz w:val="22"/>
          <w:szCs w:val="18"/>
          <w:highlight w:val="none"/>
          <w:u w:val="single"/>
        </w:rPr>
        <w:t>被授权人的姓名、职务</w:t>
      </w:r>
      <w:r>
        <w:rPr>
          <w:rFonts w:hint="eastAsia" w:ascii="仿宋" w:hAnsi="仿宋" w:eastAsia="仿宋" w:cs="仿宋"/>
          <w:i w:val="0"/>
          <w:iCs w:val="0"/>
          <w:color w:val="auto"/>
          <w:sz w:val="22"/>
          <w:szCs w:val="18"/>
          <w:highlight w:val="none"/>
        </w:rPr>
        <w:t>）</w:t>
      </w:r>
      <w:r>
        <w:rPr>
          <w:rFonts w:hint="eastAsia" w:ascii="仿宋" w:hAnsi="仿宋" w:eastAsia="仿宋" w:cs="仿宋"/>
          <w:color w:val="auto"/>
          <w:sz w:val="22"/>
          <w:szCs w:val="18"/>
          <w:highlight w:val="none"/>
        </w:rPr>
        <w:t>为我单位的合法代理人，</w:t>
      </w:r>
      <w:r>
        <w:rPr>
          <w:rFonts w:hint="eastAsia" w:ascii="仿宋" w:hAnsi="仿宋" w:eastAsia="仿宋" w:cs="仿宋"/>
          <w:i w:val="0"/>
          <w:iCs w:val="0"/>
          <w:color w:val="auto"/>
          <w:sz w:val="22"/>
          <w:szCs w:val="18"/>
          <w:highlight w:val="none"/>
        </w:rPr>
        <w:t>就（</w:t>
      </w:r>
      <w:r>
        <w:rPr>
          <w:rFonts w:hint="eastAsia" w:ascii="仿宋" w:hAnsi="仿宋" w:eastAsia="仿宋" w:cs="仿宋"/>
          <w:i w:val="0"/>
          <w:iCs w:val="0"/>
          <w:color w:val="auto"/>
          <w:sz w:val="22"/>
          <w:szCs w:val="18"/>
          <w:highlight w:val="none"/>
          <w:u w:val="single"/>
        </w:rPr>
        <w:t>项目名称</w:t>
      </w:r>
      <w:r>
        <w:rPr>
          <w:rFonts w:hint="eastAsia" w:ascii="仿宋" w:hAnsi="仿宋" w:eastAsia="仿宋" w:cs="仿宋"/>
          <w:color w:val="auto"/>
          <w:sz w:val="22"/>
          <w:szCs w:val="18"/>
          <w:highlight w:val="none"/>
        </w:rPr>
        <w:t>）投标，以我单位名义处理一切与之有关的事务。</w:t>
      </w:r>
      <w:r>
        <w:rPr>
          <w:rFonts w:hint="eastAsia" w:ascii="仿宋" w:hAnsi="仿宋" w:eastAsia="仿宋" w:cs="仿宋"/>
          <w:color w:val="auto"/>
          <w:sz w:val="22"/>
          <w:szCs w:val="18"/>
          <w:highlight w:val="none"/>
        </w:rPr>
        <w:cr/>
      </w:r>
      <w:r>
        <w:rPr>
          <w:rFonts w:hint="eastAsia" w:ascii="仿宋" w:hAnsi="仿宋" w:eastAsia="仿宋" w:cs="仿宋"/>
          <w:color w:val="auto"/>
          <w:sz w:val="22"/>
          <w:szCs w:val="18"/>
          <w:highlight w:val="none"/>
        </w:rPr>
        <w:t>　　本授权书于</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年</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月</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日签字生效,特此声明。</w:t>
      </w:r>
      <w:r>
        <w:rPr>
          <w:rFonts w:hint="eastAsia" w:ascii="仿宋" w:hAnsi="仿宋" w:eastAsia="仿宋" w:cs="仿宋"/>
          <w:color w:val="auto"/>
          <w:sz w:val="24"/>
          <w:highlight w:val="none"/>
        </w:rPr>
        <w:cr/>
      </w:r>
    </w:p>
    <w:p w14:paraId="2EAAE10A">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9" name="圆角矩形 9"/>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6CB404D">
                            <w:pPr>
                              <w:rPr>
                                <w:rFonts w:hint="eastAsia" w:hAnsi="宋体"/>
                              </w:rPr>
                            </w:pPr>
                          </w:p>
                          <w:p w14:paraId="033AB285">
                            <w:pPr>
                              <w:rPr>
                                <w:rFonts w:hint="eastAsia" w:hAnsi="宋体"/>
                              </w:rPr>
                            </w:pPr>
                          </w:p>
                          <w:p w14:paraId="424C1C0C">
                            <w:pPr>
                              <w:jc w:val="center"/>
                              <w:rPr>
                                <w:rFonts w:hint="eastAsia" w:hAnsi="宋体"/>
                              </w:rPr>
                            </w:pPr>
                            <w:r>
                              <w:rPr>
                                <w:rFonts w:hint="eastAsia" w:hAnsi="宋体"/>
                              </w:rPr>
                              <w:t>法人身份证复印件反面</w:t>
                            </w:r>
                          </w:p>
                          <w:p w14:paraId="0F95DB54"/>
                        </w:txbxContent>
                      </wps:txbx>
                      <wps:bodyPr upright="1"/>
                    </wps:wsp>
                  </a:graphicData>
                </a:graphic>
              </wp:anchor>
            </w:drawing>
          </mc:Choice>
          <mc:Fallback>
            <w:pict>
              <v:roundrect id="_x0000_s1026"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FySLbAAAACgEAAA8AAAAAAAAAAQAgAAAAIgAAAGRycy9kb3ducmV2LnhtbFBL&#10;AQIUABQAAAAIAIdO4kB85vPqLAIAAGYEAAAOAAAAAAAAAAEAIAAAACoBAABkcnMvZTJvRG9jLnht&#10;bFBLBQYAAAAABgAGAFkBAADIBQAAAAA=&#10;">
                <v:fill on="t" focussize="0,0"/>
                <v:stroke weight="1.25pt" color="#808080" joinstyle="round"/>
                <v:imagedata o:title=""/>
                <o:lock v:ext="edit" aspectratio="f"/>
                <v:textbox>
                  <w:txbxContent>
                    <w:p w14:paraId="46CB404D">
                      <w:pPr>
                        <w:rPr>
                          <w:rFonts w:hint="eastAsia" w:hAnsi="宋体"/>
                        </w:rPr>
                      </w:pPr>
                    </w:p>
                    <w:p w14:paraId="033AB285">
                      <w:pPr>
                        <w:rPr>
                          <w:rFonts w:hint="eastAsia" w:hAnsi="宋体"/>
                        </w:rPr>
                      </w:pPr>
                    </w:p>
                    <w:p w14:paraId="424C1C0C">
                      <w:pPr>
                        <w:jc w:val="center"/>
                        <w:rPr>
                          <w:rFonts w:hint="eastAsia" w:hAnsi="宋体"/>
                        </w:rPr>
                      </w:pPr>
                      <w:r>
                        <w:rPr>
                          <w:rFonts w:hint="eastAsia" w:hAnsi="宋体"/>
                        </w:rPr>
                        <w:t>法人身份证复印件反面</w:t>
                      </w:r>
                    </w:p>
                    <w:p w14:paraId="0F95DB54"/>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7B2637">
                            <w:pPr>
                              <w:jc w:val="center"/>
                              <w:rPr>
                                <w:rFonts w:hint="eastAsia" w:hAnsi="宋体"/>
                              </w:rPr>
                            </w:pPr>
                          </w:p>
                          <w:p w14:paraId="154718FD">
                            <w:pPr>
                              <w:jc w:val="center"/>
                              <w:rPr>
                                <w:rFonts w:hint="eastAsia" w:hAnsi="宋体"/>
                              </w:rPr>
                            </w:pPr>
                          </w:p>
                          <w:p w14:paraId="654BFCF7">
                            <w:pPr>
                              <w:jc w:val="center"/>
                            </w:pPr>
                            <w:r>
                              <w:rPr>
                                <w:rFonts w:hint="eastAsia" w:hAnsi="宋体"/>
                              </w:rPr>
                              <w:t>法人身份证复印件正面</w:t>
                            </w:r>
                          </w:p>
                          <w:p w14:paraId="46D17BD2">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3E7B2637">
                      <w:pPr>
                        <w:jc w:val="center"/>
                        <w:rPr>
                          <w:rFonts w:hint="eastAsia" w:hAnsi="宋体"/>
                        </w:rPr>
                      </w:pPr>
                    </w:p>
                    <w:p w14:paraId="154718FD">
                      <w:pPr>
                        <w:jc w:val="center"/>
                        <w:rPr>
                          <w:rFonts w:hint="eastAsia" w:hAnsi="宋体"/>
                        </w:rPr>
                      </w:pPr>
                    </w:p>
                    <w:p w14:paraId="654BFCF7">
                      <w:pPr>
                        <w:jc w:val="center"/>
                      </w:pPr>
                      <w:r>
                        <w:rPr>
                          <w:rFonts w:hint="eastAsia" w:hAnsi="宋体"/>
                        </w:rPr>
                        <w:t>法人身份证复印件正面</w:t>
                      </w:r>
                    </w:p>
                    <w:p w14:paraId="46D17BD2">
                      <w:pPr>
                        <w:jc w:val="center"/>
                        <w:rPr>
                          <w:rFonts w:hint="eastAsia" w:hAnsi="宋体"/>
                        </w:rPr>
                      </w:pPr>
                    </w:p>
                  </w:txbxContent>
                </v:textbox>
              </v:shape>
            </w:pict>
          </mc:Fallback>
        </mc:AlternateContent>
      </w:r>
    </w:p>
    <w:p w14:paraId="1A6CA166">
      <w:pPr>
        <w:shd w:val="clear" w:color="auto" w:fill="auto"/>
        <w:spacing w:line="360" w:lineRule="auto"/>
        <w:ind w:firstLine="240" w:firstLineChars="100"/>
        <w:rPr>
          <w:rFonts w:hint="eastAsia" w:ascii="仿宋" w:hAnsi="仿宋" w:eastAsia="仿宋" w:cs="仿宋"/>
          <w:color w:val="auto"/>
          <w:sz w:val="24"/>
          <w:highlight w:val="none"/>
        </w:rPr>
      </w:pPr>
    </w:p>
    <w:p w14:paraId="5C8AA4E9">
      <w:pPr>
        <w:shd w:val="clear" w:color="auto" w:fill="auto"/>
        <w:spacing w:line="360" w:lineRule="auto"/>
        <w:ind w:firstLine="240" w:firstLineChars="100"/>
        <w:rPr>
          <w:rFonts w:hint="eastAsia" w:ascii="仿宋" w:hAnsi="仿宋" w:eastAsia="仿宋" w:cs="仿宋"/>
          <w:color w:val="auto"/>
          <w:sz w:val="24"/>
          <w:highlight w:val="none"/>
        </w:rPr>
      </w:pPr>
    </w:p>
    <w:p w14:paraId="385C3679">
      <w:pPr>
        <w:shd w:val="clear" w:color="auto" w:fill="auto"/>
        <w:spacing w:line="360" w:lineRule="auto"/>
        <w:ind w:firstLine="240" w:firstLineChars="100"/>
        <w:rPr>
          <w:rFonts w:hint="eastAsia" w:ascii="仿宋" w:hAnsi="仿宋" w:eastAsia="仿宋" w:cs="仿宋"/>
          <w:color w:val="auto"/>
          <w:sz w:val="24"/>
          <w:highlight w:val="none"/>
        </w:rPr>
      </w:pPr>
    </w:p>
    <w:p w14:paraId="33769A3F">
      <w:pPr>
        <w:shd w:val="clear" w:color="auto" w:fill="auto"/>
        <w:spacing w:line="360" w:lineRule="auto"/>
        <w:ind w:firstLine="240" w:firstLineChars="100"/>
        <w:rPr>
          <w:rFonts w:hint="eastAsia" w:ascii="仿宋" w:hAnsi="仿宋" w:eastAsia="仿宋" w:cs="仿宋"/>
          <w:color w:val="auto"/>
          <w:sz w:val="24"/>
          <w:highlight w:val="none"/>
        </w:rPr>
      </w:pPr>
    </w:p>
    <w:p w14:paraId="55103BF3">
      <w:pPr>
        <w:shd w:val="clear" w:color="auto" w:fill="auto"/>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461ABE6">
                            <w:pPr>
                              <w:jc w:val="center"/>
                              <w:rPr>
                                <w:rFonts w:hint="eastAsia" w:hAnsi="宋体"/>
                              </w:rPr>
                            </w:pPr>
                            <w:r>
                              <w:rPr>
                                <w:rFonts w:hint="eastAsia" w:hAnsi="宋体"/>
                              </w:rPr>
                              <w:t xml:space="preserve">  </w:t>
                            </w:r>
                          </w:p>
                          <w:p w14:paraId="5D8DD440">
                            <w:pPr>
                              <w:jc w:val="both"/>
                              <w:rPr>
                                <w:rFonts w:hint="eastAsia" w:hAnsi="宋体"/>
                              </w:rPr>
                            </w:pPr>
                          </w:p>
                          <w:p w14:paraId="7FEA786A">
                            <w:pPr>
                              <w:jc w:val="center"/>
                            </w:pPr>
                            <w:r>
                              <w:rPr>
                                <w:rFonts w:hint="eastAsia" w:hAnsi="宋体"/>
                              </w:rPr>
                              <w:t>授权委托人身份证复印件反面</w:t>
                            </w:r>
                          </w:p>
                          <w:p w14:paraId="0AC7659C">
                            <w:pPr>
                              <w:jc w:val="center"/>
                            </w:pPr>
                          </w:p>
                          <w:p w14:paraId="44E52D1D"/>
                        </w:txbxContent>
                      </wps:txbx>
                      <wps:bodyPr upright="1"/>
                    </wps:wsp>
                  </a:graphicData>
                </a:graphic>
              </wp:anchor>
            </w:drawing>
          </mc:Choice>
          <mc:Fallback>
            <w:pict>
              <v:roundrect id="_x0000_s1026"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3461ABE6">
                      <w:pPr>
                        <w:jc w:val="center"/>
                        <w:rPr>
                          <w:rFonts w:hint="eastAsia" w:hAnsi="宋体"/>
                        </w:rPr>
                      </w:pPr>
                      <w:r>
                        <w:rPr>
                          <w:rFonts w:hint="eastAsia" w:hAnsi="宋体"/>
                        </w:rPr>
                        <w:t xml:space="preserve">  </w:t>
                      </w:r>
                    </w:p>
                    <w:p w14:paraId="5D8DD440">
                      <w:pPr>
                        <w:jc w:val="both"/>
                        <w:rPr>
                          <w:rFonts w:hint="eastAsia" w:hAnsi="宋体"/>
                        </w:rPr>
                      </w:pPr>
                    </w:p>
                    <w:p w14:paraId="7FEA786A">
                      <w:pPr>
                        <w:jc w:val="center"/>
                      </w:pPr>
                      <w:r>
                        <w:rPr>
                          <w:rFonts w:hint="eastAsia" w:hAnsi="宋体"/>
                        </w:rPr>
                        <w:t>授权委托人身份证复印件反面</w:t>
                      </w:r>
                    </w:p>
                    <w:p w14:paraId="0AC7659C">
                      <w:pPr>
                        <w:jc w:val="center"/>
                      </w:pPr>
                    </w:p>
                    <w:p w14:paraId="44E52D1D"/>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608FDCB">
                            <w:pPr>
                              <w:jc w:val="center"/>
                              <w:rPr>
                                <w:rFonts w:hint="eastAsia" w:hAnsi="宋体"/>
                              </w:rPr>
                            </w:pPr>
                          </w:p>
                          <w:p w14:paraId="31EEB505">
                            <w:pPr>
                              <w:jc w:val="center"/>
                              <w:rPr>
                                <w:rFonts w:hint="eastAsia" w:hAnsi="宋体"/>
                              </w:rPr>
                            </w:pPr>
                          </w:p>
                          <w:p w14:paraId="183E359D">
                            <w:pPr>
                              <w:jc w:val="center"/>
                            </w:pPr>
                            <w:r>
                              <w:rPr>
                                <w:rFonts w:hint="eastAsia" w:hAnsi="宋体"/>
                              </w:rPr>
                              <w:t>授权委托人身份证复印件正面</w:t>
                            </w:r>
                          </w:p>
                          <w:p w14:paraId="1268E6C4">
                            <w:pPr>
                              <w:jc w:val="center"/>
                              <w:rPr>
                                <w:rFonts w:hint="eastAsia" w:hAnsi="宋体"/>
                              </w:rPr>
                            </w:pPr>
                          </w:p>
                          <w:p w14:paraId="7CC422A9"/>
                        </w:txbxContent>
                      </wps:txbx>
                      <wps:bodyPr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5608FDCB">
                      <w:pPr>
                        <w:jc w:val="center"/>
                        <w:rPr>
                          <w:rFonts w:hint="eastAsia" w:hAnsi="宋体"/>
                        </w:rPr>
                      </w:pPr>
                    </w:p>
                    <w:p w14:paraId="31EEB505">
                      <w:pPr>
                        <w:jc w:val="center"/>
                        <w:rPr>
                          <w:rFonts w:hint="eastAsia" w:hAnsi="宋体"/>
                        </w:rPr>
                      </w:pPr>
                    </w:p>
                    <w:p w14:paraId="183E359D">
                      <w:pPr>
                        <w:jc w:val="center"/>
                      </w:pPr>
                      <w:r>
                        <w:rPr>
                          <w:rFonts w:hint="eastAsia" w:hAnsi="宋体"/>
                        </w:rPr>
                        <w:t>授权委托人身份证复印件正面</w:t>
                      </w:r>
                    </w:p>
                    <w:p w14:paraId="1268E6C4">
                      <w:pPr>
                        <w:jc w:val="center"/>
                        <w:rPr>
                          <w:rFonts w:hint="eastAsia" w:hAnsi="宋体"/>
                        </w:rPr>
                      </w:pPr>
                    </w:p>
                    <w:p w14:paraId="7CC422A9"/>
                  </w:txbxContent>
                </v:textbox>
              </v:roundrect>
            </w:pict>
          </mc:Fallback>
        </mc:AlternateContent>
      </w:r>
    </w:p>
    <w:p w14:paraId="730CEF84">
      <w:pPr>
        <w:shd w:val="clear" w:color="auto" w:fill="auto"/>
        <w:spacing w:line="360" w:lineRule="auto"/>
        <w:ind w:firstLine="240" w:firstLineChars="100"/>
        <w:rPr>
          <w:rFonts w:hint="eastAsia" w:ascii="仿宋" w:hAnsi="仿宋" w:eastAsia="仿宋" w:cs="仿宋"/>
          <w:color w:val="auto"/>
          <w:sz w:val="24"/>
          <w:highlight w:val="none"/>
        </w:rPr>
      </w:pPr>
    </w:p>
    <w:p w14:paraId="2C8CFA92">
      <w:pPr>
        <w:shd w:val="clear" w:color="auto" w:fill="auto"/>
        <w:spacing w:line="360" w:lineRule="auto"/>
        <w:ind w:firstLine="240" w:firstLineChars="100"/>
        <w:rPr>
          <w:rFonts w:hint="eastAsia" w:ascii="仿宋" w:hAnsi="仿宋" w:eastAsia="仿宋" w:cs="仿宋"/>
          <w:color w:val="auto"/>
          <w:sz w:val="24"/>
          <w:highlight w:val="none"/>
        </w:rPr>
      </w:pPr>
    </w:p>
    <w:p w14:paraId="211943BB">
      <w:pPr>
        <w:shd w:val="clear" w:color="auto" w:fill="auto"/>
        <w:spacing w:line="360" w:lineRule="auto"/>
        <w:ind w:firstLine="240" w:firstLineChars="100"/>
        <w:rPr>
          <w:rFonts w:hint="eastAsia" w:ascii="仿宋" w:hAnsi="仿宋" w:eastAsia="仿宋" w:cs="仿宋"/>
          <w:color w:val="auto"/>
          <w:sz w:val="24"/>
          <w:highlight w:val="none"/>
        </w:rPr>
      </w:pPr>
    </w:p>
    <w:p w14:paraId="0743189C">
      <w:pPr>
        <w:shd w:val="clear" w:color="auto" w:fill="auto"/>
        <w:spacing w:line="360" w:lineRule="auto"/>
        <w:ind w:firstLine="240" w:firstLineChars="100"/>
        <w:rPr>
          <w:rFonts w:hint="eastAsia" w:ascii="仿宋" w:hAnsi="仿宋" w:eastAsia="仿宋" w:cs="仿宋"/>
          <w:color w:val="auto"/>
          <w:sz w:val="24"/>
          <w:highlight w:val="none"/>
        </w:rPr>
      </w:pPr>
    </w:p>
    <w:p w14:paraId="5325BDD0">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73ACC823">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27041D20">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rPr>
        <w:t>投标人（盖单位章）;</w:t>
      </w:r>
      <w:r>
        <w:rPr>
          <w:rFonts w:hint="eastAsia" w:ascii="仿宋" w:hAnsi="仿宋" w:eastAsia="仿宋" w:cs="仿宋"/>
          <w:color w:val="auto"/>
          <w:sz w:val="22"/>
          <w:szCs w:val="18"/>
          <w:highlight w:val="none"/>
          <w:u w:val="single"/>
        </w:rPr>
        <w:t xml:space="preserve">                           </w:t>
      </w:r>
    </w:p>
    <w:p w14:paraId="2199166C">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法定代表人（签字或签章）：</w:t>
      </w:r>
      <w:r>
        <w:rPr>
          <w:rFonts w:hint="eastAsia" w:ascii="仿宋" w:hAnsi="仿宋" w:eastAsia="仿宋" w:cs="仿宋"/>
          <w:color w:val="auto"/>
          <w:sz w:val="22"/>
          <w:szCs w:val="18"/>
          <w:highlight w:val="none"/>
          <w:u w:val="single"/>
        </w:rPr>
        <w:t xml:space="preserve">                     </w:t>
      </w:r>
    </w:p>
    <w:p w14:paraId="55D53003">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rPr>
        <w:t>委托代理人：</w:t>
      </w:r>
      <w:r>
        <w:rPr>
          <w:rFonts w:hint="eastAsia" w:ascii="仿宋" w:hAnsi="仿宋" w:eastAsia="仿宋" w:cs="仿宋"/>
          <w:color w:val="auto"/>
          <w:sz w:val="22"/>
          <w:szCs w:val="18"/>
          <w:highlight w:val="none"/>
          <w:u w:val="single"/>
        </w:rPr>
        <w:t xml:space="preserve">                                   </w:t>
      </w:r>
    </w:p>
    <w:p w14:paraId="512037E2">
      <w:pPr>
        <w:shd w:val="clear" w:color="auto" w:fill="auto"/>
        <w:spacing w:line="360" w:lineRule="auto"/>
        <w:ind w:firstLine="440" w:firstLineChars="200"/>
        <w:jc w:val="left"/>
        <w:rPr>
          <w:rFonts w:hint="eastAsia" w:ascii="仿宋" w:hAnsi="仿宋" w:eastAsia="仿宋" w:cs="仿宋"/>
          <w:color w:val="auto"/>
          <w:kern w:val="2"/>
          <w:sz w:val="22"/>
          <w:szCs w:val="18"/>
          <w:highlight w:val="none"/>
          <w:u w:val="none" w:color="000000"/>
          <w:lang w:val="en-US" w:eastAsia="zh-CN" w:bidi="ar-SA"/>
        </w:rPr>
      </w:pPr>
      <w:r>
        <w:rPr>
          <w:rFonts w:hint="eastAsia" w:ascii="仿宋" w:hAnsi="仿宋" w:eastAsia="仿宋" w:cs="仿宋"/>
          <w:color w:val="auto"/>
          <w:kern w:val="2"/>
          <w:sz w:val="22"/>
          <w:szCs w:val="18"/>
          <w:highlight w:val="none"/>
          <w:u w:val="none" w:color="000000"/>
          <w:lang w:val="en-US" w:eastAsia="zh-CN" w:bidi="ar-SA"/>
        </w:rPr>
        <w:t xml:space="preserve">年   月   日 </w:t>
      </w:r>
    </w:p>
    <w:p w14:paraId="7DEED014">
      <w:pPr>
        <w:pStyle w:val="3"/>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310" w:name="_Toc26357"/>
    </w:p>
    <w:p w14:paraId="2ABAF336">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bookmarkStart w:id="311" w:name="_Toc21588"/>
      <w:bookmarkStart w:id="312" w:name="_Toc19932"/>
      <w:bookmarkStart w:id="313" w:name="_Toc20029"/>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bookmarkEnd w:id="296"/>
      <w:bookmarkEnd w:id="297"/>
      <w:bookmarkEnd w:id="298"/>
      <w:bookmarkEnd w:id="310"/>
      <w:bookmarkStart w:id="314" w:name="_Toc28445"/>
      <w:bookmarkStart w:id="315" w:name="_Toc4866"/>
      <w:bookmarkStart w:id="316" w:name="_Toc515647809"/>
      <w:bookmarkStart w:id="317" w:name="_Toc11047"/>
      <w:r>
        <w:rPr>
          <w:rFonts w:hint="eastAsia" w:ascii="仿宋" w:hAnsi="仿宋" w:eastAsia="仿宋" w:cs="仿宋"/>
          <w:b/>
          <w:bCs/>
          <w:color w:val="auto"/>
          <w:sz w:val="24"/>
          <w:highlight w:val="none"/>
        </w:rPr>
        <w:t>投标保证金缴纳凭证或投标担保函</w:t>
      </w:r>
      <w:bookmarkEnd w:id="311"/>
      <w:bookmarkEnd w:id="312"/>
      <w:bookmarkEnd w:id="313"/>
      <w:bookmarkEnd w:id="314"/>
      <w:bookmarkEnd w:id="315"/>
      <w:bookmarkEnd w:id="316"/>
      <w:bookmarkEnd w:id="317"/>
    </w:p>
    <w:p w14:paraId="5D1621EB">
      <w:pPr>
        <w:shd w:val="clear" w:color="auto" w:fill="auto"/>
        <w:ind w:firstLine="420" w:firstLineChars="200"/>
        <w:rPr>
          <w:rFonts w:hint="eastAsia" w:ascii="仿宋" w:hAnsi="仿宋" w:eastAsia="仿宋" w:cs="仿宋"/>
          <w:color w:val="auto"/>
          <w:sz w:val="21"/>
          <w:szCs w:val="21"/>
          <w:highlight w:val="none"/>
        </w:rPr>
      </w:pPr>
      <w:bookmarkStart w:id="318" w:name="_Toc494296665"/>
      <w:bookmarkStart w:id="319" w:name="_Toc494296991"/>
    </w:p>
    <w:p w14:paraId="1F4A42A7">
      <w:pPr>
        <w:shd w:val="clear" w:color="auto" w:fill="auto"/>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仿宋" w:hAnsi="仿宋" w:eastAsia="仿宋" w:cs="仿宋"/>
          <w:color w:val="auto"/>
          <w:sz w:val="21"/>
          <w:szCs w:val="21"/>
          <w:highlight w:val="none"/>
          <w:lang w:val="en-US" w:eastAsia="zh-CN"/>
        </w:rPr>
        <w:t>下述</w:t>
      </w:r>
      <w:r>
        <w:rPr>
          <w:rFonts w:hint="eastAsia" w:ascii="仿宋" w:hAnsi="仿宋" w:eastAsia="仿宋" w:cs="仿宋"/>
          <w:color w:val="auto"/>
          <w:sz w:val="21"/>
          <w:szCs w:val="21"/>
          <w:highlight w:val="none"/>
        </w:rPr>
        <w:t>投标担保函</w:t>
      </w:r>
      <w:r>
        <w:rPr>
          <w:rFonts w:hint="eastAsia" w:ascii="仿宋" w:hAnsi="仿宋" w:eastAsia="仿宋" w:cs="仿宋"/>
          <w:color w:val="auto"/>
          <w:sz w:val="21"/>
          <w:szCs w:val="21"/>
          <w:highlight w:val="none"/>
          <w:lang w:val="en-US" w:eastAsia="zh-CN"/>
        </w:rPr>
        <w:t>格式</w:t>
      </w:r>
      <w:r>
        <w:rPr>
          <w:rFonts w:hint="eastAsia" w:ascii="仿宋" w:hAnsi="仿宋" w:eastAsia="仿宋" w:cs="仿宋"/>
          <w:color w:val="auto"/>
          <w:sz w:val="21"/>
          <w:szCs w:val="21"/>
          <w:highlight w:val="none"/>
        </w:rPr>
        <w:t xml:space="preserve"> ）,将原件装订在本部分正本中。</w:t>
      </w:r>
      <w:bookmarkEnd w:id="318"/>
      <w:bookmarkEnd w:id="319"/>
    </w:p>
    <w:p w14:paraId="551F6C65">
      <w:pPr>
        <w:pStyle w:val="5"/>
        <w:shd w:val="clear" w:color="auto" w:fill="auto"/>
        <w:spacing w:line="360" w:lineRule="auto"/>
        <w:rPr>
          <w:rFonts w:hint="eastAsia" w:ascii="仿宋" w:hAnsi="仿宋" w:eastAsia="仿宋" w:cs="仿宋"/>
          <w:color w:val="auto"/>
          <w:highlight w:val="none"/>
        </w:rPr>
      </w:pPr>
    </w:p>
    <w:tbl>
      <w:tblPr>
        <w:tblStyle w:val="21"/>
        <w:tblpPr w:leftFromText="180" w:rightFromText="180" w:vertAnchor="text" w:horzAnchor="page" w:tblpX="2098"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A74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5AE21EB0">
            <w:pPr>
              <w:shd w:val="clear" w:color="auto" w:fill="auto"/>
              <w:jc w:val="both"/>
              <w:rPr>
                <w:rFonts w:hint="eastAsia" w:ascii="仿宋" w:hAnsi="仿宋" w:eastAsia="仿宋" w:cs="仿宋"/>
                <w:b/>
                <w:bCs/>
                <w:color w:val="auto"/>
                <w:sz w:val="30"/>
                <w:szCs w:val="30"/>
                <w:highlight w:val="none"/>
              </w:rPr>
            </w:pPr>
          </w:p>
          <w:p w14:paraId="07F6876D">
            <w:pPr>
              <w:shd w:val="clear" w:color="auto" w:fill="auto"/>
              <w:jc w:val="center"/>
              <w:rPr>
                <w:rFonts w:hint="eastAsia" w:ascii="仿宋" w:hAnsi="仿宋" w:eastAsia="仿宋" w:cs="仿宋"/>
                <w:b/>
                <w:bCs/>
                <w:color w:val="auto"/>
                <w:sz w:val="30"/>
                <w:szCs w:val="30"/>
                <w:highlight w:val="none"/>
              </w:rPr>
            </w:pPr>
          </w:p>
          <w:p w14:paraId="76AC7AD6">
            <w:pPr>
              <w:shd w:val="clear" w:color="auto" w:fill="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投标保证</w:t>
            </w:r>
            <w:r>
              <w:rPr>
                <w:rFonts w:hint="eastAsia" w:ascii="仿宋" w:hAnsi="仿宋" w:eastAsia="仿宋" w:cs="仿宋"/>
                <w:b/>
                <w:bCs/>
                <w:color w:val="auto"/>
                <w:sz w:val="30"/>
                <w:szCs w:val="30"/>
                <w:highlight w:val="none"/>
                <w:lang w:val="en-US" w:eastAsia="zh-CN"/>
              </w:rPr>
              <w:t>缴纳凭证</w:t>
            </w:r>
          </w:p>
        </w:tc>
      </w:tr>
    </w:tbl>
    <w:p w14:paraId="1E305B05">
      <w:pPr>
        <w:pStyle w:val="5"/>
        <w:shd w:val="clear" w:color="auto" w:fill="auto"/>
        <w:rPr>
          <w:rFonts w:hint="eastAsia" w:ascii="仿宋" w:hAnsi="仿宋" w:eastAsia="仿宋" w:cs="仿宋"/>
          <w:color w:val="auto"/>
          <w:highlight w:val="none"/>
        </w:rPr>
      </w:pPr>
    </w:p>
    <w:p w14:paraId="73643C66">
      <w:pPr>
        <w:shd w:val="clear" w:color="auto" w:fill="auto"/>
        <w:spacing w:line="240" w:lineRule="atLeast"/>
        <w:ind w:left="1080" w:leftChars="257" w:hanging="540"/>
        <w:jc w:val="center"/>
        <w:rPr>
          <w:rFonts w:hint="eastAsia" w:ascii="仿宋" w:hAnsi="仿宋" w:eastAsia="仿宋" w:cs="仿宋"/>
          <w:color w:val="auto"/>
          <w:sz w:val="24"/>
          <w:highlight w:val="none"/>
        </w:rPr>
      </w:pPr>
    </w:p>
    <w:p w14:paraId="49395673">
      <w:pPr>
        <w:shd w:val="clear" w:color="auto" w:fill="auto"/>
        <w:rPr>
          <w:rFonts w:hint="eastAsia" w:ascii="仿宋" w:hAnsi="仿宋" w:eastAsia="仿宋" w:cs="仿宋"/>
          <w:color w:val="auto"/>
          <w:sz w:val="28"/>
          <w:szCs w:val="28"/>
          <w:highlight w:val="none"/>
        </w:rPr>
      </w:pPr>
    </w:p>
    <w:p w14:paraId="691EBC9D">
      <w:pPr>
        <w:pStyle w:val="20"/>
        <w:rPr>
          <w:rFonts w:hint="eastAsia" w:ascii="仿宋" w:hAnsi="仿宋" w:eastAsia="仿宋" w:cs="仿宋"/>
          <w:color w:val="auto"/>
          <w:sz w:val="28"/>
          <w:szCs w:val="28"/>
          <w:highlight w:val="none"/>
        </w:rPr>
      </w:pPr>
    </w:p>
    <w:p w14:paraId="704A566A">
      <w:pPr>
        <w:rPr>
          <w:rFonts w:hint="eastAsia" w:ascii="仿宋" w:hAnsi="仿宋" w:eastAsia="仿宋" w:cs="仿宋"/>
          <w:color w:val="auto"/>
          <w:sz w:val="28"/>
          <w:szCs w:val="28"/>
          <w:highlight w:val="none"/>
        </w:rPr>
      </w:pPr>
    </w:p>
    <w:p w14:paraId="0A810545">
      <w:pPr>
        <w:pStyle w:val="20"/>
        <w:rPr>
          <w:rFonts w:hint="eastAsia" w:ascii="仿宋" w:hAnsi="仿宋" w:eastAsia="仿宋" w:cs="仿宋"/>
          <w:color w:val="auto"/>
          <w:sz w:val="28"/>
          <w:szCs w:val="28"/>
          <w:highlight w:val="none"/>
        </w:rPr>
      </w:pPr>
    </w:p>
    <w:p w14:paraId="5DE79895">
      <w:pPr>
        <w:rPr>
          <w:rFonts w:hint="eastAsia" w:ascii="仿宋" w:hAnsi="仿宋" w:eastAsia="仿宋" w:cs="仿宋"/>
          <w:color w:val="auto"/>
          <w:sz w:val="28"/>
          <w:szCs w:val="28"/>
          <w:highlight w:val="none"/>
        </w:rPr>
      </w:pPr>
    </w:p>
    <w:p w14:paraId="5BC9C942">
      <w:pPr>
        <w:pStyle w:val="20"/>
        <w:rPr>
          <w:rFonts w:hint="eastAsia" w:ascii="仿宋" w:hAnsi="仿宋" w:eastAsia="仿宋" w:cs="仿宋"/>
          <w:color w:val="auto"/>
          <w:sz w:val="28"/>
          <w:szCs w:val="28"/>
          <w:highlight w:val="none"/>
        </w:rPr>
      </w:pPr>
    </w:p>
    <w:p w14:paraId="7C0630AB">
      <w:pPr>
        <w:rPr>
          <w:rFonts w:hint="eastAsia" w:ascii="仿宋" w:hAnsi="仿宋" w:eastAsia="仿宋" w:cs="仿宋"/>
          <w:color w:val="auto"/>
          <w:sz w:val="28"/>
          <w:szCs w:val="28"/>
          <w:highlight w:val="none"/>
        </w:rPr>
      </w:pPr>
    </w:p>
    <w:p w14:paraId="4FE71C84">
      <w:pPr>
        <w:pStyle w:val="20"/>
        <w:rPr>
          <w:rFonts w:hint="eastAsia" w:ascii="仿宋" w:hAnsi="仿宋" w:eastAsia="仿宋" w:cs="仿宋"/>
          <w:color w:val="auto"/>
          <w:sz w:val="28"/>
          <w:szCs w:val="28"/>
          <w:highlight w:val="none"/>
        </w:rPr>
      </w:pPr>
    </w:p>
    <w:p w14:paraId="14A8AA8A">
      <w:pPr>
        <w:rPr>
          <w:rFonts w:hint="eastAsia" w:ascii="仿宋" w:hAnsi="仿宋" w:eastAsia="仿宋" w:cs="仿宋"/>
          <w:color w:val="auto"/>
          <w:sz w:val="28"/>
          <w:szCs w:val="28"/>
          <w:highlight w:val="none"/>
        </w:rPr>
      </w:pPr>
    </w:p>
    <w:p w14:paraId="40D3EEE2">
      <w:pPr>
        <w:pStyle w:val="20"/>
        <w:rPr>
          <w:rFonts w:hint="eastAsia" w:ascii="仿宋" w:hAnsi="仿宋" w:eastAsia="仿宋" w:cs="仿宋"/>
          <w:color w:val="auto"/>
          <w:sz w:val="28"/>
          <w:szCs w:val="28"/>
          <w:highlight w:val="none"/>
        </w:rPr>
      </w:pPr>
    </w:p>
    <w:p w14:paraId="28A0A94D">
      <w:pPr>
        <w:rPr>
          <w:rFonts w:hint="eastAsia" w:ascii="仿宋" w:hAnsi="仿宋" w:eastAsia="仿宋" w:cs="仿宋"/>
          <w:color w:val="auto"/>
          <w:highlight w:val="none"/>
        </w:rPr>
      </w:pPr>
    </w:p>
    <w:p w14:paraId="69C43AC6">
      <w:pPr>
        <w:pStyle w:val="7"/>
        <w:rPr>
          <w:rFonts w:hint="eastAsia" w:ascii="仿宋" w:hAnsi="仿宋" w:eastAsia="仿宋" w:cs="仿宋"/>
          <w:color w:val="auto"/>
          <w:highlight w:val="none"/>
        </w:rPr>
      </w:pPr>
    </w:p>
    <w:p w14:paraId="4AF983F6">
      <w:pPr>
        <w:rPr>
          <w:rFonts w:hint="eastAsia" w:ascii="仿宋" w:hAnsi="仿宋" w:eastAsia="仿宋" w:cs="仿宋"/>
          <w:color w:val="auto"/>
          <w:highlight w:val="none"/>
        </w:rPr>
      </w:pPr>
    </w:p>
    <w:p w14:paraId="64662F30">
      <w:pPr>
        <w:pStyle w:val="7"/>
        <w:rPr>
          <w:rFonts w:hint="eastAsia" w:ascii="仿宋" w:hAnsi="仿宋" w:eastAsia="仿宋" w:cs="仿宋"/>
          <w:color w:val="auto"/>
          <w:highlight w:val="none"/>
        </w:rPr>
      </w:pPr>
    </w:p>
    <w:p w14:paraId="20C33404">
      <w:pPr>
        <w:rPr>
          <w:rFonts w:hint="eastAsia" w:ascii="仿宋" w:hAnsi="仿宋" w:eastAsia="仿宋" w:cs="仿宋"/>
          <w:color w:val="auto"/>
          <w:highlight w:val="none"/>
        </w:rPr>
      </w:pPr>
    </w:p>
    <w:p w14:paraId="498C4FC1">
      <w:pPr>
        <w:pStyle w:val="7"/>
        <w:rPr>
          <w:rFonts w:hint="eastAsia" w:ascii="仿宋" w:hAnsi="仿宋" w:eastAsia="仿宋" w:cs="仿宋"/>
          <w:color w:val="auto"/>
          <w:highlight w:val="none"/>
        </w:rPr>
      </w:pPr>
    </w:p>
    <w:p w14:paraId="270A855C">
      <w:pPr>
        <w:rPr>
          <w:rFonts w:hint="eastAsia" w:ascii="仿宋" w:hAnsi="仿宋" w:eastAsia="仿宋" w:cs="仿宋"/>
          <w:color w:val="auto"/>
          <w:highlight w:val="none"/>
        </w:rPr>
      </w:pPr>
    </w:p>
    <w:p w14:paraId="572EEC83">
      <w:pPr>
        <w:pStyle w:val="7"/>
        <w:rPr>
          <w:rFonts w:hint="eastAsia" w:ascii="仿宋" w:hAnsi="仿宋" w:eastAsia="仿宋" w:cs="仿宋"/>
          <w:color w:val="auto"/>
          <w:highlight w:val="none"/>
        </w:rPr>
      </w:pPr>
    </w:p>
    <w:p w14:paraId="5337BBDA">
      <w:pPr>
        <w:rPr>
          <w:rFonts w:hint="eastAsia" w:ascii="仿宋" w:hAnsi="仿宋" w:eastAsia="仿宋" w:cs="仿宋"/>
          <w:color w:val="auto"/>
          <w:highlight w:val="none"/>
        </w:rPr>
      </w:pPr>
    </w:p>
    <w:p w14:paraId="6C485F3C">
      <w:pPr>
        <w:pStyle w:val="7"/>
        <w:rPr>
          <w:rFonts w:hint="eastAsia" w:ascii="仿宋" w:hAnsi="仿宋" w:eastAsia="仿宋" w:cs="仿宋"/>
        </w:rPr>
      </w:pPr>
    </w:p>
    <w:p w14:paraId="5773E4E3">
      <w:pPr>
        <w:shd w:val="clear" w:color="auto" w:fill="auto"/>
        <w:jc w:val="both"/>
        <w:rPr>
          <w:rFonts w:hint="eastAsia" w:ascii="仿宋" w:hAnsi="仿宋" w:eastAsia="仿宋" w:cs="仿宋"/>
          <w:color w:val="auto"/>
          <w:sz w:val="28"/>
          <w:szCs w:val="28"/>
          <w:highlight w:val="none"/>
        </w:rPr>
      </w:pPr>
    </w:p>
    <w:p w14:paraId="13925D8F">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74637281">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4A7F34B2">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4D32617B">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53610767">
      <w:pPr>
        <w:shd w:val="clear" w:color="auto" w:fill="auto"/>
        <w:jc w:val="center"/>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政府采购投标担保函 （项目用）</w:t>
      </w:r>
    </w:p>
    <w:p w14:paraId="13BF31FD">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b/>
          <w:bCs/>
          <w:color w:val="auto"/>
          <w:kern w:val="0"/>
          <w:sz w:val="24"/>
          <w:szCs w:val="20"/>
          <w:highlight w:val="none"/>
          <w:lang w:val="en-US" w:eastAsia="zh-CN" w:bidi="ar-SA"/>
        </w:rPr>
      </w:pPr>
    </w:p>
    <w:p w14:paraId="1D5E938C">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b/>
          <w:bCs/>
          <w:color w:val="auto"/>
          <w:kern w:val="0"/>
          <w:sz w:val="24"/>
          <w:szCs w:val="20"/>
          <w:highlight w:val="none"/>
          <w:lang w:val="en-US" w:eastAsia="zh-CN" w:bidi="ar-SA"/>
        </w:rPr>
      </w:pPr>
    </w:p>
    <w:p w14:paraId="2AB10087">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0"/>
          <w:sz w:val="24"/>
          <w:szCs w:val="20"/>
          <w:highlight w:val="none"/>
          <w:lang w:val="en-US" w:eastAsia="zh-CN" w:bidi="ar-SA"/>
        </w:rPr>
        <w:t>5、投标企业须提供投标人（被授权本单位在职人员）近6个月内任意1个月社保证明；</w:t>
      </w:r>
    </w:p>
    <w:p w14:paraId="04DB3704">
      <w:pPr>
        <w:pStyle w:val="3"/>
        <w:numPr>
          <w:ilvl w:val="0"/>
          <w:numId w:val="0"/>
        </w:numPr>
        <w:shd w:val="clear" w:color="auto" w:fill="auto"/>
        <w:spacing w:before="0" w:line="360" w:lineRule="auto"/>
        <w:jc w:val="both"/>
        <w:outlineLvl w:val="9"/>
        <w:rPr>
          <w:rFonts w:hint="eastAsia" w:ascii="仿宋" w:hAnsi="仿宋" w:eastAsia="仿宋" w:cs="仿宋"/>
          <w:b/>
          <w:bCs/>
          <w:color w:val="auto"/>
          <w:kern w:val="0"/>
          <w:sz w:val="24"/>
          <w:szCs w:val="20"/>
          <w:highlight w:val="none"/>
          <w:lang w:val="en-US" w:eastAsia="zh-CN" w:bidi="ar-SA"/>
        </w:rPr>
      </w:pPr>
      <w:bookmarkStart w:id="320" w:name="_Toc27021"/>
      <w:bookmarkStart w:id="321" w:name="_Toc18754"/>
      <w:bookmarkStart w:id="322" w:name="_Toc5710"/>
      <w:bookmarkStart w:id="323" w:name="_Toc515647810"/>
    </w:p>
    <w:p w14:paraId="16F20B45">
      <w:pPr>
        <w:pStyle w:val="3"/>
        <w:numPr>
          <w:ilvl w:val="0"/>
          <w:numId w:val="0"/>
        </w:numPr>
        <w:shd w:val="clear" w:color="auto" w:fill="auto"/>
        <w:spacing w:before="0" w:line="360" w:lineRule="auto"/>
        <w:jc w:val="both"/>
        <w:rPr>
          <w:rFonts w:hint="eastAsia" w:ascii="仿宋" w:hAnsi="仿宋" w:eastAsia="仿宋" w:cs="仿宋"/>
          <w:b/>
          <w:bCs/>
          <w:color w:val="auto"/>
          <w:kern w:val="0"/>
          <w:sz w:val="24"/>
          <w:szCs w:val="20"/>
          <w:highlight w:val="none"/>
          <w:lang w:val="en-US" w:eastAsia="zh-CN" w:bidi="ar-SA"/>
        </w:rPr>
      </w:pPr>
      <w:bookmarkStart w:id="324" w:name="_Toc14182"/>
      <w:bookmarkStart w:id="325" w:name="_Toc2528"/>
      <w:bookmarkStart w:id="326" w:name="_Toc9700"/>
      <w:r>
        <w:rPr>
          <w:rFonts w:hint="eastAsia" w:ascii="仿宋" w:hAnsi="仿宋" w:eastAsia="仿宋" w:cs="仿宋"/>
          <w:b/>
          <w:bCs/>
          <w:color w:val="auto"/>
          <w:kern w:val="0"/>
          <w:sz w:val="24"/>
          <w:szCs w:val="20"/>
          <w:highlight w:val="none"/>
          <w:lang w:val="en-US" w:eastAsia="zh-CN" w:bidi="ar-SA"/>
        </w:rPr>
        <w:t>6、</w:t>
      </w:r>
      <w:bookmarkEnd w:id="320"/>
      <w:bookmarkEnd w:id="321"/>
      <w:bookmarkEnd w:id="322"/>
      <w:bookmarkEnd w:id="323"/>
      <w:r>
        <w:rPr>
          <w:rFonts w:hint="eastAsia" w:ascii="仿宋" w:hAnsi="仿宋" w:eastAsia="仿宋" w:cs="仿宋"/>
          <w:b/>
          <w:bCs/>
          <w:color w:val="auto"/>
          <w:kern w:val="0"/>
          <w:sz w:val="24"/>
          <w:szCs w:val="20"/>
          <w:highlight w:val="none"/>
          <w:lang w:val="en-US" w:eastAsia="zh-CN" w:bidi="ar-SA"/>
        </w:rPr>
        <w:t>参加政府采购活动前3年内在经营活动中没有重大违法记录的书面声明</w:t>
      </w:r>
      <w:bookmarkEnd w:id="324"/>
      <w:bookmarkEnd w:id="325"/>
      <w:bookmarkEnd w:id="326"/>
    </w:p>
    <w:p w14:paraId="21CC0D4B">
      <w:pPr>
        <w:pStyle w:val="10"/>
        <w:shd w:val="clear" w:color="auto" w:fill="auto"/>
        <w:tabs>
          <w:tab w:val="left" w:pos="5580"/>
        </w:tabs>
        <w:spacing w:line="360" w:lineRule="auto"/>
        <w:ind w:left="1080" w:leftChars="257" w:hanging="540"/>
        <w:jc w:val="center"/>
        <w:rPr>
          <w:rFonts w:hint="eastAsia" w:ascii="仿宋" w:hAnsi="仿宋" w:eastAsia="仿宋" w:cs="仿宋"/>
          <w:b/>
          <w:color w:val="auto"/>
          <w:sz w:val="24"/>
          <w:highlight w:val="none"/>
        </w:rPr>
      </w:pPr>
    </w:p>
    <w:p w14:paraId="50839592">
      <w:pPr>
        <w:shd w:val="clear" w:color="auto" w:fill="auto"/>
        <w:spacing w:line="360" w:lineRule="auto"/>
        <w:rPr>
          <w:rFonts w:hint="eastAsia" w:ascii="仿宋" w:hAnsi="仿宋" w:eastAsia="仿宋" w:cs="仿宋"/>
          <w:b/>
          <w:bCs/>
          <w:color w:val="auto"/>
          <w:highlight w:val="none"/>
          <w:lang w:val="en-US" w:eastAsia="zh-CN"/>
        </w:rPr>
      </w:pPr>
    </w:p>
    <w:p w14:paraId="264381BD">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7、参加政府采购活动前三年内未被“信用中国”（www.creditchina.gov.cn）、中国政府采购网（www.ccgp.gov.cn）列入失信被执行人、税收违法黑名单、政府采购严重违法失信行为记录名单；</w:t>
      </w:r>
    </w:p>
    <w:p w14:paraId="7340FC56">
      <w:pPr>
        <w:shd w:val="clear" w:color="auto" w:fill="auto"/>
        <w:spacing w:line="360" w:lineRule="auto"/>
        <w:rPr>
          <w:rFonts w:hint="eastAsia" w:ascii="仿宋" w:hAnsi="仿宋" w:eastAsia="仿宋" w:cs="仿宋"/>
          <w:b/>
          <w:bCs/>
          <w:color w:val="auto"/>
          <w:highlight w:val="none"/>
          <w:lang w:val="en-US" w:eastAsia="zh-CN"/>
        </w:rPr>
      </w:pPr>
    </w:p>
    <w:p w14:paraId="6B849D10">
      <w:pPr>
        <w:pStyle w:val="3"/>
        <w:numPr>
          <w:ilvl w:val="0"/>
          <w:numId w:val="0"/>
        </w:numPr>
        <w:shd w:val="clear" w:color="auto" w:fill="auto"/>
        <w:spacing w:before="0" w:line="240" w:lineRule="atLeast"/>
        <w:outlineLvl w:val="9"/>
        <w:rPr>
          <w:rFonts w:hint="eastAsia" w:ascii="仿宋" w:hAnsi="仿宋" w:eastAsia="仿宋" w:cs="仿宋"/>
          <w:color w:val="auto"/>
          <w:sz w:val="24"/>
          <w:highlight w:val="none"/>
        </w:rPr>
      </w:pPr>
    </w:p>
    <w:p w14:paraId="453BCBDC">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8、投标人须知资料表要求的其他资格证明文件；</w:t>
      </w:r>
    </w:p>
    <w:p w14:paraId="51196756">
      <w:pPr>
        <w:pStyle w:val="10"/>
        <w:shd w:val="clear" w:color="auto" w:fill="auto"/>
        <w:tabs>
          <w:tab w:val="left" w:pos="5580"/>
        </w:tabs>
        <w:spacing w:line="240" w:lineRule="atLeast"/>
        <w:ind w:left="1080" w:leftChars="257" w:hanging="540"/>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说明：1.应提供</w:t>
      </w:r>
      <w:r>
        <w:rPr>
          <w:rFonts w:hint="eastAsia" w:ascii="仿宋" w:hAnsi="仿宋" w:eastAsia="仿宋" w:cs="仿宋"/>
          <w:color w:val="auto"/>
          <w:kern w:val="0"/>
          <w:sz w:val="21"/>
          <w:szCs w:val="21"/>
          <w:highlight w:val="none"/>
          <w:u w:val="single"/>
          <w:lang w:val="en-US" w:eastAsia="zh-CN" w:bidi="ar"/>
        </w:rPr>
        <w:t>投标人须知资料表</w:t>
      </w:r>
      <w:r>
        <w:rPr>
          <w:rFonts w:hint="eastAsia" w:ascii="仿宋" w:hAnsi="仿宋" w:eastAsia="仿宋" w:cs="仿宋"/>
          <w:color w:val="auto"/>
          <w:kern w:val="0"/>
          <w:sz w:val="21"/>
          <w:szCs w:val="21"/>
          <w:highlight w:val="none"/>
          <w:u w:val="none"/>
          <w:lang w:val="en-US" w:eastAsia="zh-CN" w:bidi="ar"/>
        </w:rPr>
        <w:t>要求的其他资格证明文件。</w:t>
      </w:r>
    </w:p>
    <w:p w14:paraId="39C30A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主要包括：具备三证合一营业执照副本；法定代表人投标需提供法定代表人资格证明书，委托代理人投标需提供法定代表人授权委托书；投标企业须提供投标人（被授权本单位在职人员）近6个月内任意1个月社保证明；投标企业须具备《动物防疫条件合格证》、绒山羊系谱证明、近期健康检测报告（或接种疫苗证明）、布病检测报告。</w:t>
      </w:r>
    </w:p>
    <w:p w14:paraId="25299E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right="0"/>
        <w:jc w:val="left"/>
        <w:textAlignment w:val="auto"/>
        <w:rPr>
          <w:rFonts w:hint="eastAsia" w:ascii="仿宋" w:hAnsi="仿宋" w:eastAsia="仿宋" w:cs="仿宋"/>
          <w:color w:val="auto"/>
          <w:kern w:val="2"/>
          <w:sz w:val="24"/>
          <w:szCs w:val="20"/>
          <w:highlight w:val="none"/>
          <w:u w:val="none" w:color="000000"/>
          <w:lang w:val="en-US" w:eastAsia="zh-CN" w:bidi="ar-SA"/>
        </w:rPr>
      </w:pPr>
    </w:p>
    <w:p w14:paraId="410B6B1E">
      <w:pPr>
        <w:pStyle w:val="10"/>
        <w:shd w:val="clear" w:color="auto" w:fill="auto"/>
        <w:tabs>
          <w:tab w:val="left" w:pos="5580"/>
        </w:tabs>
        <w:spacing w:line="240" w:lineRule="atLeast"/>
        <w:ind w:firstLine="1050" w:firstLineChars="500"/>
        <w:jc w:val="both"/>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2.复印件上应加盖本单位章（自然人投标的无需盖章，需要签字）。</w:t>
      </w:r>
    </w:p>
    <w:p w14:paraId="667F3FF8">
      <w:pPr>
        <w:pStyle w:val="10"/>
        <w:shd w:val="clear" w:color="auto" w:fill="auto"/>
        <w:tabs>
          <w:tab w:val="left" w:pos="5580"/>
        </w:tabs>
        <w:spacing w:line="240" w:lineRule="atLeast"/>
        <w:ind w:left="1260" w:leftChars="344" w:hanging="538"/>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 xml:space="preserve">   3.（本项目不接受联合体）如果是联合体投标，联合体各方需提供的满足招标文件要求的其他资格证明文件。</w:t>
      </w:r>
    </w:p>
    <w:p w14:paraId="6740A49E">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935BF8D">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p>
    <w:p w14:paraId="1C166101">
      <w:pPr>
        <w:pStyle w:val="7"/>
        <w:widowControl w:val="0"/>
        <w:numPr>
          <w:ilvl w:val="0"/>
          <w:numId w:val="0"/>
        </w:numPr>
        <w:autoSpaceDE w:val="0"/>
        <w:autoSpaceDN w:val="0"/>
        <w:adjustRightInd w:val="0"/>
        <w:snapToGrid w:val="0"/>
        <w:spacing w:before="120" w:beforeLines="0" w:line="360" w:lineRule="auto"/>
        <w:jc w:val="both"/>
        <w:rPr>
          <w:rFonts w:hint="eastAsia" w:ascii="仿宋" w:hAnsi="仿宋" w:eastAsia="仿宋" w:cs="仿宋"/>
        </w:rPr>
      </w:pPr>
    </w:p>
    <w:p w14:paraId="67D6B5DB">
      <w:pPr>
        <w:rPr>
          <w:rFonts w:hint="eastAsia" w:ascii="仿宋" w:hAnsi="仿宋" w:eastAsia="仿宋" w:cs="仿宋"/>
        </w:rPr>
      </w:pPr>
    </w:p>
    <w:p w14:paraId="44C2BF27">
      <w:pPr>
        <w:rPr>
          <w:rFonts w:hint="eastAsia" w:ascii="仿宋" w:hAnsi="仿宋" w:eastAsia="仿宋" w:cs="仿宋"/>
        </w:rPr>
      </w:pPr>
    </w:p>
    <w:p w14:paraId="628433FB">
      <w:pPr>
        <w:rPr>
          <w:rFonts w:hint="eastAsia" w:ascii="仿宋" w:hAnsi="仿宋" w:eastAsia="仿宋" w:cs="仿宋"/>
        </w:rPr>
      </w:pPr>
    </w:p>
    <w:p w14:paraId="32A427CF">
      <w:pPr>
        <w:pStyle w:val="7"/>
        <w:rPr>
          <w:rFonts w:hint="eastAsia" w:ascii="仿宋" w:hAnsi="仿宋" w:eastAsia="仿宋" w:cs="仿宋"/>
        </w:rPr>
      </w:pPr>
    </w:p>
    <w:p w14:paraId="3E577885">
      <w:pPr>
        <w:rPr>
          <w:rFonts w:hint="eastAsia" w:ascii="仿宋" w:hAnsi="仿宋" w:eastAsia="仿宋" w:cs="仿宋"/>
        </w:rPr>
      </w:pPr>
    </w:p>
    <w:p w14:paraId="353BCE5E">
      <w:pPr>
        <w:rPr>
          <w:rFonts w:hint="eastAsia" w:ascii="仿宋" w:hAnsi="仿宋" w:eastAsia="仿宋" w:cs="仿宋"/>
        </w:rPr>
      </w:pPr>
    </w:p>
    <w:p w14:paraId="6547DB0A">
      <w:pPr>
        <w:pStyle w:val="7"/>
        <w:rPr>
          <w:rFonts w:hint="eastAsia" w:ascii="仿宋" w:hAnsi="仿宋" w:eastAsia="仿宋" w:cs="仿宋"/>
        </w:rPr>
      </w:pPr>
    </w:p>
    <w:p w14:paraId="56DEEBF5">
      <w:pPr>
        <w:rPr>
          <w:rFonts w:hint="eastAsia" w:ascii="仿宋" w:hAnsi="仿宋" w:eastAsia="仿宋" w:cs="仿宋"/>
        </w:rPr>
      </w:pPr>
    </w:p>
    <w:p w14:paraId="0D850F25">
      <w:pPr>
        <w:pStyle w:val="3"/>
        <w:numPr>
          <w:ilvl w:val="0"/>
          <w:numId w:val="5"/>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27" w:name="_Toc8934"/>
      <w:bookmarkStart w:id="328" w:name="_Toc515647816"/>
      <w:bookmarkStart w:id="329" w:name="_Toc30560"/>
      <w:bookmarkStart w:id="330" w:name="_Toc11180"/>
      <w:bookmarkStart w:id="331" w:name="_Toc11412"/>
      <w:bookmarkStart w:id="332" w:name="_Toc5695"/>
      <w:bookmarkStart w:id="333" w:name="_Toc24718"/>
      <w:bookmarkStart w:id="334" w:name="_Toc22967"/>
      <w:bookmarkStart w:id="335" w:name="_Toc520356217"/>
      <w:bookmarkStart w:id="336" w:name="_Ref467988698"/>
      <w:bookmarkStart w:id="337" w:name="_Toc480942349"/>
      <w:bookmarkStart w:id="338" w:name="_Toc216582813"/>
      <w:r>
        <w:rPr>
          <w:rFonts w:hint="eastAsia" w:ascii="仿宋" w:hAnsi="仿宋" w:eastAsia="仿宋" w:cs="仿宋"/>
          <w:b/>
          <w:bCs/>
          <w:color w:val="auto"/>
          <w:sz w:val="24"/>
          <w:highlight w:val="none"/>
          <w:lang w:eastAsia="zh-CN"/>
        </w:rPr>
        <w:t>商务及技术文件</w:t>
      </w:r>
      <w:bookmarkEnd w:id="327"/>
      <w:bookmarkEnd w:id="328"/>
      <w:bookmarkEnd w:id="329"/>
      <w:bookmarkEnd w:id="330"/>
      <w:bookmarkEnd w:id="331"/>
      <w:bookmarkEnd w:id="332"/>
      <w:bookmarkEnd w:id="333"/>
      <w:bookmarkEnd w:id="334"/>
    </w:p>
    <w:p w14:paraId="37E30954">
      <w:pPr>
        <w:numPr>
          <w:ilvl w:val="0"/>
          <w:numId w:val="0"/>
        </w:numPr>
        <w:rPr>
          <w:rFonts w:hint="eastAsia" w:ascii="仿宋" w:hAnsi="仿宋" w:eastAsia="仿宋" w:cs="仿宋"/>
          <w:lang w:eastAsia="zh-CN"/>
        </w:rPr>
      </w:pPr>
    </w:p>
    <w:p w14:paraId="374740DC">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1、投标函</w:t>
      </w:r>
    </w:p>
    <w:p w14:paraId="673E3B3A">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2、开标一览表</w:t>
      </w:r>
    </w:p>
    <w:p w14:paraId="79D4402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3、投标分项报价表</w:t>
      </w:r>
    </w:p>
    <w:p w14:paraId="7600E485">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4、投标人基本情况表</w:t>
      </w:r>
    </w:p>
    <w:p w14:paraId="5A4D9E3E">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5、中小企业声明函(货物)</w:t>
      </w:r>
    </w:p>
    <w:p w14:paraId="5EA9C582">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6、投标人关联单位的说明（格式自拟）</w:t>
      </w:r>
    </w:p>
    <w:p w14:paraId="2BFC083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7、投标人认为有必要提供的其他证明材料（格式自拟）</w:t>
      </w:r>
    </w:p>
    <w:p w14:paraId="43A336A1">
      <w:pPr>
        <w:shd w:val="clear" w:color="auto" w:fill="auto"/>
        <w:spacing w:line="400" w:lineRule="exact"/>
        <w:ind w:firstLine="417" w:firstLineChars="199"/>
        <w:rPr>
          <w:rFonts w:hint="eastAsia" w:ascii="仿宋" w:hAnsi="仿宋" w:eastAsia="仿宋" w:cs="仿宋"/>
          <w:b w:val="0"/>
          <w:bCs/>
          <w:color w:val="auto"/>
          <w:szCs w:val="21"/>
          <w:highlight w:val="none"/>
          <w:lang w:eastAsia="zh-CN"/>
        </w:rPr>
      </w:pPr>
      <w:r>
        <w:rPr>
          <w:rFonts w:hint="eastAsia" w:ascii="仿宋" w:hAnsi="仿宋" w:eastAsia="仿宋" w:cs="仿宋"/>
          <w:b w:val="0"/>
          <w:bCs/>
          <w:color w:val="auto"/>
          <w:kern w:val="0"/>
          <w:szCs w:val="21"/>
          <w:highlight w:val="none"/>
          <w:u w:val="single"/>
        </w:rPr>
        <w:t>注：以上材料须</w:t>
      </w:r>
      <w:r>
        <w:rPr>
          <w:rFonts w:hint="eastAsia" w:ascii="仿宋" w:hAnsi="仿宋" w:eastAsia="仿宋" w:cs="仿宋"/>
          <w:b w:val="0"/>
          <w:bCs/>
          <w:color w:val="auto"/>
          <w:kern w:val="0"/>
          <w:szCs w:val="21"/>
          <w:highlight w:val="none"/>
          <w:u w:val="single"/>
          <w:lang w:eastAsia="zh-CN"/>
        </w:rPr>
        <w:t>逐页</w:t>
      </w:r>
      <w:r>
        <w:rPr>
          <w:rFonts w:hint="eastAsia" w:ascii="仿宋" w:hAnsi="仿宋" w:eastAsia="仿宋" w:cs="仿宋"/>
          <w:b w:val="0"/>
          <w:bCs/>
          <w:color w:val="auto"/>
          <w:kern w:val="0"/>
          <w:szCs w:val="21"/>
          <w:highlight w:val="none"/>
          <w:u w:val="single"/>
        </w:rPr>
        <w:t>加盖单位公章</w:t>
      </w:r>
      <w:r>
        <w:rPr>
          <w:rFonts w:hint="eastAsia" w:ascii="仿宋" w:hAnsi="仿宋" w:eastAsia="仿宋" w:cs="仿宋"/>
          <w:b w:val="0"/>
          <w:bCs/>
          <w:color w:val="auto"/>
          <w:kern w:val="0"/>
          <w:szCs w:val="21"/>
          <w:highlight w:val="none"/>
          <w:u w:val="single"/>
          <w:lang w:eastAsia="zh-CN"/>
        </w:rPr>
        <w:t>。</w:t>
      </w:r>
    </w:p>
    <w:p w14:paraId="3B886E3E">
      <w:pPr>
        <w:pStyle w:val="20"/>
        <w:rPr>
          <w:rFonts w:hint="eastAsia" w:ascii="仿宋" w:hAnsi="仿宋" w:eastAsia="仿宋" w:cs="仿宋"/>
          <w:lang w:val="en-US"/>
        </w:rPr>
      </w:pPr>
    </w:p>
    <w:p w14:paraId="4401EA52">
      <w:pPr>
        <w:pStyle w:val="8"/>
        <w:numPr>
          <w:ilvl w:val="0"/>
          <w:numId w:val="0"/>
        </w:numPr>
        <w:kinsoku w:val="0"/>
        <w:overflowPunct w:val="0"/>
        <w:spacing w:before="130" w:line="355" w:lineRule="auto"/>
        <w:ind w:right="7"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highlight w:val="none"/>
        </w:rPr>
        <w:br w:type="page"/>
      </w:r>
      <w:bookmarkEnd w:id="335"/>
      <w:bookmarkEnd w:id="336"/>
      <w:bookmarkEnd w:id="337"/>
      <w:bookmarkEnd w:id="338"/>
    </w:p>
    <w:p w14:paraId="1323B51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highlight w:val="none"/>
          <w:lang w:val="en-US" w:eastAsia="zh-CN"/>
        </w:rPr>
      </w:pPr>
    </w:p>
    <w:p w14:paraId="1C6F4464">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、投标函</w:t>
      </w:r>
    </w:p>
    <w:p w14:paraId="22E68B1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致：</w:t>
      </w:r>
      <w:r>
        <w:rPr>
          <w:rFonts w:hint="eastAsia" w:ascii="仿宋" w:hAnsi="仿宋" w:eastAsia="仿宋" w:cs="仿宋"/>
          <w:color w:val="auto"/>
          <w:kern w:val="0"/>
          <w:sz w:val="21"/>
          <w:szCs w:val="21"/>
          <w:highlight w:val="none"/>
          <w:u w:val="single"/>
        </w:rPr>
        <w:t xml:space="preserve">                     </w:t>
      </w:r>
    </w:p>
    <w:p w14:paraId="65B48360">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为响应你方组织的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项目的招标项目编号为：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，我方愿参与投标。</w:t>
      </w:r>
    </w:p>
    <w:p w14:paraId="758051C7">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我方确认收到贵方提供的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rPr>
        <w:t>招标</w:t>
      </w:r>
      <w:r>
        <w:rPr>
          <w:rFonts w:hint="eastAsia" w:ascii="仿宋" w:hAnsi="仿宋" w:eastAsia="仿宋" w:cs="仿宋"/>
          <w:color w:val="auto"/>
          <w:kern w:val="0"/>
          <w:sz w:val="21"/>
          <w:szCs w:val="21"/>
          <w:highlight w:val="none"/>
        </w:rPr>
        <w:t>文件的全部内容。</w:t>
      </w:r>
    </w:p>
    <w:p w14:paraId="6CA882C6">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286962B3">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(投标人名称)      </w:t>
      </w:r>
      <w:r>
        <w:rPr>
          <w:rFonts w:hint="eastAsia" w:ascii="仿宋" w:hAnsi="仿宋" w:eastAsia="仿宋" w:cs="仿宋"/>
          <w:color w:val="auto"/>
          <w:kern w:val="0"/>
          <w:sz w:val="21"/>
          <w:szCs w:val="21"/>
          <w:highlight w:val="none"/>
        </w:rPr>
        <w:t>作为投标人正式授权</w:t>
      </w:r>
      <w:r>
        <w:rPr>
          <w:rFonts w:hint="eastAsia" w:ascii="仿宋" w:hAnsi="仿宋" w:eastAsia="仿宋" w:cs="仿宋"/>
          <w:color w:val="auto"/>
          <w:kern w:val="0"/>
          <w:sz w:val="21"/>
          <w:szCs w:val="21"/>
          <w:highlight w:val="none"/>
          <w:u w:val="single"/>
        </w:rPr>
        <w:t xml:space="preserve">  (授权代表全名, 职务)  </w:t>
      </w:r>
      <w:r>
        <w:rPr>
          <w:rFonts w:hint="eastAsia" w:ascii="仿宋" w:hAnsi="仿宋" w:eastAsia="仿宋" w:cs="仿宋"/>
          <w:color w:val="auto"/>
          <w:kern w:val="0"/>
          <w:sz w:val="21"/>
          <w:szCs w:val="21"/>
          <w:highlight w:val="none"/>
        </w:rPr>
        <w:t>代表我方全权处理有关本报价的一切事宜。</w:t>
      </w:r>
    </w:p>
    <w:p w14:paraId="6920DB6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我方已完全明白招标文件的所有条款要求，并申明如下：</w:t>
      </w:r>
    </w:p>
    <w:p w14:paraId="3A564A4E">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（一）按招标文件提供的全部货物与相关服务的投标</w:t>
      </w:r>
      <w:r>
        <w:rPr>
          <w:rFonts w:hint="eastAsia" w:ascii="仿宋" w:hAnsi="仿宋" w:eastAsia="仿宋" w:cs="仿宋"/>
          <w:color w:val="auto"/>
          <w:kern w:val="0"/>
          <w:sz w:val="21"/>
          <w:szCs w:val="21"/>
          <w:highlight w:val="none"/>
          <w:lang w:val="en-US" w:eastAsia="zh-CN"/>
        </w:rPr>
        <w:t>单价</w:t>
      </w:r>
      <w:r>
        <w:rPr>
          <w:rFonts w:hint="eastAsia" w:ascii="仿宋" w:hAnsi="仿宋" w:eastAsia="仿宋" w:cs="仿宋"/>
          <w:color w:val="auto"/>
          <w:kern w:val="0"/>
          <w:sz w:val="21"/>
          <w:szCs w:val="21"/>
          <w:highlight w:val="none"/>
        </w:rPr>
        <w:t>详见《报价一览表》。</w:t>
      </w:r>
    </w:p>
    <w:p w14:paraId="3CB640C2">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（二）本投标文件的有效期为投标截止时间起</w:t>
      </w:r>
      <w:r>
        <w:rPr>
          <w:rFonts w:hint="eastAsia" w:ascii="仿宋" w:hAnsi="仿宋" w:eastAsia="仿宋" w:cs="仿宋"/>
          <w:color w:val="auto"/>
          <w:kern w:val="0"/>
          <w:sz w:val="21"/>
          <w:szCs w:val="21"/>
          <w:highlight w:val="none"/>
          <w:u w:val="single"/>
          <w:lang w:val="en-US" w:eastAsia="zh-CN"/>
        </w:rPr>
        <w:t>60</w:t>
      </w:r>
      <w:r>
        <w:rPr>
          <w:rFonts w:hint="eastAsia" w:ascii="仿宋" w:hAnsi="仿宋" w:eastAsia="仿宋" w:cs="仿宋"/>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0F4500B">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（三）我方同意按照贵方可能提出的要求而提供与投标有关的任何其它数据、信息或资料。</w:t>
      </w:r>
    </w:p>
    <w:p w14:paraId="21B1C45C">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四</w:t>
      </w:r>
      <w:r>
        <w:rPr>
          <w:rFonts w:hint="eastAsia" w:ascii="仿宋" w:hAnsi="仿宋" w:eastAsia="仿宋" w:cs="仿宋"/>
          <w:color w:val="auto"/>
          <w:kern w:val="0"/>
          <w:sz w:val="21"/>
          <w:szCs w:val="21"/>
          <w:highlight w:val="none"/>
        </w:rPr>
        <w:t>）我方理解贵方不一定接受最低投标价或任何贵方可能收到的投标。</w:t>
      </w:r>
    </w:p>
    <w:p w14:paraId="2BD474A2">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）我方如果中标，将保证履行招标文件及其澄清、修改文件（如果有）中的全部责任和义务，按质、按量、按期完成《招标内容》及《合同书》中的全部任务。</w:t>
      </w:r>
    </w:p>
    <w:p w14:paraId="4CD82C81">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六</w:t>
      </w:r>
      <w:r>
        <w:rPr>
          <w:rFonts w:hint="eastAsia" w:ascii="仿宋" w:hAnsi="仿宋" w:eastAsia="仿宋" w:cs="仿宋"/>
          <w:color w:val="auto"/>
          <w:kern w:val="0"/>
          <w:sz w:val="21"/>
          <w:szCs w:val="21"/>
          <w:highlight w:val="none"/>
        </w:rPr>
        <w:t>）如我方被授予合同，我方承诺支付就本次招标应支付或将支付的中标服务费（详见按招标文件要求格式填写的《中标服务费支付承诺书》）。</w:t>
      </w:r>
    </w:p>
    <w:p w14:paraId="1643234E">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七</w:t>
      </w:r>
      <w:r>
        <w:rPr>
          <w:rFonts w:hint="eastAsia" w:ascii="仿宋" w:hAnsi="仿宋" w:eastAsia="仿宋" w:cs="仿宋"/>
          <w:color w:val="auto"/>
          <w:kern w:val="0"/>
          <w:sz w:val="21"/>
          <w:szCs w:val="21"/>
          <w:highlight w:val="none"/>
        </w:rPr>
        <w:t>）我方作为在法律、财务和运作上独立于采购人、招标代理机构的投标人，在此保证所提交的所有文件和全部说明是真实的和正确的。</w:t>
      </w:r>
    </w:p>
    <w:p w14:paraId="6FBAB41F">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八</w:t>
      </w:r>
      <w:r>
        <w:rPr>
          <w:rFonts w:hint="eastAsia" w:ascii="仿宋" w:hAnsi="仿宋" w:eastAsia="仿宋" w:cs="仿宋"/>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14:paraId="6001E3F1">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九</w:t>
      </w:r>
      <w:r>
        <w:rPr>
          <w:rFonts w:hint="eastAsia" w:ascii="仿宋" w:hAnsi="仿宋" w:eastAsia="仿宋" w:cs="仿宋"/>
          <w:color w:val="auto"/>
          <w:kern w:val="0"/>
          <w:sz w:val="21"/>
          <w:szCs w:val="21"/>
          <w:highlight w:val="none"/>
        </w:rPr>
        <w:t>）我方与其他投标人不存在单位负责人为同一人或者存在直接控股、管理关系。</w:t>
      </w:r>
    </w:p>
    <w:p w14:paraId="0ABC65E6">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（十）我方承诺未为本项目提供整体设计、规范编制或者项目管理、监理、检测等服务。</w:t>
      </w:r>
    </w:p>
    <w:p w14:paraId="45E0FF4B">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）我方具备《政府采购法》第二十二条规定的条件，承诺如下：</w:t>
      </w:r>
    </w:p>
    <w:p w14:paraId="7F9E4824">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（1）我方已依法缴纳了各项税费及社会保险费用，如有需要，可随时向采购人提供近三个月内的相关缴费证明，以便核查。</w:t>
      </w:r>
    </w:p>
    <w:p w14:paraId="20A11761">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（2）我方已依法建立健全的财务会计制度，如有需要，可随时向采购人提供相关的证明材料，以便核查。</w:t>
      </w:r>
    </w:p>
    <w:p w14:paraId="2C81C93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（3）我方参加本项目政府采购活动前3年内在经营活动中没有重大违法记录。</w:t>
      </w:r>
    </w:p>
    <w:p w14:paraId="2509CA3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（4）我方具备履行合同所必需的设备和专业技术能力。</w:t>
      </w:r>
    </w:p>
    <w:p w14:paraId="596B839A">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（5）我方符合法律、行政法规规定的其他条件。</w:t>
      </w:r>
    </w:p>
    <w:p w14:paraId="1A7DBE1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以上内容如有虚假或与事实不符的，评审委员会可将我方做无效投标处理，我方愿意承担相应的法律责任。</w:t>
      </w:r>
    </w:p>
    <w:p w14:paraId="7206C60F">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（十三）我方对在本函及投标文件中所作的所有承诺承担法律责任。</w:t>
      </w:r>
    </w:p>
    <w:p w14:paraId="411F2EE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（十四）所有与本招标有关的函件请发往下列地址：</w:t>
      </w:r>
    </w:p>
    <w:p w14:paraId="35C22B9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.邮政编码：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57C57A3">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4D55C61">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371D64D">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代表姓名：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.职    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265BAE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（公章） </w:t>
      </w:r>
    </w:p>
    <w:p w14:paraId="3AB3DA03">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法定代表人或委托人：</w:t>
      </w:r>
      <w:r>
        <w:rPr>
          <w:rFonts w:hint="eastAsia" w:ascii="仿宋" w:hAnsi="仿宋" w:eastAsia="仿宋" w:cs="仿宋"/>
          <w:color w:val="auto"/>
          <w:kern w:val="0"/>
          <w:sz w:val="21"/>
          <w:szCs w:val="21"/>
          <w:highlight w:val="non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签字或盖章</w:t>
      </w:r>
      <w:r>
        <w:rPr>
          <w:rFonts w:hint="eastAsia" w:ascii="仿宋" w:hAnsi="仿宋" w:eastAsia="仿宋" w:cs="仿宋"/>
          <w:color w:val="auto"/>
          <w:kern w:val="0"/>
          <w:sz w:val="21"/>
          <w:szCs w:val="21"/>
          <w:highlight w:val="none"/>
        </w:rPr>
        <w:t xml:space="preserve">）  </w:t>
      </w:r>
    </w:p>
    <w:p w14:paraId="6B8F8D37">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日</w:t>
      </w:r>
    </w:p>
    <w:p w14:paraId="0EE4251C">
      <w:pPr>
        <w:pStyle w:val="3"/>
        <w:numPr>
          <w:ilvl w:val="0"/>
          <w:numId w:val="0"/>
        </w:numPr>
        <w:shd w:val="clear" w:color="auto" w:fill="auto"/>
        <w:spacing w:before="0" w:line="240" w:lineRule="atLeast"/>
        <w:ind w:left="431" w:leftChars="0"/>
        <w:outlineLvl w:val="9"/>
        <w:rPr>
          <w:rFonts w:hint="eastAsia" w:ascii="仿宋" w:hAnsi="仿宋" w:eastAsia="仿宋" w:cs="仿宋"/>
          <w:color w:val="auto"/>
          <w:sz w:val="24"/>
          <w:highlight w:val="none"/>
        </w:rPr>
      </w:pPr>
    </w:p>
    <w:p w14:paraId="1BA07958">
      <w:pPr>
        <w:pStyle w:val="4"/>
        <w:outlineLvl w:val="9"/>
        <w:rPr>
          <w:rFonts w:hint="eastAsia" w:ascii="仿宋" w:hAnsi="仿宋" w:eastAsia="仿宋" w:cs="仿宋"/>
          <w:color w:val="auto"/>
          <w:highlight w:val="none"/>
        </w:rPr>
      </w:pPr>
    </w:p>
    <w:p w14:paraId="4ADED2E5">
      <w:pPr>
        <w:pStyle w:val="5"/>
        <w:shd w:val="clear" w:color="auto" w:fill="auto"/>
        <w:tabs>
          <w:tab w:val="left" w:pos="5580"/>
        </w:tabs>
        <w:spacing w:line="240" w:lineRule="atLeast"/>
        <w:ind w:firstLine="3350" w:firstLineChars="927"/>
        <w:jc w:val="both"/>
        <w:rPr>
          <w:rFonts w:hint="eastAsia" w:ascii="仿宋" w:hAnsi="仿宋" w:eastAsia="仿宋" w:cs="仿宋"/>
          <w:b/>
          <w:color w:val="auto"/>
          <w:sz w:val="36"/>
          <w:szCs w:val="24"/>
          <w:highlight w:val="none"/>
        </w:rPr>
      </w:pPr>
      <w:bookmarkStart w:id="339" w:name="_Toc494296984"/>
    </w:p>
    <w:p w14:paraId="783E1788">
      <w:pPr>
        <w:rPr>
          <w:rFonts w:hint="eastAsia" w:ascii="仿宋" w:hAnsi="仿宋" w:eastAsia="仿宋" w:cs="仿宋"/>
          <w:color w:val="auto"/>
          <w:highlight w:val="none"/>
        </w:rPr>
      </w:pPr>
    </w:p>
    <w:p w14:paraId="47D4239E">
      <w:pPr>
        <w:pStyle w:val="20"/>
        <w:rPr>
          <w:rFonts w:hint="eastAsia" w:ascii="仿宋" w:hAnsi="仿宋" w:eastAsia="仿宋" w:cs="仿宋"/>
          <w:color w:val="auto"/>
          <w:highlight w:val="none"/>
        </w:rPr>
      </w:pPr>
    </w:p>
    <w:p w14:paraId="733A89C7">
      <w:pPr>
        <w:rPr>
          <w:rFonts w:hint="eastAsia" w:ascii="仿宋" w:hAnsi="仿宋" w:eastAsia="仿宋" w:cs="仿宋"/>
          <w:color w:val="auto"/>
          <w:highlight w:val="none"/>
        </w:rPr>
      </w:pPr>
    </w:p>
    <w:p w14:paraId="4AC88ED0">
      <w:pPr>
        <w:pStyle w:val="19"/>
        <w:rPr>
          <w:rFonts w:hint="eastAsia" w:ascii="仿宋" w:hAnsi="仿宋" w:eastAsia="仿宋" w:cs="仿宋"/>
          <w:color w:val="auto"/>
          <w:highlight w:val="none"/>
        </w:rPr>
      </w:pPr>
    </w:p>
    <w:p w14:paraId="7EFB345C">
      <w:pPr>
        <w:rPr>
          <w:rFonts w:hint="eastAsia" w:ascii="仿宋" w:hAnsi="仿宋" w:eastAsia="仿宋" w:cs="仿宋"/>
        </w:rPr>
      </w:pPr>
    </w:p>
    <w:p w14:paraId="58002BA1">
      <w:pPr>
        <w:pStyle w:val="20"/>
        <w:rPr>
          <w:rFonts w:hint="eastAsia" w:ascii="仿宋" w:hAnsi="仿宋" w:eastAsia="仿宋" w:cs="仿宋"/>
          <w:color w:val="auto"/>
          <w:highlight w:val="none"/>
        </w:rPr>
      </w:pPr>
    </w:p>
    <w:p w14:paraId="3BAD537A">
      <w:pPr>
        <w:rPr>
          <w:rFonts w:hint="eastAsia" w:ascii="仿宋" w:hAnsi="仿宋" w:eastAsia="仿宋" w:cs="仿宋"/>
          <w:color w:val="auto"/>
          <w:highlight w:val="none"/>
        </w:rPr>
      </w:pPr>
    </w:p>
    <w:p w14:paraId="01607AC1">
      <w:pPr>
        <w:pStyle w:val="20"/>
        <w:rPr>
          <w:rFonts w:hint="eastAsia" w:ascii="仿宋" w:hAnsi="仿宋" w:eastAsia="仿宋" w:cs="仿宋"/>
          <w:color w:val="auto"/>
          <w:highlight w:val="none"/>
        </w:rPr>
      </w:pPr>
    </w:p>
    <w:p w14:paraId="1ED64B99">
      <w:pPr>
        <w:rPr>
          <w:rFonts w:hint="eastAsia" w:ascii="仿宋" w:hAnsi="仿宋" w:eastAsia="仿宋" w:cs="仿宋"/>
        </w:rPr>
      </w:pPr>
    </w:p>
    <w:p w14:paraId="09BC1892">
      <w:pPr>
        <w:rPr>
          <w:rFonts w:hint="eastAsia" w:ascii="仿宋" w:hAnsi="仿宋" w:eastAsia="仿宋" w:cs="仿宋"/>
          <w:color w:val="auto"/>
          <w:highlight w:val="none"/>
        </w:rPr>
      </w:pPr>
    </w:p>
    <w:p w14:paraId="25942797">
      <w:pPr>
        <w:pStyle w:val="20"/>
        <w:rPr>
          <w:rFonts w:hint="eastAsia" w:ascii="仿宋" w:hAnsi="仿宋" w:eastAsia="仿宋" w:cs="仿宋"/>
        </w:rPr>
      </w:pPr>
    </w:p>
    <w:p w14:paraId="2304626E">
      <w:pPr>
        <w:pStyle w:val="5"/>
        <w:numPr>
          <w:ilvl w:val="0"/>
          <w:numId w:val="0"/>
        </w:numPr>
        <w:shd w:val="clear" w:color="auto" w:fill="auto"/>
        <w:tabs>
          <w:tab w:val="left" w:pos="5580"/>
        </w:tabs>
        <w:spacing w:line="240" w:lineRule="atLeast"/>
        <w:ind w:leftChars="0"/>
        <w:jc w:val="center"/>
        <w:rPr>
          <w:rFonts w:hint="eastAsia" w:ascii="仿宋" w:hAnsi="仿宋" w:eastAsia="仿宋" w:cs="仿宋"/>
          <w:b/>
          <w:color w:val="auto"/>
          <w:sz w:val="28"/>
          <w:szCs w:val="21"/>
          <w:highlight w:val="none"/>
        </w:rPr>
      </w:pPr>
      <w:r>
        <w:rPr>
          <w:rFonts w:hint="eastAsia" w:ascii="仿宋" w:hAnsi="仿宋" w:eastAsia="仿宋" w:cs="仿宋"/>
          <w:b/>
          <w:color w:val="auto"/>
          <w:sz w:val="28"/>
          <w:szCs w:val="21"/>
          <w:highlight w:val="none"/>
          <w:lang w:val="en-US" w:eastAsia="zh-CN"/>
        </w:rPr>
        <w:t>2、</w:t>
      </w:r>
      <w:r>
        <w:rPr>
          <w:rFonts w:hint="eastAsia" w:ascii="仿宋" w:hAnsi="仿宋" w:eastAsia="仿宋" w:cs="仿宋"/>
          <w:b/>
          <w:color w:val="auto"/>
          <w:sz w:val="28"/>
          <w:szCs w:val="21"/>
          <w:highlight w:val="none"/>
        </w:rPr>
        <w:t>开标一览表</w:t>
      </w:r>
      <w:bookmarkEnd w:id="339"/>
    </w:p>
    <w:p w14:paraId="6B94FB82">
      <w:pPr>
        <w:pStyle w:val="5"/>
        <w:numPr>
          <w:ilvl w:val="0"/>
          <w:numId w:val="0"/>
        </w:numPr>
        <w:shd w:val="clear" w:color="auto" w:fill="auto"/>
        <w:tabs>
          <w:tab w:val="left" w:pos="5580"/>
        </w:tabs>
        <w:spacing w:line="240" w:lineRule="atLeast"/>
        <w:ind w:leftChars="0"/>
        <w:jc w:val="both"/>
        <w:rPr>
          <w:rFonts w:hint="eastAsia" w:ascii="仿宋" w:hAnsi="仿宋" w:eastAsia="仿宋" w:cs="仿宋"/>
          <w:color w:val="auto"/>
          <w:szCs w:val="21"/>
          <w:highlight w:val="none"/>
          <w:u w:val="single"/>
        </w:rPr>
      </w:pPr>
      <w:r>
        <w:rPr>
          <w:rFonts w:hint="eastAsia" w:ascii="仿宋" w:hAnsi="仿宋" w:eastAsia="仿宋" w:cs="仿宋"/>
          <w:color w:val="auto"/>
          <w:sz w:val="21"/>
          <w:szCs w:val="21"/>
          <w:highlight w:val="none"/>
        </w:rPr>
        <w:t>招标项目名称</w:t>
      </w:r>
      <w:r>
        <w:rPr>
          <w:rFonts w:hint="eastAsia" w:ascii="仿宋" w:hAnsi="仿宋" w:eastAsia="仿宋" w:cs="仿宋"/>
          <w:color w:val="auto"/>
          <w:szCs w:val="21"/>
          <w:highlight w:val="none"/>
        </w:rPr>
        <w:t>：</w:t>
      </w:r>
    </w:p>
    <w:p w14:paraId="632A6C59">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招标项目编号：                                                </w:t>
      </w:r>
    </w:p>
    <w:p w14:paraId="7C2934D3">
      <w:pPr>
        <w:shd w:val="clear" w:color="auto" w:fill="auto"/>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AFA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0D3E9E6C">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5DD64AF7">
            <w:pPr>
              <w:shd w:val="clear" w:color="auto" w:fill="auto"/>
              <w:rPr>
                <w:rFonts w:hint="eastAsia" w:ascii="仿宋" w:hAnsi="仿宋" w:eastAsia="仿宋" w:cs="仿宋"/>
                <w:color w:val="auto"/>
                <w:szCs w:val="21"/>
                <w:highlight w:val="none"/>
              </w:rPr>
            </w:pPr>
          </w:p>
        </w:tc>
      </w:tr>
      <w:tr w14:paraId="4DD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AEF0585">
            <w:pPr>
              <w:shd w:val="clear" w:color="auto" w:fill="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供货期</w:t>
            </w:r>
          </w:p>
        </w:tc>
        <w:tc>
          <w:tcPr>
            <w:tcW w:w="6185" w:type="dxa"/>
            <w:noWrap w:val="0"/>
            <w:vAlign w:val="center"/>
          </w:tcPr>
          <w:p w14:paraId="34A01F97">
            <w:pPr>
              <w:shd w:val="clear" w:color="auto" w:fill="auto"/>
              <w:jc w:val="center"/>
              <w:rPr>
                <w:rFonts w:hint="eastAsia" w:ascii="仿宋" w:hAnsi="仿宋" w:eastAsia="仿宋" w:cs="仿宋"/>
                <w:color w:val="auto"/>
                <w:szCs w:val="21"/>
                <w:highlight w:val="none"/>
              </w:rPr>
            </w:pPr>
          </w:p>
        </w:tc>
      </w:tr>
      <w:tr w14:paraId="1D24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9E7F7FD">
            <w:pPr>
              <w:shd w:val="clear" w:color="auto" w:fill="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交货地点</w:t>
            </w:r>
          </w:p>
        </w:tc>
        <w:tc>
          <w:tcPr>
            <w:tcW w:w="6185" w:type="dxa"/>
            <w:noWrap w:val="0"/>
            <w:vAlign w:val="center"/>
          </w:tcPr>
          <w:p w14:paraId="56DC09C5">
            <w:pPr>
              <w:shd w:val="clear" w:color="auto" w:fill="auto"/>
              <w:jc w:val="center"/>
              <w:rPr>
                <w:rFonts w:hint="eastAsia" w:ascii="仿宋" w:hAnsi="仿宋" w:eastAsia="仿宋" w:cs="仿宋"/>
                <w:color w:val="auto"/>
                <w:szCs w:val="21"/>
                <w:highlight w:val="none"/>
              </w:rPr>
            </w:pPr>
          </w:p>
        </w:tc>
      </w:tr>
      <w:tr w14:paraId="546F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1BC3C0E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09082C7">
            <w:pPr>
              <w:shd w:val="clear" w:color="auto" w:fill="auto"/>
              <w:jc w:val="center"/>
              <w:rPr>
                <w:rFonts w:hint="eastAsia" w:ascii="仿宋" w:hAnsi="仿宋" w:eastAsia="仿宋" w:cs="仿宋"/>
                <w:color w:val="auto"/>
                <w:szCs w:val="21"/>
                <w:highlight w:val="none"/>
              </w:rPr>
            </w:pPr>
          </w:p>
        </w:tc>
      </w:tr>
      <w:tr w14:paraId="5FE3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6155E6BF">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总</w:t>
            </w:r>
            <w:r>
              <w:rPr>
                <w:rFonts w:hint="eastAsia" w:ascii="仿宋" w:hAnsi="仿宋" w:eastAsia="仿宋" w:cs="仿宋"/>
                <w:color w:val="auto"/>
                <w:szCs w:val="21"/>
                <w:highlight w:val="none"/>
                <w:lang w:eastAsia="zh-CN"/>
              </w:rPr>
              <w:t>合计</w:t>
            </w:r>
          </w:p>
          <w:p w14:paraId="3443D8D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17E9060C">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C0036F9">
            <w:pPr>
              <w:shd w:val="clear" w:color="auto" w:fill="auto"/>
              <w:jc w:val="center"/>
              <w:rPr>
                <w:rFonts w:hint="eastAsia" w:ascii="仿宋" w:hAnsi="仿宋" w:eastAsia="仿宋" w:cs="仿宋"/>
                <w:color w:val="auto"/>
                <w:szCs w:val="21"/>
                <w:highlight w:val="none"/>
              </w:rPr>
            </w:pPr>
          </w:p>
        </w:tc>
      </w:tr>
      <w:tr w14:paraId="7BC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4F0F13E5">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668604B4">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47FE994F">
            <w:pPr>
              <w:shd w:val="clear" w:color="auto" w:fill="auto"/>
              <w:jc w:val="center"/>
              <w:rPr>
                <w:rFonts w:hint="eastAsia" w:ascii="仿宋" w:hAnsi="仿宋" w:eastAsia="仿宋" w:cs="仿宋"/>
                <w:color w:val="auto"/>
                <w:szCs w:val="21"/>
                <w:highlight w:val="none"/>
              </w:rPr>
            </w:pPr>
          </w:p>
        </w:tc>
      </w:tr>
    </w:tbl>
    <w:p w14:paraId="73DC6776">
      <w:pPr>
        <w:shd w:val="clear" w:color="auto" w:fill="auto"/>
        <w:spacing w:line="500" w:lineRule="exact"/>
        <w:ind w:firstLine="411" w:firstLineChars="196"/>
        <w:rPr>
          <w:rFonts w:hint="eastAsia" w:ascii="仿宋" w:hAnsi="仿宋" w:eastAsia="仿宋" w:cs="仿宋"/>
          <w:color w:val="auto"/>
          <w:szCs w:val="21"/>
          <w:highlight w:val="none"/>
        </w:rPr>
      </w:pPr>
      <w:bookmarkStart w:id="340" w:name="_Toc23717"/>
      <w:r>
        <w:rPr>
          <w:rFonts w:hint="eastAsia" w:ascii="仿宋" w:hAnsi="仿宋" w:eastAsia="仿宋" w:cs="仿宋"/>
          <w:color w:val="auto"/>
          <w:szCs w:val="21"/>
          <w:highlight w:val="none"/>
        </w:rPr>
        <w:t>填写说明：</w:t>
      </w:r>
    </w:p>
    <w:p w14:paraId="17F9B186">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14:paraId="0DFB41BA">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37FD818">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7EBF8A23">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6912523C">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3ACAE1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BAFCB1E">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98939D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36F9E45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DE37206">
      <w:pPr>
        <w:pStyle w:val="20"/>
        <w:rPr>
          <w:rFonts w:hint="eastAsia" w:ascii="仿宋" w:hAnsi="仿宋" w:eastAsia="仿宋" w:cs="仿宋"/>
          <w:color w:val="auto"/>
          <w:highlight w:val="none"/>
        </w:rPr>
      </w:pPr>
    </w:p>
    <w:p w14:paraId="64685EE1">
      <w:pPr>
        <w:rPr>
          <w:rFonts w:hint="eastAsia" w:ascii="仿宋" w:hAnsi="仿宋" w:eastAsia="仿宋" w:cs="仿宋"/>
          <w:color w:val="auto"/>
          <w:highlight w:val="none"/>
        </w:rPr>
      </w:pPr>
    </w:p>
    <w:p w14:paraId="0E477008">
      <w:pPr>
        <w:pStyle w:val="19"/>
        <w:rPr>
          <w:rFonts w:hint="eastAsia" w:ascii="仿宋" w:hAnsi="仿宋" w:eastAsia="仿宋" w:cs="仿宋"/>
        </w:rPr>
      </w:pPr>
    </w:p>
    <w:p w14:paraId="4BDFFE23">
      <w:pPr>
        <w:pStyle w:val="8"/>
        <w:rPr>
          <w:rFonts w:hint="eastAsia" w:ascii="仿宋" w:hAnsi="仿宋" w:eastAsia="仿宋" w:cs="仿宋"/>
          <w:color w:val="auto"/>
          <w:highlight w:val="none"/>
        </w:rPr>
      </w:pPr>
    </w:p>
    <w:bookmarkEnd w:id="340"/>
    <w:p w14:paraId="2BE60877">
      <w:pPr>
        <w:pStyle w:val="3"/>
        <w:numPr>
          <w:ilvl w:val="0"/>
          <w:numId w:val="6"/>
        </w:numPr>
        <w:shd w:val="clear" w:color="auto" w:fill="auto"/>
        <w:spacing w:before="0" w:line="240" w:lineRule="atLeast"/>
        <w:ind w:left="425" w:leftChars="0" w:hanging="425" w:firstLineChars="0"/>
        <w:jc w:val="center"/>
        <w:rPr>
          <w:rFonts w:hint="eastAsia" w:ascii="仿宋" w:hAnsi="仿宋" w:eastAsia="仿宋" w:cs="仿宋"/>
          <w:b/>
          <w:bCs/>
          <w:color w:val="auto"/>
          <w:sz w:val="24"/>
          <w:highlight w:val="none"/>
        </w:rPr>
      </w:pPr>
      <w:bookmarkStart w:id="341" w:name="_Toc10313"/>
      <w:bookmarkStart w:id="342" w:name="_Toc31937"/>
      <w:bookmarkStart w:id="343" w:name="_Toc515647818"/>
      <w:bookmarkStart w:id="344" w:name="_Toc1812"/>
      <w:bookmarkStart w:id="345" w:name="_Toc216582815"/>
      <w:bookmarkStart w:id="346" w:name="_Toc16866"/>
      <w:bookmarkStart w:id="347" w:name="_Toc20897"/>
      <w:bookmarkStart w:id="348" w:name="_Toc1881"/>
      <w:bookmarkStart w:id="349" w:name="_Toc216582817"/>
      <w:bookmarkStart w:id="350" w:name="_Toc22563"/>
      <w:bookmarkStart w:id="351" w:name="_Toc515647820"/>
      <w:bookmarkStart w:id="352" w:name="_Toc28959"/>
      <w:r>
        <w:rPr>
          <w:rFonts w:hint="eastAsia" w:ascii="仿宋" w:hAnsi="仿宋" w:eastAsia="仿宋" w:cs="仿宋"/>
          <w:b/>
          <w:bCs/>
          <w:color w:val="auto"/>
          <w:sz w:val="24"/>
          <w:highlight w:val="none"/>
        </w:rPr>
        <w:t>投标分项报价表</w:t>
      </w:r>
      <w:bookmarkEnd w:id="341"/>
      <w:bookmarkEnd w:id="342"/>
      <w:bookmarkEnd w:id="343"/>
      <w:bookmarkEnd w:id="344"/>
      <w:bookmarkEnd w:id="345"/>
      <w:bookmarkEnd w:id="346"/>
      <w:bookmarkEnd w:id="347"/>
      <w:bookmarkEnd w:id="348"/>
    </w:p>
    <w:p w14:paraId="25F1EE38">
      <w:pPr>
        <w:pStyle w:val="10"/>
        <w:shd w:val="clear" w:color="auto" w:fill="auto"/>
        <w:spacing w:line="240" w:lineRule="atLeast"/>
        <w:ind w:left="1080" w:leftChars="257" w:hanging="540"/>
        <w:rPr>
          <w:rFonts w:hint="eastAsia" w:ascii="仿宋" w:hAnsi="仿宋" w:eastAsia="仿宋" w:cs="仿宋"/>
          <w:color w:val="auto"/>
          <w:sz w:val="24"/>
          <w:highlight w:val="none"/>
        </w:rPr>
      </w:pPr>
    </w:p>
    <w:p w14:paraId="3FCE2611">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bookmarkStart w:id="353" w:name="_Toc12170"/>
      <w:r>
        <w:rPr>
          <w:rFonts w:hint="eastAsia" w:ascii="仿宋" w:hAnsi="仿宋" w:eastAsia="仿宋" w:cs="仿宋"/>
          <w:color w:val="auto"/>
          <w:sz w:val="21"/>
          <w:szCs w:val="21"/>
          <w:highlight w:val="none"/>
        </w:rPr>
        <w:t xml:space="preserve">项目名称:                      招标编号:                  包号: 　 </w:t>
      </w:r>
    </w:p>
    <w:p w14:paraId="40CF5C61">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单位：元（人民币）</w:t>
      </w:r>
    </w:p>
    <w:tbl>
      <w:tblPr>
        <w:tblStyle w:val="21"/>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636"/>
        <w:gridCol w:w="1464"/>
        <w:gridCol w:w="1260"/>
        <w:gridCol w:w="847"/>
        <w:gridCol w:w="960"/>
        <w:gridCol w:w="720"/>
      </w:tblGrid>
      <w:tr w14:paraId="087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185595C1">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812" w:type="dxa"/>
            <w:noWrap w:val="0"/>
            <w:vAlign w:val="center"/>
          </w:tcPr>
          <w:p w14:paraId="35947D14">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项目名称</w:t>
            </w:r>
          </w:p>
        </w:tc>
        <w:tc>
          <w:tcPr>
            <w:tcW w:w="1636" w:type="dxa"/>
            <w:noWrap w:val="0"/>
            <w:vAlign w:val="center"/>
          </w:tcPr>
          <w:p w14:paraId="04F065AA">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项目特征描述</w:t>
            </w:r>
          </w:p>
        </w:tc>
        <w:tc>
          <w:tcPr>
            <w:tcW w:w="1464" w:type="dxa"/>
            <w:noWrap w:val="0"/>
            <w:vAlign w:val="center"/>
          </w:tcPr>
          <w:p w14:paraId="1AC8F470">
            <w:pPr>
              <w:pStyle w:val="10"/>
              <w:shd w:val="clear" w:color="auto" w:fill="auto"/>
              <w:spacing w:line="24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数量</w:t>
            </w:r>
          </w:p>
        </w:tc>
        <w:tc>
          <w:tcPr>
            <w:tcW w:w="1260" w:type="dxa"/>
            <w:noWrap w:val="0"/>
            <w:vAlign w:val="center"/>
          </w:tcPr>
          <w:p w14:paraId="656F279C">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单位</w:t>
            </w:r>
          </w:p>
        </w:tc>
        <w:tc>
          <w:tcPr>
            <w:tcW w:w="847" w:type="dxa"/>
            <w:noWrap w:val="0"/>
            <w:vAlign w:val="center"/>
          </w:tcPr>
          <w:p w14:paraId="2AAC12DF">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单价</w:t>
            </w:r>
          </w:p>
        </w:tc>
        <w:tc>
          <w:tcPr>
            <w:tcW w:w="960" w:type="dxa"/>
            <w:noWrap w:val="0"/>
            <w:vAlign w:val="center"/>
          </w:tcPr>
          <w:p w14:paraId="57E9CCE2">
            <w:pPr>
              <w:pStyle w:val="10"/>
              <w:shd w:val="clear" w:color="auto" w:fill="auto"/>
              <w:spacing w:line="240" w:lineRule="atLeast"/>
              <w:ind w:firstLine="210" w:firstLineChars="10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总价</w:t>
            </w:r>
          </w:p>
        </w:tc>
        <w:tc>
          <w:tcPr>
            <w:tcW w:w="720" w:type="dxa"/>
            <w:noWrap w:val="0"/>
            <w:vAlign w:val="center"/>
          </w:tcPr>
          <w:p w14:paraId="6664701E">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1D75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14:paraId="51A2DB62">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12" w:type="dxa"/>
            <w:noWrap w:val="0"/>
            <w:vAlign w:val="center"/>
          </w:tcPr>
          <w:p w14:paraId="3C00C404">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p>
        </w:tc>
        <w:tc>
          <w:tcPr>
            <w:tcW w:w="1636" w:type="dxa"/>
            <w:noWrap w:val="0"/>
            <w:vAlign w:val="center"/>
          </w:tcPr>
          <w:p w14:paraId="7C5EF93F">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1464" w:type="dxa"/>
            <w:noWrap w:val="0"/>
            <w:vAlign w:val="center"/>
          </w:tcPr>
          <w:p w14:paraId="31C9B360">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67E0A0C3">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847" w:type="dxa"/>
            <w:noWrap w:val="0"/>
            <w:vAlign w:val="center"/>
          </w:tcPr>
          <w:p w14:paraId="728E7693">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960" w:type="dxa"/>
            <w:noWrap w:val="0"/>
            <w:vAlign w:val="center"/>
          </w:tcPr>
          <w:p w14:paraId="0B9D22C4">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720" w:type="dxa"/>
            <w:noWrap w:val="0"/>
            <w:vAlign w:val="center"/>
          </w:tcPr>
          <w:p w14:paraId="0FBC8CFD">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r>
      <w:tr w14:paraId="6438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575F86F2">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812" w:type="dxa"/>
            <w:noWrap w:val="0"/>
            <w:vAlign w:val="center"/>
          </w:tcPr>
          <w:p w14:paraId="3A096C7E">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52DC869C">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5EC5686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D5DBEA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7671D3C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7485361B">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5044F7A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512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09EEE84D">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812" w:type="dxa"/>
            <w:noWrap w:val="0"/>
            <w:vAlign w:val="center"/>
          </w:tcPr>
          <w:p w14:paraId="21DEFB8B">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60BBF2AC">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3FAB861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8700439">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390330E1">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697F0008">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5D325B0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7F9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59A44270">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812" w:type="dxa"/>
            <w:noWrap w:val="0"/>
            <w:vAlign w:val="center"/>
          </w:tcPr>
          <w:p w14:paraId="2B16C9F6">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157EBF05">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25CB31B8">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C91A79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603B51AF">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36574AC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3295AAE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366F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7538504B">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812" w:type="dxa"/>
            <w:noWrap w:val="0"/>
            <w:vAlign w:val="center"/>
          </w:tcPr>
          <w:p w14:paraId="4A335C9A">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7995A45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37BE469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17A5B5A">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7FEA6F40">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18B286B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68A84F4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67D4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8" w:type="dxa"/>
            <w:noWrap w:val="0"/>
            <w:vAlign w:val="center"/>
          </w:tcPr>
          <w:p w14:paraId="6660086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699" w:type="dxa"/>
            <w:gridSpan w:val="7"/>
            <w:noWrap w:val="0"/>
            <w:vAlign w:val="center"/>
          </w:tcPr>
          <w:p w14:paraId="384257C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总计（元）：</w:t>
            </w:r>
          </w:p>
        </w:tc>
      </w:tr>
    </w:tbl>
    <w:p w14:paraId="0E991A02">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p>
    <w:p w14:paraId="01532155">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p>
    <w:p w14:paraId="2DC0503B">
      <w:pPr>
        <w:pStyle w:val="10"/>
        <w:shd w:val="clear" w:color="auto" w:fill="auto"/>
        <w:tabs>
          <w:tab w:val="left" w:pos="5370"/>
        </w:tabs>
        <w:spacing w:line="240" w:lineRule="atLeast"/>
        <w:ind w:left="1080" w:leftChars="257" w:hanging="54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投标人(盖单位章):</w:t>
      </w:r>
      <w:r>
        <w:rPr>
          <w:rFonts w:hint="eastAsia" w:ascii="仿宋" w:hAnsi="仿宋" w:eastAsia="仿宋" w:cs="仿宋"/>
          <w:color w:val="auto"/>
          <w:sz w:val="21"/>
          <w:szCs w:val="21"/>
          <w:highlight w:val="none"/>
          <w:u w:val="single"/>
        </w:rPr>
        <w:tab/>
      </w:r>
    </w:p>
    <w:p w14:paraId="5FE1DD81">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p>
    <w:p w14:paraId="186B016C">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.如果按单价计算的结果与总价不一致,以单价为准修正总价。</w:t>
      </w:r>
    </w:p>
    <w:p w14:paraId="4C495E3C">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.如果不提供详细分项报价将视为没有实质性响应</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w:t>
      </w:r>
    </w:p>
    <w:p w14:paraId="7B75CC13">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.如果开标一览表（报价表）内容与投标文件中明细表内容不一致的，以开标一览表（报价表）内容为准。</w:t>
      </w:r>
    </w:p>
    <w:p w14:paraId="104965C4">
      <w:pPr>
        <w:pStyle w:val="10"/>
        <w:shd w:val="clear" w:color="auto" w:fill="auto"/>
        <w:spacing w:line="240" w:lineRule="atLeast"/>
        <w:ind w:left="1074" w:leftChars="455" w:hanging="119" w:hangingChars="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投标人必须按此表格式中的对应栏目内容填写，若需增加栏目，请在栏目</w:t>
      </w:r>
      <w:r>
        <w:rPr>
          <w:rFonts w:hint="eastAsia" w:ascii="仿宋" w:hAnsi="仿宋" w:eastAsia="仿宋" w:cs="仿宋"/>
          <w:color w:val="auto"/>
          <w:sz w:val="21"/>
          <w:szCs w:val="21"/>
          <w:highlight w:val="none"/>
          <w:lang w:val="zh-CN" w:eastAsia="zh-CN"/>
        </w:rPr>
        <w:t>“其</w:t>
      </w:r>
      <w:r>
        <w:rPr>
          <w:rFonts w:hint="eastAsia" w:ascii="仿宋" w:hAnsi="仿宋" w:eastAsia="仿宋" w:cs="仿宋"/>
          <w:color w:val="auto"/>
          <w:sz w:val="21"/>
          <w:szCs w:val="21"/>
          <w:highlight w:val="none"/>
        </w:rPr>
        <w:t>它”中填写，并作详细说明。</w:t>
      </w:r>
    </w:p>
    <w:p w14:paraId="0ACA0444">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349"/>
    <w:bookmarkEnd w:id="350"/>
    <w:bookmarkEnd w:id="351"/>
    <w:bookmarkEnd w:id="352"/>
    <w:bookmarkEnd w:id="353"/>
    <w:p w14:paraId="1ED06662">
      <w:pPr>
        <w:pStyle w:val="4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bookmarkStart w:id="354" w:name="_Toc515647823"/>
      <w:bookmarkStart w:id="355" w:name="_Toc10725"/>
      <w:bookmarkStart w:id="356" w:name="_Toc21312"/>
      <w:bookmarkStart w:id="357" w:name="_Toc2963"/>
      <w:r>
        <w:rPr>
          <w:rFonts w:hint="eastAsia" w:ascii="仿宋" w:hAnsi="仿宋" w:eastAsia="仿宋" w:cs="仿宋"/>
          <w:b/>
          <w:bCs/>
          <w:color w:val="auto"/>
          <w:spacing w:val="0"/>
          <w:w w:val="100"/>
          <w:position w:val="0"/>
          <w:sz w:val="24"/>
          <w:szCs w:val="24"/>
          <w:highlight w:val="none"/>
          <w:lang w:val="en-US" w:eastAsia="zh-CN"/>
        </w:rPr>
        <w:t>4、投标人基本情况表</w:t>
      </w:r>
    </w:p>
    <w:p w14:paraId="32F6F878">
      <w:pPr>
        <w:pStyle w:val="8"/>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936"/>
        <w:gridCol w:w="1064"/>
        <w:gridCol w:w="1036"/>
        <w:gridCol w:w="295"/>
        <w:gridCol w:w="204"/>
        <w:gridCol w:w="1299"/>
        <w:gridCol w:w="271"/>
        <w:gridCol w:w="738"/>
        <w:gridCol w:w="1359"/>
      </w:tblGrid>
      <w:tr w14:paraId="3E53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929CCE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202" w:type="dxa"/>
            <w:gridSpan w:val="9"/>
            <w:noWrap w:val="0"/>
            <w:vAlign w:val="center"/>
          </w:tcPr>
          <w:p w14:paraId="79CF1791">
            <w:pPr>
              <w:pageBreakBefore w:val="0"/>
              <w:kinsoku/>
              <w:wordWrap/>
              <w:topLinePunct w:val="0"/>
              <w:bidi w:val="0"/>
              <w:jc w:val="center"/>
              <w:rPr>
                <w:rFonts w:hint="eastAsia" w:ascii="仿宋" w:hAnsi="仿宋" w:eastAsia="仿宋" w:cs="仿宋"/>
                <w:color w:val="auto"/>
                <w:sz w:val="24"/>
                <w:szCs w:val="24"/>
                <w:highlight w:val="none"/>
              </w:rPr>
            </w:pPr>
          </w:p>
        </w:tc>
      </w:tr>
      <w:tr w14:paraId="6ADE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73C3490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535" w:type="dxa"/>
            <w:gridSpan w:val="5"/>
            <w:noWrap w:val="0"/>
            <w:vAlign w:val="center"/>
          </w:tcPr>
          <w:p w14:paraId="2ACF93B5">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5E2D27A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68" w:type="dxa"/>
            <w:gridSpan w:val="3"/>
            <w:noWrap w:val="0"/>
            <w:vAlign w:val="center"/>
          </w:tcPr>
          <w:p w14:paraId="49ECD404">
            <w:pPr>
              <w:pageBreakBefore w:val="0"/>
              <w:kinsoku/>
              <w:wordWrap/>
              <w:topLinePunct w:val="0"/>
              <w:bidi w:val="0"/>
              <w:jc w:val="center"/>
              <w:rPr>
                <w:rFonts w:hint="eastAsia" w:ascii="仿宋" w:hAnsi="仿宋" w:eastAsia="仿宋" w:cs="仿宋"/>
                <w:color w:val="auto"/>
                <w:sz w:val="24"/>
                <w:szCs w:val="24"/>
                <w:highlight w:val="none"/>
              </w:rPr>
            </w:pPr>
          </w:p>
        </w:tc>
      </w:tr>
      <w:tr w14:paraId="6A86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vMerge w:val="restart"/>
            <w:noWrap w:val="0"/>
            <w:vAlign w:val="center"/>
          </w:tcPr>
          <w:p w14:paraId="10311E8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36" w:type="dxa"/>
            <w:noWrap w:val="0"/>
            <w:vAlign w:val="center"/>
          </w:tcPr>
          <w:p w14:paraId="00F700A1">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599" w:type="dxa"/>
            <w:gridSpan w:val="4"/>
            <w:noWrap w:val="0"/>
            <w:vAlign w:val="center"/>
          </w:tcPr>
          <w:p w14:paraId="1E145199">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6241A15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68" w:type="dxa"/>
            <w:gridSpan w:val="3"/>
            <w:noWrap w:val="0"/>
            <w:vAlign w:val="center"/>
          </w:tcPr>
          <w:p w14:paraId="2D0E6E51">
            <w:pPr>
              <w:pageBreakBefore w:val="0"/>
              <w:kinsoku/>
              <w:wordWrap/>
              <w:topLinePunct w:val="0"/>
              <w:bidi w:val="0"/>
              <w:jc w:val="center"/>
              <w:rPr>
                <w:rFonts w:hint="eastAsia" w:ascii="仿宋" w:hAnsi="仿宋" w:eastAsia="仿宋" w:cs="仿宋"/>
                <w:color w:val="auto"/>
                <w:sz w:val="24"/>
                <w:szCs w:val="24"/>
                <w:highlight w:val="none"/>
              </w:rPr>
            </w:pPr>
          </w:p>
        </w:tc>
      </w:tr>
      <w:tr w14:paraId="6AE8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vMerge w:val="continue"/>
            <w:noWrap w:val="0"/>
            <w:vAlign w:val="center"/>
          </w:tcPr>
          <w:p w14:paraId="526DE048">
            <w:pPr>
              <w:pageBreakBefore w:val="0"/>
              <w:kinsoku/>
              <w:wordWrap/>
              <w:topLinePunct w:val="0"/>
              <w:bidi w:val="0"/>
              <w:jc w:val="center"/>
              <w:rPr>
                <w:rFonts w:hint="eastAsia" w:ascii="仿宋" w:hAnsi="仿宋" w:eastAsia="仿宋" w:cs="仿宋"/>
                <w:color w:val="auto"/>
                <w:sz w:val="24"/>
                <w:szCs w:val="24"/>
                <w:highlight w:val="none"/>
              </w:rPr>
            </w:pPr>
          </w:p>
        </w:tc>
        <w:tc>
          <w:tcPr>
            <w:tcW w:w="936" w:type="dxa"/>
            <w:noWrap w:val="0"/>
            <w:vAlign w:val="center"/>
          </w:tcPr>
          <w:p w14:paraId="4C51CB8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599" w:type="dxa"/>
            <w:gridSpan w:val="4"/>
            <w:noWrap w:val="0"/>
            <w:vAlign w:val="center"/>
          </w:tcPr>
          <w:p w14:paraId="2F2D8143">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0C00856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68" w:type="dxa"/>
            <w:gridSpan w:val="3"/>
            <w:noWrap w:val="0"/>
            <w:vAlign w:val="center"/>
          </w:tcPr>
          <w:p w14:paraId="1C0A38E0">
            <w:pPr>
              <w:pageBreakBefore w:val="0"/>
              <w:kinsoku/>
              <w:wordWrap/>
              <w:topLinePunct w:val="0"/>
              <w:bidi w:val="0"/>
              <w:jc w:val="center"/>
              <w:rPr>
                <w:rFonts w:hint="eastAsia" w:ascii="仿宋" w:hAnsi="仿宋" w:eastAsia="仿宋" w:cs="仿宋"/>
                <w:color w:val="auto"/>
                <w:sz w:val="24"/>
                <w:szCs w:val="24"/>
                <w:highlight w:val="none"/>
              </w:rPr>
            </w:pPr>
          </w:p>
        </w:tc>
      </w:tr>
      <w:tr w14:paraId="25E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5A3B8DD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202" w:type="dxa"/>
            <w:gridSpan w:val="9"/>
            <w:noWrap w:val="0"/>
            <w:vAlign w:val="center"/>
          </w:tcPr>
          <w:p w14:paraId="386EB860">
            <w:pPr>
              <w:pageBreakBefore w:val="0"/>
              <w:kinsoku/>
              <w:wordWrap/>
              <w:topLinePunct w:val="0"/>
              <w:bidi w:val="0"/>
              <w:jc w:val="center"/>
              <w:rPr>
                <w:rFonts w:hint="eastAsia" w:ascii="仿宋" w:hAnsi="仿宋" w:eastAsia="仿宋" w:cs="仿宋"/>
                <w:color w:val="auto"/>
                <w:sz w:val="24"/>
                <w:szCs w:val="24"/>
                <w:highlight w:val="none"/>
              </w:rPr>
            </w:pPr>
          </w:p>
        </w:tc>
      </w:tr>
      <w:tr w14:paraId="3480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353CBE5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936" w:type="dxa"/>
            <w:noWrap w:val="0"/>
            <w:vAlign w:val="center"/>
          </w:tcPr>
          <w:p w14:paraId="2B2DB09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64" w:type="dxa"/>
            <w:noWrap w:val="0"/>
            <w:vAlign w:val="center"/>
          </w:tcPr>
          <w:p w14:paraId="234216BA">
            <w:pPr>
              <w:pageBreakBefore w:val="0"/>
              <w:kinsoku/>
              <w:wordWrap/>
              <w:topLinePunct w:val="0"/>
              <w:bidi w:val="0"/>
              <w:jc w:val="center"/>
              <w:rPr>
                <w:rFonts w:hint="eastAsia" w:ascii="仿宋" w:hAnsi="仿宋" w:eastAsia="仿宋" w:cs="仿宋"/>
                <w:color w:val="auto"/>
                <w:sz w:val="24"/>
                <w:szCs w:val="24"/>
                <w:highlight w:val="none"/>
              </w:rPr>
            </w:pPr>
          </w:p>
        </w:tc>
        <w:tc>
          <w:tcPr>
            <w:tcW w:w="1331" w:type="dxa"/>
            <w:gridSpan w:val="2"/>
            <w:noWrap w:val="0"/>
            <w:vAlign w:val="center"/>
          </w:tcPr>
          <w:p w14:paraId="7E988C89">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774" w:type="dxa"/>
            <w:gridSpan w:val="3"/>
            <w:noWrap w:val="0"/>
            <w:vAlign w:val="center"/>
          </w:tcPr>
          <w:p w14:paraId="156B1506">
            <w:pPr>
              <w:pageBreakBefore w:val="0"/>
              <w:kinsoku/>
              <w:wordWrap/>
              <w:topLinePunct w:val="0"/>
              <w:bidi w:val="0"/>
              <w:jc w:val="center"/>
              <w:rPr>
                <w:rFonts w:hint="eastAsia" w:ascii="仿宋" w:hAnsi="仿宋" w:eastAsia="仿宋" w:cs="仿宋"/>
                <w:color w:val="auto"/>
                <w:sz w:val="24"/>
                <w:szCs w:val="24"/>
                <w:highlight w:val="none"/>
              </w:rPr>
            </w:pPr>
          </w:p>
        </w:tc>
        <w:tc>
          <w:tcPr>
            <w:tcW w:w="738" w:type="dxa"/>
            <w:noWrap w:val="0"/>
            <w:vAlign w:val="center"/>
          </w:tcPr>
          <w:p w14:paraId="76C8F10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359" w:type="dxa"/>
            <w:noWrap w:val="0"/>
            <w:vAlign w:val="center"/>
          </w:tcPr>
          <w:p w14:paraId="62A674CC">
            <w:pPr>
              <w:pageBreakBefore w:val="0"/>
              <w:kinsoku/>
              <w:wordWrap/>
              <w:topLinePunct w:val="0"/>
              <w:bidi w:val="0"/>
              <w:jc w:val="center"/>
              <w:rPr>
                <w:rFonts w:hint="eastAsia" w:ascii="仿宋" w:hAnsi="仿宋" w:eastAsia="仿宋" w:cs="仿宋"/>
                <w:color w:val="auto"/>
                <w:sz w:val="24"/>
                <w:szCs w:val="24"/>
                <w:highlight w:val="none"/>
              </w:rPr>
            </w:pPr>
          </w:p>
        </w:tc>
      </w:tr>
      <w:tr w14:paraId="48D8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29CC4A2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936" w:type="dxa"/>
            <w:noWrap w:val="0"/>
            <w:vAlign w:val="center"/>
          </w:tcPr>
          <w:p w14:paraId="5A754213">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64" w:type="dxa"/>
            <w:noWrap w:val="0"/>
            <w:vAlign w:val="center"/>
          </w:tcPr>
          <w:p w14:paraId="552F0C20">
            <w:pPr>
              <w:pageBreakBefore w:val="0"/>
              <w:kinsoku/>
              <w:wordWrap/>
              <w:topLinePunct w:val="0"/>
              <w:bidi w:val="0"/>
              <w:jc w:val="center"/>
              <w:rPr>
                <w:rFonts w:hint="eastAsia" w:ascii="仿宋" w:hAnsi="仿宋" w:eastAsia="仿宋" w:cs="仿宋"/>
                <w:color w:val="auto"/>
                <w:sz w:val="24"/>
                <w:szCs w:val="24"/>
                <w:highlight w:val="none"/>
              </w:rPr>
            </w:pPr>
          </w:p>
        </w:tc>
        <w:tc>
          <w:tcPr>
            <w:tcW w:w="1331" w:type="dxa"/>
            <w:gridSpan w:val="2"/>
            <w:noWrap w:val="0"/>
            <w:vAlign w:val="center"/>
          </w:tcPr>
          <w:p w14:paraId="662FB992">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774" w:type="dxa"/>
            <w:gridSpan w:val="3"/>
            <w:noWrap w:val="0"/>
            <w:vAlign w:val="center"/>
          </w:tcPr>
          <w:p w14:paraId="073CC364">
            <w:pPr>
              <w:pageBreakBefore w:val="0"/>
              <w:kinsoku/>
              <w:wordWrap/>
              <w:topLinePunct w:val="0"/>
              <w:bidi w:val="0"/>
              <w:jc w:val="center"/>
              <w:rPr>
                <w:rFonts w:hint="eastAsia" w:ascii="仿宋" w:hAnsi="仿宋" w:eastAsia="仿宋" w:cs="仿宋"/>
                <w:color w:val="auto"/>
                <w:sz w:val="24"/>
                <w:szCs w:val="24"/>
                <w:highlight w:val="none"/>
              </w:rPr>
            </w:pPr>
          </w:p>
        </w:tc>
        <w:tc>
          <w:tcPr>
            <w:tcW w:w="738" w:type="dxa"/>
            <w:noWrap w:val="0"/>
            <w:vAlign w:val="center"/>
          </w:tcPr>
          <w:p w14:paraId="0B73A6B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359" w:type="dxa"/>
            <w:noWrap w:val="0"/>
            <w:vAlign w:val="center"/>
          </w:tcPr>
          <w:p w14:paraId="163A4334">
            <w:pPr>
              <w:pageBreakBefore w:val="0"/>
              <w:kinsoku/>
              <w:wordWrap/>
              <w:topLinePunct w:val="0"/>
              <w:bidi w:val="0"/>
              <w:jc w:val="center"/>
              <w:rPr>
                <w:rFonts w:hint="eastAsia" w:ascii="仿宋" w:hAnsi="仿宋" w:eastAsia="仿宋" w:cs="仿宋"/>
                <w:color w:val="auto"/>
                <w:sz w:val="24"/>
                <w:szCs w:val="24"/>
                <w:highlight w:val="none"/>
              </w:rPr>
            </w:pPr>
          </w:p>
        </w:tc>
      </w:tr>
      <w:tr w14:paraId="441C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111C2FD">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00" w:type="dxa"/>
            <w:gridSpan w:val="2"/>
            <w:noWrap w:val="0"/>
            <w:vAlign w:val="center"/>
          </w:tcPr>
          <w:p w14:paraId="0D6C1C12">
            <w:pPr>
              <w:pageBreakBefore w:val="0"/>
              <w:kinsoku/>
              <w:wordWrap/>
              <w:topLinePunct w:val="0"/>
              <w:bidi w:val="0"/>
              <w:jc w:val="center"/>
              <w:rPr>
                <w:rFonts w:hint="eastAsia" w:ascii="仿宋" w:hAnsi="仿宋" w:eastAsia="仿宋" w:cs="仿宋"/>
                <w:color w:val="auto"/>
                <w:sz w:val="24"/>
                <w:szCs w:val="24"/>
                <w:highlight w:val="none"/>
              </w:rPr>
            </w:pPr>
          </w:p>
        </w:tc>
        <w:tc>
          <w:tcPr>
            <w:tcW w:w="5202" w:type="dxa"/>
            <w:gridSpan w:val="7"/>
            <w:noWrap w:val="0"/>
            <w:vAlign w:val="center"/>
          </w:tcPr>
          <w:p w14:paraId="7A3372CE">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094A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4E10BC86">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2000" w:type="dxa"/>
            <w:gridSpan w:val="2"/>
            <w:noWrap w:val="0"/>
            <w:vAlign w:val="center"/>
          </w:tcPr>
          <w:p w14:paraId="1E04846E">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restart"/>
            <w:noWrap w:val="0"/>
            <w:vAlign w:val="center"/>
          </w:tcPr>
          <w:p w14:paraId="4FBC6FB1">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2069" w:type="dxa"/>
            <w:gridSpan w:val="4"/>
            <w:noWrap w:val="0"/>
            <w:vAlign w:val="center"/>
          </w:tcPr>
          <w:p w14:paraId="33C31C4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2097" w:type="dxa"/>
            <w:gridSpan w:val="2"/>
            <w:noWrap w:val="0"/>
            <w:vAlign w:val="center"/>
          </w:tcPr>
          <w:p w14:paraId="5A001439">
            <w:pPr>
              <w:pageBreakBefore w:val="0"/>
              <w:kinsoku/>
              <w:wordWrap/>
              <w:topLinePunct w:val="0"/>
              <w:bidi w:val="0"/>
              <w:jc w:val="center"/>
              <w:rPr>
                <w:rFonts w:hint="eastAsia" w:ascii="仿宋" w:hAnsi="仿宋" w:eastAsia="仿宋" w:cs="仿宋"/>
                <w:color w:val="auto"/>
                <w:sz w:val="24"/>
                <w:szCs w:val="24"/>
                <w:highlight w:val="none"/>
              </w:rPr>
            </w:pPr>
          </w:p>
        </w:tc>
      </w:tr>
      <w:tr w14:paraId="2479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5E96AC2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2000" w:type="dxa"/>
            <w:gridSpan w:val="2"/>
            <w:noWrap w:val="0"/>
            <w:vAlign w:val="center"/>
          </w:tcPr>
          <w:p w14:paraId="6B32DC71">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43AE152E">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7633819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097" w:type="dxa"/>
            <w:gridSpan w:val="2"/>
            <w:noWrap w:val="0"/>
            <w:vAlign w:val="center"/>
          </w:tcPr>
          <w:p w14:paraId="5991273F">
            <w:pPr>
              <w:pageBreakBefore w:val="0"/>
              <w:kinsoku/>
              <w:wordWrap/>
              <w:topLinePunct w:val="0"/>
              <w:bidi w:val="0"/>
              <w:jc w:val="center"/>
              <w:rPr>
                <w:rFonts w:hint="eastAsia" w:ascii="仿宋" w:hAnsi="仿宋" w:eastAsia="仿宋" w:cs="仿宋"/>
                <w:color w:val="auto"/>
                <w:sz w:val="24"/>
                <w:szCs w:val="24"/>
                <w:highlight w:val="none"/>
              </w:rPr>
            </w:pPr>
          </w:p>
        </w:tc>
      </w:tr>
      <w:tr w14:paraId="6C79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6CEAFEC3">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00" w:type="dxa"/>
            <w:gridSpan w:val="2"/>
            <w:noWrap w:val="0"/>
            <w:vAlign w:val="center"/>
          </w:tcPr>
          <w:p w14:paraId="6DA668F8">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770B23C2">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080C3A0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097" w:type="dxa"/>
            <w:gridSpan w:val="2"/>
            <w:noWrap w:val="0"/>
            <w:vAlign w:val="center"/>
          </w:tcPr>
          <w:p w14:paraId="6B2AC4E6">
            <w:pPr>
              <w:pageBreakBefore w:val="0"/>
              <w:kinsoku/>
              <w:wordWrap/>
              <w:topLinePunct w:val="0"/>
              <w:bidi w:val="0"/>
              <w:jc w:val="center"/>
              <w:rPr>
                <w:rFonts w:hint="eastAsia" w:ascii="仿宋" w:hAnsi="仿宋" w:eastAsia="仿宋" w:cs="仿宋"/>
                <w:color w:val="auto"/>
                <w:sz w:val="24"/>
                <w:szCs w:val="24"/>
                <w:highlight w:val="none"/>
              </w:rPr>
            </w:pPr>
          </w:p>
        </w:tc>
      </w:tr>
      <w:tr w14:paraId="690E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CAD153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000" w:type="dxa"/>
            <w:gridSpan w:val="2"/>
            <w:noWrap w:val="0"/>
            <w:vAlign w:val="center"/>
          </w:tcPr>
          <w:p w14:paraId="6A591189">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74EBEDBE">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4CB4B26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097" w:type="dxa"/>
            <w:gridSpan w:val="2"/>
            <w:noWrap w:val="0"/>
            <w:vAlign w:val="center"/>
          </w:tcPr>
          <w:p w14:paraId="0AA6E362">
            <w:pPr>
              <w:pageBreakBefore w:val="0"/>
              <w:kinsoku/>
              <w:wordWrap/>
              <w:topLinePunct w:val="0"/>
              <w:bidi w:val="0"/>
              <w:jc w:val="center"/>
              <w:rPr>
                <w:rFonts w:hint="eastAsia" w:ascii="仿宋" w:hAnsi="仿宋" w:eastAsia="仿宋" w:cs="仿宋"/>
                <w:color w:val="auto"/>
                <w:sz w:val="24"/>
                <w:szCs w:val="24"/>
                <w:highlight w:val="none"/>
              </w:rPr>
            </w:pPr>
          </w:p>
        </w:tc>
      </w:tr>
      <w:tr w14:paraId="4CD2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B2770C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000" w:type="dxa"/>
            <w:gridSpan w:val="2"/>
            <w:noWrap w:val="0"/>
            <w:vAlign w:val="center"/>
          </w:tcPr>
          <w:p w14:paraId="6AE93E33">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6A7DA7C1">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713CD1A7">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  工</w:t>
            </w:r>
          </w:p>
        </w:tc>
        <w:tc>
          <w:tcPr>
            <w:tcW w:w="2097" w:type="dxa"/>
            <w:gridSpan w:val="2"/>
            <w:noWrap w:val="0"/>
            <w:vAlign w:val="center"/>
          </w:tcPr>
          <w:p w14:paraId="328145EC">
            <w:pPr>
              <w:pageBreakBefore w:val="0"/>
              <w:kinsoku/>
              <w:wordWrap/>
              <w:topLinePunct w:val="0"/>
              <w:bidi w:val="0"/>
              <w:jc w:val="center"/>
              <w:rPr>
                <w:rFonts w:hint="eastAsia" w:ascii="仿宋" w:hAnsi="仿宋" w:eastAsia="仿宋" w:cs="仿宋"/>
                <w:color w:val="auto"/>
                <w:sz w:val="24"/>
                <w:szCs w:val="24"/>
                <w:highlight w:val="none"/>
              </w:rPr>
            </w:pPr>
          </w:p>
        </w:tc>
      </w:tr>
      <w:tr w14:paraId="29CA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697" w:type="dxa"/>
            <w:noWrap w:val="0"/>
            <w:vAlign w:val="center"/>
          </w:tcPr>
          <w:p w14:paraId="43B90280">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202" w:type="dxa"/>
            <w:gridSpan w:val="9"/>
            <w:noWrap w:val="0"/>
            <w:vAlign w:val="center"/>
          </w:tcPr>
          <w:p w14:paraId="625AD717">
            <w:pPr>
              <w:pageBreakBefore w:val="0"/>
              <w:kinsoku/>
              <w:wordWrap/>
              <w:topLinePunct w:val="0"/>
              <w:bidi w:val="0"/>
              <w:jc w:val="center"/>
              <w:rPr>
                <w:rFonts w:hint="eastAsia" w:ascii="仿宋" w:hAnsi="仿宋" w:eastAsia="仿宋" w:cs="仿宋"/>
                <w:color w:val="auto"/>
                <w:sz w:val="24"/>
                <w:szCs w:val="24"/>
                <w:highlight w:val="none"/>
              </w:rPr>
            </w:pPr>
          </w:p>
        </w:tc>
      </w:tr>
      <w:tr w14:paraId="400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97" w:type="dxa"/>
            <w:noWrap w:val="0"/>
            <w:vAlign w:val="center"/>
          </w:tcPr>
          <w:p w14:paraId="2F57008B">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202" w:type="dxa"/>
            <w:gridSpan w:val="9"/>
            <w:noWrap w:val="0"/>
            <w:vAlign w:val="center"/>
          </w:tcPr>
          <w:p w14:paraId="31B4E7D5">
            <w:pPr>
              <w:pageBreakBefore w:val="0"/>
              <w:kinsoku/>
              <w:wordWrap/>
              <w:topLinePunct w:val="0"/>
              <w:bidi w:val="0"/>
              <w:jc w:val="center"/>
              <w:rPr>
                <w:rFonts w:hint="eastAsia" w:ascii="仿宋" w:hAnsi="仿宋" w:eastAsia="仿宋" w:cs="仿宋"/>
                <w:color w:val="auto"/>
                <w:sz w:val="24"/>
                <w:szCs w:val="24"/>
                <w:highlight w:val="none"/>
              </w:rPr>
            </w:pPr>
          </w:p>
        </w:tc>
      </w:tr>
    </w:tbl>
    <w:p w14:paraId="67A5C99B">
      <w:pPr>
        <w:pStyle w:val="4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1EB7A25">
      <w:pPr>
        <w:pStyle w:val="4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8B99DA6">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val="0"/>
          <w:bCs/>
          <w:color w:val="auto"/>
          <w:kern w:val="0"/>
          <w:sz w:val="24"/>
          <w:szCs w:val="24"/>
          <w:highlight w:val="none"/>
          <w:lang w:val="en-US" w:eastAsia="zh-CN"/>
        </w:rPr>
      </w:pPr>
    </w:p>
    <w:p w14:paraId="53FA6E31">
      <w:pPr>
        <w:rPr>
          <w:rFonts w:hint="eastAsia" w:ascii="仿宋" w:hAnsi="仿宋" w:eastAsia="仿宋" w:cs="仿宋"/>
          <w:color w:val="auto"/>
          <w:szCs w:val="21"/>
          <w:highlight w:val="none"/>
        </w:rPr>
      </w:pPr>
    </w:p>
    <w:bookmarkEnd w:id="354"/>
    <w:bookmarkEnd w:id="355"/>
    <w:bookmarkEnd w:id="356"/>
    <w:bookmarkEnd w:id="357"/>
    <w:p w14:paraId="5C12DFA5">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uto"/>
        <w:jc w:val="center"/>
        <w:textAlignment w:val="auto"/>
        <w:outlineLvl w:val="0"/>
        <w:rPr>
          <w:rStyle w:val="48"/>
          <w:rFonts w:hint="eastAsia" w:ascii="仿宋" w:hAnsi="仿宋" w:eastAsia="仿宋" w:cs="仿宋"/>
          <w:b/>
          <w:bCs/>
          <w:color w:val="auto"/>
          <w:sz w:val="24"/>
          <w:szCs w:val="24"/>
          <w:highlight w:val="none"/>
          <w:lang w:val="zh-CN" w:eastAsia="zh-CN"/>
        </w:rPr>
      </w:pPr>
      <w:bookmarkStart w:id="358" w:name="OLE_LINK14"/>
      <w:bookmarkStart w:id="359" w:name="_Toc515647825"/>
      <w:bookmarkStart w:id="360" w:name="_Toc23068"/>
      <w:bookmarkStart w:id="361" w:name="OLE_LINK13"/>
      <w:bookmarkStart w:id="362" w:name="_Toc8010"/>
      <w:bookmarkStart w:id="363" w:name="_Toc19284"/>
      <w:r>
        <w:rPr>
          <w:rStyle w:val="48"/>
          <w:rFonts w:hint="eastAsia" w:ascii="仿宋" w:hAnsi="仿宋" w:eastAsia="仿宋" w:cs="仿宋"/>
          <w:b/>
          <w:bCs/>
          <w:color w:val="auto"/>
          <w:sz w:val="24"/>
          <w:szCs w:val="24"/>
          <w:highlight w:val="none"/>
          <w:lang w:val="en-US" w:eastAsia="zh-CN"/>
        </w:rPr>
        <w:t xml:space="preserve">5、 </w:t>
      </w:r>
      <w:r>
        <w:rPr>
          <w:rStyle w:val="48"/>
          <w:rFonts w:hint="eastAsia" w:ascii="仿宋" w:hAnsi="仿宋" w:eastAsia="仿宋" w:cs="仿宋"/>
          <w:b/>
          <w:bCs/>
          <w:color w:val="auto"/>
          <w:sz w:val="24"/>
          <w:szCs w:val="24"/>
          <w:highlight w:val="none"/>
          <w:lang w:val="zh-CN" w:eastAsia="zh-CN"/>
        </w:rPr>
        <w:t>中小企业声明函 (货物)</w:t>
      </w:r>
    </w:p>
    <w:p w14:paraId="0BD548DB">
      <w:pPr>
        <w:pStyle w:val="8"/>
        <w:spacing w:line="240" w:lineRule="auto"/>
        <w:ind w:right="295" w:firstLine="904" w:firstLineChars="404"/>
        <w:jc w:val="both"/>
        <w:rPr>
          <w:rFonts w:hint="eastAsia" w:ascii="仿宋" w:hAnsi="仿宋" w:eastAsia="仿宋" w:cs="仿宋"/>
          <w:color w:val="auto"/>
          <w:sz w:val="28"/>
          <w:szCs w:val="28"/>
        </w:rPr>
      </w:pPr>
    </w:p>
    <w:p w14:paraId="6B4BFCAA">
      <w:pPr>
        <w:pStyle w:val="8"/>
        <w:keepNext w:val="0"/>
        <w:keepLines w:val="0"/>
        <w:pageBreakBefore w:val="0"/>
        <w:widowControl w:val="0"/>
        <w:kinsoku/>
        <w:wordWrap/>
        <w:overflowPunct/>
        <w:topLinePunct w:val="0"/>
        <w:autoSpaceDE/>
        <w:autoSpaceDN/>
        <w:bidi w:val="0"/>
        <w:adjustRightInd/>
        <w:snapToGrid/>
        <w:spacing w:line="380" w:lineRule="auto"/>
        <w:ind w:right="295" w:firstLine="775" w:firstLineChars="404"/>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本公司（联合体）郑重声明，根据《政府采购促进中小企业发展管理办法》（财库〔2020〕[2020]46号）的规定，本公司（联合体）参加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（单位名称）的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（项目名称）采购活动，提供的货物全部由符合政策要求的中小企业制造。相关企业（含联合体中的中小企业、签订分包意向协议的中小企业）的具体情况如下：</w:t>
      </w:r>
    </w:p>
    <w:p w14:paraId="10C9EFA1">
      <w:pPr>
        <w:pStyle w:val="29"/>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before="0" w:after="0" w:line="380" w:lineRule="auto"/>
        <w:ind w:right="0" w:rightChars="0" w:firstLine="480" w:firstLineChars="200"/>
        <w:jc w:val="both"/>
        <w:textAlignment w:val="auto"/>
        <w:rPr>
          <w:rFonts w:hint="eastAsia" w:ascii="仿宋" w:hAnsi="仿宋" w:eastAsia="仿宋" w:cs="仿宋"/>
          <w:color w:val="auto"/>
          <w:sz w:val="24"/>
          <w:szCs w:val="24"/>
          <w:u w:val="single" w:color="000000"/>
          <w:lang w:val="zh-CN" w:eastAsia="zh-CN" w:bidi="zh-CN"/>
        </w:rPr>
      </w:pPr>
      <w:r>
        <w:rPr>
          <w:rFonts w:hint="eastAsia" w:ascii="仿宋" w:hAnsi="仿宋" w:eastAsia="仿宋" w:cs="仿宋"/>
          <w:color w:val="auto"/>
          <w:sz w:val="24"/>
          <w:szCs w:val="24"/>
          <w:u w:val="single"/>
          <w:lang w:val="en-US" w:eastAsia="zh-CN" w:bidi="zh-CN"/>
        </w:rPr>
        <w:t>1.</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60"/>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（农、林、牧、渔业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rPr>
        <w:t>从</w:t>
      </w:r>
      <w:r>
        <w:rPr>
          <w:rFonts w:hint="eastAsia" w:ascii="仿宋" w:hAnsi="仿宋" w:eastAsia="仿宋" w:cs="仿宋"/>
          <w:color w:val="auto"/>
          <w:spacing w:val="7"/>
          <w:w w:val="99"/>
          <w:sz w:val="24"/>
          <w:szCs w:val="24"/>
        </w:rPr>
        <w:t>业</w:t>
      </w:r>
      <w:r>
        <w:rPr>
          <w:rFonts w:hint="eastAsia" w:ascii="仿宋" w:hAnsi="仿宋" w:eastAsia="仿宋" w:cs="仿宋"/>
          <w:color w:val="auto"/>
          <w:spacing w:val="5"/>
          <w:w w:val="99"/>
          <w:sz w:val="24"/>
          <w:szCs w:val="24"/>
        </w:rPr>
        <w:t>人</w:t>
      </w:r>
      <w:r>
        <w:rPr>
          <w:rFonts w:hint="eastAsia" w:ascii="仿宋" w:hAnsi="仿宋" w:eastAsia="仿宋" w:cs="仿宋"/>
          <w:color w:val="auto"/>
          <w:spacing w:val="7"/>
          <w:w w:val="99"/>
          <w:sz w:val="24"/>
          <w:szCs w:val="24"/>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pacing w:val="7"/>
          <w:w w:val="99"/>
          <w:sz w:val="24"/>
          <w:szCs w:val="24"/>
        </w:rPr>
        <w:t>人</w:t>
      </w:r>
      <w:r>
        <w:rPr>
          <w:rFonts w:hint="eastAsia" w:ascii="仿宋" w:hAnsi="仿宋" w:eastAsia="仿宋" w:cs="仿宋"/>
          <w:color w:val="auto"/>
          <w:spacing w:val="5"/>
          <w:w w:val="99"/>
          <w:sz w:val="24"/>
          <w:szCs w:val="24"/>
        </w:rPr>
        <w:t>，</w:t>
      </w:r>
      <w:r>
        <w:rPr>
          <w:rFonts w:hint="eastAsia" w:ascii="仿宋" w:hAnsi="仿宋" w:eastAsia="仿宋" w:cs="仿宋"/>
          <w:color w:val="auto"/>
          <w:spacing w:val="7"/>
          <w:w w:val="99"/>
          <w:sz w:val="24"/>
          <w:szCs w:val="24"/>
        </w:rPr>
        <w:t>营</w:t>
      </w:r>
      <w:r>
        <w:rPr>
          <w:rFonts w:hint="eastAsia" w:ascii="仿宋" w:hAnsi="仿宋" w:eastAsia="仿宋" w:cs="仿宋"/>
          <w:color w:val="auto"/>
          <w:w w:val="99"/>
          <w:sz w:val="24"/>
          <w:szCs w:val="24"/>
        </w:rPr>
        <w:t>业</w:t>
      </w:r>
      <w:r>
        <w:rPr>
          <w:rFonts w:hint="eastAsia" w:ascii="仿宋" w:hAnsi="仿宋" w:eastAsia="仿宋" w:cs="仿宋"/>
          <w:color w:val="auto"/>
          <w:sz w:val="24"/>
          <w:szCs w:val="24"/>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"_bookmark0"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16"/>
          <w:sz w:val="24"/>
          <w:szCs w:val="24"/>
        </w:rPr>
        <w:t>1</w:t>
      </w:r>
      <w:r>
        <w:rPr>
          <w:rFonts w:hint="eastAsia" w:ascii="仿宋" w:hAnsi="仿宋" w:eastAsia="仿宋" w:cs="仿宋"/>
          <w:color w:val="auto"/>
          <w:position w:val="16"/>
          <w:sz w:val="24"/>
          <w:szCs w:val="24"/>
        </w:rPr>
        <w:fldChar w:fldCharType="end"/>
      </w:r>
      <w:r>
        <w:rPr>
          <w:rFonts w:hint="eastAsia" w:ascii="仿宋" w:hAnsi="仿宋" w:eastAsia="仿宋" w:cs="仿宋"/>
          <w:color w:val="auto"/>
          <w:sz w:val="24"/>
          <w:szCs w:val="24"/>
        </w:rPr>
        <w:t>，属</w:t>
      </w:r>
      <w:r>
        <w:rPr>
          <w:rFonts w:hint="eastAsia" w:ascii="仿宋" w:hAnsi="仿宋" w:eastAsia="仿宋" w:cs="仿宋"/>
          <w:color w:val="auto"/>
          <w:spacing w:val="-15"/>
          <w:sz w:val="24"/>
          <w:szCs w:val="24"/>
        </w:rPr>
        <w:t>于</w:t>
      </w:r>
      <w:r>
        <w:rPr>
          <w:rFonts w:hint="eastAsia" w:ascii="仿宋" w:hAnsi="仿宋" w:eastAsia="仿宋" w:cs="仿宋"/>
          <w:color w:val="auto"/>
          <w:sz w:val="24"/>
          <w:szCs w:val="24"/>
          <w:u w:val="single" w:color="000000"/>
          <w:lang w:val="zh-CN" w:eastAsia="zh-CN" w:bidi="zh-CN"/>
        </w:rPr>
        <w:t>（中型企业、小型企业、微型企业）；</w:t>
      </w:r>
    </w:p>
    <w:p w14:paraId="3F62620B">
      <w:pPr>
        <w:pStyle w:val="29"/>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before="0" w:after="0" w:line="380" w:lineRule="auto"/>
        <w:ind w:right="138" w:rightChars="0" w:firstLine="480" w:firstLineChars="200"/>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single"/>
          <w:lang w:val="en-US" w:eastAsia="zh-CN" w:bidi="zh-CN"/>
        </w:rPr>
        <w:t>2.（</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84"/>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（农、林、牧、渔业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none"/>
          <w:lang w:val="en-US" w:eastAsia="zh-CN"/>
        </w:rPr>
        <w:t xml:space="preserve"> </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u w:val="none"/>
        </w:rPr>
        <w:t>从</w:t>
      </w:r>
      <w:r>
        <w:rPr>
          <w:rFonts w:hint="eastAsia" w:ascii="仿宋" w:hAnsi="仿宋" w:eastAsia="仿宋" w:cs="仿宋"/>
          <w:color w:val="auto"/>
          <w:spacing w:val="7"/>
          <w:w w:val="99"/>
          <w:sz w:val="24"/>
          <w:szCs w:val="24"/>
          <w:u w:val="none"/>
        </w:rPr>
        <w:t>业</w:t>
      </w:r>
      <w:r>
        <w:rPr>
          <w:rFonts w:hint="eastAsia" w:ascii="仿宋" w:hAnsi="仿宋" w:eastAsia="仿宋" w:cs="仿宋"/>
          <w:color w:val="auto"/>
          <w:spacing w:val="5"/>
          <w:w w:val="99"/>
          <w:sz w:val="24"/>
          <w:szCs w:val="24"/>
          <w:u w:val="none"/>
        </w:rPr>
        <w:t>人</w:t>
      </w:r>
      <w:r>
        <w:rPr>
          <w:rFonts w:hint="eastAsia" w:ascii="仿宋" w:hAnsi="仿宋" w:eastAsia="仿宋" w:cs="仿宋"/>
          <w:color w:val="auto"/>
          <w:spacing w:val="7"/>
          <w:w w:val="99"/>
          <w:sz w:val="24"/>
          <w:szCs w:val="24"/>
          <w:u w:val="none"/>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w w:val="99"/>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pacing w:val="7"/>
          <w:w w:val="99"/>
          <w:sz w:val="24"/>
          <w:szCs w:val="24"/>
          <w:u w:val="none"/>
        </w:rPr>
        <w:t>人</w:t>
      </w:r>
      <w:r>
        <w:rPr>
          <w:rFonts w:hint="eastAsia" w:ascii="仿宋" w:hAnsi="仿宋" w:eastAsia="仿宋" w:cs="仿宋"/>
          <w:color w:val="auto"/>
          <w:spacing w:val="5"/>
          <w:w w:val="99"/>
          <w:sz w:val="24"/>
          <w:szCs w:val="24"/>
          <w:u w:val="none"/>
        </w:rPr>
        <w:t>，</w:t>
      </w:r>
      <w:r>
        <w:rPr>
          <w:rFonts w:hint="eastAsia" w:ascii="仿宋" w:hAnsi="仿宋" w:eastAsia="仿宋" w:cs="仿宋"/>
          <w:color w:val="auto"/>
          <w:spacing w:val="7"/>
          <w:w w:val="99"/>
          <w:sz w:val="24"/>
          <w:szCs w:val="24"/>
          <w:u w:val="none"/>
        </w:rPr>
        <w:t>营</w:t>
      </w:r>
      <w:r>
        <w:rPr>
          <w:rFonts w:hint="eastAsia" w:ascii="仿宋" w:hAnsi="仿宋" w:eastAsia="仿宋" w:cs="仿宋"/>
          <w:color w:val="auto"/>
          <w:w w:val="99"/>
          <w:sz w:val="24"/>
          <w:szCs w:val="24"/>
          <w:u w:val="none"/>
        </w:rPr>
        <w:t>业</w:t>
      </w:r>
      <w:r>
        <w:rPr>
          <w:rFonts w:hint="eastAsia" w:ascii="仿宋" w:hAnsi="仿宋" w:eastAsia="仿宋" w:cs="仿宋"/>
          <w:color w:val="auto"/>
          <w:sz w:val="24"/>
          <w:szCs w:val="24"/>
          <w:u w:val="none"/>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none"/>
        </w:rPr>
        <w:t>万元，属</w:t>
      </w:r>
      <w:r>
        <w:rPr>
          <w:rFonts w:hint="eastAsia" w:ascii="仿宋" w:hAnsi="仿宋" w:eastAsia="仿宋" w:cs="仿宋"/>
          <w:color w:val="auto"/>
          <w:spacing w:val="-12"/>
          <w:sz w:val="24"/>
          <w:szCs w:val="24"/>
          <w:u w:val="none"/>
        </w:rPr>
        <w:t>于</w:t>
      </w:r>
      <w:r>
        <w:rPr>
          <w:rFonts w:hint="eastAsia" w:ascii="仿宋" w:hAnsi="仿宋" w:eastAsia="仿宋" w:cs="仿宋"/>
          <w:color w:val="auto"/>
          <w:sz w:val="24"/>
          <w:szCs w:val="24"/>
          <w:u w:val="single" w:color="000000"/>
          <w:lang w:val="zh-CN" w:eastAsia="zh-CN" w:bidi="zh-CN"/>
        </w:rPr>
        <w:t>（中型企业、小型企业、微型企业）；</w:t>
      </w:r>
    </w:p>
    <w:p w14:paraId="389DCBD1">
      <w:pPr>
        <w:pStyle w:val="8"/>
        <w:keepNext w:val="0"/>
        <w:keepLines w:val="0"/>
        <w:pageBreakBefore w:val="0"/>
        <w:widowControl w:val="0"/>
        <w:kinsoku/>
        <w:wordWrap/>
        <w:overflowPunct/>
        <w:topLinePunct w:val="0"/>
        <w:autoSpaceDE/>
        <w:autoSpaceDN/>
        <w:bidi w:val="0"/>
        <w:adjustRightInd/>
        <w:snapToGrid/>
        <w:spacing w:before="11" w:line="380" w:lineRule="auto"/>
        <w:ind w:left="8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8E466E9">
      <w:pPr>
        <w:pStyle w:val="8"/>
        <w:keepNext w:val="0"/>
        <w:keepLines w:val="0"/>
        <w:pageBreakBefore w:val="0"/>
        <w:widowControl w:val="0"/>
        <w:kinsoku/>
        <w:wordWrap/>
        <w:overflowPunct/>
        <w:topLinePunct w:val="0"/>
        <w:autoSpaceDE/>
        <w:autoSpaceDN/>
        <w:bidi w:val="0"/>
        <w:adjustRightInd/>
        <w:snapToGrid/>
        <w:spacing w:before="108" w:line="380" w:lineRule="auto"/>
        <w:ind w:right="297" w:firstLine="645"/>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以上企业，不属于大企业的分支机构，不存在控股股东为大企业的情形，也不存在与大企业的负责人为同一人的情形。</w:t>
      </w:r>
    </w:p>
    <w:p w14:paraId="5DC1B207">
      <w:pPr>
        <w:pStyle w:val="8"/>
        <w:spacing w:line="360" w:lineRule="auto"/>
        <w:ind w:right="255" w:firstLine="640"/>
        <w:rPr>
          <w:rFonts w:hint="eastAsia" w:ascii="仿宋" w:hAnsi="仿宋" w:eastAsia="仿宋" w:cs="仿宋"/>
          <w:b/>
          <w:bCs/>
          <w:color w:val="auto"/>
          <w:sz w:val="24"/>
          <w:szCs w:val="24"/>
        </w:rPr>
      </w:pPr>
    </w:p>
    <w:p w14:paraId="26489DAE">
      <w:pPr>
        <w:pStyle w:val="8"/>
        <w:spacing w:line="360" w:lineRule="auto"/>
        <w:ind w:right="255" w:firstLine="64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本企业对上述声明内容的真实性负责。如有虚假，将依法承担相应责任。</w:t>
      </w:r>
      <w:r>
        <w:rPr>
          <w:rFonts w:hint="eastAsia" w:ascii="仿宋" w:hAnsi="仿宋" w:eastAsia="仿宋" w:cs="仿宋"/>
          <w:color w:val="auto"/>
          <w:sz w:val="24"/>
          <w:szCs w:val="24"/>
          <w:lang w:val="en-US" w:eastAsia="zh-CN"/>
        </w:rPr>
        <w:t xml:space="preserve">   </w:t>
      </w:r>
    </w:p>
    <w:p w14:paraId="533DB08B">
      <w:pPr>
        <w:pStyle w:val="8"/>
        <w:spacing w:before="29" w:line="360" w:lineRule="auto"/>
        <w:ind w:left="4060" w:right="2046"/>
        <w:rPr>
          <w:rFonts w:hint="eastAsia" w:ascii="仿宋" w:hAnsi="仿宋" w:eastAsia="仿宋" w:cs="仿宋"/>
          <w:color w:val="auto"/>
          <w:sz w:val="24"/>
          <w:szCs w:val="24"/>
        </w:rPr>
      </w:pPr>
    </w:p>
    <w:p w14:paraId="72EB97C0">
      <w:pPr>
        <w:rPr>
          <w:rFonts w:hint="eastAsia" w:ascii="仿宋" w:hAnsi="仿宋" w:eastAsia="仿宋" w:cs="仿宋"/>
          <w:color w:val="auto"/>
        </w:rPr>
      </w:pPr>
    </w:p>
    <w:p w14:paraId="2C2ABB58">
      <w:pPr>
        <w:pStyle w:val="8"/>
        <w:spacing w:before="29" w:line="480" w:lineRule="auto"/>
        <w:ind w:right="2046"/>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投标单位（</w:t>
      </w:r>
      <w:r>
        <w:rPr>
          <w:rFonts w:hint="eastAsia" w:ascii="仿宋" w:hAnsi="仿宋" w:eastAsia="仿宋" w:cs="仿宋"/>
          <w:color w:val="auto"/>
          <w:sz w:val="24"/>
          <w:szCs w:val="24"/>
          <w:highlight w:val="none"/>
        </w:rPr>
        <w:t>单位公章</w:t>
      </w:r>
      <w:r>
        <w:rPr>
          <w:rFonts w:hint="eastAsia" w:ascii="仿宋" w:hAnsi="仿宋" w:eastAsia="仿宋" w:cs="仿宋"/>
          <w:color w:val="auto"/>
          <w:sz w:val="24"/>
          <w:szCs w:val="24"/>
        </w:rPr>
        <w:t>）：</w:t>
      </w:r>
    </w:p>
    <w:p w14:paraId="73863738">
      <w:pPr>
        <w:pStyle w:val="8"/>
        <w:spacing w:before="29" w:line="360" w:lineRule="auto"/>
        <w:ind w:right="2046"/>
        <w:jc w:val="center"/>
        <w:rPr>
          <w:rFonts w:hint="eastAsia" w:ascii="仿宋" w:hAnsi="仿宋" w:eastAsia="仿宋" w:cs="仿宋"/>
          <w:color w:val="auto"/>
          <w:spacing w:val="24"/>
          <w:sz w:val="24"/>
          <w:szCs w:val="24"/>
        </w:rPr>
      </w:pPr>
      <w:r>
        <w:rPr>
          <w:rFonts w:hint="eastAsia" w:ascii="仿宋" w:hAnsi="仿宋" w:eastAsia="仿宋" w:cs="仿宋"/>
          <w:color w:val="auto"/>
          <w:spacing w:val="24"/>
          <w:sz w:val="24"/>
          <w:szCs w:val="24"/>
          <w:lang w:val="en-US" w:eastAsia="zh-CN"/>
        </w:rPr>
        <w:t xml:space="preserve">            </w:t>
      </w:r>
      <w:r>
        <w:rPr>
          <w:rFonts w:hint="eastAsia" w:ascii="仿宋" w:hAnsi="仿宋" w:eastAsia="仿宋" w:cs="仿宋"/>
          <w:color w:val="auto"/>
          <w:spacing w:val="24"/>
          <w:sz w:val="24"/>
          <w:szCs w:val="24"/>
        </w:rPr>
        <w:t>年  月  日</w:t>
      </w:r>
    </w:p>
    <w:p w14:paraId="72D1E864">
      <w:pPr>
        <w:rPr>
          <w:rFonts w:hint="eastAsia" w:ascii="仿宋" w:hAnsi="仿宋" w:eastAsia="仿宋" w:cs="仿宋"/>
          <w:color w:val="auto"/>
          <w:lang w:eastAsia="zh-CN"/>
        </w:rPr>
      </w:pPr>
    </w:p>
    <w:p w14:paraId="76D45D0E">
      <w:pPr>
        <w:spacing w:before="94" w:line="360" w:lineRule="auto"/>
        <w:ind w:left="220" w:firstLine="240" w:firstLineChars="100"/>
        <w:jc w:val="left"/>
        <w:rPr>
          <w:rFonts w:hint="eastAsia" w:ascii="仿宋" w:hAnsi="仿宋" w:eastAsia="仿宋" w:cs="仿宋"/>
          <w:b/>
          <w:bCs/>
          <w:sz w:val="24"/>
          <w:szCs w:val="24"/>
        </w:rPr>
      </w:pPr>
      <w:r>
        <w:rPr>
          <w:rFonts w:hint="eastAsia" w:ascii="仿宋" w:hAnsi="仿宋" w:eastAsia="仿宋" w:cs="仿宋"/>
          <w:color w:val="auto"/>
          <w:position w:val="6"/>
          <w:sz w:val="24"/>
          <w:szCs w:val="24"/>
        </w:rPr>
        <w:t>1</w:t>
      </w:r>
      <w:bookmarkStart w:id="364" w:name="_bookmark0"/>
      <w:bookmarkEnd w:id="364"/>
      <w:r>
        <w:rPr>
          <w:rFonts w:hint="eastAsia" w:ascii="仿宋" w:hAnsi="仿宋" w:eastAsia="仿宋" w:cs="仿宋"/>
          <w:color w:val="auto"/>
          <w:position w:val="6"/>
          <w:sz w:val="24"/>
          <w:szCs w:val="24"/>
        </w:rPr>
        <w:t xml:space="preserve"> </w:t>
      </w:r>
      <w:r>
        <w:rPr>
          <w:rFonts w:hint="eastAsia" w:ascii="仿宋" w:hAnsi="仿宋" w:eastAsia="仿宋" w:cs="仿宋"/>
          <w:color w:val="auto"/>
          <w:sz w:val="24"/>
          <w:szCs w:val="24"/>
        </w:rPr>
        <w:t>从业人员、营业收入、资产总额填报上一年度数据，无上一年度数据的新成立企业可不填报</w:t>
      </w:r>
      <w:r>
        <w:rPr>
          <w:rFonts w:hint="eastAsia" w:ascii="仿宋" w:hAnsi="仿宋" w:eastAsia="仿宋" w:cs="仿宋"/>
          <w:color w:val="auto"/>
          <w:sz w:val="24"/>
          <w:szCs w:val="24"/>
          <w:highlight w:val="none"/>
        </w:rPr>
        <w:t>。</w:t>
      </w:r>
    </w:p>
    <w:p w14:paraId="17C41352">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17A8BDC6">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4244D7CE">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298B1EF3">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07236473">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bookmarkEnd w:id="358"/>
    <w:bookmarkEnd w:id="359"/>
    <w:bookmarkEnd w:id="360"/>
    <w:bookmarkEnd w:id="361"/>
    <w:bookmarkEnd w:id="362"/>
    <w:bookmarkEnd w:id="363"/>
    <w:p w14:paraId="11964C7D">
      <w:pPr>
        <w:pStyle w:val="20"/>
        <w:rPr>
          <w:rFonts w:hint="eastAsia" w:ascii="仿宋" w:hAnsi="仿宋" w:eastAsia="仿宋" w:cs="仿宋"/>
          <w:color w:val="auto"/>
          <w:highlight w:val="none"/>
        </w:rPr>
      </w:pPr>
    </w:p>
    <w:p w14:paraId="346E2046">
      <w:pPr>
        <w:rPr>
          <w:rFonts w:hint="eastAsia" w:ascii="仿宋" w:hAnsi="仿宋" w:eastAsia="仿宋" w:cs="仿宋"/>
          <w:color w:val="auto"/>
          <w:highlight w:val="none"/>
        </w:rPr>
      </w:pPr>
    </w:p>
    <w:p w14:paraId="1B4EF6BD">
      <w:pPr>
        <w:bidi w:val="0"/>
        <w:rPr>
          <w:rFonts w:hint="eastAsia" w:ascii="仿宋" w:hAnsi="仿宋" w:eastAsia="仿宋" w:cs="仿宋"/>
          <w:color w:val="auto"/>
          <w:highlight w:val="none"/>
          <w:lang w:val="en-US" w:eastAsia="zh-CN"/>
        </w:rPr>
      </w:pPr>
    </w:p>
    <w:p w14:paraId="7147DD62">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bookmarkStart w:id="365" w:name="_Toc25107"/>
      <w:bookmarkStart w:id="366" w:name="_Toc19097"/>
      <w:bookmarkStart w:id="367" w:name="_Toc16147"/>
      <w:r>
        <w:rPr>
          <w:rFonts w:hint="eastAsia" w:ascii="仿宋" w:hAnsi="仿宋" w:eastAsia="仿宋" w:cs="仿宋"/>
          <w:b/>
          <w:bCs/>
          <w:color w:val="auto"/>
          <w:kern w:val="0"/>
          <w:sz w:val="24"/>
          <w:szCs w:val="20"/>
          <w:highlight w:val="none"/>
          <w:u w:val="none" w:color="000000"/>
          <w:lang w:val="en-US" w:eastAsia="zh-CN" w:bidi="ar-SA"/>
        </w:rPr>
        <w:t>6、投标人关联单位的说明（格式自拟）</w:t>
      </w:r>
      <w:bookmarkEnd w:id="365"/>
      <w:bookmarkEnd w:id="366"/>
      <w:bookmarkEnd w:id="367"/>
    </w:p>
    <w:p w14:paraId="258B1D8A">
      <w:pPr>
        <w:pStyle w:val="5"/>
        <w:shd w:val="clear" w:color="auto" w:fill="auto"/>
        <w:jc w:val="center"/>
        <w:rPr>
          <w:rFonts w:hint="eastAsia" w:ascii="仿宋" w:hAnsi="仿宋" w:eastAsia="仿宋" w:cs="仿宋"/>
          <w:color w:val="auto"/>
          <w:highlight w:val="none"/>
        </w:rPr>
      </w:pPr>
    </w:p>
    <w:p w14:paraId="51F41AA3">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说明：投标人应当如实披露与本单位存在下列关联关系的单位名称：</w:t>
      </w:r>
    </w:p>
    <w:p w14:paraId="1AE4D5BD">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（1）与投标人单位负责人为同一人的其他单位；</w:t>
      </w:r>
    </w:p>
    <w:p w14:paraId="5FAF8D14">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eastAsia="zh-CN"/>
        </w:rPr>
        <w:t>（2）与投标人存在直接控股、管理关系的其他单位。</w:t>
      </w:r>
    </w:p>
    <w:p w14:paraId="69C952BE">
      <w:pPr>
        <w:pStyle w:val="5"/>
        <w:shd w:val="clear" w:color="auto" w:fill="auto"/>
        <w:ind w:firstLine="0"/>
        <w:rPr>
          <w:rFonts w:hint="eastAsia" w:ascii="仿宋" w:hAnsi="仿宋" w:eastAsia="仿宋" w:cs="仿宋"/>
          <w:color w:val="auto"/>
          <w:highlight w:val="none"/>
        </w:rPr>
      </w:pPr>
      <w:bookmarkStart w:id="368" w:name="_Toc7414"/>
      <w:bookmarkStart w:id="369" w:name="_Toc515647828"/>
      <w:bookmarkStart w:id="370" w:name="_Toc17333"/>
    </w:p>
    <w:p w14:paraId="32175CB0">
      <w:pPr>
        <w:pStyle w:val="25"/>
        <w:shd w:val="clear" w:color="auto" w:fill="auto"/>
        <w:ind w:left="0" w:leftChars="0" w:firstLine="0" w:firstLineChars="0"/>
        <w:rPr>
          <w:rFonts w:hint="eastAsia" w:ascii="仿宋" w:hAnsi="仿宋" w:eastAsia="仿宋" w:cs="仿宋"/>
          <w:color w:val="auto"/>
          <w:highlight w:val="none"/>
        </w:rPr>
      </w:pPr>
    </w:p>
    <w:p w14:paraId="5C1B10D8">
      <w:pPr>
        <w:pStyle w:val="25"/>
        <w:shd w:val="clear" w:color="auto" w:fill="auto"/>
        <w:ind w:left="0" w:leftChars="0" w:firstLine="0" w:firstLineChars="0"/>
        <w:rPr>
          <w:rFonts w:hint="eastAsia" w:ascii="仿宋" w:hAnsi="仿宋" w:eastAsia="仿宋" w:cs="仿宋"/>
          <w:color w:val="auto"/>
          <w:highlight w:val="none"/>
        </w:rPr>
      </w:pPr>
    </w:p>
    <w:bookmarkEnd w:id="368"/>
    <w:bookmarkEnd w:id="369"/>
    <w:bookmarkEnd w:id="370"/>
    <w:p w14:paraId="22389C9D">
      <w:pPr>
        <w:pStyle w:val="3"/>
        <w:numPr>
          <w:ilvl w:val="1"/>
          <w:numId w:val="0"/>
        </w:numPr>
        <w:shd w:val="clear" w:color="auto" w:fill="auto"/>
        <w:spacing w:before="0" w:line="240" w:lineRule="atLeast"/>
        <w:jc w:val="center"/>
        <w:outlineLvl w:val="9"/>
        <w:rPr>
          <w:rFonts w:hint="eastAsia" w:ascii="仿宋" w:hAnsi="仿宋" w:eastAsia="仿宋" w:cs="仿宋"/>
          <w:b/>
          <w:bCs/>
          <w:color w:val="auto"/>
          <w:sz w:val="24"/>
          <w:highlight w:val="none"/>
          <w:lang w:val="en-US" w:eastAsia="zh-CN"/>
        </w:rPr>
      </w:pPr>
    </w:p>
    <w:p w14:paraId="37946A22">
      <w:pPr>
        <w:pStyle w:val="3"/>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32DACB9E">
      <w:pPr>
        <w:rPr>
          <w:rFonts w:hint="eastAsia" w:ascii="仿宋" w:hAnsi="仿宋" w:eastAsia="仿宋" w:cs="仿宋"/>
          <w:color w:val="auto"/>
          <w:sz w:val="24"/>
          <w:highlight w:val="none"/>
          <w:lang w:val="en-US" w:eastAsia="zh-CN"/>
        </w:rPr>
      </w:pPr>
    </w:p>
    <w:p w14:paraId="5A39CD15">
      <w:pPr>
        <w:pStyle w:val="20"/>
        <w:rPr>
          <w:rFonts w:hint="eastAsia" w:ascii="仿宋" w:hAnsi="仿宋" w:eastAsia="仿宋" w:cs="仿宋"/>
          <w:color w:val="auto"/>
          <w:highlight w:val="none"/>
          <w:lang w:val="en-US" w:eastAsia="zh-CN"/>
        </w:rPr>
      </w:pPr>
    </w:p>
    <w:p w14:paraId="39FE908F">
      <w:pPr>
        <w:pStyle w:val="3"/>
        <w:numPr>
          <w:ilvl w:val="1"/>
          <w:numId w:val="0"/>
        </w:numPr>
        <w:shd w:val="clear" w:color="auto" w:fill="auto"/>
        <w:spacing w:before="0" w:line="240" w:lineRule="atLeast"/>
        <w:jc w:val="left"/>
        <w:outlineLvl w:val="9"/>
        <w:rPr>
          <w:rFonts w:hint="eastAsia" w:ascii="仿宋" w:hAnsi="仿宋" w:eastAsia="仿宋" w:cs="仿宋"/>
          <w:color w:val="auto"/>
          <w:sz w:val="24"/>
          <w:highlight w:val="none"/>
          <w:lang w:val="en-US" w:eastAsia="zh-CN"/>
        </w:rPr>
      </w:pPr>
    </w:p>
    <w:p w14:paraId="67F02BE3">
      <w:pPr>
        <w:pStyle w:val="3"/>
        <w:numPr>
          <w:ilvl w:val="1"/>
          <w:numId w:val="0"/>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71" w:name="_Toc2306"/>
      <w:bookmarkStart w:id="372" w:name="_Toc23493"/>
      <w:bookmarkStart w:id="373" w:name="_Toc6343"/>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lang w:eastAsia="zh-CN"/>
        </w:rPr>
        <w:t>投标人认为有必要提供的其他证明材料（格式自拟）</w:t>
      </w:r>
      <w:bookmarkEnd w:id="371"/>
      <w:bookmarkEnd w:id="372"/>
      <w:bookmarkEnd w:id="373"/>
    </w:p>
    <w:p w14:paraId="74243D66">
      <w:pPr>
        <w:shd w:val="clear" w:color="auto" w:fill="auto"/>
        <w:rPr>
          <w:rFonts w:hint="eastAsia" w:ascii="仿宋" w:hAnsi="仿宋" w:eastAsia="仿宋" w:cs="仿宋"/>
          <w:color w:val="auto"/>
          <w:highlight w:val="none"/>
        </w:rPr>
      </w:pPr>
    </w:p>
    <w:p w14:paraId="74FDBE3D">
      <w:pPr>
        <w:pStyle w:val="10"/>
        <w:shd w:val="clear" w:color="auto" w:fill="auto"/>
        <w:tabs>
          <w:tab w:val="left" w:pos="5580"/>
        </w:tabs>
        <w:spacing w:line="360" w:lineRule="auto"/>
        <w:ind w:left="1080" w:leftChars="257" w:hanging="540"/>
        <w:rPr>
          <w:rFonts w:hint="eastAsia" w:ascii="仿宋" w:hAnsi="仿宋" w:eastAsia="仿宋" w:cs="仿宋"/>
          <w:color w:val="auto"/>
          <w:sz w:val="21"/>
          <w:szCs w:val="16"/>
          <w:highlight w:val="none"/>
          <w:lang w:val="en-US" w:eastAsia="zh-CN"/>
        </w:rPr>
      </w:pPr>
      <w:r>
        <w:rPr>
          <w:rFonts w:hint="eastAsia" w:ascii="仿宋" w:hAnsi="仿宋" w:eastAsia="仿宋" w:cs="仿宋"/>
          <w:color w:val="auto"/>
          <w:sz w:val="21"/>
          <w:szCs w:val="16"/>
          <w:highlight w:val="none"/>
          <w:lang w:val="en-US" w:eastAsia="zh-CN"/>
        </w:rPr>
        <w:t>说明：1.复印件上应加盖本单位章（自然人投标的无需盖章，需要签字）。</w:t>
      </w:r>
    </w:p>
    <w:p w14:paraId="050CEB1A">
      <w:pPr>
        <w:pStyle w:val="10"/>
        <w:shd w:val="clear" w:color="auto" w:fill="auto"/>
        <w:tabs>
          <w:tab w:val="left" w:pos="5580"/>
        </w:tabs>
        <w:spacing w:line="360" w:lineRule="auto"/>
        <w:ind w:left="1080" w:leftChars="257" w:hanging="540"/>
        <w:rPr>
          <w:rFonts w:hint="eastAsia" w:ascii="仿宋" w:hAnsi="仿宋" w:eastAsia="仿宋" w:cs="仿宋"/>
          <w:color w:val="auto"/>
          <w:highlight w:val="none"/>
        </w:rPr>
      </w:pPr>
      <w:r>
        <w:rPr>
          <w:rFonts w:hint="eastAsia" w:ascii="仿宋" w:hAnsi="仿宋" w:eastAsia="仿宋" w:cs="仿宋"/>
          <w:color w:val="auto"/>
          <w:sz w:val="21"/>
          <w:szCs w:val="16"/>
          <w:highlight w:val="none"/>
          <w:lang w:val="en-US" w:eastAsia="zh-CN"/>
        </w:rPr>
        <w:t>2.（本项目不接受联合体）如果是联合体投标，联合体各方需提供的满足招标文件要求的其他资格证明文件。</w:t>
      </w:r>
    </w:p>
    <w:p w14:paraId="41E0B2EF">
      <w:pPr>
        <w:pStyle w:val="3"/>
        <w:numPr>
          <w:ilvl w:val="0"/>
          <w:numId w:val="0"/>
        </w:numPr>
        <w:kinsoku/>
        <w:topLinePunct w:val="0"/>
        <w:bidi w:val="0"/>
        <w:spacing w:line="380" w:lineRule="exact"/>
        <w:ind w:left="540" w:leftChars="257"/>
        <w:jc w:val="center"/>
        <w:outlineLvl w:val="9"/>
        <w:rPr>
          <w:rFonts w:hint="eastAsia" w:ascii="仿宋" w:hAnsi="仿宋" w:eastAsia="仿宋" w:cs="仿宋"/>
          <w:color w:val="auto"/>
          <w:highlight w:val="none"/>
        </w:rPr>
      </w:pPr>
    </w:p>
    <w:p w14:paraId="4B691831">
      <w:pPr>
        <w:rPr>
          <w:rFonts w:hint="eastAsia" w:ascii="仿宋" w:hAnsi="仿宋" w:eastAsia="仿宋" w:cs="仿宋"/>
          <w:color w:val="auto"/>
          <w:highlight w:val="none"/>
        </w:rPr>
      </w:pPr>
    </w:p>
    <w:p w14:paraId="5A5C59BF">
      <w:pPr>
        <w:pStyle w:val="19"/>
        <w:rPr>
          <w:rFonts w:hint="eastAsia" w:ascii="仿宋" w:hAnsi="仿宋" w:eastAsia="仿宋" w:cs="仿宋"/>
          <w:color w:val="auto"/>
          <w:highlight w:val="none"/>
        </w:rPr>
      </w:pPr>
    </w:p>
    <w:p w14:paraId="138B29D6">
      <w:pPr>
        <w:rPr>
          <w:rFonts w:hint="eastAsia" w:ascii="仿宋" w:hAnsi="仿宋" w:eastAsia="仿宋" w:cs="仿宋"/>
          <w:color w:val="auto"/>
          <w:highlight w:val="none"/>
        </w:rPr>
      </w:pPr>
    </w:p>
    <w:p w14:paraId="3CD22ACF">
      <w:pPr>
        <w:pStyle w:val="19"/>
        <w:rPr>
          <w:rFonts w:hint="eastAsia" w:ascii="仿宋" w:hAnsi="仿宋" w:eastAsia="仿宋" w:cs="仿宋"/>
          <w:color w:val="auto"/>
          <w:highlight w:val="none"/>
        </w:rPr>
      </w:pPr>
    </w:p>
    <w:p w14:paraId="2D786361">
      <w:pPr>
        <w:rPr>
          <w:rFonts w:hint="eastAsia" w:ascii="仿宋" w:hAnsi="仿宋" w:eastAsia="仿宋" w:cs="仿宋"/>
          <w:color w:val="auto"/>
          <w:highlight w:val="none"/>
        </w:rPr>
      </w:pPr>
    </w:p>
    <w:p w14:paraId="1B63E7A2">
      <w:pPr>
        <w:pStyle w:val="19"/>
        <w:rPr>
          <w:rFonts w:hint="eastAsia" w:ascii="仿宋" w:hAnsi="仿宋" w:eastAsia="仿宋" w:cs="仿宋"/>
          <w:color w:val="auto"/>
          <w:highlight w:val="none"/>
        </w:rPr>
      </w:pPr>
    </w:p>
    <w:p w14:paraId="79F93D27">
      <w:pPr>
        <w:rPr>
          <w:rFonts w:hint="eastAsia" w:ascii="仿宋" w:hAnsi="仿宋" w:eastAsia="仿宋" w:cs="仿宋"/>
          <w:color w:val="auto"/>
          <w:highlight w:val="none"/>
        </w:rPr>
      </w:pPr>
    </w:p>
    <w:p w14:paraId="3A34C265">
      <w:pPr>
        <w:pStyle w:val="19"/>
        <w:rPr>
          <w:rFonts w:hint="eastAsia" w:ascii="仿宋" w:hAnsi="仿宋" w:eastAsia="仿宋" w:cs="仿宋"/>
          <w:color w:val="auto"/>
          <w:highlight w:val="none"/>
        </w:rPr>
      </w:pPr>
    </w:p>
    <w:p w14:paraId="508A7D37">
      <w:pPr>
        <w:rPr>
          <w:rFonts w:hint="eastAsia" w:ascii="仿宋" w:hAnsi="仿宋" w:eastAsia="仿宋" w:cs="仿宋"/>
          <w:color w:val="auto"/>
          <w:highlight w:val="none"/>
        </w:rPr>
      </w:pPr>
    </w:p>
    <w:p w14:paraId="0CAB82ED">
      <w:pPr>
        <w:pStyle w:val="19"/>
        <w:rPr>
          <w:rFonts w:hint="eastAsia" w:ascii="仿宋" w:hAnsi="仿宋" w:eastAsia="仿宋" w:cs="仿宋"/>
          <w:color w:val="auto"/>
          <w:highlight w:val="none"/>
        </w:rPr>
      </w:pPr>
    </w:p>
    <w:p w14:paraId="3DA23925">
      <w:pPr>
        <w:rPr>
          <w:rFonts w:hint="eastAsia" w:ascii="仿宋" w:hAnsi="仿宋" w:eastAsia="仿宋" w:cs="仿宋"/>
          <w:color w:val="auto"/>
          <w:highlight w:val="none"/>
        </w:rPr>
      </w:pPr>
    </w:p>
    <w:p w14:paraId="62EA87B2">
      <w:pPr>
        <w:pStyle w:val="19"/>
        <w:rPr>
          <w:rFonts w:hint="eastAsia" w:ascii="仿宋" w:hAnsi="仿宋" w:eastAsia="仿宋" w:cs="仿宋"/>
          <w:color w:val="auto"/>
          <w:highlight w:val="none"/>
        </w:rPr>
      </w:pPr>
    </w:p>
    <w:p w14:paraId="7F7B63CD">
      <w:pPr>
        <w:rPr>
          <w:rFonts w:hint="eastAsia" w:ascii="仿宋" w:hAnsi="仿宋" w:eastAsia="仿宋" w:cs="仿宋"/>
          <w:color w:val="auto"/>
          <w:highlight w:val="none"/>
        </w:rPr>
      </w:pPr>
    </w:p>
    <w:p w14:paraId="2601EAF9">
      <w:pPr>
        <w:pStyle w:val="19"/>
        <w:rPr>
          <w:rFonts w:hint="eastAsia" w:ascii="仿宋" w:hAnsi="仿宋" w:eastAsia="仿宋" w:cs="仿宋"/>
          <w:color w:val="auto"/>
          <w:highlight w:val="none"/>
        </w:rPr>
      </w:pPr>
    </w:p>
    <w:p w14:paraId="5665C261">
      <w:pPr>
        <w:rPr>
          <w:rFonts w:hint="eastAsia" w:ascii="仿宋" w:hAnsi="仿宋" w:eastAsia="仿宋" w:cs="仿宋"/>
          <w:color w:val="auto"/>
          <w:highlight w:val="none"/>
        </w:rPr>
      </w:pPr>
    </w:p>
    <w:p w14:paraId="7FA702C5">
      <w:pPr>
        <w:pStyle w:val="19"/>
        <w:rPr>
          <w:rFonts w:hint="eastAsia" w:ascii="仿宋" w:hAnsi="仿宋" w:eastAsia="仿宋" w:cs="仿宋"/>
          <w:color w:val="auto"/>
          <w:highlight w:val="none"/>
        </w:rPr>
      </w:pPr>
    </w:p>
    <w:p w14:paraId="15BE4CB6">
      <w:pPr>
        <w:rPr>
          <w:rFonts w:hint="eastAsia" w:ascii="仿宋" w:hAnsi="仿宋" w:eastAsia="仿宋" w:cs="仿宋"/>
          <w:color w:val="auto"/>
          <w:highlight w:val="none"/>
        </w:rPr>
      </w:pPr>
    </w:p>
    <w:p w14:paraId="501ECA04">
      <w:pPr>
        <w:pStyle w:val="19"/>
        <w:rPr>
          <w:rFonts w:hint="eastAsia" w:ascii="仿宋" w:hAnsi="仿宋" w:eastAsia="仿宋" w:cs="仿宋"/>
          <w:color w:val="auto"/>
          <w:highlight w:val="none"/>
        </w:rPr>
      </w:pPr>
    </w:p>
    <w:p w14:paraId="31DE9A53">
      <w:pPr>
        <w:rPr>
          <w:rFonts w:hint="eastAsia" w:ascii="仿宋" w:hAnsi="仿宋" w:eastAsia="仿宋" w:cs="仿宋"/>
          <w:color w:val="auto"/>
          <w:highlight w:val="none"/>
        </w:rPr>
      </w:pPr>
    </w:p>
    <w:p w14:paraId="590DADE7">
      <w:pPr>
        <w:pStyle w:val="19"/>
        <w:rPr>
          <w:rFonts w:hint="eastAsia" w:ascii="仿宋" w:hAnsi="仿宋" w:eastAsia="仿宋" w:cs="仿宋"/>
          <w:color w:val="auto"/>
          <w:highlight w:val="none"/>
        </w:rPr>
      </w:pPr>
    </w:p>
    <w:p w14:paraId="7A0D279C">
      <w:pPr>
        <w:rPr>
          <w:rFonts w:hint="eastAsia" w:ascii="仿宋" w:hAnsi="仿宋" w:eastAsia="仿宋" w:cs="仿宋"/>
          <w:color w:val="auto"/>
          <w:highlight w:val="none"/>
        </w:rPr>
      </w:pPr>
    </w:p>
    <w:p w14:paraId="4398616B">
      <w:pPr>
        <w:pStyle w:val="19"/>
        <w:rPr>
          <w:rFonts w:hint="eastAsia" w:ascii="仿宋" w:hAnsi="仿宋" w:eastAsia="仿宋" w:cs="仿宋"/>
          <w:color w:val="auto"/>
          <w:highlight w:val="none"/>
        </w:rPr>
      </w:pPr>
    </w:p>
    <w:p w14:paraId="45858F8F">
      <w:pPr>
        <w:rPr>
          <w:rFonts w:hint="eastAsia" w:ascii="仿宋" w:hAnsi="仿宋" w:eastAsia="仿宋" w:cs="仿宋"/>
          <w:color w:val="auto"/>
          <w:highlight w:val="none"/>
        </w:rPr>
      </w:pPr>
    </w:p>
    <w:p w14:paraId="7B11F142">
      <w:pPr>
        <w:pStyle w:val="19"/>
        <w:rPr>
          <w:rFonts w:hint="eastAsia" w:ascii="仿宋" w:hAnsi="仿宋" w:eastAsia="仿宋" w:cs="仿宋"/>
          <w:color w:val="auto"/>
          <w:highlight w:val="none"/>
        </w:rPr>
      </w:pPr>
    </w:p>
    <w:p w14:paraId="3ED93858">
      <w:pPr>
        <w:rPr>
          <w:rFonts w:hint="eastAsia" w:ascii="仿宋" w:hAnsi="仿宋" w:eastAsia="仿宋" w:cs="仿宋"/>
          <w:color w:val="auto"/>
          <w:highlight w:val="none"/>
        </w:rPr>
      </w:pPr>
    </w:p>
    <w:p w14:paraId="1F40CB41">
      <w:pPr>
        <w:pStyle w:val="19"/>
        <w:rPr>
          <w:rFonts w:hint="eastAsia" w:ascii="仿宋" w:hAnsi="仿宋" w:eastAsia="仿宋" w:cs="仿宋"/>
          <w:color w:val="auto"/>
          <w:highlight w:val="none"/>
        </w:rPr>
      </w:pPr>
    </w:p>
    <w:p w14:paraId="43C4B4F6">
      <w:pPr>
        <w:rPr>
          <w:rFonts w:hint="eastAsia" w:ascii="仿宋" w:hAnsi="仿宋" w:eastAsia="仿宋" w:cs="仿宋"/>
          <w:color w:val="auto"/>
          <w:highlight w:val="none"/>
        </w:rPr>
      </w:pPr>
    </w:p>
    <w:p w14:paraId="03B797A3">
      <w:pPr>
        <w:pStyle w:val="10"/>
        <w:jc w:val="center"/>
        <w:rPr>
          <w:rFonts w:hint="eastAsia" w:ascii="仿宋" w:hAnsi="仿宋" w:eastAsia="仿宋" w:cs="仿宋"/>
          <w:b/>
          <w:sz w:val="44"/>
        </w:rPr>
      </w:pPr>
    </w:p>
    <w:p w14:paraId="02E92F76">
      <w:pPr>
        <w:pStyle w:val="10"/>
        <w:jc w:val="center"/>
        <w:rPr>
          <w:rFonts w:hint="eastAsia" w:ascii="仿宋" w:hAnsi="仿宋" w:eastAsia="仿宋" w:cs="仿宋"/>
          <w:b/>
          <w:sz w:val="44"/>
        </w:rPr>
      </w:pPr>
    </w:p>
    <w:p w14:paraId="07EA00D4">
      <w:pPr>
        <w:pStyle w:val="10"/>
        <w:jc w:val="center"/>
        <w:rPr>
          <w:rFonts w:hint="eastAsia" w:ascii="仿宋" w:hAnsi="仿宋" w:eastAsia="仿宋" w:cs="仿宋"/>
          <w:b/>
          <w:sz w:val="44"/>
        </w:rPr>
      </w:pPr>
    </w:p>
    <w:p w14:paraId="7AC5A659">
      <w:pPr>
        <w:pStyle w:val="10"/>
        <w:jc w:val="center"/>
        <w:rPr>
          <w:rFonts w:hint="eastAsia" w:ascii="仿宋" w:hAnsi="仿宋" w:eastAsia="仿宋" w:cs="仿宋"/>
          <w:b/>
          <w:sz w:val="44"/>
        </w:rPr>
      </w:pPr>
    </w:p>
    <w:p w14:paraId="1AE5A011">
      <w:pPr>
        <w:pStyle w:val="10"/>
        <w:jc w:val="center"/>
        <w:rPr>
          <w:rFonts w:hint="eastAsia" w:ascii="仿宋" w:hAnsi="仿宋" w:eastAsia="仿宋" w:cs="仿宋"/>
          <w:b/>
          <w:sz w:val="44"/>
        </w:rPr>
      </w:pPr>
    </w:p>
    <w:p w14:paraId="2C9A1F48">
      <w:pPr>
        <w:pStyle w:val="10"/>
        <w:jc w:val="center"/>
        <w:rPr>
          <w:rFonts w:hint="eastAsia" w:ascii="仿宋" w:hAnsi="仿宋" w:eastAsia="仿宋" w:cs="仿宋"/>
          <w:b/>
          <w:bCs/>
          <w:sz w:val="44"/>
        </w:rPr>
      </w:pPr>
      <w:r>
        <w:rPr>
          <w:rFonts w:hint="eastAsia" w:ascii="仿宋" w:hAnsi="仿宋" w:eastAsia="仿宋" w:cs="仿宋"/>
          <w:b/>
          <w:sz w:val="44"/>
        </w:rPr>
        <w:t>第</w:t>
      </w:r>
      <w:r>
        <w:rPr>
          <w:rFonts w:hint="eastAsia" w:ascii="仿宋" w:hAnsi="仿宋" w:eastAsia="仿宋" w:cs="仿宋"/>
          <w:b/>
          <w:sz w:val="44"/>
          <w:lang w:val="en-US" w:eastAsia="zh-CN"/>
        </w:rPr>
        <w:t>五</w:t>
      </w:r>
      <w:r>
        <w:rPr>
          <w:rFonts w:hint="eastAsia" w:ascii="仿宋" w:hAnsi="仿宋" w:eastAsia="仿宋" w:cs="仿宋"/>
          <w:b/>
          <w:sz w:val="44"/>
        </w:rPr>
        <w:t xml:space="preserve">章   </w:t>
      </w:r>
      <w:r>
        <w:rPr>
          <w:rFonts w:hint="eastAsia" w:ascii="仿宋" w:hAnsi="仿宋" w:eastAsia="仿宋" w:cs="仿宋"/>
          <w:b/>
          <w:bCs/>
          <w:sz w:val="44"/>
        </w:rPr>
        <w:t>评定成交标准</w:t>
      </w:r>
    </w:p>
    <w:p w14:paraId="09F96F52">
      <w:pPr>
        <w:pStyle w:val="10"/>
        <w:jc w:val="center"/>
        <w:rPr>
          <w:rFonts w:hint="eastAsia" w:ascii="仿宋" w:hAnsi="仿宋" w:eastAsia="仿宋" w:cs="仿宋"/>
          <w:sz w:val="44"/>
        </w:rPr>
      </w:pPr>
    </w:p>
    <w:p w14:paraId="643EDD5C">
      <w:pPr>
        <w:pStyle w:val="10"/>
        <w:jc w:val="center"/>
        <w:rPr>
          <w:rFonts w:hint="eastAsia" w:ascii="仿宋" w:hAnsi="仿宋" w:eastAsia="仿宋" w:cs="仿宋"/>
          <w:sz w:val="44"/>
        </w:rPr>
      </w:pPr>
    </w:p>
    <w:p w14:paraId="55EC0538">
      <w:pPr>
        <w:pStyle w:val="10"/>
        <w:jc w:val="center"/>
        <w:rPr>
          <w:rFonts w:hint="eastAsia" w:ascii="仿宋" w:hAnsi="仿宋" w:eastAsia="仿宋" w:cs="仿宋"/>
          <w:sz w:val="44"/>
        </w:rPr>
      </w:pPr>
    </w:p>
    <w:p w14:paraId="4D9CB87E">
      <w:pPr>
        <w:pStyle w:val="10"/>
        <w:spacing w:line="440" w:lineRule="exact"/>
        <w:jc w:val="center"/>
        <w:rPr>
          <w:rFonts w:hint="eastAsia"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评定成交标准</w:t>
      </w:r>
    </w:p>
    <w:p w14:paraId="010B3B4A">
      <w:pPr>
        <w:pStyle w:val="10"/>
        <w:spacing w:line="360" w:lineRule="exact"/>
        <w:rPr>
          <w:rFonts w:hint="eastAsia" w:ascii="仿宋" w:hAnsi="仿宋" w:eastAsia="仿宋" w:cs="仿宋"/>
          <w:b/>
          <w:bCs/>
          <w:sz w:val="24"/>
        </w:rPr>
      </w:pPr>
      <w:r>
        <w:rPr>
          <w:rFonts w:hint="eastAsia" w:ascii="仿宋" w:hAnsi="仿宋" w:eastAsia="仿宋" w:cs="仿宋"/>
          <w:b/>
          <w:bCs/>
          <w:sz w:val="24"/>
        </w:rPr>
        <w:t>一、评标原则</w:t>
      </w:r>
    </w:p>
    <w:p w14:paraId="69F0C415">
      <w:pPr>
        <w:pStyle w:val="10"/>
        <w:spacing w:line="360" w:lineRule="exact"/>
        <w:ind w:firstLine="420" w:firstLineChars="200"/>
        <w:rPr>
          <w:rFonts w:hint="eastAsia" w:ascii="仿宋" w:hAnsi="仿宋" w:eastAsia="仿宋" w:cs="仿宋"/>
          <w:bCs/>
        </w:rPr>
      </w:pPr>
      <w:r>
        <w:rPr>
          <w:rFonts w:hint="eastAsia" w:ascii="仿宋" w:hAnsi="仿宋" w:eastAsia="仿宋" w:cs="仿宋"/>
          <w:bCs/>
        </w:rPr>
        <w:t>(一)谈判小组构成：本项目的谈判小组由采购人代表和有关技术、经济等方面的专家组成。成员人数应当为</w:t>
      </w:r>
      <w:r>
        <w:rPr>
          <w:rFonts w:hint="eastAsia" w:ascii="仿宋" w:hAnsi="仿宋" w:eastAsia="仿宋" w:cs="仿宋"/>
          <w:bCs/>
          <w:lang w:val="en-US" w:eastAsia="zh-CN"/>
        </w:rPr>
        <w:t>3人</w:t>
      </w:r>
      <w:r>
        <w:rPr>
          <w:rFonts w:hint="eastAsia" w:ascii="仿宋" w:hAnsi="仿宋" w:eastAsia="仿宋" w:cs="仿宋"/>
          <w:bCs/>
        </w:rPr>
        <w:t>。</w:t>
      </w:r>
    </w:p>
    <w:p w14:paraId="61864B79">
      <w:pPr>
        <w:pStyle w:val="10"/>
        <w:spacing w:line="360" w:lineRule="exact"/>
        <w:ind w:firstLine="420" w:firstLineChars="200"/>
        <w:rPr>
          <w:rFonts w:hint="eastAsia" w:ascii="仿宋" w:hAnsi="仿宋" w:eastAsia="仿宋" w:cs="仿宋"/>
          <w:bCs/>
        </w:rPr>
      </w:pPr>
      <w:r>
        <w:rPr>
          <w:rFonts w:hint="eastAsia" w:ascii="仿宋" w:hAnsi="仿宋" w:eastAsia="仿宋" w:cs="仿宋"/>
          <w:bCs/>
        </w:rPr>
        <w:t>(二)评标依据：谈判小组将以竞争性谈判采购文件和投标文件为评定依据进行评审。</w:t>
      </w:r>
    </w:p>
    <w:p w14:paraId="7346BD99">
      <w:pPr>
        <w:pStyle w:val="10"/>
        <w:spacing w:line="360" w:lineRule="exact"/>
        <w:ind w:firstLine="411" w:firstLineChars="196"/>
        <w:rPr>
          <w:rFonts w:hint="eastAsia" w:ascii="仿宋" w:hAnsi="仿宋" w:eastAsia="仿宋" w:cs="仿宋"/>
          <w:bCs/>
        </w:rPr>
      </w:pPr>
      <w:r>
        <w:rPr>
          <w:rFonts w:hint="eastAsia" w:ascii="仿宋" w:hAnsi="仿宋" w:eastAsia="仿宋" w:cs="仿宋"/>
          <w:bCs/>
        </w:rPr>
        <w:t>(三)评标方法：比照最低评标价法。</w:t>
      </w:r>
    </w:p>
    <w:p w14:paraId="1BC3CF83">
      <w:pPr>
        <w:pStyle w:val="10"/>
        <w:spacing w:line="360" w:lineRule="exact"/>
        <w:rPr>
          <w:rFonts w:hint="eastAsia" w:ascii="仿宋" w:hAnsi="仿宋" w:eastAsia="仿宋" w:cs="仿宋"/>
          <w:b/>
          <w:bCs/>
          <w:sz w:val="24"/>
        </w:rPr>
      </w:pPr>
      <w:r>
        <w:rPr>
          <w:rFonts w:hint="eastAsia" w:ascii="仿宋" w:hAnsi="仿宋" w:eastAsia="仿宋" w:cs="仿宋"/>
          <w:b/>
          <w:bCs/>
          <w:sz w:val="24"/>
        </w:rPr>
        <w:t>二、评标方法</w:t>
      </w:r>
    </w:p>
    <w:p w14:paraId="34FDEC69">
      <w:pPr>
        <w:pStyle w:val="10"/>
        <w:spacing w:line="360" w:lineRule="exact"/>
        <w:ind w:firstLine="420" w:firstLineChars="200"/>
        <w:rPr>
          <w:rFonts w:hint="eastAsia" w:ascii="仿宋" w:hAnsi="仿宋" w:eastAsia="仿宋" w:cs="仿宋"/>
        </w:rPr>
      </w:pPr>
      <w:r>
        <w:rPr>
          <w:rFonts w:hint="eastAsia" w:ascii="仿宋" w:hAnsi="仿宋" w:eastAsia="仿宋" w:cs="仿宋"/>
        </w:rPr>
        <w:t>谈判小组将以采购文件、投标文件为评定依据，对资格性和符合性审查合格的投标文件，依据统一的价格要素评定评标价，在符合采购需求的前提下，以报价最低的供应商作为成交供应商。</w:t>
      </w:r>
    </w:p>
    <w:p w14:paraId="211ECC7E">
      <w:pPr>
        <w:pStyle w:val="10"/>
        <w:spacing w:line="360" w:lineRule="exact"/>
        <w:rPr>
          <w:rFonts w:hint="eastAsia" w:ascii="仿宋" w:hAnsi="仿宋" w:eastAsia="仿宋" w:cs="仿宋"/>
          <w:b/>
          <w:bCs/>
          <w:sz w:val="24"/>
        </w:rPr>
      </w:pPr>
      <w:r>
        <w:rPr>
          <w:rFonts w:hint="eastAsia" w:ascii="仿宋" w:hAnsi="仿宋" w:eastAsia="仿宋" w:cs="仿宋"/>
          <w:b/>
          <w:bCs/>
          <w:sz w:val="24"/>
        </w:rPr>
        <w:t>三、谈判</w:t>
      </w:r>
    </w:p>
    <w:p w14:paraId="3453897D">
      <w:pPr>
        <w:pStyle w:val="10"/>
        <w:spacing w:line="360" w:lineRule="exact"/>
        <w:rPr>
          <w:rFonts w:hint="eastAsia" w:ascii="仿宋" w:hAnsi="仿宋" w:eastAsia="仿宋" w:cs="仿宋"/>
          <w:b/>
          <w:szCs w:val="21"/>
          <w:shd w:val="clear" w:color="auto" w:fill="FFFFFF"/>
        </w:rPr>
      </w:pPr>
      <w:r>
        <w:rPr>
          <w:rFonts w:hint="eastAsia" w:ascii="仿宋" w:hAnsi="仿宋" w:eastAsia="仿宋" w:cs="仿宋"/>
          <w:b/>
          <w:bCs/>
          <w:sz w:val="24"/>
        </w:rPr>
        <w:t xml:space="preserve">   （一</w:t>
      </w:r>
      <w:r>
        <w:rPr>
          <w:rFonts w:hint="eastAsia" w:ascii="仿宋" w:hAnsi="仿宋" w:eastAsia="仿宋" w:cs="仿宋"/>
          <w:b/>
          <w:szCs w:val="21"/>
          <w:shd w:val="clear" w:color="auto" w:fill="FFFFFF"/>
        </w:rPr>
        <w:t>）第一轮谈判</w:t>
      </w:r>
    </w:p>
    <w:p w14:paraId="2E45B6A7">
      <w:pPr>
        <w:pStyle w:val="10"/>
        <w:spacing w:line="360" w:lineRule="exact"/>
        <w:rPr>
          <w:rFonts w:hint="eastAsia" w:ascii="仿宋" w:hAnsi="仿宋" w:eastAsia="仿宋" w:cs="仿宋"/>
          <w:bCs/>
          <w:szCs w:val="21"/>
          <w:shd w:val="clear" w:color="auto" w:fill="FFFFFF"/>
        </w:rPr>
      </w:pPr>
      <w:r>
        <w:rPr>
          <w:rFonts w:hint="eastAsia" w:ascii="仿宋" w:hAnsi="仿宋" w:eastAsia="仿宋" w:cs="仿宋"/>
          <w:b/>
          <w:szCs w:val="21"/>
          <w:shd w:val="clear" w:color="auto" w:fill="FFFFFF"/>
        </w:rPr>
        <w:t xml:space="preserve">     </w:t>
      </w:r>
      <w:r>
        <w:rPr>
          <w:rFonts w:hint="eastAsia" w:ascii="仿宋" w:hAnsi="仿宋" w:eastAsia="仿宋" w:cs="仿宋"/>
          <w:bCs/>
          <w:szCs w:val="21"/>
          <w:shd w:val="clear" w:color="auto" w:fill="FFFFFF"/>
        </w:rPr>
        <w:t>1、谈判小组根据采购项目的特点及投标人商务技术谈判响应文件，认真审核以下内容：</w:t>
      </w:r>
    </w:p>
    <w:p w14:paraId="3E3E6264">
      <w:pPr>
        <w:pStyle w:val="17"/>
        <w:spacing w:before="0" w:beforeAutospacing="0" w:after="0" w:afterAutospacing="0" w:line="320" w:lineRule="exact"/>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     招标文件技术要求的响应、产品的主要功能、性能、公司实力、售后服务承诺、免费质保期、对招标文件商务条款的响应（</w:t>
      </w:r>
      <w:r>
        <w:rPr>
          <w:rFonts w:hint="eastAsia" w:ascii="仿宋" w:hAnsi="仿宋" w:eastAsia="仿宋" w:cs="仿宋"/>
          <w:sz w:val="21"/>
          <w:szCs w:val="21"/>
          <w:shd w:val="clear" w:color="auto" w:fill="FFFFFF"/>
          <w:lang w:val="en-US" w:eastAsia="zh-CN"/>
        </w:rPr>
        <w:t>招标工程量清单、</w:t>
      </w:r>
      <w:r>
        <w:rPr>
          <w:rFonts w:hint="eastAsia" w:ascii="仿宋" w:hAnsi="仿宋" w:eastAsia="仿宋" w:cs="仿宋"/>
          <w:sz w:val="21"/>
          <w:szCs w:val="21"/>
          <w:shd w:val="clear" w:color="auto" w:fill="FFFFFF"/>
        </w:rPr>
        <w:t>交货时间、付款方式等）。</w:t>
      </w:r>
    </w:p>
    <w:p w14:paraId="73E4D1A1">
      <w:pPr>
        <w:pStyle w:val="17"/>
        <w:spacing w:before="0" w:beforeAutospacing="0" w:after="0" w:afterAutospacing="0" w:line="34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2、在本轮谈判过程中，谈判小组认为，参与谈判的投标人满足谈判文件的要求，通知所有投标人在规定的时间内，进行最终报价，谈判小组对投标报价进行审核，若发现</w:t>
      </w:r>
      <w:r>
        <w:rPr>
          <w:rFonts w:hint="eastAsia" w:ascii="仿宋" w:hAnsi="仿宋" w:eastAsia="仿宋" w:cs="仿宋"/>
          <w:sz w:val="21"/>
          <w:szCs w:val="21"/>
          <w:shd w:val="clear" w:color="auto" w:fill="FFFFFF"/>
        </w:rPr>
        <w:t>投标报价中，单价与总价不相符，大、小写不相符，谈判小组应提请投标人当场修正。</w:t>
      </w:r>
      <w:r>
        <w:rPr>
          <w:rFonts w:hint="eastAsia" w:ascii="仿宋" w:hAnsi="仿宋" w:eastAsia="仿宋" w:cs="仿宋"/>
          <w:bCs/>
          <w:sz w:val="21"/>
          <w:szCs w:val="21"/>
          <w:shd w:val="clear" w:color="auto" w:fill="FFFFFF"/>
        </w:rPr>
        <w:t>最终报价一旦报出，谈判小组不再要求投标人再次报价。由各评审专家依据最低评标价法，</w:t>
      </w:r>
      <w:r>
        <w:rPr>
          <w:rFonts w:hint="eastAsia" w:ascii="仿宋" w:hAnsi="仿宋" w:eastAsia="仿宋" w:cs="仿宋"/>
          <w:b/>
          <w:sz w:val="21"/>
          <w:szCs w:val="21"/>
          <w:shd w:val="clear" w:color="auto" w:fill="FFFFFF"/>
        </w:rPr>
        <w:t>在满足招标文件实质性要求前提下,按照招标文件中规定的各项因素进行评审后,以报价最低的投标人作为成交候选投标人或者成交投标人，</w:t>
      </w:r>
      <w:r>
        <w:rPr>
          <w:rFonts w:hint="eastAsia" w:ascii="仿宋" w:hAnsi="仿宋" w:eastAsia="仿宋" w:cs="仿宋"/>
          <w:sz w:val="21"/>
          <w:szCs w:val="21"/>
          <w:shd w:val="clear" w:color="auto" w:fill="FFFFFF"/>
        </w:rPr>
        <w:t>第一轮</w:t>
      </w:r>
      <w:r>
        <w:rPr>
          <w:rFonts w:hint="eastAsia" w:ascii="仿宋" w:hAnsi="仿宋" w:eastAsia="仿宋" w:cs="仿宋"/>
          <w:bCs/>
          <w:sz w:val="21"/>
          <w:szCs w:val="21"/>
          <w:shd w:val="clear" w:color="auto" w:fill="FFFFFF"/>
        </w:rPr>
        <w:t xml:space="preserve">谈判结束。   </w:t>
      </w:r>
    </w:p>
    <w:p w14:paraId="62503ECC">
      <w:pPr>
        <w:pStyle w:val="17"/>
        <w:spacing w:before="0" w:beforeAutospacing="0" w:after="0" w:afterAutospacing="0" w:line="340" w:lineRule="exact"/>
        <w:ind w:firstLine="422" w:firstLineChars="200"/>
        <w:rPr>
          <w:rFonts w:hint="eastAsia" w:ascii="仿宋" w:hAnsi="仿宋" w:eastAsia="仿宋" w:cs="仿宋"/>
          <w:b/>
          <w:sz w:val="21"/>
          <w:szCs w:val="21"/>
          <w:shd w:val="clear" w:color="auto" w:fill="FFFFFF"/>
        </w:rPr>
      </w:pPr>
      <w:r>
        <w:rPr>
          <w:rFonts w:hint="eastAsia" w:ascii="仿宋" w:hAnsi="仿宋" w:eastAsia="仿宋" w:cs="仿宋"/>
          <w:b/>
          <w:sz w:val="21"/>
          <w:szCs w:val="21"/>
          <w:shd w:val="clear" w:color="auto" w:fill="FFFFFF"/>
        </w:rPr>
        <w:t>（二）谈判文件的修改</w:t>
      </w:r>
    </w:p>
    <w:p w14:paraId="0CF68DF1">
      <w:pPr>
        <w:pStyle w:val="17"/>
        <w:spacing w:before="0" w:beforeAutospacing="0" w:after="0" w:afterAutospacing="0" w:line="340" w:lineRule="exact"/>
        <w:ind w:firstLine="420" w:firstLineChars="200"/>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在第一轮谈判过程中，不能确定成交结果的，经采购人同意，谈判小组可以修改谈判文件，优化采购方案，进行第二轮谈判。谈判文件修改，应经谈判小组集体讨论，且以书面形式通知所有参加第一轮谈判的投标人，并征求投标人的意见，确定投标人修正原响应文件所需的时间，要求投标人签收修改后的谈判文件。</w:t>
      </w:r>
    </w:p>
    <w:p w14:paraId="37A61041">
      <w:pPr>
        <w:pStyle w:val="17"/>
        <w:spacing w:before="0" w:beforeAutospacing="0" w:after="0" w:afterAutospacing="0" w:line="320" w:lineRule="exact"/>
        <w:rPr>
          <w:rFonts w:hint="eastAsia" w:ascii="仿宋" w:hAnsi="仿宋" w:eastAsia="仿宋" w:cs="仿宋"/>
          <w:b/>
          <w:sz w:val="21"/>
          <w:szCs w:val="21"/>
          <w:shd w:val="clear" w:color="auto" w:fill="FFFFFF"/>
        </w:rPr>
      </w:pPr>
      <w:r>
        <w:rPr>
          <w:rFonts w:hint="eastAsia" w:ascii="仿宋" w:hAnsi="仿宋" w:eastAsia="仿宋" w:cs="仿宋"/>
          <w:b/>
          <w:sz w:val="21"/>
          <w:szCs w:val="21"/>
          <w:shd w:val="clear" w:color="auto" w:fill="FFFFFF"/>
        </w:rPr>
        <w:t xml:space="preserve">    （三）第二轮谈判</w:t>
      </w:r>
    </w:p>
    <w:p w14:paraId="7608468F">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1、参与第一轮谈判的投标人递交修正后的商务技术谈判响应文件及报价文件，并由授权代表签字（盖章）后递交给谈判小组，修正后的响应文件同样具有法律效力。在规定时间内未递交的，视同放弃谈判。</w:t>
      </w:r>
    </w:p>
    <w:p w14:paraId="101B4ECF">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2、谈判小组依据修改后的谈判文件及投标人修正后的商务技术响应文件进行谈判。</w:t>
      </w:r>
    </w:p>
    <w:p w14:paraId="25610BDA">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3、谈判小组确认投标人的谈判响应文件满足谈判文件的要求，通知所有投标人在规定的时间内，进行分次报价和最终报价。由各评审专家依据最低评标价法，</w:t>
      </w:r>
      <w:r>
        <w:rPr>
          <w:rFonts w:hint="eastAsia" w:ascii="仿宋" w:hAnsi="仿宋" w:eastAsia="仿宋" w:cs="仿宋"/>
          <w:b/>
          <w:sz w:val="21"/>
          <w:szCs w:val="21"/>
          <w:shd w:val="clear" w:color="auto" w:fill="FFFFFF"/>
        </w:rPr>
        <w:t>在满足招标文件实质性要求前提下,按照招标文件中规定的各项因素进行评审后,以报价最低的投标人作为成交候选投标人或者成交投标人，</w:t>
      </w:r>
      <w:r>
        <w:rPr>
          <w:rFonts w:hint="eastAsia" w:ascii="仿宋" w:hAnsi="仿宋" w:eastAsia="仿宋" w:cs="仿宋"/>
          <w:bCs/>
          <w:sz w:val="21"/>
          <w:szCs w:val="21"/>
          <w:shd w:val="clear" w:color="auto" w:fill="FFFFFF"/>
        </w:rPr>
        <w:t>谈判结束。</w:t>
      </w:r>
    </w:p>
    <w:p w14:paraId="06C11F43">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16．7 谈判中止</w:t>
      </w:r>
    </w:p>
    <w:p w14:paraId="24AA13D0">
      <w:pPr>
        <w:pStyle w:val="17"/>
        <w:spacing w:before="0" w:beforeAutospacing="0" w:after="0" w:afterAutospacing="0" w:line="375" w:lineRule="atLeast"/>
        <w:ind w:firstLine="420" w:firstLineChars="200"/>
        <w:rPr>
          <w:rFonts w:hint="eastAsia" w:ascii="仿宋" w:hAnsi="仿宋" w:eastAsia="仿宋" w:cs="仿宋"/>
          <w:kern w:val="2"/>
          <w:sz w:val="21"/>
          <w:szCs w:val="20"/>
        </w:rPr>
      </w:pPr>
      <w:r>
        <w:rPr>
          <w:rFonts w:hint="eastAsia" w:ascii="仿宋" w:hAnsi="仿宋" w:eastAsia="仿宋" w:cs="仿宋"/>
          <w:kern w:val="2"/>
          <w:sz w:val="21"/>
          <w:szCs w:val="20"/>
        </w:rPr>
        <w:t>1、谈判时，遇到下列情况之一时，谈判应当终止：</w:t>
      </w:r>
    </w:p>
    <w:p w14:paraId="471BA01F">
      <w:pPr>
        <w:pStyle w:val="17"/>
        <w:spacing w:before="0" w:beforeAutospacing="0" w:after="0" w:afterAutospacing="0" w:line="375" w:lineRule="atLeast"/>
        <w:ind w:firstLine="420" w:firstLineChars="200"/>
        <w:rPr>
          <w:rFonts w:hint="eastAsia" w:ascii="仿宋" w:hAnsi="仿宋" w:eastAsia="仿宋" w:cs="仿宋"/>
          <w:kern w:val="2"/>
          <w:sz w:val="21"/>
          <w:szCs w:val="20"/>
        </w:rPr>
      </w:pPr>
      <w:r>
        <w:rPr>
          <w:rFonts w:hint="eastAsia" w:ascii="仿宋" w:hAnsi="仿宋" w:eastAsia="仿宋" w:cs="仿宋"/>
          <w:kern w:val="2"/>
          <w:sz w:val="21"/>
          <w:szCs w:val="20"/>
        </w:rPr>
        <w:t>（1）出现影响采购公正的违法、违规行为的；</w:t>
      </w:r>
    </w:p>
    <w:p w14:paraId="5E706D50">
      <w:pPr>
        <w:widowControl/>
        <w:spacing w:line="0" w:lineRule="atLeast"/>
        <w:jc w:val="left"/>
        <w:rPr>
          <w:rFonts w:hint="eastAsia" w:ascii="仿宋" w:hAnsi="仿宋" w:eastAsia="仿宋" w:cs="仿宋"/>
          <w:szCs w:val="20"/>
        </w:rPr>
      </w:pPr>
      <w:r>
        <w:rPr>
          <w:rFonts w:hint="eastAsia" w:ascii="仿宋" w:hAnsi="仿宋" w:eastAsia="仿宋" w:cs="仿宋"/>
          <w:szCs w:val="20"/>
        </w:rPr>
        <w:t xml:space="preserve">    （2）投标人的最终报价均超过采购预算的，采购人不能支付的；</w:t>
      </w:r>
    </w:p>
    <w:p w14:paraId="6AED8883">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（3）因重大变故，采购任务取消。</w:t>
      </w:r>
    </w:p>
    <w:p w14:paraId="2462471E">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2、谈判小组将谈判终止理由通知所有参与谈判的投标人。</w:t>
      </w:r>
    </w:p>
    <w:p w14:paraId="214629DA">
      <w:pPr>
        <w:pStyle w:val="10"/>
        <w:spacing w:line="400" w:lineRule="exact"/>
        <w:rPr>
          <w:rFonts w:hint="eastAsia" w:ascii="仿宋" w:hAnsi="仿宋" w:eastAsia="仿宋" w:cs="仿宋"/>
          <w:b/>
          <w:bCs/>
          <w:sz w:val="24"/>
        </w:rPr>
      </w:pPr>
      <w:r>
        <w:rPr>
          <w:rFonts w:hint="eastAsia" w:ascii="仿宋" w:hAnsi="仿宋" w:eastAsia="仿宋" w:cs="仿宋"/>
          <w:b/>
          <w:bCs/>
          <w:sz w:val="24"/>
        </w:rPr>
        <w:t>四、成交候选供应商推荐原则</w:t>
      </w:r>
    </w:p>
    <w:p w14:paraId="2D27495F">
      <w:pPr>
        <w:pStyle w:val="10"/>
        <w:spacing w:line="400" w:lineRule="exact"/>
        <w:ind w:firstLine="105" w:firstLineChars="50"/>
        <w:rPr>
          <w:rFonts w:hint="eastAsia" w:ascii="仿宋" w:hAnsi="仿宋" w:eastAsia="仿宋" w:cs="仿宋"/>
        </w:rPr>
      </w:pPr>
      <w:r>
        <w:rPr>
          <w:rFonts w:hint="eastAsia" w:ascii="仿宋" w:hAnsi="仿宋" w:eastAsia="仿宋" w:cs="仿宋"/>
        </w:rPr>
        <w:t>（一）“谈判小组”</w:t>
      </w:r>
      <w:r>
        <w:rPr>
          <w:rFonts w:hint="eastAsia" w:ascii="仿宋" w:hAnsi="仿宋" w:eastAsia="仿宋" w:cs="仿宋"/>
          <w:bCs/>
        </w:rPr>
        <w:t>将根据评标价由低到高排列次序（若评标价相同的，按最低最终报价由低到高顺序排列；若评标价相同，且最低最终报价也相同时，按技术指标优劣顺序排列）并推荐</w:t>
      </w:r>
      <w:r>
        <w:rPr>
          <w:rFonts w:hint="eastAsia" w:ascii="仿宋" w:hAnsi="仿宋" w:eastAsia="仿宋" w:cs="仿宋"/>
        </w:rPr>
        <w:t>成交</w:t>
      </w:r>
      <w:r>
        <w:rPr>
          <w:rFonts w:hint="eastAsia" w:ascii="仿宋" w:hAnsi="仿宋" w:eastAsia="仿宋" w:cs="仿宋"/>
          <w:bCs/>
        </w:rPr>
        <w:t>候选供应商名单</w:t>
      </w:r>
      <w:r>
        <w:rPr>
          <w:rFonts w:hint="eastAsia" w:ascii="仿宋" w:hAnsi="仿宋" w:eastAsia="仿宋" w:cs="仿宋"/>
        </w:rPr>
        <w:t>，进入详评的投标人为五家（含五家）以上的，可推荐前三名为成交候选供应商，排名第一者为成交供应商，排名第二、第三者为成交候选供应商；进入详评的投标人为五家以下的，可推荐前两名为成交候选供应商，排名第一者为成交供应商，排名第二者为成交候选供应商。</w:t>
      </w:r>
    </w:p>
    <w:p w14:paraId="03BFFB0B">
      <w:pPr>
        <w:pStyle w:val="10"/>
        <w:spacing w:line="400" w:lineRule="exact"/>
        <w:ind w:firstLine="420" w:firstLineChars="200"/>
        <w:rPr>
          <w:rFonts w:hint="eastAsia" w:ascii="仿宋" w:hAnsi="仿宋" w:eastAsia="仿宋" w:cs="仿宋"/>
          <w:bCs/>
        </w:rPr>
      </w:pPr>
      <w:r>
        <w:rPr>
          <w:rFonts w:hint="eastAsia" w:ascii="仿宋" w:hAnsi="仿宋" w:eastAsia="仿宋" w:cs="仿宋"/>
          <w:bCs/>
        </w:rPr>
        <w:t>1、第一</w:t>
      </w:r>
      <w:r>
        <w:rPr>
          <w:rFonts w:hint="eastAsia" w:ascii="仿宋" w:hAnsi="仿宋" w:eastAsia="仿宋" w:cs="仿宋"/>
          <w:bCs/>
          <w:lang w:eastAsia="zh-CN"/>
        </w:rPr>
        <w:t>成交</w:t>
      </w:r>
      <w:r>
        <w:rPr>
          <w:rFonts w:hint="eastAsia" w:ascii="仿宋" w:hAnsi="仿宋" w:eastAsia="仿宋" w:cs="仿宋"/>
          <w:bCs/>
        </w:rPr>
        <w:t>候选供应商确定为</w:t>
      </w:r>
      <w:r>
        <w:rPr>
          <w:rFonts w:hint="eastAsia" w:ascii="仿宋" w:hAnsi="仿宋" w:eastAsia="仿宋" w:cs="仿宋"/>
        </w:rPr>
        <w:t>成交</w:t>
      </w:r>
      <w:r>
        <w:rPr>
          <w:rFonts w:hint="eastAsia" w:ascii="仿宋" w:hAnsi="仿宋" w:eastAsia="仿宋" w:cs="仿宋"/>
          <w:bCs/>
        </w:rPr>
        <w:t>供应商，如第一</w:t>
      </w:r>
      <w:r>
        <w:rPr>
          <w:rFonts w:hint="eastAsia" w:ascii="仿宋" w:hAnsi="仿宋" w:eastAsia="仿宋" w:cs="仿宋"/>
        </w:rPr>
        <w:t>成交</w:t>
      </w:r>
      <w:r>
        <w:rPr>
          <w:rFonts w:hint="eastAsia" w:ascii="仿宋" w:hAnsi="仿宋" w:eastAsia="仿宋" w:cs="仿宋"/>
          <w:bCs/>
        </w:rPr>
        <w:t>候选供应商放弃</w:t>
      </w:r>
      <w:r>
        <w:rPr>
          <w:rFonts w:hint="eastAsia" w:ascii="仿宋" w:hAnsi="仿宋" w:eastAsia="仿宋" w:cs="仿宋"/>
          <w:bCs/>
          <w:lang w:eastAsia="zh-CN"/>
        </w:rPr>
        <w:t>成交</w:t>
      </w:r>
      <w:r>
        <w:rPr>
          <w:rFonts w:hint="eastAsia" w:ascii="仿宋" w:hAnsi="仿宋" w:eastAsia="仿宋" w:cs="仿宋"/>
          <w:bCs/>
        </w:rPr>
        <w:t>、或因不可抗力提出不能履行合同，或竞争性谈判采购文件规定应当提交履约保证金而在规定的期限内未能提交的，采购人可确定排名第二的</w:t>
      </w:r>
      <w:r>
        <w:rPr>
          <w:rFonts w:hint="eastAsia" w:ascii="仿宋" w:hAnsi="仿宋" w:eastAsia="仿宋" w:cs="仿宋"/>
        </w:rPr>
        <w:t>成交</w:t>
      </w:r>
      <w:r>
        <w:rPr>
          <w:rFonts w:hint="eastAsia" w:ascii="仿宋" w:hAnsi="仿宋" w:eastAsia="仿宋" w:cs="仿宋"/>
          <w:bCs/>
        </w:rPr>
        <w:t>候选供应商为</w:t>
      </w:r>
      <w:r>
        <w:rPr>
          <w:rFonts w:hint="eastAsia" w:ascii="仿宋" w:hAnsi="仿宋" w:eastAsia="仿宋" w:cs="仿宋"/>
        </w:rPr>
        <w:t>成交</w:t>
      </w:r>
      <w:r>
        <w:rPr>
          <w:rFonts w:hint="eastAsia" w:ascii="仿宋" w:hAnsi="仿宋" w:eastAsia="仿宋" w:cs="仿宋"/>
          <w:bCs/>
        </w:rPr>
        <w:t>供应商。</w:t>
      </w:r>
    </w:p>
    <w:p w14:paraId="0BDC93E5">
      <w:pPr>
        <w:pStyle w:val="10"/>
        <w:spacing w:line="400" w:lineRule="exact"/>
        <w:ind w:firstLine="420" w:firstLineChars="200"/>
        <w:rPr>
          <w:rFonts w:hint="eastAsia" w:ascii="仿宋" w:hAnsi="仿宋" w:eastAsia="仿宋" w:cs="仿宋"/>
          <w:bCs/>
        </w:rPr>
      </w:pPr>
      <w:r>
        <w:rPr>
          <w:rFonts w:hint="eastAsia" w:ascii="仿宋" w:hAnsi="仿宋" w:eastAsia="仿宋" w:cs="仿宋"/>
          <w:bCs/>
        </w:rPr>
        <w:t>2、第二</w:t>
      </w:r>
      <w:r>
        <w:rPr>
          <w:rFonts w:hint="eastAsia" w:ascii="仿宋" w:hAnsi="仿宋" w:eastAsia="仿宋" w:cs="仿宋"/>
          <w:bCs/>
          <w:lang w:eastAsia="zh-CN"/>
        </w:rPr>
        <w:t>成交</w:t>
      </w:r>
      <w:r>
        <w:rPr>
          <w:rFonts w:hint="eastAsia" w:ascii="仿宋" w:hAnsi="仿宋" w:eastAsia="仿宋" w:cs="仿宋"/>
          <w:bCs/>
        </w:rPr>
        <w:t>候选供应商因前款规定的同样原因不能签订合同的，可确定第三</w:t>
      </w:r>
      <w:r>
        <w:rPr>
          <w:rFonts w:hint="eastAsia" w:ascii="仿宋" w:hAnsi="仿宋" w:eastAsia="仿宋" w:cs="仿宋"/>
        </w:rPr>
        <w:t>成交</w:t>
      </w:r>
      <w:r>
        <w:rPr>
          <w:rFonts w:hint="eastAsia" w:ascii="仿宋" w:hAnsi="仿宋" w:eastAsia="仿宋" w:cs="仿宋"/>
          <w:bCs/>
        </w:rPr>
        <w:t>候选供应商为</w:t>
      </w:r>
      <w:r>
        <w:rPr>
          <w:rFonts w:hint="eastAsia" w:ascii="仿宋" w:hAnsi="仿宋" w:eastAsia="仿宋" w:cs="仿宋"/>
        </w:rPr>
        <w:t>成交</w:t>
      </w:r>
      <w:r>
        <w:rPr>
          <w:rFonts w:hint="eastAsia" w:ascii="仿宋" w:hAnsi="仿宋" w:eastAsia="仿宋" w:cs="仿宋"/>
          <w:bCs/>
        </w:rPr>
        <w:t>候应商。</w:t>
      </w:r>
    </w:p>
    <w:p w14:paraId="12F2EC57">
      <w:pPr>
        <w:pStyle w:val="10"/>
        <w:spacing w:line="400" w:lineRule="exact"/>
        <w:rPr>
          <w:rFonts w:hint="eastAsia" w:ascii="仿宋" w:hAnsi="仿宋" w:eastAsia="仿宋" w:cs="仿宋"/>
          <w:bCs/>
        </w:rPr>
      </w:pPr>
      <w:r>
        <w:rPr>
          <w:rFonts w:hint="eastAsia" w:ascii="仿宋" w:hAnsi="仿宋" w:eastAsia="仿宋" w:cs="仿宋"/>
        </w:rPr>
        <w:t>（</w:t>
      </w:r>
      <w:r>
        <w:rPr>
          <w:rFonts w:hint="eastAsia" w:ascii="仿宋" w:hAnsi="仿宋" w:eastAsia="仿宋" w:cs="仿宋"/>
          <w:bCs/>
        </w:rPr>
        <w:t>二）</w:t>
      </w:r>
      <w:r>
        <w:rPr>
          <w:rFonts w:hint="eastAsia" w:ascii="仿宋" w:hAnsi="仿宋" w:eastAsia="仿宋" w:cs="仿宋"/>
        </w:rPr>
        <w:t>成交</w:t>
      </w:r>
      <w:r>
        <w:rPr>
          <w:rFonts w:hint="eastAsia" w:ascii="仿宋" w:hAnsi="仿宋" w:eastAsia="仿宋" w:cs="仿宋"/>
          <w:bCs/>
        </w:rPr>
        <w:t>候选供应商中所投标商品为同一品牌、性能配置相同时，则以最终报价最低者</w:t>
      </w:r>
      <w:r>
        <w:rPr>
          <w:rFonts w:hint="eastAsia" w:ascii="仿宋" w:hAnsi="仿宋" w:eastAsia="仿宋" w:cs="仿宋"/>
        </w:rPr>
        <w:t>成交</w:t>
      </w:r>
      <w:r>
        <w:rPr>
          <w:rFonts w:hint="eastAsia" w:ascii="仿宋" w:hAnsi="仿宋" w:eastAsia="仿宋" w:cs="仿宋"/>
          <w:bCs/>
        </w:rPr>
        <w:t>。</w:t>
      </w:r>
    </w:p>
    <w:p w14:paraId="0501B81B">
      <w:pPr>
        <w:pStyle w:val="10"/>
        <w:spacing w:line="400" w:lineRule="exact"/>
        <w:rPr>
          <w:rFonts w:hint="eastAsia" w:ascii="仿宋" w:hAnsi="仿宋" w:eastAsia="仿宋" w:cs="仿宋"/>
          <w:bCs/>
        </w:rPr>
      </w:pPr>
      <w:r>
        <w:rPr>
          <w:rFonts w:hint="eastAsia" w:ascii="仿宋" w:hAnsi="仿宋" w:eastAsia="仿宋" w:cs="仿宋"/>
        </w:rPr>
        <w:t>（</w:t>
      </w:r>
      <w:r>
        <w:rPr>
          <w:rFonts w:hint="eastAsia" w:ascii="仿宋" w:hAnsi="仿宋" w:eastAsia="仿宋" w:cs="仿宋"/>
          <w:bCs/>
        </w:rPr>
        <w:t>三）谈判小组认为，某投标人的有效报价明显不合理或者低于成本，有可能影响商品质量和不能诚信履约的，应要求其在规定的期限内提供书面文件予以解释说明，并提交相关证明材料，否则，谈判小组可以取消该投标人的</w:t>
      </w:r>
      <w:r>
        <w:rPr>
          <w:rFonts w:hint="eastAsia" w:ascii="仿宋" w:hAnsi="仿宋" w:eastAsia="仿宋" w:cs="仿宋"/>
        </w:rPr>
        <w:t>成交</w:t>
      </w:r>
      <w:r>
        <w:rPr>
          <w:rFonts w:hint="eastAsia" w:ascii="仿宋" w:hAnsi="仿宋" w:eastAsia="仿宋" w:cs="仿宋"/>
          <w:bCs/>
        </w:rPr>
        <w:t>候选资格，按顺序由排在后面的</w:t>
      </w:r>
      <w:r>
        <w:rPr>
          <w:rFonts w:hint="eastAsia" w:ascii="仿宋" w:hAnsi="仿宋" w:eastAsia="仿宋" w:cs="仿宋"/>
        </w:rPr>
        <w:t>成交</w:t>
      </w:r>
      <w:r>
        <w:rPr>
          <w:rFonts w:hint="eastAsia" w:ascii="仿宋" w:hAnsi="仿宋" w:eastAsia="仿宋" w:cs="仿宋"/>
          <w:bCs/>
        </w:rPr>
        <w:t>候选供应商递补，以此类推。</w:t>
      </w:r>
    </w:p>
    <w:p w14:paraId="589627EA">
      <w:pPr>
        <w:spacing w:after="120" w:afterLines="50"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评标表格</w:t>
      </w:r>
    </w:p>
    <w:p w14:paraId="7F185437">
      <w:pPr>
        <w:jc w:val="center"/>
        <w:rPr>
          <w:rFonts w:hint="eastAsia" w:ascii="仿宋" w:hAnsi="仿宋" w:eastAsia="仿宋" w:cs="仿宋"/>
          <w:b/>
          <w:sz w:val="32"/>
        </w:rPr>
      </w:pPr>
      <w:r>
        <w:rPr>
          <w:rFonts w:hint="eastAsia" w:ascii="仿宋" w:hAnsi="仿宋" w:eastAsia="仿宋" w:cs="仿宋"/>
          <w:b/>
          <w:sz w:val="32"/>
        </w:rPr>
        <w:t>政府采购招标评标标准——资格审查</w:t>
      </w:r>
    </w:p>
    <w:p w14:paraId="3DEB97F5">
      <w:pPr>
        <w:jc w:val="center"/>
        <w:rPr>
          <w:rFonts w:hint="eastAsia" w:ascii="仿宋" w:hAnsi="仿宋" w:eastAsia="仿宋" w:cs="仿宋"/>
          <w:b/>
          <w:sz w:val="32"/>
        </w:rPr>
      </w:pPr>
    </w:p>
    <w:tbl>
      <w:tblPr>
        <w:tblStyle w:val="21"/>
        <w:tblW w:w="9360" w:type="dxa"/>
        <w:tblInd w:w="-93" w:type="dxa"/>
        <w:tblLayout w:type="fixed"/>
        <w:tblCellMar>
          <w:top w:w="0" w:type="dxa"/>
          <w:left w:w="15" w:type="dxa"/>
          <w:bottom w:w="0" w:type="dxa"/>
          <w:right w:w="15" w:type="dxa"/>
        </w:tblCellMar>
      </w:tblPr>
      <w:tblGrid>
        <w:gridCol w:w="1150"/>
        <w:gridCol w:w="6003"/>
        <w:gridCol w:w="1088"/>
        <w:gridCol w:w="1119"/>
      </w:tblGrid>
      <w:tr w14:paraId="64DC9717">
        <w:tblPrEx>
          <w:tblCellMar>
            <w:top w:w="0" w:type="dxa"/>
            <w:left w:w="15" w:type="dxa"/>
            <w:bottom w:w="0" w:type="dxa"/>
            <w:right w:w="15" w:type="dxa"/>
          </w:tblCellMar>
        </w:tblPrEx>
        <w:trPr>
          <w:trHeight w:val="611" w:hRule="atLeast"/>
        </w:trPr>
        <w:tc>
          <w:tcPr>
            <w:tcW w:w="1150" w:type="dxa"/>
            <w:vMerge w:val="restart"/>
            <w:tcBorders>
              <w:top w:val="single" w:color="000000" w:sz="4" w:space="0"/>
              <w:left w:val="single" w:color="000000" w:sz="4" w:space="0"/>
              <w:bottom w:val="single" w:color="000000" w:sz="4" w:space="0"/>
              <w:right w:val="single" w:color="000000" w:sz="4" w:space="0"/>
            </w:tcBorders>
            <w:vAlign w:val="center"/>
          </w:tcPr>
          <w:p w14:paraId="3D775E19">
            <w:pPr>
              <w:spacing w:line="500" w:lineRule="exact"/>
              <w:jc w:val="center"/>
              <w:rPr>
                <w:rFonts w:hint="eastAsia" w:ascii="仿宋" w:hAnsi="仿宋" w:eastAsia="仿宋" w:cs="仿宋"/>
                <w:sz w:val="24"/>
              </w:rPr>
            </w:pPr>
            <w:r>
              <w:rPr>
                <w:rFonts w:hint="eastAsia" w:ascii="仿宋" w:hAnsi="仿宋" w:eastAsia="仿宋" w:cs="仿宋"/>
                <w:sz w:val="24"/>
              </w:rPr>
              <w:t>序号</w:t>
            </w:r>
          </w:p>
        </w:tc>
        <w:tc>
          <w:tcPr>
            <w:tcW w:w="6003" w:type="dxa"/>
            <w:vMerge w:val="restart"/>
            <w:tcBorders>
              <w:top w:val="single" w:color="000000" w:sz="4" w:space="0"/>
              <w:left w:val="single" w:color="000000" w:sz="4" w:space="0"/>
              <w:bottom w:val="single" w:color="000000" w:sz="4" w:space="0"/>
              <w:right w:val="nil"/>
            </w:tcBorders>
            <w:vAlign w:val="center"/>
          </w:tcPr>
          <w:p w14:paraId="499FF336">
            <w:pPr>
              <w:spacing w:line="500" w:lineRule="exact"/>
              <w:ind w:firstLine="612" w:firstLineChars="255"/>
              <w:rPr>
                <w:rFonts w:hint="eastAsia" w:ascii="仿宋" w:hAnsi="仿宋" w:eastAsia="仿宋" w:cs="仿宋"/>
                <w:sz w:val="24"/>
              </w:rPr>
            </w:pPr>
            <w:r>
              <w:rPr>
                <w:rFonts w:hint="eastAsia" w:ascii="仿宋" w:hAnsi="仿宋" w:eastAsia="仿宋" w:cs="仿宋"/>
                <w:sz w:val="24"/>
              </w:rPr>
              <w:t>投标文件审查及响应性（评审结果为合格/不合格）</w:t>
            </w:r>
          </w:p>
        </w:tc>
        <w:tc>
          <w:tcPr>
            <w:tcW w:w="2207" w:type="dxa"/>
            <w:gridSpan w:val="2"/>
            <w:tcBorders>
              <w:top w:val="single" w:color="000000" w:sz="4" w:space="0"/>
              <w:left w:val="single" w:color="000000" w:sz="4" w:space="0"/>
              <w:bottom w:val="single" w:color="000000" w:sz="4" w:space="0"/>
              <w:right w:val="single" w:color="000000" w:sz="4" w:space="0"/>
            </w:tcBorders>
            <w:vAlign w:val="center"/>
          </w:tcPr>
          <w:p w14:paraId="360A6C3F">
            <w:pPr>
              <w:spacing w:line="500" w:lineRule="exact"/>
              <w:ind w:firstLine="612" w:firstLineChars="255"/>
              <w:jc w:val="center"/>
              <w:rPr>
                <w:rFonts w:hint="eastAsia" w:ascii="仿宋" w:hAnsi="仿宋" w:eastAsia="仿宋" w:cs="仿宋"/>
                <w:sz w:val="24"/>
              </w:rPr>
            </w:pPr>
            <w:r>
              <w:rPr>
                <w:rFonts w:hint="eastAsia" w:ascii="仿宋" w:hAnsi="仿宋" w:eastAsia="仿宋" w:cs="仿宋"/>
                <w:sz w:val="24"/>
              </w:rPr>
              <w:t>评审意见</w:t>
            </w:r>
          </w:p>
        </w:tc>
      </w:tr>
      <w:tr w14:paraId="0F3D9076">
        <w:tblPrEx>
          <w:tblCellMar>
            <w:top w:w="0" w:type="dxa"/>
            <w:left w:w="15" w:type="dxa"/>
            <w:bottom w:w="0" w:type="dxa"/>
            <w:right w:w="15" w:type="dxa"/>
          </w:tblCellMar>
        </w:tblPrEx>
        <w:trPr>
          <w:trHeight w:val="611"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14:paraId="3E49B82E">
            <w:pPr>
              <w:spacing w:line="500" w:lineRule="exact"/>
              <w:ind w:firstLine="612" w:firstLineChars="255"/>
              <w:jc w:val="center"/>
              <w:rPr>
                <w:rFonts w:hint="eastAsia" w:ascii="仿宋" w:hAnsi="仿宋" w:eastAsia="仿宋" w:cs="仿宋"/>
                <w:sz w:val="24"/>
              </w:rPr>
            </w:pPr>
          </w:p>
        </w:tc>
        <w:tc>
          <w:tcPr>
            <w:tcW w:w="6003" w:type="dxa"/>
            <w:vMerge w:val="continue"/>
            <w:tcBorders>
              <w:top w:val="single" w:color="000000" w:sz="4" w:space="0"/>
              <w:left w:val="single" w:color="000000" w:sz="4" w:space="0"/>
              <w:bottom w:val="single" w:color="000000" w:sz="4" w:space="0"/>
              <w:right w:val="nil"/>
            </w:tcBorders>
            <w:vAlign w:val="center"/>
          </w:tcPr>
          <w:p w14:paraId="6D453565">
            <w:pPr>
              <w:spacing w:line="500" w:lineRule="exact"/>
              <w:ind w:firstLine="612" w:firstLineChars="255"/>
              <w:rPr>
                <w:rFonts w:hint="eastAsia" w:ascii="仿宋" w:hAnsi="仿宋" w:eastAsia="仿宋" w:cs="仿宋"/>
                <w:sz w:val="24"/>
              </w:rPr>
            </w:pPr>
          </w:p>
        </w:tc>
        <w:tc>
          <w:tcPr>
            <w:tcW w:w="1088" w:type="dxa"/>
            <w:tcBorders>
              <w:top w:val="single" w:color="000000" w:sz="4" w:space="0"/>
              <w:left w:val="single" w:color="000000" w:sz="4" w:space="0"/>
              <w:bottom w:val="single" w:color="000000" w:sz="4" w:space="0"/>
              <w:right w:val="nil"/>
            </w:tcBorders>
            <w:vAlign w:val="center"/>
          </w:tcPr>
          <w:p w14:paraId="2D50CC84">
            <w:pPr>
              <w:spacing w:line="500" w:lineRule="exact"/>
              <w:jc w:val="center"/>
              <w:rPr>
                <w:rFonts w:hint="eastAsia" w:ascii="仿宋" w:hAnsi="仿宋" w:eastAsia="仿宋" w:cs="仿宋"/>
                <w:sz w:val="24"/>
              </w:rPr>
            </w:pPr>
            <w:r>
              <w:rPr>
                <w:rFonts w:hint="eastAsia" w:ascii="仿宋" w:hAnsi="仿宋" w:eastAsia="仿宋" w:cs="仿宋"/>
                <w:sz w:val="24"/>
              </w:rPr>
              <w:t>是否合格</w:t>
            </w:r>
          </w:p>
        </w:tc>
        <w:tc>
          <w:tcPr>
            <w:tcW w:w="1119" w:type="dxa"/>
            <w:tcBorders>
              <w:top w:val="single" w:color="000000" w:sz="4" w:space="0"/>
              <w:left w:val="single" w:color="000000" w:sz="4" w:space="0"/>
              <w:bottom w:val="single" w:color="000000" w:sz="4" w:space="0"/>
              <w:right w:val="single" w:color="000000" w:sz="4" w:space="0"/>
            </w:tcBorders>
            <w:vAlign w:val="center"/>
          </w:tcPr>
          <w:p w14:paraId="7D700796">
            <w:pPr>
              <w:spacing w:line="500" w:lineRule="exact"/>
              <w:jc w:val="center"/>
              <w:rPr>
                <w:rFonts w:hint="eastAsia" w:ascii="仿宋" w:hAnsi="仿宋" w:eastAsia="仿宋" w:cs="仿宋"/>
                <w:sz w:val="24"/>
              </w:rPr>
            </w:pPr>
            <w:r>
              <w:rPr>
                <w:rFonts w:hint="eastAsia" w:ascii="仿宋" w:hAnsi="仿宋" w:eastAsia="仿宋" w:cs="仿宋"/>
                <w:sz w:val="24"/>
              </w:rPr>
              <w:t>是否合格</w:t>
            </w:r>
          </w:p>
        </w:tc>
      </w:tr>
      <w:tr w14:paraId="518695D7">
        <w:tblPrEx>
          <w:tblCellMar>
            <w:top w:w="0" w:type="dxa"/>
            <w:left w:w="15" w:type="dxa"/>
            <w:bottom w:w="0" w:type="dxa"/>
            <w:right w:w="15" w:type="dxa"/>
          </w:tblCellMar>
        </w:tblPrEx>
        <w:trPr>
          <w:trHeight w:val="397"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41B8D5F">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1</w:t>
            </w:r>
          </w:p>
        </w:tc>
        <w:tc>
          <w:tcPr>
            <w:tcW w:w="6003" w:type="dxa"/>
            <w:tcBorders>
              <w:top w:val="single" w:color="000000" w:sz="4" w:space="0"/>
              <w:left w:val="single" w:color="000000" w:sz="4" w:space="0"/>
              <w:bottom w:val="single" w:color="000000" w:sz="4" w:space="0"/>
              <w:right w:val="nil"/>
            </w:tcBorders>
            <w:vAlign w:val="center"/>
          </w:tcPr>
          <w:p w14:paraId="6682631F">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auto"/>
                <w:highlight w:val="none"/>
                <w:lang w:val="en-US" w:eastAsia="zh-CN"/>
              </w:rPr>
              <w:t>供应商应为中小企业（</w:t>
            </w:r>
            <w:r>
              <w:rPr>
                <w:rFonts w:hint="eastAsia" w:ascii="仿宋" w:hAnsi="仿宋" w:eastAsia="仿宋" w:cs="仿宋"/>
                <w:color w:val="auto"/>
                <w:highlight w:val="none"/>
                <w:lang w:eastAsia="zh-CN"/>
              </w:rPr>
              <w:t>请根据要求单独上传《中小企业声明函》。格式以采购文件要求为准</w:t>
            </w:r>
          </w:p>
        </w:tc>
        <w:tc>
          <w:tcPr>
            <w:tcW w:w="1088" w:type="dxa"/>
            <w:tcBorders>
              <w:top w:val="single" w:color="000000" w:sz="4" w:space="0"/>
              <w:left w:val="single" w:color="000000" w:sz="4" w:space="0"/>
              <w:bottom w:val="single" w:color="000000" w:sz="4" w:space="0"/>
              <w:right w:val="nil"/>
            </w:tcBorders>
            <w:vAlign w:val="center"/>
          </w:tcPr>
          <w:p w14:paraId="28B42E7A">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7B483E16">
            <w:pPr>
              <w:spacing w:line="500" w:lineRule="exact"/>
              <w:ind w:firstLine="612" w:firstLineChars="255"/>
              <w:rPr>
                <w:rFonts w:hint="eastAsia" w:ascii="仿宋" w:hAnsi="仿宋" w:eastAsia="仿宋" w:cs="仿宋"/>
                <w:sz w:val="24"/>
              </w:rPr>
            </w:pPr>
          </w:p>
        </w:tc>
      </w:tr>
      <w:tr w14:paraId="077BFCA5">
        <w:tblPrEx>
          <w:tblCellMar>
            <w:top w:w="0" w:type="dxa"/>
            <w:left w:w="15" w:type="dxa"/>
            <w:bottom w:w="0" w:type="dxa"/>
            <w:right w:w="15" w:type="dxa"/>
          </w:tblCellMar>
        </w:tblPrEx>
        <w:trPr>
          <w:trHeight w:val="397"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05B0675B">
            <w:pPr>
              <w:jc w:val="center"/>
              <w:rPr>
                <w:rFonts w:hint="default"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2</w:t>
            </w:r>
          </w:p>
        </w:tc>
        <w:tc>
          <w:tcPr>
            <w:tcW w:w="6003" w:type="dxa"/>
            <w:tcBorders>
              <w:top w:val="single" w:color="000000" w:sz="4" w:space="0"/>
              <w:left w:val="single" w:color="000000" w:sz="4" w:space="0"/>
              <w:bottom w:val="single" w:color="000000" w:sz="4" w:space="0"/>
              <w:right w:val="nil"/>
            </w:tcBorders>
            <w:vAlign w:val="center"/>
          </w:tcPr>
          <w:p w14:paraId="4E48CE35">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具备合格的三证合一营业执照副本</w:t>
            </w:r>
          </w:p>
        </w:tc>
        <w:tc>
          <w:tcPr>
            <w:tcW w:w="1088" w:type="dxa"/>
            <w:tcBorders>
              <w:top w:val="single" w:color="000000" w:sz="4" w:space="0"/>
              <w:left w:val="single" w:color="000000" w:sz="4" w:space="0"/>
              <w:bottom w:val="single" w:color="000000" w:sz="4" w:space="0"/>
              <w:right w:val="nil"/>
            </w:tcBorders>
            <w:vAlign w:val="center"/>
          </w:tcPr>
          <w:p w14:paraId="42D2CEDA">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54061FAF">
            <w:pPr>
              <w:spacing w:line="500" w:lineRule="exact"/>
              <w:ind w:firstLine="612" w:firstLineChars="255"/>
              <w:rPr>
                <w:rFonts w:hint="eastAsia" w:ascii="仿宋" w:hAnsi="仿宋" w:eastAsia="仿宋" w:cs="仿宋"/>
                <w:sz w:val="24"/>
              </w:rPr>
            </w:pPr>
          </w:p>
        </w:tc>
      </w:tr>
      <w:tr w14:paraId="2C5C8660">
        <w:tblPrEx>
          <w:tblCellMar>
            <w:top w:w="0" w:type="dxa"/>
            <w:left w:w="15" w:type="dxa"/>
            <w:bottom w:w="0" w:type="dxa"/>
            <w:right w:w="15" w:type="dxa"/>
          </w:tblCellMar>
        </w:tblPrEx>
        <w:trPr>
          <w:trHeight w:val="611"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651A297">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3</w:t>
            </w:r>
          </w:p>
        </w:tc>
        <w:tc>
          <w:tcPr>
            <w:tcW w:w="6003" w:type="dxa"/>
            <w:tcBorders>
              <w:top w:val="single" w:color="000000" w:sz="4" w:space="0"/>
              <w:left w:val="single" w:color="000000" w:sz="4" w:space="0"/>
              <w:bottom w:val="single" w:color="000000" w:sz="4" w:space="0"/>
              <w:right w:val="nil"/>
            </w:tcBorders>
            <w:vAlign w:val="center"/>
          </w:tcPr>
          <w:p w14:paraId="6EE63946">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法定代表人投标需提供法定代表人资格证明书，委托代理人投标需提供法定代表人授权委托书；</w:t>
            </w:r>
          </w:p>
        </w:tc>
        <w:tc>
          <w:tcPr>
            <w:tcW w:w="1088" w:type="dxa"/>
            <w:tcBorders>
              <w:top w:val="single" w:color="000000" w:sz="4" w:space="0"/>
              <w:left w:val="single" w:color="000000" w:sz="4" w:space="0"/>
              <w:bottom w:val="single" w:color="000000" w:sz="4" w:space="0"/>
              <w:right w:val="nil"/>
            </w:tcBorders>
            <w:vAlign w:val="center"/>
          </w:tcPr>
          <w:p w14:paraId="1A5A2CE5">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23368AA5">
            <w:pPr>
              <w:spacing w:line="500" w:lineRule="exact"/>
              <w:ind w:firstLine="612" w:firstLineChars="255"/>
              <w:rPr>
                <w:rFonts w:hint="eastAsia" w:ascii="仿宋" w:hAnsi="仿宋" w:eastAsia="仿宋" w:cs="仿宋"/>
                <w:sz w:val="24"/>
              </w:rPr>
            </w:pPr>
          </w:p>
        </w:tc>
      </w:tr>
      <w:tr w14:paraId="22AF89A4">
        <w:tblPrEx>
          <w:tblCellMar>
            <w:top w:w="0" w:type="dxa"/>
            <w:left w:w="15" w:type="dxa"/>
            <w:bottom w:w="0" w:type="dxa"/>
            <w:right w:w="15" w:type="dxa"/>
          </w:tblCellMar>
        </w:tblPrEx>
        <w:trPr>
          <w:trHeight w:val="348"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1EFEF694">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4</w:t>
            </w:r>
          </w:p>
        </w:tc>
        <w:tc>
          <w:tcPr>
            <w:tcW w:w="6003" w:type="dxa"/>
            <w:tcBorders>
              <w:top w:val="single" w:color="000000" w:sz="4" w:space="0"/>
              <w:left w:val="single" w:color="000000" w:sz="4" w:space="0"/>
              <w:bottom w:val="single" w:color="000000" w:sz="4" w:space="0"/>
              <w:right w:val="nil"/>
            </w:tcBorders>
            <w:vAlign w:val="center"/>
          </w:tcPr>
          <w:p w14:paraId="3DAE78A9">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投标保证金汇款凭证或保函等票据。</w:t>
            </w:r>
          </w:p>
        </w:tc>
        <w:tc>
          <w:tcPr>
            <w:tcW w:w="1088" w:type="dxa"/>
            <w:tcBorders>
              <w:top w:val="single" w:color="000000" w:sz="4" w:space="0"/>
              <w:left w:val="single" w:color="000000" w:sz="4" w:space="0"/>
              <w:bottom w:val="single" w:color="000000" w:sz="4" w:space="0"/>
              <w:right w:val="nil"/>
            </w:tcBorders>
            <w:vAlign w:val="center"/>
          </w:tcPr>
          <w:p w14:paraId="746C2035">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563EC74C">
            <w:pPr>
              <w:spacing w:line="500" w:lineRule="exact"/>
              <w:ind w:firstLine="612" w:firstLineChars="255"/>
              <w:rPr>
                <w:rFonts w:hint="eastAsia" w:ascii="仿宋" w:hAnsi="仿宋" w:eastAsia="仿宋" w:cs="仿宋"/>
                <w:sz w:val="24"/>
              </w:rPr>
            </w:pPr>
          </w:p>
        </w:tc>
      </w:tr>
      <w:tr w14:paraId="15864B23">
        <w:tblPrEx>
          <w:tblCellMar>
            <w:top w:w="0" w:type="dxa"/>
            <w:left w:w="15" w:type="dxa"/>
            <w:bottom w:w="0" w:type="dxa"/>
            <w:right w:w="15" w:type="dxa"/>
          </w:tblCellMar>
        </w:tblPrEx>
        <w:trPr>
          <w:trHeight w:val="476"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650CB12">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5</w:t>
            </w:r>
          </w:p>
        </w:tc>
        <w:tc>
          <w:tcPr>
            <w:tcW w:w="6003" w:type="dxa"/>
            <w:tcBorders>
              <w:top w:val="single" w:color="000000" w:sz="4" w:space="0"/>
              <w:left w:val="single" w:color="000000" w:sz="4" w:space="0"/>
              <w:bottom w:val="single" w:color="000000" w:sz="4" w:space="0"/>
              <w:right w:val="nil"/>
            </w:tcBorders>
            <w:vAlign w:val="center"/>
          </w:tcPr>
          <w:p w14:paraId="46594641">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投标企业须提供投标人（被授权本单位在职人员）近6个月内任意1个月社保证明。；</w:t>
            </w:r>
          </w:p>
        </w:tc>
        <w:tc>
          <w:tcPr>
            <w:tcW w:w="1088" w:type="dxa"/>
            <w:tcBorders>
              <w:top w:val="single" w:color="000000" w:sz="4" w:space="0"/>
              <w:left w:val="single" w:color="000000" w:sz="4" w:space="0"/>
              <w:bottom w:val="single" w:color="000000" w:sz="4" w:space="0"/>
              <w:right w:val="nil"/>
            </w:tcBorders>
            <w:vAlign w:val="center"/>
          </w:tcPr>
          <w:p w14:paraId="589AFBAC">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6E7CB6F3">
            <w:pPr>
              <w:spacing w:line="500" w:lineRule="exact"/>
              <w:ind w:firstLine="612" w:firstLineChars="255"/>
              <w:rPr>
                <w:rFonts w:hint="eastAsia" w:ascii="仿宋" w:hAnsi="仿宋" w:eastAsia="仿宋" w:cs="仿宋"/>
                <w:sz w:val="24"/>
              </w:rPr>
            </w:pPr>
          </w:p>
        </w:tc>
      </w:tr>
      <w:tr w14:paraId="13F63D99">
        <w:tblPrEx>
          <w:tblCellMar>
            <w:top w:w="0" w:type="dxa"/>
            <w:left w:w="15" w:type="dxa"/>
            <w:bottom w:w="0" w:type="dxa"/>
            <w:right w:w="15" w:type="dxa"/>
          </w:tblCellMar>
        </w:tblPrEx>
        <w:trPr>
          <w:trHeight w:val="1121"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7C3E24C0">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6</w:t>
            </w:r>
          </w:p>
        </w:tc>
        <w:tc>
          <w:tcPr>
            <w:tcW w:w="6003" w:type="dxa"/>
            <w:tcBorders>
              <w:top w:val="single" w:color="000000" w:sz="4" w:space="0"/>
              <w:left w:val="single" w:color="000000" w:sz="4" w:space="0"/>
              <w:bottom w:val="single" w:color="000000" w:sz="4" w:space="0"/>
              <w:right w:val="nil"/>
            </w:tcBorders>
            <w:vAlign w:val="center"/>
          </w:tcPr>
          <w:p w14:paraId="31D6FAE2">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 xml:space="preserve">参加政府采购活动前三年内未被“信用中国”（www.creditchina.gov.cn）、中国政府采购网（www.ccgp.gov.cn）列入失信被执行人、税收违法黑名单、政府采购严重违法失信行为记录名单。 </w:t>
            </w:r>
          </w:p>
        </w:tc>
        <w:tc>
          <w:tcPr>
            <w:tcW w:w="1088" w:type="dxa"/>
            <w:tcBorders>
              <w:top w:val="single" w:color="000000" w:sz="4" w:space="0"/>
              <w:left w:val="single" w:color="000000" w:sz="4" w:space="0"/>
              <w:bottom w:val="single" w:color="000000" w:sz="4" w:space="0"/>
              <w:right w:val="nil"/>
            </w:tcBorders>
            <w:vAlign w:val="center"/>
          </w:tcPr>
          <w:p w14:paraId="19632D41">
            <w:pPr>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45611583">
            <w:pPr>
              <w:spacing w:line="500" w:lineRule="exact"/>
              <w:ind w:firstLine="612" w:firstLineChars="255"/>
              <w:rPr>
                <w:rFonts w:hint="eastAsia" w:ascii="仿宋" w:hAnsi="仿宋" w:eastAsia="仿宋" w:cs="仿宋"/>
                <w:sz w:val="24"/>
              </w:rPr>
            </w:pPr>
          </w:p>
        </w:tc>
      </w:tr>
      <w:tr w14:paraId="346EFC08">
        <w:tblPrEx>
          <w:tblCellMar>
            <w:top w:w="0" w:type="dxa"/>
            <w:left w:w="15" w:type="dxa"/>
            <w:bottom w:w="0" w:type="dxa"/>
            <w:right w:w="15" w:type="dxa"/>
          </w:tblCellMar>
        </w:tblPrEx>
        <w:trPr>
          <w:trHeight w:val="609"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380B6009">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7</w:t>
            </w:r>
          </w:p>
        </w:tc>
        <w:tc>
          <w:tcPr>
            <w:tcW w:w="6003" w:type="dxa"/>
            <w:tcBorders>
              <w:top w:val="single" w:color="000000" w:sz="4" w:space="0"/>
              <w:left w:val="single" w:color="000000" w:sz="4" w:space="0"/>
              <w:bottom w:val="single" w:color="000000" w:sz="4" w:space="0"/>
              <w:right w:val="nil"/>
            </w:tcBorders>
            <w:vAlign w:val="center"/>
          </w:tcPr>
          <w:p w14:paraId="5A52458E">
            <w:pPr>
              <w:tabs>
                <w:tab w:val="left" w:pos="774"/>
              </w:tabs>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投标企业须具备《动物防疫条件合格证》、绒山羊系谱证明、近期健康检测报告（或接种疫苗证明）、布病检测报告。</w:t>
            </w:r>
          </w:p>
        </w:tc>
        <w:tc>
          <w:tcPr>
            <w:tcW w:w="1088" w:type="dxa"/>
            <w:tcBorders>
              <w:top w:val="single" w:color="000000" w:sz="4" w:space="0"/>
              <w:left w:val="single" w:color="000000" w:sz="4" w:space="0"/>
              <w:bottom w:val="single" w:color="000000" w:sz="4" w:space="0"/>
              <w:right w:val="nil"/>
            </w:tcBorders>
            <w:vAlign w:val="center"/>
          </w:tcPr>
          <w:p w14:paraId="1E95A0AE">
            <w:pPr>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7EF79A64">
            <w:pPr>
              <w:spacing w:line="500" w:lineRule="exact"/>
              <w:ind w:firstLine="612" w:firstLineChars="255"/>
              <w:rPr>
                <w:rFonts w:hint="eastAsia" w:ascii="仿宋" w:hAnsi="仿宋" w:eastAsia="仿宋" w:cs="仿宋"/>
                <w:sz w:val="24"/>
              </w:rPr>
            </w:pPr>
          </w:p>
        </w:tc>
      </w:tr>
      <w:tr w14:paraId="26816E66">
        <w:tblPrEx>
          <w:tblCellMar>
            <w:top w:w="0" w:type="dxa"/>
            <w:left w:w="15" w:type="dxa"/>
            <w:bottom w:w="0" w:type="dxa"/>
            <w:right w:w="15" w:type="dxa"/>
          </w:tblCellMar>
        </w:tblPrEx>
        <w:trPr>
          <w:trHeight w:val="522"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6FEC52F4">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8</w:t>
            </w:r>
          </w:p>
        </w:tc>
        <w:tc>
          <w:tcPr>
            <w:tcW w:w="6003" w:type="dxa"/>
            <w:tcBorders>
              <w:top w:val="single" w:color="000000" w:sz="4" w:space="0"/>
              <w:left w:val="single" w:color="000000" w:sz="4" w:space="0"/>
              <w:bottom w:val="single" w:color="000000" w:sz="4" w:space="0"/>
              <w:right w:val="nil"/>
            </w:tcBorders>
            <w:vAlign w:val="center"/>
          </w:tcPr>
          <w:p w14:paraId="09B47C2C">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b w:val="0"/>
                <w:bCs w:val="0"/>
                <w:color w:val="auto"/>
                <w:kern w:val="2"/>
                <w:sz w:val="21"/>
                <w:szCs w:val="21"/>
                <w:highlight w:val="none"/>
                <w:u w:val="none"/>
                <w:lang w:val="en-US" w:eastAsia="zh-CN" w:bidi="ar-SA"/>
              </w:rPr>
              <w:t>供应商应为中小企业（</w:t>
            </w:r>
            <w:r>
              <w:rPr>
                <w:rFonts w:hint="eastAsia" w:ascii="仿宋" w:hAnsi="仿宋" w:eastAsia="仿宋" w:cs="仿宋"/>
                <w:color w:val="auto"/>
                <w:szCs w:val="21"/>
                <w:highlight w:val="none"/>
              </w:rPr>
              <w:t>请根据要求单独上传《中小企业声明函》。格式以采购文件要求为准</w:t>
            </w:r>
            <w:r>
              <w:rPr>
                <w:rFonts w:hint="eastAsia" w:ascii="仿宋" w:hAnsi="仿宋" w:eastAsia="仿宋" w:cs="仿宋"/>
                <w:b w:val="0"/>
                <w:bCs w:val="0"/>
                <w:color w:val="auto"/>
                <w:kern w:val="2"/>
                <w:sz w:val="21"/>
                <w:szCs w:val="21"/>
                <w:highlight w:val="none"/>
                <w:u w:val="none"/>
                <w:lang w:val="en-US" w:eastAsia="zh-CN" w:bidi="ar-SA"/>
              </w:rPr>
              <w:t>）</w:t>
            </w:r>
          </w:p>
        </w:tc>
        <w:tc>
          <w:tcPr>
            <w:tcW w:w="2207" w:type="dxa"/>
            <w:gridSpan w:val="2"/>
            <w:tcBorders>
              <w:top w:val="single" w:color="000000" w:sz="4" w:space="0"/>
              <w:left w:val="single" w:color="000000" w:sz="4" w:space="0"/>
              <w:bottom w:val="single" w:color="000000" w:sz="4" w:space="0"/>
              <w:right w:val="single" w:color="000000" w:sz="4" w:space="0"/>
            </w:tcBorders>
            <w:vAlign w:val="center"/>
          </w:tcPr>
          <w:p w14:paraId="6817A5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rPr>
            </w:pPr>
          </w:p>
        </w:tc>
      </w:tr>
      <w:tr w14:paraId="4140218E">
        <w:tblPrEx>
          <w:tblCellMar>
            <w:top w:w="0" w:type="dxa"/>
            <w:left w:w="15" w:type="dxa"/>
            <w:bottom w:w="0" w:type="dxa"/>
            <w:right w:w="15" w:type="dxa"/>
          </w:tblCellMar>
        </w:tblPrEx>
        <w:trPr>
          <w:trHeight w:val="1243" w:hRule="atLeast"/>
        </w:trPr>
        <w:tc>
          <w:tcPr>
            <w:tcW w:w="9360" w:type="dxa"/>
            <w:gridSpan w:val="4"/>
            <w:tcBorders>
              <w:top w:val="single" w:color="000000" w:sz="4" w:space="0"/>
              <w:left w:val="single" w:color="000000" w:sz="4" w:space="0"/>
              <w:bottom w:val="single" w:color="auto" w:sz="4" w:space="0"/>
              <w:right w:val="single" w:color="000000" w:sz="4" w:space="0"/>
            </w:tcBorders>
            <w:vAlign w:val="center"/>
          </w:tcPr>
          <w:p w14:paraId="0D84D88B">
            <w:pPr>
              <w:spacing w:line="500" w:lineRule="exact"/>
              <w:ind w:firstLine="563" w:firstLineChars="255"/>
              <w:rPr>
                <w:rFonts w:hint="eastAsia" w:ascii="仿宋" w:hAnsi="仿宋" w:eastAsia="仿宋" w:cs="仿宋"/>
                <w:sz w:val="24"/>
              </w:rPr>
            </w:pPr>
            <w:r>
              <w:rPr>
                <w:rFonts w:hint="eastAsia" w:ascii="仿宋" w:hAnsi="仿宋" w:eastAsia="仿宋" w:cs="仿宋"/>
                <w:b/>
                <w:sz w:val="22"/>
                <w:szCs w:val="22"/>
              </w:rPr>
              <w:t>评审结果“√”表示合格；“×”表示不合格，一项不合格结果为不合格，如不合格，请在结果中写明原因。</w:t>
            </w:r>
          </w:p>
        </w:tc>
      </w:tr>
    </w:tbl>
    <w:p w14:paraId="79DEB4FB">
      <w:pPr>
        <w:rPr>
          <w:rFonts w:hint="eastAsia" w:ascii="仿宋" w:hAnsi="仿宋" w:eastAsia="仿宋" w:cs="仿宋"/>
          <w:szCs w:val="21"/>
        </w:rPr>
      </w:pPr>
    </w:p>
    <w:p w14:paraId="5FC2DD0D">
      <w:pPr>
        <w:jc w:val="center"/>
        <w:rPr>
          <w:rFonts w:hint="eastAsia" w:ascii="仿宋" w:hAnsi="仿宋" w:eastAsia="仿宋" w:cs="仿宋"/>
          <w:b/>
          <w:sz w:val="32"/>
        </w:rPr>
      </w:pPr>
      <w:r>
        <w:rPr>
          <w:rFonts w:hint="eastAsia" w:ascii="仿宋" w:hAnsi="仿宋" w:eastAsia="仿宋" w:cs="仿宋"/>
          <w:b/>
          <w:sz w:val="32"/>
        </w:rPr>
        <w:t>政府采购招标评标标准——符合性审查</w:t>
      </w:r>
    </w:p>
    <w:p w14:paraId="2EFC2F67">
      <w:pPr>
        <w:tabs>
          <w:tab w:val="left" w:pos="900"/>
        </w:tabs>
        <w:rPr>
          <w:rFonts w:hint="eastAsia" w:ascii="仿宋" w:hAnsi="仿宋" w:eastAsia="仿宋" w:cs="仿宋"/>
          <w:szCs w:val="21"/>
        </w:rPr>
      </w:pPr>
    </w:p>
    <w:tbl>
      <w:tblPr>
        <w:tblStyle w:val="2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555"/>
        <w:gridCol w:w="668"/>
        <w:gridCol w:w="821"/>
      </w:tblGrid>
      <w:tr w14:paraId="6203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11" w:type="dxa"/>
            <w:gridSpan w:val="2"/>
            <w:vMerge w:val="restart"/>
            <w:vAlign w:val="center"/>
          </w:tcPr>
          <w:p w14:paraId="5AF22813">
            <w:pPr>
              <w:ind w:firstLine="2327" w:firstLineChars="1130"/>
              <w:rPr>
                <w:rFonts w:hint="eastAsia" w:ascii="仿宋" w:hAnsi="仿宋" w:eastAsia="仿宋" w:cs="仿宋"/>
                <w:spacing w:val="-2"/>
                <w:szCs w:val="21"/>
              </w:rPr>
            </w:pPr>
            <w:r>
              <w:rPr>
                <w:rFonts w:hint="eastAsia" w:ascii="仿宋" w:hAnsi="仿宋" w:eastAsia="仿宋" w:cs="仿宋"/>
                <w:spacing w:val="-2"/>
                <w:szCs w:val="21"/>
              </w:rPr>
              <w:t>评审内容</w:t>
            </w:r>
          </w:p>
        </w:tc>
        <w:tc>
          <w:tcPr>
            <w:tcW w:w="1489" w:type="dxa"/>
            <w:gridSpan w:val="2"/>
            <w:vAlign w:val="center"/>
          </w:tcPr>
          <w:p w14:paraId="41746E1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pacing w:val="-2"/>
                <w:szCs w:val="21"/>
              </w:rPr>
            </w:pPr>
            <w:r>
              <w:rPr>
                <w:rFonts w:hint="eastAsia" w:ascii="仿宋" w:hAnsi="仿宋" w:eastAsia="仿宋" w:cs="仿宋"/>
                <w:b/>
                <w:sz w:val="24"/>
              </w:rPr>
              <w:t>评审意见</w:t>
            </w:r>
          </w:p>
        </w:tc>
      </w:tr>
      <w:tr w14:paraId="7D86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11" w:type="dxa"/>
            <w:gridSpan w:val="2"/>
            <w:vMerge w:val="continue"/>
            <w:vAlign w:val="center"/>
          </w:tcPr>
          <w:p w14:paraId="6474ABC8">
            <w:pPr>
              <w:rPr>
                <w:rFonts w:hint="eastAsia" w:ascii="仿宋" w:hAnsi="仿宋" w:eastAsia="仿宋" w:cs="仿宋"/>
                <w:spacing w:val="-2"/>
                <w:szCs w:val="21"/>
              </w:rPr>
            </w:pPr>
          </w:p>
        </w:tc>
        <w:tc>
          <w:tcPr>
            <w:tcW w:w="668" w:type="dxa"/>
            <w:vAlign w:val="center"/>
          </w:tcPr>
          <w:p w14:paraId="6D4FC3DF">
            <w:pPr>
              <w:jc w:val="center"/>
              <w:rPr>
                <w:rFonts w:hint="eastAsia" w:ascii="仿宋" w:hAnsi="仿宋" w:eastAsia="仿宋" w:cs="仿宋"/>
                <w:spacing w:val="-2"/>
                <w:szCs w:val="21"/>
              </w:rPr>
            </w:pPr>
            <w:r>
              <w:rPr>
                <w:rFonts w:hint="eastAsia" w:ascii="仿宋" w:hAnsi="仿宋" w:eastAsia="仿宋" w:cs="仿宋"/>
                <w:spacing w:val="-2"/>
                <w:szCs w:val="21"/>
              </w:rPr>
              <w:t>√</w:t>
            </w:r>
          </w:p>
        </w:tc>
        <w:tc>
          <w:tcPr>
            <w:tcW w:w="821" w:type="dxa"/>
            <w:vAlign w:val="center"/>
          </w:tcPr>
          <w:p w14:paraId="7855F26D">
            <w:pPr>
              <w:ind w:firstLine="206" w:firstLineChars="100"/>
              <w:rPr>
                <w:rFonts w:hint="eastAsia" w:ascii="仿宋" w:hAnsi="仿宋" w:eastAsia="仿宋" w:cs="仿宋"/>
                <w:spacing w:val="-2"/>
                <w:szCs w:val="21"/>
              </w:rPr>
            </w:pPr>
            <w:r>
              <w:rPr>
                <w:rFonts w:hint="eastAsia" w:ascii="仿宋" w:hAnsi="仿宋" w:eastAsia="仿宋" w:cs="仿宋"/>
                <w:spacing w:val="-2"/>
                <w:szCs w:val="21"/>
              </w:rPr>
              <w:t>×</w:t>
            </w:r>
          </w:p>
        </w:tc>
      </w:tr>
      <w:tr w14:paraId="7B23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14:paraId="227A5192">
            <w:pPr>
              <w:jc w:val="center"/>
              <w:rPr>
                <w:rFonts w:hint="eastAsia" w:ascii="仿宋" w:hAnsi="仿宋" w:eastAsia="仿宋" w:cs="仿宋"/>
                <w:szCs w:val="21"/>
              </w:rPr>
            </w:pPr>
            <w:r>
              <w:rPr>
                <w:rFonts w:hint="eastAsia" w:ascii="仿宋" w:hAnsi="仿宋" w:eastAsia="仿宋" w:cs="仿宋"/>
                <w:szCs w:val="21"/>
              </w:rPr>
              <w:t>1</w:t>
            </w:r>
          </w:p>
        </w:tc>
        <w:tc>
          <w:tcPr>
            <w:tcW w:w="7555" w:type="dxa"/>
            <w:vAlign w:val="center"/>
          </w:tcPr>
          <w:p w14:paraId="373FBDC7">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响应文件组成不完整，主要内容未能按</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文件规定的内容、格式填写</w:t>
            </w:r>
            <w:r>
              <w:rPr>
                <w:rFonts w:hint="eastAsia" w:ascii="仿宋" w:hAnsi="仿宋" w:eastAsia="仿宋" w:cs="仿宋"/>
                <w:b w:val="0"/>
                <w:bCs/>
                <w:color w:val="auto"/>
                <w:sz w:val="20"/>
                <w:szCs w:val="20"/>
                <w:highlight w:val="none"/>
                <w:lang w:eastAsia="zh-CN"/>
              </w:rPr>
              <w:t>。</w:t>
            </w:r>
          </w:p>
        </w:tc>
        <w:tc>
          <w:tcPr>
            <w:tcW w:w="668" w:type="dxa"/>
            <w:vAlign w:val="center"/>
          </w:tcPr>
          <w:p w14:paraId="647C96F7">
            <w:pPr>
              <w:rPr>
                <w:rFonts w:hint="eastAsia" w:ascii="仿宋" w:hAnsi="仿宋" w:eastAsia="仿宋" w:cs="仿宋"/>
                <w:spacing w:val="-2"/>
                <w:szCs w:val="21"/>
              </w:rPr>
            </w:pPr>
          </w:p>
        </w:tc>
        <w:tc>
          <w:tcPr>
            <w:tcW w:w="821" w:type="dxa"/>
            <w:vAlign w:val="center"/>
          </w:tcPr>
          <w:p w14:paraId="6B3CB55F">
            <w:pPr>
              <w:rPr>
                <w:rFonts w:hint="eastAsia" w:ascii="仿宋" w:hAnsi="仿宋" w:eastAsia="仿宋" w:cs="仿宋"/>
                <w:spacing w:val="-2"/>
                <w:szCs w:val="21"/>
              </w:rPr>
            </w:pPr>
          </w:p>
        </w:tc>
      </w:tr>
      <w:tr w14:paraId="6C11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56" w:type="dxa"/>
            <w:vAlign w:val="center"/>
          </w:tcPr>
          <w:p w14:paraId="07B6EF14">
            <w:pPr>
              <w:jc w:val="center"/>
              <w:rPr>
                <w:rFonts w:hint="eastAsia" w:ascii="仿宋" w:hAnsi="仿宋" w:eastAsia="仿宋" w:cs="仿宋"/>
                <w:szCs w:val="21"/>
              </w:rPr>
            </w:pPr>
            <w:r>
              <w:rPr>
                <w:rFonts w:hint="eastAsia" w:ascii="仿宋" w:hAnsi="仿宋" w:eastAsia="仿宋" w:cs="仿宋"/>
                <w:szCs w:val="21"/>
              </w:rPr>
              <w:t>2</w:t>
            </w:r>
          </w:p>
        </w:tc>
        <w:tc>
          <w:tcPr>
            <w:tcW w:w="7555" w:type="dxa"/>
            <w:vAlign w:val="center"/>
          </w:tcPr>
          <w:p w14:paraId="6CD7463C">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响应文件的有效期不满足</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文件的规定；</w:t>
            </w:r>
          </w:p>
        </w:tc>
        <w:tc>
          <w:tcPr>
            <w:tcW w:w="668" w:type="dxa"/>
            <w:vAlign w:val="center"/>
          </w:tcPr>
          <w:p w14:paraId="29D15438">
            <w:pPr>
              <w:rPr>
                <w:rFonts w:hint="eastAsia" w:ascii="仿宋" w:hAnsi="仿宋" w:eastAsia="仿宋" w:cs="仿宋"/>
                <w:spacing w:val="-2"/>
                <w:szCs w:val="21"/>
              </w:rPr>
            </w:pPr>
          </w:p>
        </w:tc>
        <w:tc>
          <w:tcPr>
            <w:tcW w:w="821" w:type="dxa"/>
            <w:vAlign w:val="center"/>
          </w:tcPr>
          <w:p w14:paraId="5252D88A">
            <w:pPr>
              <w:rPr>
                <w:rFonts w:hint="eastAsia" w:ascii="仿宋" w:hAnsi="仿宋" w:eastAsia="仿宋" w:cs="仿宋"/>
                <w:spacing w:val="-2"/>
                <w:szCs w:val="21"/>
              </w:rPr>
            </w:pPr>
          </w:p>
        </w:tc>
      </w:tr>
      <w:tr w14:paraId="0121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6" w:type="dxa"/>
            <w:vAlign w:val="center"/>
          </w:tcPr>
          <w:p w14:paraId="2DF7CA4F">
            <w:pPr>
              <w:jc w:val="center"/>
              <w:rPr>
                <w:rFonts w:hint="eastAsia" w:ascii="仿宋" w:hAnsi="仿宋" w:eastAsia="仿宋" w:cs="仿宋"/>
                <w:szCs w:val="21"/>
              </w:rPr>
            </w:pPr>
            <w:r>
              <w:rPr>
                <w:rFonts w:hint="eastAsia" w:ascii="仿宋" w:hAnsi="仿宋" w:eastAsia="仿宋" w:cs="仿宋"/>
                <w:szCs w:val="21"/>
              </w:rPr>
              <w:t>3</w:t>
            </w:r>
          </w:p>
        </w:tc>
        <w:tc>
          <w:tcPr>
            <w:tcW w:w="7555" w:type="dxa"/>
            <w:vAlign w:val="center"/>
          </w:tcPr>
          <w:p w14:paraId="7D7A1359">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代表授权书未能由法定代表人签署</w:t>
            </w:r>
            <w:r>
              <w:rPr>
                <w:rFonts w:hint="eastAsia" w:ascii="仿宋" w:hAnsi="仿宋" w:eastAsia="仿宋" w:cs="仿宋"/>
                <w:b w:val="0"/>
                <w:bCs/>
                <w:color w:val="auto"/>
                <w:sz w:val="20"/>
                <w:szCs w:val="20"/>
                <w:highlight w:val="none"/>
                <w:lang w:val="zh-CN"/>
              </w:rPr>
              <w:t>并加盖公章</w:t>
            </w:r>
            <w:r>
              <w:rPr>
                <w:rFonts w:hint="eastAsia" w:ascii="仿宋" w:hAnsi="仿宋" w:eastAsia="仿宋" w:cs="仿宋"/>
                <w:b w:val="0"/>
                <w:bCs/>
                <w:color w:val="auto"/>
                <w:sz w:val="20"/>
                <w:szCs w:val="20"/>
                <w:highlight w:val="none"/>
              </w:rPr>
              <w:t>；</w:t>
            </w:r>
          </w:p>
        </w:tc>
        <w:tc>
          <w:tcPr>
            <w:tcW w:w="668" w:type="dxa"/>
            <w:vAlign w:val="center"/>
          </w:tcPr>
          <w:p w14:paraId="4A6507E5">
            <w:pPr>
              <w:rPr>
                <w:rFonts w:hint="eastAsia" w:ascii="仿宋" w:hAnsi="仿宋" w:eastAsia="仿宋" w:cs="仿宋"/>
                <w:szCs w:val="21"/>
              </w:rPr>
            </w:pPr>
          </w:p>
        </w:tc>
        <w:tc>
          <w:tcPr>
            <w:tcW w:w="821" w:type="dxa"/>
            <w:vAlign w:val="center"/>
          </w:tcPr>
          <w:p w14:paraId="7F35F241">
            <w:pPr>
              <w:rPr>
                <w:rFonts w:hint="eastAsia" w:ascii="仿宋" w:hAnsi="仿宋" w:eastAsia="仿宋" w:cs="仿宋"/>
                <w:szCs w:val="21"/>
              </w:rPr>
            </w:pPr>
          </w:p>
        </w:tc>
      </w:tr>
      <w:tr w14:paraId="45AF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6" w:type="dxa"/>
            <w:vAlign w:val="center"/>
          </w:tcPr>
          <w:p w14:paraId="12E3F0CA">
            <w:pPr>
              <w:jc w:val="center"/>
              <w:rPr>
                <w:rFonts w:hint="eastAsia" w:ascii="仿宋" w:hAnsi="仿宋" w:eastAsia="仿宋" w:cs="仿宋"/>
                <w:szCs w:val="21"/>
              </w:rPr>
            </w:pPr>
            <w:r>
              <w:rPr>
                <w:rFonts w:hint="eastAsia" w:ascii="仿宋" w:hAnsi="仿宋" w:eastAsia="仿宋" w:cs="仿宋"/>
                <w:szCs w:val="21"/>
              </w:rPr>
              <w:t>4</w:t>
            </w:r>
          </w:p>
        </w:tc>
        <w:tc>
          <w:tcPr>
            <w:tcW w:w="7555" w:type="dxa"/>
            <w:vAlign w:val="center"/>
          </w:tcPr>
          <w:p w14:paraId="22EE5F25">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响应文件没有按照规定在应由企业法人或法人授权代表在所有规定签章处逐一签署及加盖单位公章的；</w:t>
            </w:r>
          </w:p>
        </w:tc>
        <w:tc>
          <w:tcPr>
            <w:tcW w:w="668" w:type="dxa"/>
            <w:vAlign w:val="center"/>
          </w:tcPr>
          <w:p w14:paraId="0052199C">
            <w:pPr>
              <w:rPr>
                <w:rFonts w:hint="eastAsia" w:ascii="仿宋" w:hAnsi="仿宋" w:eastAsia="仿宋" w:cs="仿宋"/>
                <w:spacing w:val="-2"/>
                <w:szCs w:val="21"/>
              </w:rPr>
            </w:pPr>
          </w:p>
        </w:tc>
        <w:tc>
          <w:tcPr>
            <w:tcW w:w="821" w:type="dxa"/>
            <w:vAlign w:val="center"/>
          </w:tcPr>
          <w:p w14:paraId="3EDCC669">
            <w:pPr>
              <w:rPr>
                <w:rFonts w:hint="eastAsia" w:ascii="仿宋" w:hAnsi="仿宋" w:eastAsia="仿宋" w:cs="仿宋"/>
                <w:spacing w:val="-2"/>
                <w:szCs w:val="21"/>
              </w:rPr>
            </w:pPr>
          </w:p>
        </w:tc>
      </w:tr>
      <w:tr w14:paraId="7B93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6" w:type="dxa"/>
            <w:vAlign w:val="center"/>
          </w:tcPr>
          <w:p w14:paraId="60741338">
            <w:pPr>
              <w:jc w:val="center"/>
              <w:rPr>
                <w:rFonts w:hint="eastAsia" w:ascii="仿宋" w:hAnsi="仿宋" w:eastAsia="仿宋" w:cs="仿宋"/>
                <w:szCs w:val="21"/>
              </w:rPr>
            </w:pPr>
            <w:r>
              <w:rPr>
                <w:rFonts w:hint="eastAsia" w:ascii="仿宋" w:hAnsi="仿宋" w:eastAsia="仿宋" w:cs="仿宋"/>
                <w:szCs w:val="21"/>
              </w:rPr>
              <w:t>5</w:t>
            </w:r>
          </w:p>
        </w:tc>
        <w:tc>
          <w:tcPr>
            <w:tcW w:w="7555" w:type="dxa"/>
            <w:vAlign w:val="center"/>
          </w:tcPr>
          <w:p w14:paraId="7C803806">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投标文件针对同一种</w:t>
            </w:r>
            <w:r>
              <w:rPr>
                <w:rFonts w:hint="eastAsia" w:ascii="仿宋" w:hAnsi="仿宋" w:eastAsia="仿宋" w:cs="仿宋"/>
                <w:b w:val="0"/>
                <w:bCs/>
                <w:color w:val="auto"/>
                <w:sz w:val="20"/>
                <w:szCs w:val="20"/>
                <w:highlight w:val="none"/>
                <w:lang w:val="en-US" w:eastAsia="zh-CN"/>
              </w:rPr>
              <w:t>清单</w:t>
            </w:r>
            <w:r>
              <w:rPr>
                <w:rFonts w:hint="eastAsia" w:ascii="仿宋" w:hAnsi="仿宋" w:eastAsia="仿宋" w:cs="仿宋"/>
                <w:b w:val="0"/>
                <w:bCs/>
                <w:color w:val="auto"/>
                <w:sz w:val="20"/>
                <w:szCs w:val="20"/>
                <w:highlight w:val="none"/>
              </w:rPr>
              <w:t>出现了两个或两个以上的报价</w:t>
            </w:r>
          </w:p>
        </w:tc>
        <w:tc>
          <w:tcPr>
            <w:tcW w:w="668" w:type="dxa"/>
            <w:vAlign w:val="center"/>
          </w:tcPr>
          <w:p w14:paraId="7ED38AFD">
            <w:pPr>
              <w:rPr>
                <w:rFonts w:hint="eastAsia" w:ascii="仿宋" w:hAnsi="仿宋" w:eastAsia="仿宋" w:cs="仿宋"/>
                <w:spacing w:val="-2"/>
                <w:szCs w:val="21"/>
              </w:rPr>
            </w:pPr>
          </w:p>
        </w:tc>
        <w:tc>
          <w:tcPr>
            <w:tcW w:w="821" w:type="dxa"/>
            <w:vAlign w:val="center"/>
          </w:tcPr>
          <w:p w14:paraId="61820B47">
            <w:pPr>
              <w:rPr>
                <w:rFonts w:hint="eastAsia" w:ascii="仿宋" w:hAnsi="仿宋" w:eastAsia="仿宋" w:cs="仿宋"/>
                <w:spacing w:val="-2"/>
                <w:szCs w:val="21"/>
              </w:rPr>
            </w:pPr>
          </w:p>
        </w:tc>
      </w:tr>
      <w:tr w14:paraId="5397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6" w:type="dxa"/>
            <w:vAlign w:val="center"/>
          </w:tcPr>
          <w:p w14:paraId="0AC55817">
            <w:pPr>
              <w:jc w:val="center"/>
              <w:rPr>
                <w:rFonts w:hint="eastAsia" w:ascii="仿宋" w:hAnsi="仿宋" w:eastAsia="仿宋" w:cs="仿宋"/>
                <w:szCs w:val="21"/>
              </w:rPr>
            </w:pPr>
            <w:r>
              <w:rPr>
                <w:rFonts w:hint="eastAsia" w:ascii="仿宋" w:hAnsi="仿宋" w:eastAsia="仿宋" w:cs="仿宋"/>
                <w:szCs w:val="21"/>
              </w:rPr>
              <w:t>6</w:t>
            </w:r>
          </w:p>
        </w:tc>
        <w:tc>
          <w:tcPr>
            <w:tcW w:w="7555" w:type="dxa"/>
            <w:vAlign w:val="center"/>
          </w:tcPr>
          <w:p w14:paraId="3121A231">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响应文件载明的项目</w:t>
            </w:r>
            <w:r>
              <w:rPr>
                <w:rFonts w:hint="eastAsia" w:ascii="仿宋" w:hAnsi="仿宋" w:eastAsia="仿宋" w:cs="仿宋"/>
                <w:b w:val="0"/>
                <w:bCs/>
                <w:color w:val="auto"/>
                <w:sz w:val="20"/>
                <w:szCs w:val="20"/>
                <w:highlight w:val="none"/>
                <w:lang w:val="en-US" w:eastAsia="zh-CN"/>
              </w:rPr>
              <w:t>工期</w:t>
            </w:r>
            <w:r>
              <w:rPr>
                <w:rFonts w:hint="eastAsia" w:ascii="仿宋" w:hAnsi="仿宋" w:eastAsia="仿宋" w:cs="仿宋"/>
                <w:b w:val="0"/>
                <w:bCs/>
                <w:color w:val="auto"/>
                <w:sz w:val="20"/>
                <w:szCs w:val="20"/>
                <w:highlight w:val="none"/>
              </w:rPr>
              <w:t>超过</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文件规定的期限；</w:t>
            </w:r>
          </w:p>
        </w:tc>
        <w:tc>
          <w:tcPr>
            <w:tcW w:w="668" w:type="dxa"/>
            <w:vAlign w:val="center"/>
          </w:tcPr>
          <w:p w14:paraId="775E3640">
            <w:pPr>
              <w:rPr>
                <w:rFonts w:hint="eastAsia" w:ascii="仿宋" w:hAnsi="仿宋" w:eastAsia="仿宋" w:cs="仿宋"/>
                <w:spacing w:val="-2"/>
                <w:szCs w:val="21"/>
              </w:rPr>
            </w:pPr>
          </w:p>
        </w:tc>
        <w:tc>
          <w:tcPr>
            <w:tcW w:w="821" w:type="dxa"/>
            <w:vAlign w:val="center"/>
          </w:tcPr>
          <w:p w14:paraId="49FBCF9A">
            <w:pPr>
              <w:rPr>
                <w:rFonts w:hint="eastAsia" w:ascii="仿宋" w:hAnsi="仿宋" w:eastAsia="仿宋" w:cs="仿宋"/>
                <w:spacing w:val="-2"/>
                <w:szCs w:val="21"/>
              </w:rPr>
            </w:pPr>
          </w:p>
        </w:tc>
      </w:tr>
      <w:tr w14:paraId="4AD8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6" w:type="dxa"/>
            <w:vAlign w:val="center"/>
          </w:tcPr>
          <w:p w14:paraId="3ADFC65B">
            <w:pPr>
              <w:jc w:val="center"/>
              <w:rPr>
                <w:rFonts w:hint="eastAsia" w:ascii="仿宋" w:hAnsi="仿宋" w:eastAsia="仿宋" w:cs="仿宋"/>
                <w:szCs w:val="21"/>
              </w:rPr>
            </w:pPr>
            <w:r>
              <w:rPr>
                <w:rFonts w:hint="eastAsia" w:ascii="仿宋" w:hAnsi="仿宋" w:eastAsia="仿宋" w:cs="仿宋"/>
                <w:szCs w:val="21"/>
              </w:rPr>
              <w:t>7</w:t>
            </w:r>
          </w:p>
        </w:tc>
        <w:tc>
          <w:tcPr>
            <w:tcW w:w="7555" w:type="dxa"/>
            <w:vAlign w:val="center"/>
          </w:tcPr>
          <w:p w14:paraId="1635B320">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响应文件载明的</w:t>
            </w:r>
            <w:r>
              <w:rPr>
                <w:rFonts w:hint="eastAsia" w:ascii="仿宋" w:hAnsi="仿宋" w:eastAsia="仿宋" w:cs="仿宋"/>
                <w:b w:val="0"/>
                <w:bCs/>
                <w:color w:val="auto"/>
                <w:sz w:val="20"/>
                <w:szCs w:val="20"/>
                <w:highlight w:val="none"/>
                <w:lang w:val="en-US" w:eastAsia="zh-CN"/>
              </w:rPr>
              <w:t>采购清单</w:t>
            </w:r>
            <w:r>
              <w:rPr>
                <w:rFonts w:hint="eastAsia" w:ascii="仿宋" w:hAnsi="仿宋" w:eastAsia="仿宋" w:cs="仿宋"/>
                <w:b w:val="0"/>
                <w:bCs/>
                <w:color w:val="auto"/>
                <w:sz w:val="20"/>
                <w:szCs w:val="20"/>
                <w:highlight w:val="none"/>
              </w:rPr>
              <w:t>、验收标准和方法等不符合</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文件的要求；</w:t>
            </w:r>
          </w:p>
        </w:tc>
        <w:tc>
          <w:tcPr>
            <w:tcW w:w="668" w:type="dxa"/>
            <w:vAlign w:val="center"/>
          </w:tcPr>
          <w:p w14:paraId="37792242">
            <w:pPr>
              <w:rPr>
                <w:rFonts w:hint="eastAsia" w:ascii="仿宋" w:hAnsi="仿宋" w:eastAsia="仿宋" w:cs="仿宋"/>
                <w:szCs w:val="21"/>
              </w:rPr>
            </w:pPr>
          </w:p>
        </w:tc>
        <w:tc>
          <w:tcPr>
            <w:tcW w:w="821" w:type="dxa"/>
            <w:vAlign w:val="center"/>
          </w:tcPr>
          <w:p w14:paraId="1370F490">
            <w:pPr>
              <w:rPr>
                <w:rFonts w:hint="eastAsia" w:ascii="仿宋" w:hAnsi="仿宋" w:eastAsia="仿宋" w:cs="仿宋"/>
                <w:szCs w:val="21"/>
              </w:rPr>
            </w:pPr>
          </w:p>
        </w:tc>
      </w:tr>
      <w:tr w14:paraId="6FB4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56" w:type="dxa"/>
            <w:vAlign w:val="center"/>
          </w:tcPr>
          <w:p w14:paraId="45194CA4">
            <w:pPr>
              <w:jc w:val="center"/>
              <w:rPr>
                <w:rFonts w:hint="eastAsia" w:ascii="仿宋" w:hAnsi="仿宋" w:eastAsia="仿宋" w:cs="仿宋"/>
                <w:szCs w:val="21"/>
              </w:rPr>
            </w:pPr>
            <w:r>
              <w:rPr>
                <w:rFonts w:hint="eastAsia" w:ascii="仿宋" w:hAnsi="仿宋" w:eastAsia="仿宋" w:cs="仿宋"/>
                <w:szCs w:val="21"/>
              </w:rPr>
              <w:t>8</w:t>
            </w:r>
          </w:p>
        </w:tc>
        <w:tc>
          <w:tcPr>
            <w:tcW w:w="7555" w:type="dxa"/>
            <w:vAlign w:val="center"/>
          </w:tcPr>
          <w:p w14:paraId="6EB37F38">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lang w:val="en-US" w:eastAsia="zh-CN"/>
              </w:rPr>
              <w:t>投标人</w:t>
            </w:r>
            <w:r>
              <w:rPr>
                <w:rFonts w:hint="eastAsia" w:ascii="仿宋" w:hAnsi="仿宋" w:eastAsia="仿宋" w:cs="仿宋"/>
                <w:b w:val="0"/>
                <w:bCs/>
                <w:color w:val="auto"/>
                <w:sz w:val="20"/>
                <w:szCs w:val="20"/>
                <w:highlight w:val="none"/>
              </w:rPr>
              <w:t>的报价超过预算价或最高限价；</w:t>
            </w:r>
          </w:p>
        </w:tc>
        <w:tc>
          <w:tcPr>
            <w:tcW w:w="668" w:type="dxa"/>
            <w:vAlign w:val="center"/>
          </w:tcPr>
          <w:p w14:paraId="2E8FB168">
            <w:pPr>
              <w:rPr>
                <w:rFonts w:hint="eastAsia" w:ascii="仿宋" w:hAnsi="仿宋" w:eastAsia="仿宋" w:cs="仿宋"/>
                <w:spacing w:val="-2"/>
                <w:szCs w:val="21"/>
              </w:rPr>
            </w:pPr>
          </w:p>
        </w:tc>
        <w:tc>
          <w:tcPr>
            <w:tcW w:w="821" w:type="dxa"/>
            <w:vAlign w:val="center"/>
          </w:tcPr>
          <w:p w14:paraId="497C5224">
            <w:pPr>
              <w:rPr>
                <w:rFonts w:hint="eastAsia" w:ascii="仿宋" w:hAnsi="仿宋" w:eastAsia="仿宋" w:cs="仿宋"/>
                <w:spacing w:val="-2"/>
                <w:szCs w:val="21"/>
              </w:rPr>
            </w:pPr>
          </w:p>
        </w:tc>
      </w:tr>
      <w:tr w14:paraId="24A5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6" w:type="dxa"/>
            <w:vAlign w:val="center"/>
          </w:tcPr>
          <w:p w14:paraId="66A53816">
            <w:pPr>
              <w:jc w:val="center"/>
              <w:rPr>
                <w:rFonts w:hint="eastAsia" w:ascii="仿宋" w:hAnsi="仿宋" w:eastAsia="仿宋" w:cs="仿宋"/>
                <w:szCs w:val="21"/>
              </w:rPr>
            </w:pPr>
            <w:r>
              <w:rPr>
                <w:rFonts w:hint="eastAsia" w:ascii="仿宋" w:hAnsi="仿宋" w:eastAsia="仿宋" w:cs="仿宋"/>
                <w:szCs w:val="21"/>
              </w:rPr>
              <w:t>9</w:t>
            </w:r>
          </w:p>
        </w:tc>
        <w:tc>
          <w:tcPr>
            <w:tcW w:w="7555" w:type="dxa"/>
            <w:vAlign w:val="center"/>
          </w:tcPr>
          <w:p w14:paraId="73097FBC">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响应文件含有采购人不能接受的附加条件；</w:t>
            </w:r>
          </w:p>
        </w:tc>
        <w:tc>
          <w:tcPr>
            <w:tcW w:w="668" w:type="dxa"/>
            <w:vAlign w:val="center"/>
          </w:tcPr>
          <w:p w14:paraId="3259D5F9">
            <w:pPr>
              <w:rPr>
                <w:rFonts w:hint="eastAsia" w:ascii="仿宋" w:hAnsi="仿宋" w:eastAsia="仿宋" w:cs="仿宋"/>
                <w:spacing w:val="-2"/>
                <w:szCs w:val="21"/>
              </w:rPr>
            </w:pPr>
          </w:p>
        </w:tc>
        <w:tc>
          <w:tcPr>
            <w:tcW w:w="821" w:type="dxa"/>
            <w:vAlign w:val="center"/>
          </w:tcPr>
          <w:p w14:paraId="5C6B91F8">
            <w:pPr>
              <w:rPr>
                <w:rFonts w:hint="eastAsia" w:ascii="仿宋" w:hAnsi="仿宋" w:eastAsia="仿宋" w:cs="仿宋"/>
                <w:spacing w:val="-2"/>
                <w:szCs w:val="21"/>
              </w:rPr>
            </w:pPr>
          </w:p>
        </w:tc>
      </w:tr>
      <w:tr w14:paraId="216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6" w:type="dxa"/>
            <w:vAlign w:val="center"/>
          </w:tcPr>
          <w:p w14:paraId="78100D65">
            <w:pPr>
              <w:jc w:val="center"/>
              <w:rPr>
                <w:rFonts w:hint="eastAsia" w:ascii="仿宋" w:hAnsi="仿宋" w:eastAsia="仿宋" w:cs="仿宋"/>
                <w:szCs w:val="21"/>
              </w:rPr>
            </w:pPr>
            <w:r>
              <w:rPr>
                <w:rFonts w:hint="eastAsia" w:ascii="仿宋" w:hAnsi="仿宋" w:eastAsia="仿宋" w:cs="仿宋"/>
                <w:szCs w:val="21"/>
              </w:rPr>
              <w:t>10</w:t>
            </w:r>
          </w:p>
        </w:tc>
        <w:tc>
          <w:tcPr>
            <w:tcW w:w="7555" w:type="dxa"/>
            <w:vAlign w:val="center"/>
          </w:tcPr>
          <w:p w14:paraId="0398FA27">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不符合法律、法规和</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文件中规定的其他实质性要求。</w:t>
            </w:r>
          </w:p>
        </w:tc>
        <w:tc>
          <w:tcPr>
            <w:tcW w:w="668" w:type="dxa"/>
            <w:vAlign w:val="center"/>
          </w:tcPr>
          <w:p w14:paraId="60B20164">
            <w:pPr>
              <w:rPr>
                <w:rFonts w:hint="eastAsia" w:ascii="仿宋" w:hAnsi="仿宋" w:eastAsia="仿宋" w:cs="仿宋"/>
                <w:spacing w:val="-2"/>
                <w:szCs w:val="21"/>
              </w:rPr>
            </w:pPr>
          </w:p>
        </w:tc>
        <w:tc>
          <w:tcPr>
            <w:tcW w:w="821" w:type="dxa"/>
            <w:vAlign w:val="center"/>
          </w:tcPr>
          <w:p w14:paraId="6305FA87">
            <w:pPr>
              <w:rPr>
                <w:rFonts w:hint="eastAsia" w:ascii="仿宋" w:hAnsi="仿宋" w:eastAsia="仿宋" w:cs="仿宋"/>
                <w:spacing w:val="-2"/>
                <w:szCs w:val="21"/>
              </w:rPr>
            </w:pPr>
          </w:p>
        </w:tc>
      </w:tr>
      <w:tr w14:paraId="1798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11" w:type="dxa"/>
            <w:gridSpan w:val="2"/>
            <w:vAlign w:val="center"/>
          </w:tcPr>
          <w:p w14:paraId="3E91FDAB">
            <w:pPr>
              <w:jc w:val="center"/>
              <w:rPr>
                <w:rFonts w:hint="eastAsia" w:ascii="仿宋" w:hAnsi="仿宋" w:eastAsia="仿宋" w:cs="仿宋"/>
                <w:spacing w:val="-2"/>
                <w:szCs w:val="21"/>
              </w:rPr>
            </w:pPr>
            <w:r>
              <w:rPr>
                <w:rFonts w:hint="eastAsia" w:ascii="仿宋" w:hAnsi="仿宋" w:eastAsia="仿宋" w:cs="仿宋"/>
                <w:spacing w:val="-2"/>
                <w:szCs w:val="21"/>
              </w:rPr>
              <w:t>评审结果：须写通过或者不通过</w:t>
            </w:r>
          </w:p>
        </w:tc>
        <w:tc>
          <w:tcPr>
            <w:tcW w:w="668" w:type="dxa"/>
            <w:vAlign w:val="center"/>
          </w:tcPr>
          <w:p w14:paraId="461BA793">
            <w:pPr>
              <w:rPr>
                <w:rFonts w:hint="eastAsia" w:ascii="仿宋" w:hAnsi="仿宋" w:eastAsia="仿宋" w:cs="仿宋"/>
                <w:spacing w:val="-2"/>
                <w:szCs w:val="21"/>
              </w:rPr>
            </w:pPr>
          </w:p>
        </w:tc>
        <w:tc>
          <w:tcPr>
            <w:tcW w:w="821" w:type="dxa"/>
            <w:vAlign w:val="center"/>
          </w:tcPr>
          <w:p w14:paraId="33340C63">
            <w:pPr>
              <w:rPr>
                <w:rFonts w:hint="eastAsia" w:ascii="仿宋" w:hAnsi="仿宋" w:eastAsia="仿宋" w:cs="仿宋"/>
                <w:spacing w:val="-2"/>
                <w:szCs w:val="21"/>
              </w:rPr>
            </w:pPr>
          </w:p>
        </w:tc>
      </w:tr>
      <w:tr w14:paraId="00DE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500" w:type="dxa"/>
            <w:gridSpan w:val="4"/>
            <w:vAlign w:val="center"/>
          </w:tcPr>
          <w:p w14:paraId="344BCAB0">
            <w:pPr>
              <w:ind w:firstLine="370" w:firstLineChars="180"/>
              <w:rPr>
                <w:rFonts w:hint="eastAsia" w:ascii="仿宋" w:hAnsi="仿宋" w:eastAsia="仿宋" w:cs="仿宋"/>
                <w:spacing w:val="-2"/>
                <w:szCs w:val="21"/>
              </w:rPr>
            </w:pPr>
            <w:r>
              <w:rPr>
                <w:rFonts w:hint="eastAsia" w:ascii="仿宋" w:hAnsi="仿宋" w:eastAsia="仿宋" w:cs="仿宋"/>
                <w:spacing w:val="-2"/>
                <w:szCs w:val="21"/>
              </w:rPr>
              <w:t xml:space="preserve">结论：通过评审打“√”，未通过评审打“×”   </w:t>
            </w:r>
            <w:r>
              <w:rPr>
                <w:rFonts w:hint="eastAsia" w:ascii="仿宋" w:hAnsi="仿宋" w:eastAsia="仿宋" w:cs="仿宋"/>
                <w:szCs w:val="21"/>
              </w:rPr>
              <w:t>注：如有一项不合格，作废标处理。</w:t>
            </w:r>
          </w:p>
        </w:tc>
      </w:tr>
    </w:tbl>
    <w:p w14:paraId="5DE73276">
      <w:pPr>
        <w:pStyle w:val="26"/>
        <w:rPr>
          <w:rFonts w:hint="eastAsia" w:ascii="仿宋" w:hAnsi="仿宋" w:eastAsia="仿宋" w:cs="仿宋"/>
          <w:color w:val="auto"/>
          <w:sz w:val="18"/>
          <w:szCs w:val="18"/>
        </w:rPr>
      </w:pPr>
    </w:p>
    <w:p w14:paraId="4ABA0FD6">
      <w:pPr>
        <w:pStyle w:val="26"/>
        <w:rPr>
          <w:rFonts w:hint="eastAsia" w:ascii="仿宋" w:hAnsi="仿宋" w:eastAsia="仿宋" w:cs="仿宋"/>
          <w:color w:val="auto"/>
          <w:sz w:val="18"/>
          <w:szCs w:val="18"/>
        </w:rPr>
      </w:pPr>
    </w:p>
    <w:p w14:paraId="67A9F4E5">
      <w:pPr>
        <w:rPr>
          <w:rFonts w:hint="eastAsia" w:ascii="仿宋" w:hAnsi="仿宋" w:eastAsia="仿宋" w:cs="仿宋"/>
          <w:b/>
          <w:bCs/>
          <w:sz w:val="44"/>
          <w:szCs w:val="44"/>
        </w:rPr>
      </w:pPr>
    </w:p>
    <w:p w14:paraId="6882D50C">
      <w:pPr>
        <w:pStyle w:val="15"/>
        <w:rPr>
          <w:rFonts w:hint="eastAsia" w:ascii="仿宋" w:hAnsi="仿宋" w:eastAsia="仿宋" w:cs="仿宋"/>
          <w:b/>
          <w:bCs/>
          <w:sz w:val="44"/>
          <w:szCs w:val="44"/>
        </w:rPr>
      </w:pPr>
    </w:p>
    <w:p w14:paraId="7F0EAC2B">
      <w:pPr>
        <w:pStyle w:val="15"/>
        <w:rPr>
          <w:rFonts w:hint="eastAsia" w:ascii="仿宋" w:hAnsi="仿宋" w:eastAsia="仿宋" w:cs="仿宋"/>
          <w:b/>
          <w:bCs/>
          <w:sz w:val="44"/>
          <w:szCs w:val="44"/>
        </w:rPr>
      </w:pPr>
    </w:p>
    <w:p w14:paraId="4782CDA5">
      <w:pPr>
        <w:pStyle w:val="15"/>
        <w:rPr>
          <w:rFonts w:hint="eastAsia" w:ascii="仿宋" w:hAnsi="仿宋" w:eastAsia="仿宋" w:cs="仿宋"/>
          <w:b/>
          <w:bCs/>
          <w:sz w:val="44"/>
          <w:szCs w:val="44"/>
        </w:rPr>
      </w:pPr>
    </w:p>
    <w:p w14:paraId="5D0B42E5">
      <w:pPr>
        <w:rPr>
          <w:rFonts w:hint="eastAsia" w:ascii="仿宋" w:hAnsi="仿宋" w:eastAsia="仿宋" w:cs="仿宋"/>
          <w:b/>
          <w:bCs/>
          <w:sz w:val="44"/>
          <w:szCs w:val="44"/>
        </w:rPr>
      </w:pPr>
      <w:r>
        <w:rPr>
          <w:rFonts w:hint="eastAsia" w:ascii="仿宋" w:hAnsi="仿宋" w:eastAsia="仿宋" w:cs="仿宋"/>
          <w:b/>
          <w:bCs/>
          <w:sz w:val="44"/>
          <w:szCs w:val="44"/>
        </w:rPr>
        <w:t>附件1：</w:t>
      </w:r>
    </w:p>
    <w:p w14:paraId="33D34D22">
      <w:pPr>
        <w:jc w:val="center"/>
        <w:rPr>
          <w:rFonts w:hint="eastAsia" w:ascii="仿宋" w:hAnsi="仿宋" w:eastAsia="仿宋" w:cs="仿宋"/>
          <w:b/>
          <w:bCs/>
          <w:sz w:val="28"/>
          <w:szCs w:val="28"/>
        </w:rPr>
      </w:pPr>
      <w:r>
        <w:rPr>
          <w:rFonts w:hint="eastAsia" w:ascii="仿宋" w:hAnsi="仿宋" w:eastAsia="仿宋" w:cs="仿宋"/>
          <w:b/>
          <w:bCs/>
          <w:sz w:val="28"/>
          <w:szCs w:val="28"/>
        </w:rPr>
        <w:t>政府采购投诉书（范本）</w:t>
      </w:r>
    </w:p>
    <w:p w14:paraId="4438B5F4">
      <w:pPr>
        <w:rPr>
          <w:rFonts w:hint="eastAsia" w:ascii="仿宋" w:hAnsi="仿宋" w:eastAsia="仿宋" w:cs="仿宋"/>
          <w:sz w:val="28"/>
          <w:szCs w:val="28"/>
          <w:u w:val="single"/>
        </w:rPr>
      </w:pPr>
      <w:r>
        <w:rPr>
          <w:rFonts w:hint="eastAsia" w:ascii="仿宋" w:hAnsi="仿宋" w:eastAsia="仿宋" w:cs="仿宋"/>
          <w:sz w:val="28"/>
          <w:szCs w:val="28"/>
        </w:rPr>
        <w:t xml:space="preserve">  </w:t>
      </w:r>
    </w:p>
    <w:p w14:paraId="16AE239B">
      <w:pPr>
        <w:rPr>
          <w:rFonts w:hint="eastAsia" w:ascii="仿宋" w:hAnsi="仿宋" w:eastAsia="仿宋" w:cs="仿宋"/>
          <w:sz w:val="28"/>
          <w:szCs w:val="28"/>
        </w:rPr>
      </w:pPr>
      <w:r>
        <w:rPr>
          <w:rFonts w:hint="eastAsia" w:ascii="仿宋" w:hAnsi="仿宋" w:eastAsia="仿宋" w:cs="仿宋"/>
          <w:sz w:val="28"/>
          <w:szCs w:val="28"/>
        </w:rPr>
        <w:t>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553E77C">
      <w:pPr>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675CA38">
      <w:pPr>
        <w:rPr>
          <w:rFonts w:hint="eastAsia" w:ascii="仿宋" w:hAnsi="仿宋" w:eastAsia="仿宋" w:cs="仿宋"/>
          <w:sz w:val="28"/>
          <w:szCs w:val="28"/>
        </w:rPr>
      </w:pPr>
      <w:r>
        <w:rPr>
          <w:rFonts w:hint="eastAsia" w:ascii="仿宋" w:hAnsi="仿宋" w:eastAsia="仿宋" w:cs="仿宋"/>
          <w:sz w:val="28"/>
          <w:szCs w:val="28"/>
        </w:rPr>
        <w:t>委托代理人姓名：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321066BF">
      <w:pPr>
        <w:rPr>
          <w:rFonts w:hint="eastAsia" w:ascii="仿宋" w:hAnsi="仿宋" w:eastAsia="仿宋" w:cs="仿宋"/>
          <w:sz w:val="28"/>
          <w:szCs w:val="28"/>
        </w:rPr>
      </w:pPr>
      <w:r>
        <w:rPr>
          <w:rFonts w:hint="eastAsia" w:ascii="仿宋" w:hAnsi="仿宋" w:eastAsia="仿宋" w:cs="仿宋"/>
          <w:sz w:val="28"/>
          <w:szCs w:val="28"/>
        </w:rPr>
        <w:t>住址：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4387B">
      <w:pPr>
        <w:rPr>
          <w:rFonts w:hint="eastAsia" w:ascii="仿宋" w:hAnsi="仿宋" w:eastAsia="仿宋" w:cs="仿宋"/>
          <w:sz w:val="28"/>
          <w:szCs w:val="28"/>
        </w:rPr>
      </w:pPr>
    </w:p>
    <w:p w14:paraId="3EFFE41C">
      <w:pPr>
        <w:rPr>
          <w:rFonts w:hint="eastAsia" w:ascii="仿宋" w:hAnsi="仿宋" w:eastAsia="仿宋" w:cs="仿宋"/>
          <w:sz w:val="28"/>
          <w:szCs w:val="28"/>
        </w:rPr>
      </w:pPr>
      <w:r>
        <w:rPr>
          <w:rFonts w:hint="eastAsia" w:ascii="仿宋" w:hAnsi="仿宋" w:eastAsia="仿宋" w:cs="仿宋"/>
          <w:sz w:val="28"/>
          <w:szCs w:val="28"/>
        </w:rPr>
        <w:t>被投诉人：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p>
    <w:p w14:paraId="18BCFE34">
      <w:pPr>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电话：</w:t>
      </w:r>
      <w:r>
        <w:rPr>
          <w:rFonts w:hint="eastAsia" w:ascii="仿宋" w:hAnsi="仿宋" w:eastAsia="仿宋" w:cs="仿宋"/>
          <w:sz w:val="28"/>
          <w:szCs w:val="28"/>
          <w:u w:val="single"/>
        </w:rPr>
        <w:t xml:space="preserve">               </w:t>
      </w:r>
    </w:p>
    <w:p w14:paraId="15DFC552">
      <w:pPr>
        <w:ind w:firstLine="560" w:firstLineChars="200"/>
        <w:rPr>
          <w:rFonts w:hint="eastAsia" w:ascii="仿宋" w:hAnsi="仿宋" w:eastAsia="仿宋" w:cs="仿宋"/>
          <w:sz w:val="28"/>
          <w:szCs w:val="28"/>
        </w:rPr>
      </w:pPr>
    </w:p>
    <w:p w14:paraId="46F74334">
      <w:pPr>
        <w:ind w:firstLine="560" w:firstLineChars="200"/>
        <w:rPr>
          <w:rFonts w:hint="eastAsia" w:ascii="仿宋" w:hAnsi="仿宋" w:eastAsia="仿宋" w:cs="仿宋"/>
          <w:sz w:val="28"/>
          <w:szCs w:val="28"/>
        </w:rPr>
      </w:pPr>
      <w:r>
        <w:rPr>
          <w:rFonts w:hint="eastAsia" w:ascii="仿宋" w:hAnsi="仿宋" w:eastAsia="仿宋" w:cs="仿宋"/>
          <w:sz w:val="28"/>
          <w:szCs w:val="28"/>
        </w:rPr>
        <w:t>我公司参加了</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日被投诉人组织的</w:t>
      </w:r>
      <w:r>
        <w:rPr>
          <w:rFonts w:hint="eastAsia" w:ascii="仿宋" w:hAnsi="仿宋" w:eastAsia="仿宋" w:cs="仿宋"/>
          <w:sz w:val="28"/>
          <w:szCs w:val="28"/>
          <w:u w:val="single"/>
        </w:rPr>
        <w:t>（采购人）（项目名称）（项目编号）</w:t>
      </w:r>
      <w:r>
        <w:rPr>
          <w:rFonts w:hint="eastAsia" w:ascii="仿宋" w:hAnsi="仿宋" w:eastAsia="仿宋" w:cs="仿宋"/>
          <w:sz w:val="28"/>
          <w:szCs w:val="28"/>
        </w:rPr>
        <w:t>的采购活动，我公司认为该项目的</w:t>
      </w:r>
      <w:r>
        <w:rPr>
          <w:rFonts w:hint="eastAsia" w:ascii="仿宋" w:hAnsi="仿宋" w:eastAsia="仿宋" w:cs="仿宋"/>
          <w:sz w:val="28"/>
          <w:szCs w:val="28"/>
          <w:u w:val="single"/>
        </w:rPr>
        <w:t>（采购文件/采购过程/</w:t>
      </w:r>
      <w:r>
        <w:rPr>
          <w:rFonts w:hint="eastAsia" w:ascii="仿宋" w:hAnsi="仿宋" w:eastAsia="仿宋" w:cs="仿宋"/>
          <w:sz w:val="28"/>
          <w:szCs w:val="28"/>
          <w:u w:val="single"/>
          <w:lang w:eastAsia="zh-CN"/>
        </w:rPr>
        <w:t>成交</w:t>
      </w:r>
      <w:r>
        <w:rPr>
          <w:rFonts w:hint="eastAsia" w:ascii="仿宋" w:hAnsi="仿宋" w:eastAsia="仿宋" w:cs="仿宋"/>
          <w:sz w:val="28"/>
          <w:szCs w:val="28"/>
          <w:u w:val="single"/>
        </w:rPr>
        <w:t>（成交）结果）</w:t>
      </w:r>
      <w:r>
        <w:rPr>
          <w:rFonts w:hint="eastAsia" w:ascii="仿宋" w:hAnsi="仿宋" w:eastAsia="仿宋" w:cs="仿宋"/>
          <w:sz w:val="28"/>
          <w:szCs w:val="28"/>
        </w:rPr>
        <w:t>损害了我公司权益，对此，我公司于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日向</w:t>
      </w:r>
      <w:r>
        <w:rPr>
          <w:rFonts w:hint="eastAsia" w:ascii="仿宋" w:hAnsi="仿宋" w:eastAsia="仿宋" w:cs="仿宋"/>
          <w:sz w:val="28"/>
          <w:szCs w:val="28"/>
          <w:u w:val="single"/>
        </w:rPr>
        <w:t>（采购人或者政府采购代理机构）</w:t>
      </w:r>
      <w:r>
        <w:rPr>
          <w:rFonts w:hint="eastAsia" w:ascii="仿宋" w:hAnsi="仿宋" w:eastAsia="仿宋" w:cs="仿宋"/>
          <w:sz w:val="28"/>
          <w:szCs w:val="28"/>
        </w:rPr>
        <w:t>提出了质疑，</w:t>
      </w:r>
      <w:r>
        <w:rPr>
          <w:rFonts w:hint="eastAsia" w:ascii="仿宋" w:hAnsi="仿宋" w:eastAsia="仿宋" w:cs="仿宋"/>
          <w:sz w:val="28"/>
          <w:szCs w:val="28"/>
          <w:u w:val="single"/>
        </w:rPr>
        <w:t>（其于    年  月  日作出书面答复，因对其作出的答复不满意）/（被质疑人未在法定期内予以答复，按照政府采购有关规定）</w:t>
      </w:r>
      <w:r>
        <w:rPr>
          <w:rFonts w:hint="eastAsia" w:ascii="仿宋" w:hAnsi="仿宋" w:eastAsia="仿宋" w:cs="仿宋"/>
          <w:sz w:val="28"/>
          <w:szCs w:val="28"/>
        </w:rPr>
        <w:t>，现向贵机关提起投诉：</w:t>
      </w:r>
    </w:p>
    <w:p w14:paraId="523C5509">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具体的投诉事项及事实依据；</w:t>
      </w:r>
    </w:p>
    <w:p w14:paraId="52E08297">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质疑和质疑答复情况简要描述；</w:t>
      </w:r>
    </w:p>
    <w:p w14:paraId="7A9B5F26">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投诉请求。</w:t>
      </w:r>
    </w:p>
    <w:p w14:paraId="3629A7CA">
      <w:pPr>
        <w:rPr>
          <w:rFonts w:hint="eastAsia" w:ascii="仿宋" w:hAnsi="仿宋" w:eastAsia="仿宋" w:cs="仿宋"/>
          <w:sz w:val="28"/>
          <w:szCs w:val="28"/>
        </w:rPr>
      </w:pPr>
      <w:r>
        <w:rPr>
          <w:rFonts w:hint="eastAsia" w:ascii="仿宋" w:hAnsi="仿宋" w:eastAsia="仿宋" w:cs="仿宋"/>
          <w:sz w:val="28"/>
          <w:szCs w:val="28"/>
        </w:rPr>
        <w:t> </w:t>
      </w:r>
    </w:p>
    <w:p w14:paraId="0C2BC04D">
      <w:pPr>
        <w:rPr>
          <w:rFonts w:hint="eastAsia" w:ascii="仿宋" w:hAnsi="仿宋" w:eastAsia="仿宋" w:cs="仿宋"/>
          <w:sz w:val="28"/>
          <w:szCs w:val="28"/>
        </w:rPr>
      </w:pPr>
      <w:r>
        <w:rPr>
          <w:rFonts w:hint="eastAsia" w:ascii="仿宋" w:hAnsi="仿宋" w:eastAsia="仿宋" w:cs="仿宋"/>
          <w:sz w:val="28"/>
          <w:szCs w:val="28"/>
        </w:rPr>
        <w:t>附件：</w:t>
      </w:r>
    </w:p>
    <w:p w14:paraId="0DBA691B">
      <w:pPr>
        <w:rPr>
          <w:rFonts w:hint="eastAsia" w:ascii="仿宋" w:hAnsi="仿宋" w:eastAsia="仿宋" w:cs="仿宋"/>
          <w:sz w:val="28"/>
          <w:szCs w:val="28"/>
        </w:rPr>
      </w:pPr>
      <w:r>
        <w:rPr>
          <w:rFonts w:hint="eastAsia" w:ascii="仿宋" w:hAnsi="仿宋" w:eastAsia="仿宋" w:cs="仿宋"/>
          <w:sz w:val="28"/>
          <w:szCs w:val="28"/>
        </w:rPr>
        <w:t>1.质疑书和质疑答复书；</w:t>
      </w:r>
    </w:p>
    <w:p w14:paraId="5347ADDA">
      <w:pPr>
        <w:rPr>
          <w:rFonts w:hint="eastAsia" w:ascii="仿宋" w:hAnsi="仿宋" w:eastAsia="仿宋" w:cs="仿宋"/>
          <w:sz w:val="28"/>
          <w:szCs w:val="28"/>
        </w:rPr>
      </w:pPr>
      <w:r>
        <w:rPr>
          <w:rFonts w:hint="eastAsia" w:ascii="仿宋" w:hAnsi="仿宋" w:eastAsia="仿宋" w:cs="仿宋"/>
          <w:sz w:val="28"/>
          <w:szCs w:val="28"/>
        </w:rPr>
        <w:t>2.证据材料（需注明证据来源），证人的姓名、住址和联系方式等；</w:t>
      </w:r>
    </w:p>
    <w:p w14:paraId="39456D0B">
      <w:pPr>
        <w:rPr>
          <w:rFonts w:hint="eastAsia" w:ascii="仿宋" w:hAnsi="仿宋" w:eastAsia="仿宋" w:cs="仿宋"/>
          <w:sz w:val="28"/>
          <w:szCs w:val="28"/>
        </w:rPr>
      </w:pPr>
      <w:r>
        <w:rPr>
          <w:rFonts w:hint="eastAsia" w:ascii="仿宋" w:hAnsi="仿宋" w:eastAsia="仿宋" w:cs="仿宋"/>
          <w:sz w:val="28"/>
          <w:szCs w:val="28"/>
        </w:rPr>
        <w:t>3.营业执照；</w:t>
      </w:r>
    </w:p>
    <w:p w14:paraId="24BDC624">
      <w:pPr>
        <w:rPr>
          <w:rFonts w:hint="eastAsia" w:ascii="仿宋" w:hAnsi="仿宋" w:eastAsia="仿宋" w:cs="仿宋"/>
          <w:sz w:val="28"/>
          <w:szCs w:val="28"/>
        </w:rPr>
      </w:pPr>
      <w:r>
        <w:rPr>
          <w:rFonts w:hint="eastAsia" w:ascii="仿宋" w:hAnsi="仿宋" w:eastAsia="仿宋" w:cs="仿宋"/>
          <w:sz w:val="28"/>
          <w:szCs w:val="28"/>
        </w:rPr>
        <w:t>4.法定代表人身份证明函</w:t>
      </w:r>
    </w:p>
    <w:p w14:paraId="53EADE1A">
      <w:pPr>
        <w:rPr>
          <w:rFonts w:hint="eastAsia" w:ascii="仿宋" w:hAnsi="仿宋" w:eastAsia="仿宋" w:cs="仿宋"/>
          <w:sz w:val="28"/>
          <w:szCs w:val="28"/>
        </w:rPr>
      </w:pPr>
      <w:r>
        <w:rPr>
          <w:rFonts w:hint="eastAsia" w:ascii="仿宋" w:hAnsi="仿宋" w:eastAsia="仿宋" w:cs="仿宋"/>
          <w:sz w:val="28"/>
          <w:szCs w:val="28"/>
        </w:rPr>
        <w:t>5.法定代表人授权委托书（包含法定代表人和委托代理人的身份证复印件）；</w:t>
      </w:r>
    </w:p>
    <w:p w14:paraId="1AB4F55F">
      <w:pPr>
        <w:rPr>
          <w:rFonts w:hint="eastAsia" w:ascii="仿宋" w:hAnsi="仿宋" w:eastAsia="仿宋" w:cs="仿宋"/>
          <w:sz w:val="28"/>
          <w:szCs w:val="28"/>
        </w:rPr>
      </w:pPr>
      <w:r>
        <w:rPr>
          <w:rFonts w:hint="eastAsia" w:ascii="仿宋" w:hAnsi="仿宋" w:eastAsia="仿宋" w:cs="仿宋"/>
          <w:sz w:val="28"/>
          <w:szCs w:val="28"/>
        </w:rPr>
        <w:t>6.政府采购监管部门认为应当提供的其它材料。</w:t>
      </w:r>
    </w:p>
    <w:p w14:paraId="060288BD">
      <w:pPr>
        <w:rPr>
          <w:rFonts w:hint="eastAsia" w:ascii="仿宋" w:hAnsi="仿宋" w:eastAsia="仿宋" w:cs="仿宋"/>
          <w:sz w:val="28"/>
          <w:szCs w:val="28"/>
        </w:rPr>
      </w:pPr>
      <w:r>
        <w:rPr>
          <w:rFonts w:hint="eastAsia" w:ascii="仿宋" w:hAnsi="仿宋" w:eastAsia="仿宋" w:cs="仿宋"/>
          <w:sz w:val="28"/>
          <w:szCs w:val="28"/>
        </w:rPr>
        <w:t xml:space="preserve">                                 </w:t>
      </w:r>
    </w:p>
    <w:p w14:paraId="30AB0369">
      <w:pPr>
        <w:jc w:val="right"/>
        <w:rPr>
          <w:rFonts w:hint="eastAsia" w:ascii="仿宋" w:hAnsi="仿宋" w:eastAsia="仿宋" w:cs="仿宋"/>
          <w:sz w:val="28"/>
          <w:szCs w:val="28"/>
        </w:rPr>
      </w:pPr>
      <w:r>
        <w:rPr>
          <w:rFonts w:hint="eastAsia" w:ascii="仿宋" w:hAnsi="仿宋" w:eastAsia="仿宋" w:cs="仿宋"/>
          <w:sz w:val="28"/>
          <w:szCs w:val="28"/>
        </w:rPr>
        <w:t>投诉供应商：（盖章）</w:t>
      </w:r>
    </w:p>
    <w:p w14:paraId="2B54B3BC">
      <w:pPr>
        <w:rPr>
          <w:rFonts w:hint="eastAsia" w:ascii="仿宋" w:hAnsi="仿宋" w:eastAsia="仿宋" w:cs="仿宋"/>
          <w:sz w:val="28"/>
          <w:szCs w:val="28"/>
        </w:rPr>
      </w:pPr>
      <w:r>
        <w:rPr>
          <w:rFonts w:hint="eastAsia" w:ascii="仿宋" w:hAnsi="仿宋" w:eastAsia="仿宋" w:cs="仿宋"/>
          <w:sz w:val="28"/>
          <w:szCs w:val="28"/>
        </w:rPr>
        <w:t xml:space="preserve">                  法定代表人（或主要负责人）：（签字）</w:t>
      </w:r>
    </w:p>
    <w:p w14:paraId="7129B9A2">
      <w:pPr>
        <w:ind w:firstLine="4480" w:firstLineChars="16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46B21B1">
      <w:pPr>
        <w:rPr>
          <w:rFonts w:hint="eastAsia" w:ascii="仿宋" w:hAnsi="仿宋" w:eastAsia="仿宋" w:cs="仿宋"/>
          <w:sz w:val="28"/>
          <w:szCs w:val="28"/>
        </w:rPr>
      </w:pPr>
    </w:p>
    <w:p w14:paraId="5DC3CBC1">
      <w:pPr>
        <w:rPr>
          <w:rFonts w:hint="eastAsia" w:ascii="仿宋" w:hAnsi="仿宋" w:eastAsia="仿宋" w:cs="仿宋"/>
          <w:sz w:val="28"/>
          <w:szCs w:val="28"/>
        </w:rPr>
      </w:pPr>
    </w:p>
    <w:p w14:paraId="2EAE3E56">
      <w:pPr>
        <w:rPr>
          <w:rFonts w:hint="eastAsia" w:ascii="仿宋" w:hAnsi="仿宋" w:eastAsia="仿宋" w:cs="仿宋"/>
          <w:sz w:val="28"/>
          <w:szCs w:val="28"/>
        </w:rPr>
      </w:pPr>
      <w:r>
        <w:rPr>
          <w:rFonts w:hint="eastAsia" w:ascii="仿宋" w:hAnsi="仿宋" w:eastAsia="仿宋" w:cs="仿宋"/>
          <w:sz w:val="28"/>
          <w:szCs w:val="28"/>
        </w:rPr>
        <w:t>本投诉书正本叁份，副本</w:t>
      </w:r>
      <w:r>
        <w:rPr>
          <w:rFonts w:hint="eastAsia" w:ascii="仿宋" w:hAnsi="仿宋" w:eastAsia="仿宋" w:cs="仿宋"/>
          <w:sz w:val="28"/>
          <w:szCs w:val="28"/>
          <w:u w:val="single"/>
        </w:rPr>
        <w:t xml:space="preserve">   </w:t>
      </w:r>
      <w:r>
        <w:rPr>
          <w:rFonts w:hint="eastAsia" w:ascii="仿宋" w:hAnsi="仿宋" w:eastAsia="仿宋" w:cs="仿宋"/>
          <w:sz w:val="28"/>
          <w:szCs w:val="28"/>
        </w:rPr>
        <w:t>份并附电子文档。</w:t>
      </w:r>
    </w:p>
    <w:p w14:paraId="493E7166">
      <w:pPr>
        <w:rPr>
          <w:rFonts w:hint="eastAsia" w:ascii="仿宋" w:hAnsi="仿宋" w:eastAsia="仿宋" w:cs="仿宋"/>
          <w:sz w:val="28"/>
          <w:szCs w:val="28"/>
        </w:rPr>
      </w:pPr>
    </w:p>
    <w:p w14:paraId="7EC6F955">
      <w:pPr>
        <w:ind w:left="5060" w:hanging="5060" w:hangingChars="1800"/>
        <w:jc w:val="center"/>
        <w:rPr>
          <w:rFonts w:hint="eastAsia" w:ascii="仿宋" w:hAnsi="仿宋" w:eastAsia="仿宋" w:cs="仿宋"/>
          <w:sz w:val="28"/>
          <w:szCs w:val="28"/>
        </w:rPr>
      </w:pPr>
      <w:r>
        <w:rPr>
          <w:rFonts w:hint="eastAsia" w:ascii="仿宋" w:hAnsi="仿宋" w:eastAsia="仿宋" w:cs="仿宋"/>
          <w:b/>
          <w:bCs/>
          <w:sz w:val="28"/>
          <w:szCs w:val="28"/>
        </w:rPr>
        <w:t>投诉相关说明</w:t>
      </w:r>
    </w:p>
    <w:p w14:paraId="22E6DB4C">
      <w:pPr>
        <w:ind w:left="5040" w:hanging="5040" w:hangingChars="18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14F6016">
      <w:pPr>
        <w:ind w:left="5040" w:hanging="5040" w:hangingChars="1800"/>
        <w:jc w:val="center"/>
        <w:rPr>
          <w:rFonts w:hint="eastAsia" w:ascii="仿宋" w:hAnsi="仿宋" w:eastAsia="仿宋" w:cs="仿宋"/>
          <w:sz w:val="28"/>
          <w:szCs w:val="28"/>
        </w:rPr>
      </w:pPr>
      <w:r>
        <w:rPr>
          <w:rFonts w:hint="eastAsia" w:ascii="仿宋" w:hAnsi="仿宋" w:eastAsia="仿宋" w:cs="仿宋"/>
          <w:sz w:val="28"/>
          <w:szCs w:val="28"/>
        </w:rPr>
        <w:t>投诉人应当满足《政府采购法》、《政府采购法实施条</w:t>
      </w:r>
    </w:p>
    <w:p w14:paraId="4637A2F4">
      <w:pPr>
        <w:rPr>
          <w:rFonts w:hint="eastAsia" w:ascii="仿宋" w:hAnsi="仿宋" w:eastAsia="仿宋" w:cs="仿宋"/>
          <w:sz w:val="28"/>
          <w:szCs w:val="28"/>
        </w:rPr>
      </w:pPr>
      <w:r>
        <w:rPr>
          <w:rFonts w:hint="eastAsia" w:ascii="仿宋" w:hAnsi="仿宋" w:eastAsia="仿宋" w:cs="仿宋"/>
          <w:sz w:val="28"/>
          <w:szCs w:val="28"/>
        </w:rPr>
        <w:t>例》和《政府采购供应商投诉处理办法》的相关规定。</w:t>
      </w:r>
    </w:p>
    <w:p w14:paraId="6B890092">
      <w:pPr>
        <w:numPr>
          <w:ilvl w:val="0"/>
          <w:numId w:val="7"/>
        </w:numPr>
        <w:ind w:left="5136" w:leftChars="304" w:hanging="4498" w:hangingChars="1600"/>
        <w:rPr>
          <w:rFonts w:hint="eastAsia" w:ascii="仿宋" w:hAnsi="仿宋" w:eastAsia="仿宋" w:cs="仿宋"/>
          <w:b/>
          <w:bCs/>
          <w:sz w:val="28"/>
          <w:szCs w:val="28"/>
        </w:rPr>
      </w:pPr>
      <w:r>
        <w:rPr>
          <w:rFonts w:hint="eastAsia" w:ascii="仿宋" w:hAnsi="仿宋" w:eastAsia="仿宋" w:cs="仿宋"/>
          <w:b/>
          <w:bCs/>
          <w:sz w:val="28"/>
          <w:szCs w:val="28"/>
        </w:rPr>
        <w:t>质疑前置及时间要求</w:t>
      </w:r>
    </w:p>
    <w:p w14:paraId="71EFE0AE">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sz w:val="28"/>
          <w:szCs w:val="28"/>
        </w:rPr>
        <w:t>《中华人民共和国政府采购法》</w:t>
      </w:r>
      <w:r>
        <w:rPr>
          <w:rFonts w:hint="eastAsia" w:ascii="仿宋" w:hAnsi="仿宋" w:eastAsia="仿宋" w:cs="仿宋"/>
          <w:kern w:val="0"/>
          <w:sz w:val="28"/>
          <w:szCs w:val="28"/>
          <w:shd w:val="clear" w:color="auto" w:fill="FFFFFF"/>
        </w:rPr>
        <w:t>第五十一条：供应商对政府采购活动事项有疑问的，可以向采购人提出询问，采购人应当及时作出答复，但答复的内容不得涉及商业秘密。</w:t>
      </w:r>
    </w:p>
    <w:p w14:paraId="145DB157">
      <w:pPr>
        <w:widowControl/>
        <w:shd w:val="clear" w:color="auto" w:fill="FFFFFF"/>
        <w:ind w:firstLine="420"/>
        <w:jc w:val="left"/>
        <w:rPr>
          <w:rFonts w:hint="eastAsia" w:ascii="仿宋" w:hAnsi="仿宋" w:eastAsia="仿宋" w:cs="仿宋"/>
          <w:sz w:val="28"/>
          <w:szCs w:val="28"/>
        </w:rPr>
      </w:pPr>
      <w:r>
        <w:rPr>
          <w:rFonts w:hint="eastAsia" w:ascii="仿宋" w:hAnsi="仿宋" w:eastAsia="仿宋" w:cs="仿宋"/>
          <w:kern w:val="0"/>
          <w:sz w:val="28"/>
          <w:szCs w:val="28"/>
          <w:shd w:val="clear" w:color="auto" w:fill="FFFFFF"/>
        </w:rPr>
        <w:t xml:space="preserve"> 第五十二条：供应商认为采购文件、采购过程和</w:t>
      </w:r>
      <w:r>
        <w:rPr>
          <w:rFonts w:hint="eastAsia" w:ascii="仿宋" w:hAnsi="仿宋" w:eastAsia="仿宋" w:cs="仿宋"/>
          <w:kern w:val="0"/>
          <w:sz w:val="28"/>
          <w:szCs w:val="28"/>
          <w:shd w:val="clear" w:color="auto" w:fill="FFFFFF"/>
          <w:lang w:eastAsia="zh-CN"/>
        </w:rPr>
        <w:t>成交</w:t>
      </w:r>
      <w:r>
        <w:rPr>
          <w:rFonts w:hint="eastAsia" w:ascii="仿宋" w:hAnsi="仿宋" w:eastAsia="仿宋" w:cs="仿宋"/>
          <w:kern w:val="0"/>
          <w:sz w:val="28"/>
          <w:szCs w:val="28"/>
          <w:shd w:val="clear" w:color="auto" w:fill="FFFFFF"/>
        </w:rPr>
        <w:t>、成交结果使自己的权益受到损害的，可以在知道或者应知其权益受到损害之日起七个工作日内，以书面形式向采购人提出质疑。</w:t>
      </w:r>
    </w:p>
    <w:p w14:paraId="6E3810B5">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393A29B8">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374A3B8">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《政府采购实施条例》第五十五条：供应商质疑、投诉应当有明确的请求和必要的证明材料。供应商投诉的事项不得超出质疑事项的范围。</w:t>
      </w:r>
    </w:p>
    <w:p w14:paraId="0D25AB97">
      <w:pPr>
        <w:rPr>
          <w:rFonts w:hint="eastAsia" w:ascii="仿宋" w:hAnsi="仿宋" w:eastAsia="仿宋" w:cs="仿宋"/>
          <w:sz w:val="28"/>
          <w:szCs w:val="28"/>
        </w:rPr>
      </w:pPr>
    </w:p>
    <w:p w14:paraId="43E010DB">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二、书面方式</w:t>
      </w:r>
    </w:p>
    <w:p w14:paraId="06EB4CC6">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《政府采购供应商投诉处理办法》第八条：投诉人投诉</w:t>
      </w:r>
    </w:p>
    <w:p w14:paraId="2CFA20CC">
      <w:pPr>
        <w:rPr>
          <w:rFonts w:hint="eastAsia" w:ascii="仿宋" w:hAnsi="仿宋" w:eastAsia="仿宋" w:cs="仿宋"/>
          <w:sz w:val="28"/>
          <w:szCs w:val="28"/>
        </w:rPr>
      </w:pPr>
      <w:r>
        <w:rPr>
          <w:rFonts w:hint="eastAsia" w:ascii="仿宋" w:hAnsi="仿宋" w:eastAsia="仿宋" w:cs="仿宋"/>
          <w:sz w:val="28"/>
          <w:szCs w:val="28"/>
        </w:rPr>
        <w:t>时，应当提交投诉书，并按照被投诉人以及与投诉事项有关的供应商数量提供投诉书的副本。</w:t>
      </w:r>
    </w:p>
    <w:p w14:paraId="78B56EC8">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投诉书应当包括下列主要内容：</w:t>
      </w:r>
    </w:p>
    <w:p w14:paraId="0D8CBC53">
      <w:pPr>
        <w:numPr>
          <w:ilvl w:val="0"/>
          <w:numId w:val="8"/>
        </w:numPr>
        <w:rPr>
          <w:rFonts w:hint="eastAsia" w:ascii="仿宋" w:hAnsi="仿宋" w:eastAsia="仿宋" w:cs="仿宋"/>
          <w:sz w:val="28"/>
          <w:szCs w:val="28"/>
        </w:rPr>
      </w:pPr>
      <w:r>
        <w:rPr>
          <w:rFonts w:hint="eastAsia" w:ascii="仿宋" w:hAnsi="仿宋" w:eastAsia="仿宋" w:cs="仿宋"/>
          <w:sz w:val="28"/>
          <w:szCs w:val="28"/>
        </w:rPr>
        <w:t>投诉人和被投诉人的名称、地址、电话等；</w:t>
      </w:r>
    </w:p>
    <w:p w14:paraId="46497A96">
      <w:pPr>
        <w:numPr>
          <w:ilvl w:val="0"/>
          <w:numId w:val="8"/>
        </w:numPr>
        <w:rPr>
          <w:rFonts w:hint="eastAsia" w:ascii="仿宋" w:hAnsi="仿宋" w:eastAsia="仿宋" w:cs="仿宋"/>
          <w:sz w:val="28"/>
          <w:szCs w:val="28"/>
        </w:rPr>
      </w:pPr>
      <w:r>
        <w:rPr>
          <w:rFonts w:hint="eastAsia" w:ascii="仿宋" w:hAnsi="仿宋" w:eastAsia="仿宋" w:cs="仿宋"/>
          <w:sz w:val="28"/>
          <w:szCs w:val="28"/>
        </w:rPr>
        <w:t>具体的投诉事项及事实依据；</w:t>
      </w:r>
    </w:p>
    <w:p w14:paraId="39FA6499">
      <w:pPr>
        <w:numPr>
          <w:ilvl w:val="0"/>
          <w:numId w:val="8"/>
        </w:numPr>
        <w:rPr>
          <w:rFonts w:hint="eastAsia" w:ascii="仿宋" w:hAnsi="仿宋" w:eastAsia="仿宋" w:cs="仿宋"/>
          <w:sz w:val="28"/>
          <w:szCs w:val="28"/>
        </w:rPr>
      </w:pPr>
      <w:r>
        <w:rPr>
          <w:rFonts w:hint="eastAsia" w:ascii="仿宋" w:hAnsi="仿宋" w:eastAsia="仿宋" w:cs="仿宋"/>
          <w:sz w:val="28"/>
          <w:szCs w:val="28"/>
        </w:rPr>
        <w:t>质疑和质疑答复情况及相关证明材料；</w:t>
      </w:r>
    </w:p>
    <w:p w14:paraId="1378CECD">
      <w:pPr>
        <w:numPr>
          <w:ilvl w:val="0"/>
          <w:numId w:val="8"/>
        </w:numPr>
        <w:rPr>
          <w:rFonts w:hint="eastAsia" w:ascii="仿宋" w:hAnsi="仿宋" w:eastAsia="仿宋" w:cs="仿宋"/>
          <w:sz w:val="28"/>
          <w:szCs w:val="28"/>
        </w:rPr>
      </w:pPr>
      <w:r>
        <w:rPr>
          <w:rFonts w:hint="eastAsia" w:ascii="仿宋" w:hAnsi="仿宋" w:eastAsia="仿宋" w:cs="仿宋"/>
          <w:sz w:val="28"/>
          <w:szCs w:val="28"/>
        </w:rPr>
        <w:t>提起投诉的日期。</w:t>
      </w:r>
    </w:p>
    <w:p w14:paraId="54AB23B9">
      <w:pPr>
        <w:ind w:firstLine="645"/>
        <w:rPr>
          <w:rFonts w:hint="eastAsia" w:ascii="仿宋" w:hAnsi="仿宋" w:eastAsia="仿宋" w:cs="仿宋"/>
          <w:sz w:val="28"/>
          <w:szCs w:val="28"/>
        </w:rPr>
      </w:pPr>
      <w:r>
        <w:rPr>
          <w:rFonts w:hint="eastAsia" w:ascii="仿宋" w:hAnsi="仿宋" w:eastAsia="仿宋" w:cs="仿宋"/>
          <w:sz w:val="28"/>
          <w:szCs w:val="28"/>
        </w:rPr>
        <w:t>投诉书应当署名。投诉人为自然人，应当由本人签字；投诉人为法人或者其他组织的，应当由法定代表人或者主要负责人签字并加盖公章。</w:t>
      </w:r>
    </w:p>
    <w:p w14:paraId="696B9E18">
      <w:pPr>
        <w:ind w:firstLine="645"/>
        <w:rPr>
          <w:rFonts w:hint="eastAsia" w:ascii="仿宋" w:hAnsi="仿宋" w:eastAsia="仿宋" w:cs="仿宋"/>
          <w:sz w:val="28"/>
          <w:szCs w:val="28"/>
        </w:rPr>
      </w:pPr>
      <w:r>
        <w:rPr>
          <w:rFonts w:hint="eastAsia" w:ascii="仿宋" w:hAnsi="仿宋" w:eastAsia="仿宋" w:cs="仿宋"/>
          <w:sz w:val="28"/>
          <w:szCs w:val="28"/>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9445697">
      <w:pPr>
        <w:ind w:firstLine="645"/>
        <w:rPr>
          <w:rFonts w:hint="eastAsia" w:ascii="仿宋" w:hAnsi="仿宋" w:eastAsia="仿宋" w:cs="仿宋"/>
          <w:sz w:val="28"/>
          <w:szCs w:val="28"/>
        </w:rPr>
      </w:pPr>
      <w:r>
        <w:rPr>
          <w:rFonts w:hint="eastAsia" w:ascii="仿宋" w:hAnsi="仿宋" w:eastAsia="仿宋" w:cs="仿宋"/>
          <w:sz w:val="28"/>
          <w:szCs w:val="28"/>
        </w:rPr>
        <w:t>《政府采购供应商投诉处理办法》第十条：投诉人提起投诉应当符合下列条件：</w:t>
      </w:r>
    </w:p>
    <w:p w14:paraId="57D82F59">
      <w:pPr>
        <w:numPr>
          <w:ilvl w:val="0"/>
          <w:numId w:val="9"/>
        </w:numPr>
        <w:rPr>
          <w:rFonts w:hint="eastAsia" w:ascii="仿宋" w:hAnsi="仿宋" w:eastAsia="仿宋" w:cs="仿宋"/>
          <w:sz w:val="28"/>
          <w:szCs w:val="28"/>
        </w:rPr>
      </w:pPr>
      <w:r>
        <w:rPr>
          <w:rFonts w:hint="eastAsia" w:ascii="仿宋" w:hAnsi="仿宋" w:eastAsia="仿宋" w:cs="仿宋"/>
          <w:sz w:val="28"/>
          <w:szCs w:val="28"/>
        </w:rPr>
        <w:t>投诉人是参与所投诉政府采购活动的供应商；</w:t>
      </w:r>
    </w:p>
    <w:p w14:paraId="242DB7CE">
      <w:pPr>
        <w:numPr>
          <w:ilvl w:val="0"/>
          <w:numId w:val="9"/>
        </w:numPr>
        <w:rPr>
          <w:rFonts w:hint="eastAsia" w:ascii="仿宋" w:hAnsi="仿宋" w:eastAsia="仿宋" w:cs="仿宋"/>
          <w:sz w:val="28"/>
          <w:szCs w:val="28"/>
        </w:rPr>
      </w:pPr>
      <w:r>
        <w:rPr>
          <w:rFonts w:hint="eastAsia" w:ascii="仿宋" w:hAnsi="仿宋" w:eastAsia="仿宋" w:cs="仿宋"/>
          <w:sz w:val="28"/>
          <w:szCs w:val="28"/>
        </w:rPr>
        <w:t>提起投诉诉前已依法进行质疑；</w:t>
      </w:r>
    </w:p>
    <w:p w14:paraId="50985415">
      <w:pPr>
        <w:numPr>
          <w:ilvl w:val="0"/>
          <w:numId w:val="9"/>
        </w:numPr>
        <w:rPr>
          <w:rFonts w:hint="eastAsia" w:ascii="仿宋" w:hAnsi="仿宋" w:eastAsia="仿宋" w:cs="仿宋"/>
          <w:sz w:val="28"/>
          <w:szCs w:val="28"/>
        </w:rPr>
      </w:pPr>
      <w:r>
        <w:rPr>
          <w:rFonts w:hint="eastAsia" w:ascii="仿宋" w:hAnsi="仿宋" w:eastAsia="仿宋" w:cs="仿宋"/>
          <w:sz w:val="28"/>
          <w:szCs w:val="28"/>
        </w:rPr>
        <w:t>投诉书内容符合本办法的规定；</w:t>
      </w:r>
    </w:p>
    <w:p w14:paraId="6936D9C4">
      <w:pPr>
        <w:numPr>
          <w:ilvl w:val="0"/>
          <w:numId w:val="9"/>
        </w:numPr>
        <w:rPr>
          <w:rFonts w:hint="eastAsia" w:ascii="仿宋" w:hAnsi="仿宋" w:eastAsia="仿宋" w:cs="仿宋"/>
          <w:sz w:val="28"/>
          <w:szCs w:val="28"/>
        </w:rPr>
      </w:pPr>
      <w:r>
        <w:rPr>
          <w:rFonts w:hint="eastAsia" w:ascii="仿宋" w:hAnsi="仿宋" w:eastAsia="仿宋" w:cs="仿宋"/>
          <w:sz w:val="28"/>
          <w:szCs w:val="28"/>
        </w:rPr>
        <w:t>在投诉有效期内提起投诉；</w:t>
      </w:r>
    </w:p>
    <w:p w14:paraId="71922C1A">
      <w:pPr>
        <w:numPr>
          <w:ilvl w:val="0"/>
          <w:numId w:val="9"/>
        </w:numPr>
        <w:rPr>
          <w:rFonts w:hint="eastAsia" w:ascii="仿宋" w:hAnsi="仿宋" w:eastAsia="仿宋" w:cs="仿宋"/>
          <w:sz w:val="28"/>
          <w:szCs w:val="28"/>
        </w:rPr>
      </w:pPr>
      <w:r>
        <w:rPr>
          <w:rFonts w:hint="eastAsia" w:ascii="仿宋" w:hAnsi="仿宋" w:eastAsia="仿宋" w:cs="仿宋"/>
          <w:sz w:val="28"/>
          <w:szCs w:val="28"/>
        </w:rPr>
        <w:t>属于本级财政部门管辖；</w:t>
      </w:r>
    </w:p>
    <w:p w14:paraId="3A337AE3">
      <w:pPr>
        <w:numPr>
          <w:ilvl w:val="0"/>
          <w:numId w:val="9"/>
        </w:numPr>
        <w:rPr>
          <w:rFonts w:hint="eastAsia" w:ascii="仿宋" w:hAnsi="仿宋" w:eastAsia="仿宋" w:cs="仿宋"/>
          <w:sz w:val="28"/>
          <w:szCs w:val="28"/>
        </w:rPr>
      </w:pPr>
      <w:r>
        <w:rPr>
          <w:rFonts w:hint="eastAsia" w:ascii="仿宋" w:hAnsi="仿宋" w:eastAsia="仿宋" w:cs="仿宋"/>
          <w:sz w:val="28"/>
          <w:szCs w:val="28"/>
        </w:rPr>
        <w:t>同一投诉事项未经财政部门投诉处理；</w:t>
      </w:r>
    </w:p>
    <w:p w14:paraId="2FF8B740">
      <w:pPr>
        <w:numPr>
          <w:ilvl w:val="0"/>
          <w:numId w:val="9"/>
        </w:numPr>
        <w:rPr>
          <w:rFonts w:hint="eastAsia" w:ascii="仿宋" w:hAnsi="仿宋" w:eastAsia="仿宋" w:cs="仿宋"/>
          <w:sz w:val="28"/>
          <w:szCs w:val="28"/>
        </w:rPr>
      </w:pPr>
      <w:r>
        <w:rPr>
          <w:rFonts w:hint="eastAsia" w:ascii="仿宋" w:hAnsi="仿宋" w:eastAsia="仿宋" w:cs="仿宋"/>
          <w:sz w:val="28"/>
          <w:szCs w:val="28"/>
        </w:rPr>
        <w:t>国务院财政部门规定的其他条件。</w:t>
      </w:r>
    </w:p>
    <w:p w14:paraId="3C0AC0D1">
      <w:pPr>
        <w:rPr>
          <w:rFonts w:hint="eastAsia" w:ascii="仿宋" w:hAnsi="仿宋" w:eastAsia="仿宋" w:cs="仿宋"/>
          <w:sz w:val="28"/>
          <w:szCs w:val="28"/>
        </w:rPr>
      </w:pPr>
      <w:r>
        <w:rPr>
          <w:rFonts w:hint="eastAsia" w:ascii="仿宋" w:hAnsi="仿宋" w:eastAsia="仿宋" w:cs="仿宋"/>
          <w:sz w:val="28"/>
          <w:szCs w:val="28"/>
        </w:rPr>
        <w:t xml:space="preserve"> </w:t>
      </w:r>
    </w:p>
    <w:p w14:paraId="3E746D19">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三、虚假、恶意投诉法律责任</w:t>
      </w:r>
    </w:p>
    <w:p w14:paraId="5D2F36BB">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第七十三条：供应商捏造实施、提供虚假材料或者以非</w:t>
      </w:r>
    </w:p>
    <w:p w14:paraId="0061F216">
      <w:pPr>
        <w:ind w:left="5040" w:hanging="5040" w:hangingChars="1800"/>
        <w:rPr>
          <w:rFonts w:hint="eastAsia" w:ascii="仿宋" w:hAnsi="仿宋" w:eastAsia="仿宋" w:cs="仿宋"/>
          <w:sz w:val="28"/>
          <w:szCs w:val="28"/>
        </w:rPr>
      </w:pPr>
      <w:r>
        <w:rPr>
          <w:rFonts w:hint="eastAsia" w:ascii="仿宋" w:hAnsi="仿宋" w:eastAsia="仿宋" w:cs="仿宋"/>
          <w:sz w:val="28"/>
          <w:szCs w:val="28"/>
        </w:rPr>
        <w:t>法手段取得证明材料进行投诉的，由财政部门列入不良行为</w:t>
      </w:r>
    </w:p>
    <w:p w14:paraId="5913434F">
      <w:pPr>
        <w:ind w:left="5040" w:hanging="5040" w:hangingChars="1800"/>
        <w:rPr>
          <w:rFonts w:hint="eastAsia" w:ascii="仿宋" w:hAnsi="仿宋" w:eastAsia="仿宋" w:cs="仿宋"/>
          <w:sz w:val="28"/>
          <w:szCs w:val="28"/>
        </w:rPr>
      </w:pPr>
      <w:r>
        <w:rPr>
          <w:rFonts w:hint="eastAsia" w:ascii="仿宋" w:hAnsi="仿宋" w:eastAsia="仿宋" w:cs="仿宋"/>
          <w:sz w:val="28"/>
          <w:szCs w:val="28"/>
        </w:rPr>
        <w:t>记录名单，禁止其1至3年内参加政府采购活动。</w:t>
      </w:r>
    </w:p>
    <w:p w14:paraId="0B617C57">
      <w:pPr>
        <w:rPr>
          <w:rFonts w:hint="eastAsia" w:ascii="仿宋" w:hAnsi="仿宋" w:eastAsia="仿宋" w:cs="仿宋"/>
          <w:sz w:val="28"/>
          <w:szCs w:val="28"/>
        </w:rPr>
      </w:pPr>
      <w:r>
        <w:rPr>
          <w:rFonts w:hint="eastAsia" w:ascii="仿宋" w:hAnsi="仿宋" w:eastAsia="仿宋" w:cs="仿宋"/>
          <w:sz w:val="28"/>
          <w:szCs w:val="28"/>
        </w:rPr>
        <w:t xml:space="preserve">    《政府采购供应商投诉处理办法》第二十六条：投诉人有下列情形之一的，属于虚假、恶意投诉，财政部门应当驳回投诉，将其列入不良行为记录名单，并依法予以处罚：</w:t>
      </w:r>
    </w:p>
    <w:p w14:paraId="7CB19EAF">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（一）1年内3次以上投诉均查无实据的；</w:t>
      </w:r>
    </w:p>
    <w:p w14:paraId="79ECA30D">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（二）捏造事实或者提供虚假投诉材料的。</w:t>
      </w:r>
    </w:p>
    <w:p w14:paraId="47681B9A">
      <w:pPr>
        <w:rPr>
          <w:rFonts w:hint="eastAsia" w:ascii="仿宋" w:hAnsi="仿宋" w:eastAsia="仿宋" w:cs="仿宋"/>
          <w:sz w:val="28"/>
          <w:szCs w:val="28"/>
        </w:rPr>
      </w:pPr>
    </w:p>
    <w:p w14:paraId="09AC8529">
      <w:pPr>
        <w:rPr>
          <w:rFonts w:hint="eastAsia" w:ascii="仿宋" w:hAnsi="仿宋" w:eastAsia="仿宋" w:cs="仿宋"/>
          <w:sz w:val="28"/>
          <w:szCs w:val="28"/>
        </w:rPr>
      </w:pPr>
      <w:r>
        <w:rPr>
          <w:rFonts w:hint="eastAsia" w:ascii="仿宋" w:hAnsi="仿宋" w:eastAsia="仿宋" w:cs="仿宋"/>
          <w:sz w:val="28"/>
          <w:szCs w:val="28"/>
        </w:rPr>
        <w:t>递交投诉书地址：</w:t>
      </w:r>
      <w:r>
        <w:rPr>
          <w:rFonts w:hint="eastAsia" w:ascii="仿宋" w:hAnsi="仿宋" w:eastAsia="仿宋" w:cs="仿宋"/>
          <w:sz w:val="28"/>
          <w:szCs w:val="28"/>
          <w:lang w:val="en-US" w:eastAsia="zh-CN"/>
        </w:rPr>
        <w:t>阿合奇县</w:t>
      </w:r>
      <w:r>
        <w:rPr>
          <w:rFonts w:hint="eastAsia" w:ascii="仿宋" w:hAnsi="仿宋" w:eastAsia="仿宋" w:cs="仿宋"/>
          <w:sz w:val="28"/>
          <w:szCs w:val="28"/>
        </w:rPr>
        <w:t>政府采购监管办公室</w:t>
      </w:r>
    </w:p>
    <w:p w14:paraId="16733D06">
      <w:pPr>
        <w:pStyle w:val="26"/>
        <w:rPr>
          <w:rFonts w:hint="eastAsia" w:ascii="仿宋" w:hAnsi="仿宋" w:eastAsia="仿宋" w:cs="仿宋"/>
          <w:color w:val="auto"/>
          <w:sz w:val="28"/>
          <w:szCs w:val="28"/>
        </w:rPr>
      </w:pPr>
    </w:p>
    <w:p w14:paraId="146C7FB1">
      <w:pPr>
        <w:pStyle w:val="26"/>
        <w:rPr>
          <w:rFonts w:hint="eastAsia" w:ascii="仿宋" w:hAnsi="仿宋" w:eastAsia="仿宋" w:cs="仿宋"/>
          <w:color w:val="auto"/>
          <w:sz w:val="28"/>
          <w:szCs w:val="28"/>
        </w:rPr>
      </w:pPr>
    </w:p>
    <w:p w14:paraId="27B72447">
      <w:pPr>
        <w:pStyle w:val="26"/>
        <w:rPr>
          <w:rFonts w:hint="eastAsia" w:ascii="仿宋" w:hAnsi="仿宋" w:eastAsia="仿宋" w:cs="仿宋"/>
          <w:color w:val="auto"/>
          <w:sz w:val="28"/>
          <w:szCs w:val="28"/>
        </w:rPr>
      </w:pPr>
    </w:p>
    <w:p w14:paraId="45824699">
      <w:pPr>
        <w:pStyle w:val="26"/>
        <w:rPr>
          <w:rFonts w:hint="eastAsia" w:ascii="仿宋" w:hAnsi="仿宋" w:eastAsia="仿宋" w:cs="仿宋"/>
          <w:color w:val="auto"/>
          <w:sz w:val="28"/>
          <w:szCs w:val="28"/>
        </w:rPr>
      </w:pPr>
    </w:p>
    <w:p w14:paraId="07490820">
      <w:pPr>
        <w:pStyle w:val="26"/>
        <w:rPr>
          <w:rFonts w:hint="eastAsia" w:ascii="仿宋" w:hAnsi="仿宋" w:eastAsia="仿宋" w:cs="仿宋"/>
          <w:color w:val="auto"/>
          <w:sz w:val="28"/>
          <w:szCs w:val="28"/>
        </w:rPr>
      </w:pPr>
    </w:p>
    <w:p w14:paraId="78164244">
      <w:pPr>
        <w:pStyle w:val="26"/>
        <w:rPr>
          <w:rFonts w:hint="eastAsia" w:ascii="仿宋" w:hAnsi="仿宋" w:eastAsia="仿宋" w:cs="仿宋"/>
          <w:color w:val="auto"/>
          <w:sz w:val="28"/>
          <w:szCs w:val="28"/>
        </w:rPr>
      </w:pPr>
    </w:p>
    <w:p w14:paraId="3E378A01">
      <w:pPr>
        <w:pStyle w:val="26"/>
        <w:rPr>
          <w:rFonts w:hint="eastAsia" w:ascii="仿宋" w:hAnsi="仿宋" w:eastAsia="仿宋" w:cs="仿宋"/>
          <w:color w:val="auto"/>
          <w:sz w:val="28"/>
          <w:szCs w:val="28"/>
        </w:rPr>
      </w:pPr>
    </w:p>
    <w:p w14:paraId="4E3210FA">
      <w:pPr>
        <w:pStyle w:val="26"/>
        <w:rPr>
          <w:rFonts w:hint="eastAsia" w:ascii="仿宋" w:hAnsi="仿宋" w:eastAsia="仿宋" w:cs="仿宋"/>
          <w:color w:val="auto"/>
          <w:sz w:val="28"/>
          <w:szCs w:val="28"/>
        </w:rPr>
      </w:pPr>
    </w:p>
    <w:p w14:paraId="7452AA78">
      <w:pPr>
        <w:pStyle w:val="26"/>
        <w:rPr>
          <w:rFonts w:hint="eastAsia" w:ascii="仿宋" w:hAnsi="仿宋" w:eastAsia="仿宋" w:cs="仿宋"/>
          <w:color w:val="auto"/>
          <w:sz w:val="28"/>
          <w:szCs w:val="28"/>
        </w:rPr>
      </w:pPr>
    </w:p>
    <w:p w14:paraId="335F3AF2">
      <w:pPr>
        <w:pStyle w:val="26"/>
        <w:rPr>
          <w:rFonts w:hint="eastAsia" w:ascii="仿宋" w:hAnsi="仿宋" w:eastAsia="仿宋" w:cs="仿宋"/>
          <w:color w:val="auto"/>
          <w:sz w:val="28"/>
          <w:szCs w:val="28"/>
        </w:rPr>
      </w:pPr>
    </w:p>
    <w:p w14:paraId="05A6F09A">
      <w:pPr>
        <w:pStyle w:val="26"/>
        <w:rPr>
          <w:rFonts w:hint="eastAsia" w:ascii="仿宋" w:hAnsi="仿宋" w:eastAsia="仿宋" w:cs="仿宋"/>
          <w:color w:val="auto"/>
          <w:sz w:val="28"/>
          <w:szCs w:val="28"/>
        </w:rPr>
      </w:pPr>
    </w:p>
    <w:p w14:paraId="52284B5F">
      <w:pPr>
        <w:pStyle w:val="26"/>
        <w:jc w:val="both"/>
        <w:rPr>
          <w:rFonts w:hint="eastAsia" w:ascii="仿宋" w:hAnsi="仿宋" w:eastAsia="仿宋" w:cs="仿宋"/>
          <w:color w:val="auto"/>
          <w:sz w:val="28"/>
          <w:szCs w:val="28"/>
        </w:rPr>
      </w:pPr>
    </w:p>
    <w:p w14:paraId="2054536E">
      <w:pPr>
        <w:rPr>
          <w:rFonts w:hint="eastAsia" w:ascii="仿宋" w:hAnsi="仿宋" w:eastAsia="仿宋" w:cs="仿宋"/>
          <w:b/>
          <w:bCs/>
          <w:sz w:val="28"/>
          <w:szCs w:val="28"/>
        </w:rPr>
      </w:pPr>
      <w:r>
        <w:rPr>
          <w:rFonts w:hint="eastAsia" w:ascii="仿宋" w:hAnsi="仿宋" w:eastAsia="仿宋" w:cs="仿宋"/>
          <w:b/>
          <w:bCs/>
          <w:sz w:val="28"/>
          <w:szCs w:val="28"/>
        </w:rPr>
        <w:t>附件2：</w:t>
      </w:r>
    </w:p>
    <w:p w14:paraId="6497F76F">
      <w:pPr>
        <w:rPr>
          <w:rFonts w:hint="eastAsia" w:ascii="仿宋" w:hAnsi="仿宋" w:eastAsia="仿宋" w:cs="仿宋"/>
          <w:b/>
          <w:bCs/>
          <w:sz w:val="28"/>
          <w:szCs w:val="28"/>
        </w:rPr>
      </w:pPr>
    </w:p>
    <w:p w14:paraId="293F7C88">
      <w:pPr>
        <w:jc w:val="center"/>
        <w:rPr>
          <w:rFonts w:hint="eastAsia" w:ascii="仿宋" w:hAnsi="仿宋" w:eastAsia="仿宋" w:cs="仿宋"/>
          <w:b/>
          <w:bCs/>
          <w:sz w:val="28"/>
          <w:szCs w:val="28"/>
        </w:rPr>
      </w:pPr>
      <w:r>
        <w:rPr>
          <w:rFonts w:hint="eastAsia" w:ascii="仿宋" w:hAnsi="仿宋" w:eastAsia="仿宋" w:cs="仿宋"/>
          <w:b/>
          <w:bCs/>
          <w:sz w:val="28"/>
          <w:szCs w:val="28"/>
        </w:rPr>
        <w:t>质疑函范本</w:t>
      </w:r>
    </w:p>
    <w:p w14:paraId="3AFD1981">
      <w:pPr>
        <w:adjustRightInd w:val="0"/>
        <w:snapToGrid w:val="0"/>
        <w:spacing w:before="240" w:beforeLines="100" w:line="500" w:lineRule="exact"/>
        <w:rPr>
          <w:rFonts w:hint="eastAsia" w:ascii="仿宋" w:hAnsi="仿宋" w:eastAsia="仿宋" w:cs="仿宋"/>
          <w:bCs/>
          <w:sz w:val="28"/>
          <w:szCs w:val="28"/>
        </w:rPr>
      </w:pPr>
      <w:r>
        <w:rPr>
          <w:rFonts w:hint="eastAsia" w:ascii="仿宋" w:hAnsi="仿宋" w:eastAsia="仿宋" w:cs="仿宋"/>
          <w:bCs/>
          <w:sz w:val="28"/>
          <w:szCs w:val="28"/>
        </w:rPr>
        <w:t>一、质疑供应商基本信息</w:t>
      </w:r>
    </w:p>
    <w:p w14:paraId="77CB8440">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14:paraId="42CC485D">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56871FAF">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14:paraId="50E379AC">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14:paraId="0A4AF3A5">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hint="eastAsia" w:ascii="仿宋" w:hAnsi="仿宋" w:eastAsia="仿宋" w:cs="仿宋"/>
          <w:sz w:val="28"/>
          <w:szCs w:val="28"/>
        </w:rPr>
        <w:t xml:space="preserve"> </w:t>
      </w:r>
    </w:p>
    <w:p w14:paraId="4897DD6B">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地址：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2227AD6E">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二、质疑项目基本情况</w:t>
      </w:r>
    </w:p>
    <w:p w14:paraId="037372D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14:paraId="65B38F12">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14:paraId="4034114E">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14:paraId="1DF98EC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14:paraId="5FC35032">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三、质疑事项具体内容</w:t>
      </w:r>
    </w:p>
    <w:p w14:paraId="4B92430F">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14:paraId="694C8FAE">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14:paraId="3E9D1AF8">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u w:val="dotted"/>
        </w:rPr>
        <w:t xml:space="preserve">                                                       </w:t>
      </w:r>
    </w:p>
    <w:p w14:paraId="482B21FD">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14:paraId="7ECE750D">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u w:val="dotted"/>
        </w:rPr>
        <w:t xml:space="preserve">                                                     </w:t>
      </w:r>
    </w:p>
    <w:p w14:paraId="77BF3DE5">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质疑事项2</w:t>
      </w:r>
    </w:p>
    <w:p w14:paraId="484F4C8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w:t>
      </w:r>
    </w:p>
    <w:p w14:paraId="36460332">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四、与质疑事项相关的质疑请求</w:t>
      </w:r>
    </w:p>
    <w:p w14:paraId="055E4303">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14:paraId="3B43A8A4">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签字(签章)：                   公章：                  日期：    </w:t>
      </w:r>
    </w:p>
    <w:p w14:paraId="74D5D9DB">
      <w:pPr>
        <w:rPr>
          <w:rFonts w:hint="eastAsia" w:ascii="仿宋" w:hAnsi="仿宋" w:eastAsia="仿宋" w:cs="仿宋"/>
          <w:b/>
          <w:sz w:val="28"/>
          <w:szCs w:val="28"/>
        </w:rPr>
      </w:pPr>
    </w:p>
    <w:p w14:paraId="19397166">
      <w:pPr>
        <w:rPr>
          <w:rFonts w:hint="eastAsia" w:ascii="仿宋" w:hAnsi="仿宋" w:eastAsia="仿宋" w:cs="仿宋"/>
          <w:b/>
          <w:sz w:val="28"/>
          <w:szCs w:val="28"/>
        </w:rPr>
      </w:pPr>
      <w:r>
        <w:rPr>
          <w:rFonts w:hint="eastAsia" w:ascii="仿宋" w:hAnsi="仿宋" w:eastAsia="仿宋" w:cs="仿宋"/>
          <w:b/>
          <w:sz w:val="28"/>
          <w:szCs w:val="28"/>
        </w:rPr>
        <w:t>质疑函制作说明：</w:t>
      </w:r>
    </w:p>
    <w:p w14:paraId="6B32AD8F">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4717C3E8">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502AD06F">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0E44F7E3">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1DD9D33D">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14:paraId="0028E72C">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191B894A">
      <w:pPr>
        <w:widowControl/>
        <w:ind w:firstLine="560" w:firstLineChars="200"/>
        <w:jc w:val="left"/>
        <w:rPr>
          <w:rFonts w:hint="eastAsia" w:ascii="仿宋" w:hAnsi="仿宋" w:eastAsia="仿宋" w:cs="仿宋"/>
          <w:sz w:val="28"/>
          <w:szCs w:val="28"/>
        </w:rPr>
      </w:pPr>
    </w:p>
    <w:p w14:paraId="798DCC04">
      <w:pPr>
        <w:widowControl/>
        <w:adjustRightInd w:val="0"/>
        <w:spacing w:before="100" w:beforeAutospacing="1" w:after="100" w:afterAutospacing="1" w:line="360" w:lineRule="auto"/>
        <w:ind w:firstLine="482" w:firstLineChars="200"/>
        <w:jc w:val="left"/>
        <w:rPr>
          <w:rFonts w:hint="eastAsia" w:ascii="仿宋" w:hAnsi="仿宋" w:eastAsia="仿宋" w:cs="仿宋"/>
          <w:b/>
          <w:bCs/>
          <w:sz w:val="24"/>
        </w:rPr>
      </w:pPr>
    </w:p>
    <w:p w14:paraId="6F48A0EC">
      <w:pPr>
        <w:spacing w:after="120" w:afterLines="50" w:line="360" w:lineRule="auto"/>
        <w:rPr>
          <w:rFonts w:hint="eastAsia" w:ascii="仿宋" w:hAnsi="仿宋" w:eastAsia="仿宋" w:cs="仿宋"/>
          <w:sz w:val="28"/>
          <w:szCs w:val="28"/>
        </w:rPr>
      </w:pPr>
    </w:p>
    <w:p w14:paraId="701AF070">
      <w:pPr>
        <w:rPr>
          <w:rFonts w:hint="eastAsia" w:ascii="仿宋" w:hAnsi="仿宋" w:eastAsia="仿宋" w:cs="仿宋"/>
        </w:rPr>
      </w:pPr>
    </w:p>
    <w:sectPr>
      <w:headerReference r:id="rId8" w:type="default"/>
      <w:footerReference r:id="rId9" w:type="default"/>
      <w:pgSz w:w="11906" w:h="16838"/>
      <w:pgMar w:top="1134" w:right="1106" w:bottom="2211" w:left="1134" w:header="794" w:footer="794"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222F">
    <w:pPr>
      <w:pStyle w:val="13"/>
      <w:tabs>
        <w:tab w:val="center" w:pos="4153"/>
        <w:tab w:val="right" w:pos="8306"/>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F2FD">
    <w:pPr>
      <w:pStyle w:val="13"/>
      <w:tabs>
        <w:tab w:val="center" w:pos="4153"/>
        <w:tab w:val="right" w:pos="8306"/>
        <w:tab w:val="clear" w:pos="4320"/>
        <w:tab w:val="clear" w:pos="8640"/>
      </w:tabs>
      <w:ind w:firstLine="360" w:firstLineChars="200"/>
      <w:jc w:val="left"/>
      <w:rPr>
        <w:rFonts w:hint="default"/>
        <w:sz w:val="18"/>
        <w:szCs w:val="18"/>
        <w:lang w:val="en-US"/>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57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21D57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szCs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75F1">
    <w:pPr>
      <w:pStyle w:val="13"/>
      <w:tabs>
        <w:tab w:val="center" w:pos="4153"/>
        <w:tab w:val="right" w:pos="8306"/>
        <w:tab w:val="clear" w:pos="4320"/>
        <w:tab w:val="clear" w:pos="8640"/>
      </w:tabs>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F5B40F">
                          <w:pPr>
                            <w:pStyle w:val="13"/>
                            <w:tabs>
                              <w:tab w:val="center" w:pos="4153"/>
                              <w:tab w:val="right" w:pos="8306"/>
                              <w:tab w:val="clear" w:pos="4320"/>
                              <w:tab w:val="clear" w:pos="8640"/>
                            </w:tabs>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OcpHKzwEAAKYDAAAOAAAAAAAAAAEAIAAAAB4BAABkcnMv&#10;ZTJvRG9jLnhtbFBLBQYAAAAABgAGAFkBAABfBQAAAAA=&#10;">
              <v:fill on="f" focussize="0,0"/>
              <v:stroke on="f"/>
              <v:imagedata o:title=""/>
              <o:lock v:ext="edit" aspectratio="f"/>
              <v:textbox inset="0mm,0mm,0mm,0mm" style="mso-fit-shape-to-text:t;">
                <w:txbxContent>
                  <w:p w14:paraId="03F5B40F">
                    <w:pPr>
                      <w:pStyle w:val="13"/>
                      <w:tabs>
                        <w:tab w:val="center" w:pos="4153"/>
                        <w:tab w:val="right" w:pos="8306"/>
                        <w:tab w:val="clear" w:pos="4320"/>
                        <w:tab w:val="clear" w:pos="8640"/>
                      </w:tabs>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14:paraId="5EF51DC6">
    <w:pPr>
      <w:pStyle w:val="13"/>
      <w:tabs>
        <w:tab w:val="center" w:pos="4153"/>
        <w:tab w:val="right" w:pos="8306"/>
        <w:tab w:val="clear" w:pos="4320"/>
        <w:tab w:val="clear" w:pos="864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72A1">
    <w:pPr>
      <w:pStyle w:val="13"/>
      <w:tabs>
        <w:tab w:val="center" w:pos="4153"/>
        <w:tab w:val="right" w:pos="8306"/>
        <w:tab w:val="clear" w:pos="4320"/>
        <w:tab w:val="clear" w:pos="8640"/>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BEC27">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B8BEC27">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EF1D">
    <w:pPr>
      <w:pStyle w:val="14"/>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4510">
    <w:pPr>
      <w:pStyle w:val="14"/>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4B91">
    <w:pPr>
      <w:widowControl/>
      <w:pBdr>
        <w:bottom w:val="none" w:color="auto" w:sz="0" w:space="0"/>
      </w:pBdr>
      <w:tabs>
        <w:tab w:val="left" w:pos="6013"/>
      </w:tabs>
      <w:autoSpaceDE w:val="0"/>
      <w:autoSpaceDN w:val="0"/>
      <w:ind w:right="-26"/>
      <w:jc w:val="center"/>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214C"/>
    <w:multiLevelType w:val="singleLevel"/>
    <w:tmpl w:val="01E9214C"/>
    <w:lvl w:ilvl="0" w:tentative="0">
      <w:start w:val="3"/>
      <w:numFmt w:val="decimal"/>
      <w:lvlText w:val="%1."/>
      <w:lvlJc w:val="left"/>
      <w:pPr>
        <w:tabs>
          <w:tab w:val="left" w:pos="420"/>
        </w:tabs>
        <w:ind w:left="425" w:hanging="425"/>
      </w:pPr>
      <w:rPr>
        <w:rFonts w:hint="default"/>
      </w:rPr>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241714CF"/>
    <w:multiLevelType w:val="singleLevel"/>
    <w:tmpl w:val="241714CF"/>
    <w:lvl w:ilvl="0" w:tentative="0">
      <w:start w:val="7"/>
      <w:numFmt w:val="chineseCounting"/>
      <w:suff w:val="nothing"/>
      <w:lvlText w:val="%1、"/>
      <w:lvlJc w:val="left"/>
      <w:rPr>
        <w:rFonts w:hint="eastAsia"/>
      </w:rPr>
    </w:lvl>
  </w:abstractNum>
  <w:abstractNum w:abstractNumId="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39E83AC6"/>
    <w:multiLevelType w:val="multilevel"/>
    <w:tmpl w:val="39E83AC6"/>
    <w:lvl w:ilvl="0" w:tentative="0">
      <w:start w:val="1"/>
      <w:numFmt w:val="decimal"/>
      <w:pStyle w:val="2"/>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DF92CEE"/>
    <w:multiLevelType w:val="singleLevel"/>
    <w:tmpl w:val="3DF92CEE"/>
    <w:lvl w:ilvl="0" w:tentative="0">
      <w:start w:val="1"/>
      <w:numFmt w:val="decimal"/>
      <w:suff w:val="nothing"/>
      <w:lvlText w:val="（%1）"/>
      <w:lvlJc w:val="left"/>
    </w:lvl>
  </w:abstractNum>
  <w:abstractNum w:abstractNumId="6">
    <w:nsid w:val="49EE758A"/>
    <w:multiLevelType w:val="singleLevel"/>
    <w:tmpl w:val="49EE758A"/>
    <w:lvl w:ilvl="0" w:tentative="0">
      <w:start w:val="2"/>
      <w:numFmt w:val="chineseCounting"/>
      <w:suff w:val="nothing"/>
      <w:lvlText w:val="%1、"/>
      <w:lvlJc w:val="left"/>
      <w:rPr>
        <w:rFonts w:hint="eastAsia"/>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YWZlNDUzNTczNmQ5NzgwM2U4ODhmMzg0YTdlZTUifQ=="/>
  </w:docVars>
  <w:rsids>
    <w:rsidRoot w:val="00C266D2"/>
    <w:rsid w:val="0005123E"/>
    <w:rsid w:val="00103585"/>
    <w:rsid w:val="0015415E"/>
    <w:rsid w:val="001B6F5C"/>
    <w:rsid w:val="001B6FA9"/>
    <w:rsid w:val="002A1041"/>
    <w:rsid w:val="00312374"/>
    <w:rsid w:val="00483BCF"/>
    <w:rsid w:val="00592E8E"/>
    <w:rsid w:val="0074512B"/>
    <w:rsid w:val="007D231A"/>
    <w:rsid w:val="008E0371"/>
    <w:rsid w:val="00B26699"/>
    <w:rsid w:val="00C266D2"/>
    <w:rsid w:val="00C870E2"/>
    <w:rsid w:val="00CD1788"/>
    <w:rsid w:val="00D14C6E"/>
    <w:rsid w:val="00D631B5"/>
    <w:rsid w:val="00D743B5"/>
    <w:rsid w:val="00F8365B"/>
    <w:rsid w:val="010B405F"/>
    <w:rsid w:val="01351794"/>
    <w:rsid w:val="013567E8"/>
    <w:rsid w:val="01371ACA"/>
    <w:rsid w:val="014A102B"/>
    <w:rsid w:val="01A66FAC"/>
    <w:rsid w:val="01DE4D34"/>
    <w:rsid w:val="01E90844"/>
    <w:rsid w:val="01EC2180"/>
    <w:rsid w:val="021D229B"/>
    <w:rsid w:val="02511520"/>
    <w:rsid w:val="02616717"/>
    <w:rsid w:val="02963DFC"/>
    <w:rsid w:val="02A0018C"/>
    <w:rsid w:val="02B81FC4"/>
    <w:rsid w:val="02F14B94"/>
    <w:rsid w:val="02F456F2"/>
    <w:rsid w:val="03163FA2"/>
    <w:rsid w:val="032F7F62"/>
    <w:rsid w:val="035241C7"/>
    <w:rsid w:val="03575C81"/>
    <w:rsid w:val="036F4D79"/>
    <w:rsid w:val="03724869"/>
    <w:rsid w:val="03801059"/>
    <w:rsid w:val="03806F86"/>
    <w:rsid w:val="039110A9"/>
    <w:rsid w:val="0396002E"/>
    <w:rsid w:val="03AB1748"/>
    <w:rsid w:val="04277401"/>
    <w:rsid w:val="04673CA2"/>
    <w:rsid w:val="049820AD"/>
    <w:rsid w:val="04A41DC8"/>
    <w:rsid w:val="04AE66CF"/>
    <w:rsid w:val="04B632E5"/>
    <w:rsid w:val="04F31726"/>
    <w:rsid w:val="05512598"/>
    <w:rsid w:val="05616943"/>
    <w:rsid w:val="057E6DFD"/>
    <w:rsid w:val="058269E3"/>
    <w:rsid w:val="059E275E"/>
    <w:rsid w:val="05A6297B"/>
    <w:rsid w:val="05D977C6"/>
    <w:rsid w:val="0614211D"/>
    <w:rsid w:val="061B4D44"/>
    <w:rsid w:val="062C0CFF"/>
    <w:rsid w:val="063A0966"/>
    <w:rsid w:val="064540A7"/>
    <w:rsid w:val="065D37B7"/>
    <w:rsid w:val="06602F4C"/>
    <w:rsid w:val="06736704"/>
    <w:rsid w:val="0683653E"/>
    <w:rsid w:val="06873C04"/>
    <w:rsid w:val="068A458A"/>
    <w:rsid w:val="069B75C0"/>
    <w:rsid w:val="06A92350"/>
    <w:rsid w:val="06C078A5"/>
    <w:rsid w:val="06C15402"/>
    <w:rsid w:val="06C40E4A"/>
    <w:rsid w:val="06D15443"/>
    <w:rsid w:val="06F85D90"/>
    <w:rsid w:val="0700311D"/>
    <w:rsid w:val="072C1B48"/>
    <w:rsid w:val="074958E1"/>
    <w:rsid w:val="07500A1D"/>
    <w:rsid w:val="07885F8F"/>
    <w:rsid w:val="079C3C62"/>
    <w:rsid w:val="079D320A"/>
    <w:rsid w:val="07A91243"/>
    <w:rsid w:val="07C34C33"/>
    <w:rsid w:val="07DA6E56"/>
    <w:rsid w:val="07E15F92"/>
    <w:rsid w:val="08292E9E"/>
    <w:rsid w:val="08345873"/>
    <w:rsid w:val="083621E8"/>
    <w:rsid w:val="083D48CB"/>
    <w:rsid w:val="084B359B"/>
    <w:rsid w:val="08593530"/>
    <w:rsid w:val="085E6053"/>
    <w:rsid w:val="086D6C33"/>
    <w:rsid w:val="08940DDD"/>
    <w:rsid w:val="08976CCF"/>
    <w:rsid w:val="08A9703C"/>
    <w:rsid w:val="08AE0A94"/>
    <w:rsid w:val="08BA7ACE"/>
    <w:rsid w:val="08C11F17"/>
    <w:rsid w:val="09336EBE"/>
    <w:rsid w:val="093D3223"/>
    <w:rsid w:val="095531E6"/>
    <w:rsid w:val="097A7FD3"/>
    <w:rsid w:val="09833910"/>
    <w:rsid w:val="098A290C"/>
    <w:rsid w:val="0995305F"/>
    <w:rsid w:val="09B74D83"/>
    <w:rsid w:val="09C3476A"/>
    <w:rsid w:val="09DC7417"/>
    <w:rsid w:val="0A0D499A"/>
    <w:rsid w:val="0A1012B8"/>
    <w:rsid w:val="0A6C3DC0"/>
    <w:rsid w:val="0AAE0CA9"/>
    <w:rsid w:val="0ABC6269"/>
    <w:rsid w:val="0ABF3471"/>
    <w:rsid w:val="0AC353C5"/>
    <w:rsid w:val="0B270013"/>
    <w:rsid w:val="0B486F60"/>
    <w:rsid w:val="0B4E34C6"/>
    <w:rsid w:val="0B59022A"/>
    <w:rsid w:val="0B7C11B6"/>
    <w:rsid w:val="0B88619B"/>
    <w:rsid w:val="0B8C09F1"/>
    <w:rsid w:val="0BBE064B"/>
    <w:rsid w:val="0BE01BDD"/>
    <w:rsid w:val="0BEA4BAD"/>
    <w:rsid w:val="0BEE26CF"/>
    <w:rsid w:val="0C0048F0"/>
    <w:rsid w:val="0C11573E"/>
    <w:rsid w:val="0C1464BD"/>
    <w:rsid w:val="0C1D7BFA"/>
    <w:rsid w:val="0C300E1D"/>
    <w:rsid w:val="0C50326D"/>
    <w:rsid w:val="0CAF61E6"/>
    <w:rsid w:val="0CBA693D"/>
    <w:rsid w:val="0CC954FA"/>
    <w:rsid w:val="0D1A1A7A"/>
    <w:rsid w:val="0D3C7217"/>
    <w:rsid w:val="0D3D1A44"/>
    <w:rsid w:val="0D3E3D18"/>
    <w:rsid w:val="0D3F295E"/>
    <w:rsid w:val="0D73422C"/>
    <w:rsid w:val="0D814026"/>
    <w:rsid w:val="0D8C35A6"/>
    <w:rsid w:val="0DB7327F"/>
    <w:rsid w:val="0DDE4FD5"/>
    <w:rsid w:val="0DE63E89"/>
    <w:rsid w:val="0DF41FD8"/>
    <w:rsid w:val="0E00605F"/>
    <w:rsid w:val="0E3724AE"/>
    <w:rsid w:val="0E396A34"/>
    <w:rsid w:val="0E4150E4"/>
    <w:rsid w:val="0E415E79"/>
    <w:rsid w:val="0E4A1AD3"/>
    <w:rsid w:val="0E5139F9"/>
    <w:rsid w:val="0E5231FB"/>
    <w:rsid w:val="0E533FF7"/>
    <w:rsid w:val="0E72571D"/>
    <w:rsid w:val="0EAC0C2F"/>
    <w:rsid w:val="0EB910AE"/>
    <w:rsid w:val="0EC27480"/>
    <w:rsid w:val="0EEF7D67"/>
    <w:rsid w:val="0F1343D2"/>
    <w:rsid w:val="0F3330FE"/>
    <w:rsid w:val="0F552C35"/>
    <w:rsid w:val="0F5B3527"/>
    <w:rsid w:val="0F5F5CA1"/>
    <w:rsid w:val="0F601A19"/>
    <w:rsid w:val="0F677926"/>
    <w:rsid w:val="0F73174D"/>
    <w:rsid w:val="0F7F1627"/>
    <w:rsid w:val="0F8D6F1D"/>
    <w:rsid w:val="0FB32261"/>
    <w:rsid w:val="0FB478E3"/>
    <w:rsid w:val="0FBD0C1A"/>
    <w:rsid w:val="0FCE2E27"/>
    <w:rsid w:val="0FED39BE"/>
    <w:rsid w:val="0FF73EB3"/>
    <w:rsid w:val="10030D22"/>
    <w:rsid w:val="101C784D"/>
    <w:rsid w:val="102E4BC5"/>
    <w:rsid w:val="103E1D5B"/>
    <w:rsid w:val="10501A8E"/>
    <w:rsid w:val="107868EB"/>
    <w:rsid w:val="107E13E1"/>
    <w:rsid w:val="109020D4"/>
    <w:rsid w:val="109B2F61"/>
    <w:rsid w:val="10B84EDA"/>
    <w:rsid w:val="10BB1E2B"/>
    <w:rsid w:val="10E34C40"/>
    <w:rsid w:val="111E6700"/>
    <w:rsid w:val="11203B56"/>
    <w:rsid w:val="11290C5D"/>
    <w:rsid w:val="112F4306"/>
    <w:rsid w:val="115528CD"/>
    <w:rsid w:val="11562F41"/>
    <w:rsid w:val="116C4045"/>
    <w:rsid w:val="11727009"/>
    <w:rsid w:val="117816DC"/>
    <w:rsid w:val="118B7BB0"/>
    <w:rsid w:val="11A032B5"/>
    <w:rsid w:val="11A41EA7"/>
    <w:rsid w:val="11AC1671"/>
    <w:rsid w:val="11B457BA"/>
    <w:rsid w:val="11CB4EB4"/>
    <w:rsid w:val="11DB476E"/>
    <w:rsid w:val="123969B3"/>
    <w:rsid w:val="125C5FB9"/>
    <w:rsid w:val="12C241C7"/>
    <w:rsid w:val="12C35BA0"/>
    <w:rsid w:val="12F6691D"/>
    <w:rsid w:val="131D0FA4"/>
    <w:rsid w:val="132D5FE0"/>
    <w:rsid w:val="135950FD"/>
    <w:rsid w:val="135D37BD"/>
    <w:rsid w:val="139D431D"/>
    <w:rsid w:val="13C81B7F"/>
    <w:rsid w:val="13CD6EAA"/>
    <w:rsid w:val="13D01502"/>
    <w:rsid w:val="13D12F09"/>
    <w:rsid w:val="13D6674E"/>
    <w:rsid w:val="13E57B44"/>
    <w:rsid w:val="13FB1564"/>
    <w:rsid w:val="140D1261"/>
    <w:rsid w:val="1421526B"/>
    <w:rsid w:val="14237BE5"/>
    <w:rsid w:val="14487645"/>
    <w:rsid w:val="146F7346"/>
    <w:rsid w:val="14736E2C"/>
    <w:rsid w:val="14A52B2D"/>
    <w:rsid w:val="14BD6FF4"/>
    <w:rsid w:val="14BE61BC"/>
    <w:rsid w:val="14C7109B"/>
    <w:rsid w:val="14DE2A00"/>
    <w:rsid w:val="14E17C57"/>
    <w:rsid w:val="14FC43D2"/>
    <w:rsid w:val="151046CE"/>
    <w:rsid w:val="15436065"/>
    <w:rsid w:val="1568261B"/>
    <w:rsid w:val="1598015F"/>
    <w:rsid w:val="15A07014"/>
    <w:rsid w:val="15CF16A7"/>
    <w:rsid w:val="15E82577"/>
    <w:rsid w:val="15E909BB"/>
    <w:rsid w:val="15F85C4F"/>
    <w:rsid w:val="16012AA0"/>
    <w:rsid w:val="16074C07"/>
    <w:rsid w:val="16104199"/>
    <w:rsid w:val="164125A5"/>
    <w:rsid w:val="1671701D"/>
    <w:rsid w:val="16734728"/>
    <w:rsid w:val="16C26E10"/>
    <w:rsid w:val="16C77F98"/>
    <w:rsid w:val="16CC5634"/>
    <w:rsid w:val="16E12169"/>
    <w:rsid w:val="16F44AF3"/>
    <w:rsid w:val="16FE0496"/>
    <w:rsid w:val="170A5800"/>
    <w:rsid w:val="17400010"/>
    <w:rsid w:val="175B7696"/>
    <w:rsid w:val="17611B45"/>
    <w:rsid w:val="17712C17"/>
    <w:rsid w:val="177E0ED8"/>
    <w:rsid w:val="178E38DA"/>
    <w:rsid w:val="178E628A"/>
    <w:rsid w:val="17AF1790"/>
    <w:rsid w:val="17BD433E"/>
    <w:rsid w:val="17CC2342"/>
    <w:rsid w:val="1800023D"/>
    <w:rsid w:val="18057602"/>
    <w:rsid w:val="182D74CF"/>
    <w:rsid w:val="183B7994"/>
    <w:rsid w:val="184620F4"/>
    <w:rsid w:val="18716A45"/>
    <w:rsid w:val="18CE5C46"/>
    <w:rsid w:val="190300D6"/>
    <w:rsid w:val="19201B22"/>
    <w:rsid w:val="194D14E8"/>
    <w:rsid w:val="195A4D5C"/>
    <w:rsid w:val="195D44AC"/>
    <w:rsid w:val="197607B7"/>
    <w:rsid w:val="19EF1259"/>
    <w:rsid w:val="1A0F6516"/>
    <w:rsid w:val="1A1D50D7"/>
    <w:rsid w:val="1A200723"/>
    <w:rsid w:val="1A3561FF"/>
    <w:rsid w:val="1A5705CD"/>
    <w:rsid w:val="1A620D3B"/>
    <w:rsid w:val="1A766595"/>
    <w:rsid w:val="1A954C6D"/>
    <w:rsid w:val="1A983EDA"/>
    <w:rsid w:val="1AA401A9"/>
    <w:rsid w:val="1AB53B46"/>
    <w:rsid w:val="1ACD4C42"/>
    <w:rsid w:val="1ADC0AEE"/>
    <w:rsid w:val="1AF5395E"/>
    <w:rsid w:val="1B082579"/>
    <w:rsid w:val="1B1436E5"/>
    <w:rsid w:val="1B2C0DF5"/>
    <w:rsid w:val="1B4222B5"/>
    <w:rsid w:val="1B516EC5"/>
    <w:rsid w:val="1B633DA2"/>
    <w:rsid w:val="1B754A9E"/>
    <w:rsid w:val="1B927926"/>
    <w:rsid w:val="1BC473EB"/>
    <w:rsid w:val="1BCB2D28"/>
    <w:rsid w:val="1BE32CB2"/>
    <w:rsid w:val="1BFA4D09"/>
    <w:rsid w:val="1C0025BA"/>
    <w:rsid w:val="1C281B11"/>
    <w:rsid w:val="1C37618F"/>
    <w:rsid w:val="1C556E2B"/>
    <w:rsid w:val="1C56042C"/>
    <w:rsid w:val="1C5E5533"/>
    <w:rsid w:val="1C625023"/>
    <w:rsid w:val="1C6C40F3"/>
    <w:rsid w:val="1C6F36A8"/>
    <w:rsid w:val="1C994521"/>
    <w:rsid w:val="1CDA2E0B"/>
    <w:rsid w:val="1CDD07A7"/>
    <w:rsid w:val="1CDF204D"/>
    <w:rsid w:val="1CF46AB3"/>
    <w:rsid w:val="1D0E0D07"/>
    <w:rsid w:val="1D1A04E0"/>
    <w:rsid w:val="1D1A76AB"/>
    <w:rsid w:val="1D305121"/>
    <w:rsid w:val="1D3833BB"/>
    <w:rsid w:val="1D484219"/>
    <w:rsid w:val="1D690BDC"/>
    <w:rsid w:val="1D6B7F07"/>
    <w:rsid w:val="1D725739"/>
    <w:rsid w:val="1D8E48F9"/>
    <w:rsid w:val="1D911EA6"/>
    <w:rsid w:val="1D9C6312"/>
    <w:rsid w:val="1DB16276"/>
    <w:rsid w:val="1DC55859"/>
    <w:rsid w:val="1DC647C6"/>
    <w:rsid w:val="1DCC24E4"/>
    <w:rsid w:val="1DDB5A9F"/>
    <w:rsid w:val="1DE008F5"/>
    <w:rsid w:val="1DED4DC0"/>
    <w:rsid w:val="1E1C32F0"/>
    <w:rsid w:val="1E440FCD"/>
    <w:rsid w:val="1E4806DA"/>
    <w:rsid w:val="1E6450CE"/>
    <w:rsid w:val="1E6E4153"/>
    <w:rsid w:val="1E8E42AF"/>
    <w:rsid w:val="1EC30488"/>
    <w:rsid w:val="1ED146E2"/>
    <w:rsid w:val="1F202C32"/>
    <w:rsid w:val="1F264A2D"/>
    <w:rsid w:val="1F50561E"/>
    <w:rsid w:val="1F58482E"/>
    <w:rsid w:val="1F7C047C"/>
    <w:rsid w:val="1F9047E7"/>
    <w:rsid w:val="1F96059D"/>
    <w:rsid w:val="1FD53D5E"/>
    <w:rsid w:val="1FE91A5D"/>
    <w:rsid w:val="1FEA15B7"/>
    <w:rsid w:val="20186BF9"/>
    <w:rsid w:val="20186E0A"/>
    <w:rsid w:val="203E7B55"/>
    <w:rsid w:val="206F4EF3"/>
    <w:rsid w:val="20783804"/>
    <w:rsid w:val="20821001"/>
    <w:rsid w:val="2090039B"/>
    <w:rsid w:val="20903577"/>
    <w:rsid w:val="20D02EA3"/>
    <w:rsid w:val="20E04455"/>
    <w:rsid w:val="20E64474"/>
    <w:rsid w:val="20FF72E4"/>
    <w:rsid w:val="21582E98"/>
    <w:rsid w:val="21675F61"/>
    <w:rsid w:val="2186530F"/>
    <w:rsid w:val="219E6AFD"/>
    <w:rsid w:val="21AD6D40"/>
    <w:rsid w:val="21FA12F7"/>
    <w:rsid w:val="22276C4F"/>
    <w:rsid w:val="2268713F"/>
    <w:rsid w:val="228757E3"/>
    <w:rsid w:val="22913527"/>
    <w:rsid w:val="22915167"/>
    <w:rsid w:val="22B809A6"/>
    <w:rsid w:val="22D4654E"/>
    <w:rsid w:val="22EF500C"/>
    <w:rsid w:val="23025165"/>
    <w:rsid w:val="231774AE"/>
    <w:rsid w:val="2340105A"/>
    <w:rsid w:val="23457BEE"/>
    <w:rsid w:val="23775E15"/>
    <w:rsid w:val="237F6372"/>
    <w:rsid w:val="23A46F6A"/>
    <w:rsid w:val="23BB7C96"/>
    <w:rsid w:val="23BE431D"/>
    <w:rsid w:val="23E7405F"/>
    <w:rsid w:val="240D78BB"/>
    <w:rsid w:val="242F2D31"/>
    <w:rsid w:val="24624256"/>
    <w:rsid w:val="246B0F38"/>
    <w:rsid w:val="248024EA"/>
    <w:rsid w:val="2483022C"/>
    <w:rsid w:val="24850AE1"/>
    <w:rsid w:val="249747A4"/>
    <w:rsid w:val="24D35CA4"/>
    <w:rsid w:val="24D67F0B"/>
    <w:rsid w:val="25067F92"/>
    <w:rsid w:val="254554E2"/>
    <w:rsid w:val="256516E0"/>
    <w:rsid w:val="256B13EC"/>
    <w:rsid w:val="257460DA"/>
    <w:rsid w:val="25940521"/>
    <w:rsid w:val="259B4478"/>
    <w:rsid w:val="25B01F9A"/>
    <w:rsid w:val="25BA3BB6"/>
    <w:rsid w:val="25BF1CF6"/>
    <w:rsid w:val="25C936B1"/>
    <w:rsid w:val="25CA3D5E"/>
    <w:rsid w:val="25E335C2"/>
    <w:rsid w:val="25F74A2E"/>
    <w:rsid w:val="25FA2563"/>
    <w:rsid w:val="25FD5DBC"/>
    <w:rsid w:val="26237E66"/>
    <w:rsid w:val="26284BE7"/>
    <w:rsid w:val="26667E05"/>
    <w:rsid w:val="266A2F99"/>
    <w:rsid w:val="266F23E5"/>
    <w:rsid w:val="26AB4A9E"/>
    <w:rsid w:val="26BB10AD"/>
    <w:rsid w:val="26C30DB4"/>
    <w:rsid w:val="26CB24FE"/>
    <w:rsid w:val="26E74AA2"/>
    <w:rsid w:val="26F1147D"/>
    <w:rsid w:val="271D0684"/>
    <w:rsid w:val="27283097"/>
    <w:rsid w:val="273024CE"/>
    <w:rsid w:val="275807AF"/>
    <w:rsid w:val="277E71CF"/>
    <w:rsid w:val="27C6290A"/>
    <w:rsid w:val="27D05536"/>
    <w:rsid w:val="27D36DD5"/>
    <w:rsid w:val="27E656AC"/>
    <w:rsid w:val="27EB05C2"/>
    <w:rsid w:val="27FF1549"/>
    <w:rsid w:val="280478D6"/>
    <w:rsid w:val="281B372F"/>
    <w:rsid w:val="282B6C11"/>
    <w:rsid w:val="2831073B"/>
    <w:rsid w:val="28377363"/>
    <w:rsid w:val="283D52C7"/>
    <w:rsid w:val="28415264"/>
    <w:rsid w:val="28417410"/>
    <w:rsid w:val="28686379"/>
    <w:rsid w:val="289F136C"/>
    <w:rsid w:val="28AE7D3B"/>
    <w:rsid w:val="28C763FE"/>
    <w:rsid w:val="28D76D98"/>
    <w:rsid w:val="28E5517C"/>
    <w:rsid w:val="28FA72B8"/>
    <w:rsid w:val="29075ED3"/>
    <w:rsid w:val="2927562A"/>
    <w:rsid w:val="293D7EAC"/>
    <w:rsid w:val="294F71E3"/>
    <w:rsid w:val="29674049"/>
    <w:rsid w:val="29A27384"/>
    <w:rsid w:val="29D25452"/>
    <w:rsid w:val="29EC4D7D"/>
    <w:rsid w:val="29FB0865"/>
    <w:rsid w:val="2A1327DB"/>
    <w:rsid w:val="2A39598E"/>
    <w:rsid w:val="2A543E0D"/>
    <w:rsid w:val="2A623906"/>
    <w:rsid w:val="2A6C1D6B"/>
    <w:rsid w:val="2A77438F"/>
    <w:rsid w:val="2A7B498F"/>
    <w:rsid w:val="2A7F7270"/>
    <w:rsid w:val="2ABA24CE"/>
    <w:rsid w:val="2AD52E64"/>
    <w:rsid w:val="2AF44D0C"/>
    <w:rsid w:val="2B1B6C76"/>
    <w:rsid w:val="2B5364B1"/>
    <w:rsid w:val="2B69225F"/>
    <w:rsid w:val="2BB502A2"/>
    <w:rsid w:val="2BC633C2"/>
    <w:rsid w:val="2BD84204"/>
    <w:rsid w:val="2BFA0DD4"/>
    <w:rsid w:val="2BFD2672"/>
    <w:rsid w:val="2C25096A"/>
    <w:rsid w:val="2C262136"/>
    <w:rsid w:val="2C3C40B7"/>
    <w:rsid w:val="2C441BCF"/>
    <w:rsid w:val="2C8E3C12"/>
    <w:rsid w:val="2C9625AA"/>
    <w:rsid w:val="2D075D51"/>
    <w:rsid w:val="2D22678B"/>
    <w:rsid w:val="2D450775"/>
    <w:rsid w:val="2D5D165F"/>
    <w:rsid w:val="2D636E4D"/>
    <w:rsid w:val="2D8117AE"/>
    <w:rsid w:val="2DFD55E9"/>
    <w:rsid w:val="2E0B04FC"/>
    <w:rsid w:val="2E112405"/>
    <w:rsid w:val="2E1D1997"/>
    <w:rsid w:val="2E332B3C"/>
    <w:rsid w:val="2EA11A15"/>
    <w:rsid w:val="2EA56CDF"/>
    <w:rsid w:val="2EAD05C7"/>
    <w:rsid w:val="2EB573B4"/>
    <w:rsid w:val="2ECE7BF6"/>
    <w:rsid w:val="2EEC3FC4"/>
    <w:rsid w:val="2F100654"/>
    <w:rsid w:val="2F204FF5"/>
    <w:rsid w:val="2F4F7689"/>
    <w:rsid w:val="2F676EDC"/>
    <w:rsid w:val="2F7655AC"/>
    <w:rsid w:val="2F8146B2"/>
    <w:rsid w:val="2F88208F"/>
    <w:rsid w:val="2FAC234A"/>
    <w:rsid w:val="2FB427D0"/>
    <w:rsid w:val="3000455B"/>
    <w:rsid w:val="30084617"/>
    <w:rsid w:val="30453DD4"/>
    <w:rsid w:val="30586A11"/>
    <w:rsid w:val="30680791"/>
    <w:rsid w:val="30681153"/>
    <w:rsid w:val="30805AAF"/>
    <w:rsid w:val="308415B4"/>
    <w:rsid w:val="30882C76"/>
    <w:rsid w:val="30A10B2C"/>
    <w:rsid w:val="30AC6EDD"/>
    <w:rsid w:val="30B31E99"/>
    <w:rsid w:val="30CB2D3F"/>
    <w:rsid w:val="30D30020"/>
    <w:rsid w:val="30D86740"/>
    <w:rsid w:val="31373FEB"/>
    <w:rsid w:val="31532EC7"/>
    <w:rsid w:val="31564E39"/>
    <w:rsid w:val="31595D6E"/>
    <w:rsid w:val="315F792B"/>
    <w:rsid w:val="316442EB"/>
    <w:rsid w:val="31787F26"/>
    <w:rsid w:val="31792BDC"/>
    <w:rsid w:val="319E66A5"/>
    <w:rsid w:val="31A64F9B"/>
    <w:rsid w:val="31C872CF"/>
    <w:rsid w:val="31D766C2"/>
    <w:rsid w:val="31DB328F"/>
    <w:rsid w:val="31E8646E"/>
    <w:rsid w:val="31F35F89"/>
    <w:rsid w:val="320A7246"/>
    <w:rsid w:val="32190581"/>
    <w:rsid w:val="323601B7"/>
    <w:rsid w:val="324F174E"/>
    <w:rsid w:val="32544D1E"/>
    <w:rsid w:val="32662F82"/>
    <w:rsid w:val="326C3B19"/>
    <w:rsid w:val="328507A4"/>
    <w:rsid w:val="328B6007"/>
    <w:rsid w:val="32955D78"/>
    <w:rsid w:val="32A837CD"/>
    <w:rsid w:val="32B9519B"/>
    <w:rsid w:val="32BE51C6"/>
    <w:rsid w:val="32C52782"/>
    <w:rsid w:val="32D16607"/>
    <w:rsid w:val="32D16C5C"/>
    <w:rsid w:val="32E45828"/>
    <w:rsid w:val="32F338FF"/>
    <w:rsid w:val="332E5807"/>
    <w:rsid w:val="337376BE"/>
    <w:rsid w:val="337B748B"/>
    <w:rsid w:val="338860FE"/>
    <w:rsid w:val="33900693"/>
    <w:rsid w:val="339311E9"/>
    <w:rsid w:val="339E473B"/>
    <w:rsid w:val="33AB05A3"/>
    <w:rsid w:val="33C63C91"/>
    <w:rsid w:val="33E84B4F"/>
    <w:rsid w:val="345670B8"/>
    <w:rsid w:val="34B241E3"/>
    <w:rsid w:val="34B72C50"/>
    <w:rsid w:val="34DB6F22"/>
    <w:rsid w:val="34E0061E"/>
    <w:rsid w:val="350502A9"/>
    <w:rsid w:val="354C08DF"/>
    <w:rsid w:val="355E34E1"/>
    <w:rsid w:val="3560482D"/>
    <w:rsid w:val="35937FBA"/>
    <w:rsid w:val="35AD5109"/>
    <w:rsid w:val="35E033EA"/>
    <w:rsid w:val="36085CF8"/>
    <w:rsid w:val="361051BB"/>
    <w:rsid w:val="36235C3B"/>
    <w:rsid w:val="36267B31"/>
    <w:rsid w:val="3628478F"/>
    <w:rsid w:val="36315D3A"/>
    <w:rsid w:val="363C648D"/>
    <w:rsid w:val="36415851"/>
    <w:rsid w:val="365E6572"/>
    <w:rsid w:val="366A03A8"/>
    <w:rsid w:val="36753AEE"/>
    <w:rsid w:val="369260AD"/>
    <w:rsid w:val="36D10539"/>
    <w:rsid w:val="371B60A2"/>
    <w:rsid w:val="375D124A"/>
    <w:rsid w:val="375E7E89"/>
    <w:rsid w:val="375F2433"/>
    <w:rsid w:val="3761415B"/>
    <w:rsid w:val="376637C1"/>
    <w:rsid w:val="378C4F8E"/>
    <w:rsid w:val="37A474F8"/>
    <w:rsid w:val="37C325D4"/>
    <w:rsid w:val="37CB5D1A"/>
    <w:rsid w:val="37CF5E8B"/>
    <w:rsid w:val="37E77F9C"/>
    <w:rsid w:val="37F111D1"/>
    <w:rsid w:val="38037E5A"/>
    <w:rsid w:val="380A463A"/>
    <w:rsid w:val="380B6117"/>
    <w:rsid w:val="380E11B5"/>
    <w:rsid w:val="3827031B"/>
    <w:rsid w:val="38357D51"/>
    <w:rsid w:val="3842549E"/>
    <w:rsid w:val="38482EC7"/>
    <w:rsid w:val="385206B3"/>
    <w:rsid w:val="38665FDA"/>
    <w:rsid w:val="386C3059"/>
    <w:rsid w:val="387639B0"/>
    <w:rsid w:val="38914D52"/>
    <w:rsid w:val="38AA6EBD"/>
    <w:rsid w:val="38C81986"/>
    <w:rsid w:val="38F90665"/>
    <w:rsid w:val="390D1499"/>
    <w:rsid w:val="3963744A"/>
    <w:rsid w:val="39772A69"/>
    <w:rsid w:val="398C14D9"/>
    <w:rsid w:val="398E05A2"/>
    <w:rsid w:val="3991089E"/>
    <w:rsid w:val="399565E0"/>
    <w:rsid w:val="39AC33E3"/>
    <w:rsid w:val="39C34057"/>
    <w:rsid w:val="39C95F3A"/>
    <w:rsid w:val="39F1794B"/>
    <w:rsid w:val="39F8091D"/>
    <w:rsid w:val="3A105C66"/>
    <w:rsid w:val="3A211C22"/>
    <w:rsid w:val="3A5244D1"/>
    <w:rsid w:val="3A575643"/>
    <w:rsid w:val="3A880622"/>
    <w:rsid w:val="3AD35ADD"/>
    <w:rsid w:val="3AFD61EB"/>
    <w:rsid w:val="3B0B1C44"/>
    <w:rsid w:val="3B0E664A"/>
    <w:rsid w:val="3B304812"/>
    <w:rsid w:val="3B540DC9"/>
    <w:rsid w:val="3B5C20A1"/>
    <w:rsid w:val="3B600EEA"/>
    <w:rsid w:val="3B787F67"/>
    <w:rsid w:val="3BAC2A76"/>
    <w:rsid w:val="3BB371F1"/>
    <w:rsid w:val="3BC944D9"/>
    <w:rsid w:val="3BD055AF"/>
    <w:rsid w:val="3BD76EA0"/>
    <w:rsid w:val="3C663651"/>
    <w:rsid w:val="3C9E0F2A"/>
    <w:rsid w:val="3CB82D3D"/>
    <w:rsid w:val="3CB86E2B"/>
    <w:rsid w:val="3CBB635D"/>
    <w:rsid w:val="3CC571DC"/>
    <w:rsid w:val="3CF90A77"/>
    <w:rsid w:val="3D0F2205"/>
    <w:rsid w:val="3D236FCF"/>
    <w:rsid w:val="3D2F4655"/>
    <w:rsid w:val="3D4A148F"/>
    <w:rsid w:val="3D714C6E"/>
    <w:rsid w:val="3DB91FFE"/>
    <w:rsid w:val="3E1877DF"/>
    <w:rsid w:val="3E1B768D"/>
    <w:rsid w:val="3E28494F"/>
    <w:rsid w:val="3E3563CA"/>
    <w:rsid w:val="3E3E2327"/>
    <w:rsid w:val="3E432EF0"/>
    <w:rsid w:val="3E4A1397"/>
    <w:rsid w:val="3E6D3687"/>
    <w:rsid w:val="3E6F535A"/>
    <w:rsid w:val="3E7A5C23"/>
    <w:rsid w:val="3E8F363C"/>
    <w:rsid w:val="3E9A5DD1"/>
    <w:rsid w:val="3EA66B99"/>
    <w:rsid w:val="3EA846BF"/>
    <w:rsid w:val="3EB05C6A"/>
    <w:rsid w:val="3EC004E3"/>
    <w:rsid w:val="3EE85404"/>
    <w:rsid w:val="3EEE48EC"/>
    <w:rsid w:val="3EF2154C"/>
    <w:rsid w:val="3EF73545"/>
    <w:rsid w:val="3F0007E8"/>
    <w:rsid w:val="3F225AC9"/>
    <w:rsid w:val="3F354CEB"/>
    <w:rsid w:val="3F6B2AF2"/>
    <w:rsid w:val="3F6C7DE3"/>
    <w:rsid w:val="3F6E5D1F"/>
    <w:rsid w:val="3F84237D"/>
    <w:rsid w:val="3FD65D7E"/>
    <w:rsid w:val="3FD97FA4"/>
    <w:rsid w:val="3FDA5B20"/>
    <w:rsid w:val="3FEA0D08"/>
    <w:rsid w:val="3FEB44A9"/>
    <w:rsid w:val="40084C34"/>
    <w:rsid w:val="4013025E"/>
    <w:rsid w:val="40377056"/>
    <w:rsid w:val="40396DF8"/>
    <w:rsid w:val="404E5F61"/>
    <w:rsid w:val="4050500F"/>
    <w:rsid w:val="405C40E9"/>
    <w:rsid w:val="40763AE0"/>
    <w:rsid w:val="40965897"/>
    <w:rsid w:val="409F4966"/>
    <w:rsid w:val="40A315E2"/>
    <w:rsid w:val="40B97D06"/>
    <w:rsid w:val="40C11CAB"/>
    <w:rsid w:val="40FB5F87"/>
    <w:rsid w:val="411061E6"/>
    <w:rsid w:val="4114603C"/>
    <w:rsid w:val="411F5413"/>
    <w:rsid w:val="412344D1"/>
    <w:rsid w:val="416A0E61"/>
    <w:rsid w:val="41703112"/>
    <w:rsid w:val="417223F7"/>
    <w:rsid w:val="419F31E8"/>
    <w:rsid w:val="41A20564"/>
    <w:rsid w:val="41C007E7"/>
    <w:rsid w:val="41FF012D"/>
    <w:rsid w:val="42002C3A"/>
    <w:rsid w:val="420F2CA7"/>
    <w:rsid w:val="42146BCF"/>
    <w:rsid w:val="42440BA3"/>
    <w:rsid w:val="42547DAF"/>
    <w:rsid w:val="42562684"/>
    <w:rsid w:val="425A2175"/>
    <w:rsid w:val="42874E93"/>
    <w:rsid w:val="42A71053"/>
    <w:rsid w:val="42B06238"/>
    <w:rsid w:val="42C90675"/>
    <w:rsid w:val="431E13F4"/>
    <w:rsid w:val="43846920"/>
    <w:rsid w:val="43972ECA"/>
    <w:rsid w:val="43AD607A"/>
    <w:rsid w:val="43B65AD0"/>
    <w:rsid w:val="44171B06"/>
    <w:rsid w:val="444B7FA4"/>
    <w:rsid w:val="445B21D4"/>
    <w:rsid w:val="447F2366"/>
    <w:rsid w:val="4484166A"/>
    <w:rsid w:val="449D0A3E"/>
    <w:rsid w:val="44A1052F"/>
    <w:rsid w:val="4500026C"/>
    <w:rsid w:val="451877CB"/>
    <w:rsid w:val="451D0371"/>
    <w:rsid w:val="45422AC6"/>
    <w:rsid w:val="45435142"/>
    <w:rsid w:val="454544F6"/>
    <w:rsid w:val="454F578E"/>
    <w:rsid w:val="456D0411"/>
    <w:rsid w:val="45870A9B"/>
    <w:rsid w:val="45C2075D"/>
    <w:rsid w:val="45CA4D22"/>
    <w:rsid w:val="45CF2E79"/>
    <w:rsid w:val="45F865DC"/>
    <w:rsid w:val="461D3EAA"/>
    <w:rsid w:val="462036D5"/>
    <w:rsid w:val="462F56C6"/>
    <w:rsid w:val="46362A28"/>
    <w:rsid w:val="46565349"/>
    <w:rsid w:val="465A0995"/>
    <w:rsid w:val="466415E8"/>
    <w:rsid w:val="46884021"/>
    <w:rsid w:val="468E4CC4"/>
    <w:rsid w:val="46B652FB"/>
    <w:rsid w:val="46B73521"/>
    <w:rsid w:val="46B75DE7"/>
    <w:rsid w:val="46C939E0"/>
    <w:rsid w:val="46CF6D9E"/>
    <w:rsid w:val="46DD4D1F"/>
    <w:rsid w:val="46DF66AD"/>
    <w:rsid w:val="472B5FDC"/>
    <w:rsid w:val="472D6478"/>
    <w:rsid w:val="474B1DBC"/>
    <w:rsid w:val="478101F2"/>
    <w:rsid w:val="479B1265"/>
    <w:rsid w:val="47BE3219"/>
    <w:rsid w:val="47F12B25"/>
    <w:rsid w:val="48223734"/>
    <w:rsid w:val="48295482"/>
    <w:rsid w:val="48315726"/>
    <w:rsid w:val="483727A6"/>
    <w:rsid w:val="48410CB9"/>
    <w:rsid w:val="48480CC1"/>
    <w:rsid w:val="486F44A0"/>
    <w:rsid w:val="487A531F"/>
    <w:rsid w:val="48873DF8"/>
    <w:rsid w:val="48892E72"/>
    <w:rsid w:val="489D0F5D"/>
    <w:rsid w:val="48BD520B"/>
    <w:rsid w:val="48EA4885"/>
    <w:rsid w:val="48F54601"/>
    <w:rsid w:val="48F6071D"/>
    <w:rsid w:val="48F6430C"/>
    <w:rsid w:val="490727E7"/>
    <w:rsid w:val="49227764"/>
    <w:rsid w:val="49290AF3"/>
    <w:rsid w:val="4938586C"/>
    <w:rsid w:val="4948541D"/>
    <w:rsid w:val="49830203"/>
    <w:rsid w:val="49AA244F"/>
    <w:rsid w:val="49B162AF"/>
    <w:rsid w:val="49BE7ABA"/>
    <w:rsid w:val="49C32CF5"/>
    <w:rsid w:val="49D3629C"/>
    <w:rsid w:val="4A0550BC"/>
    <w:rsid w:val="4A070E3E"/>
    <w:rsid w:val="4A23559B"/>
    <w:rsid w:val="4A472B9F"/>
    <w:rsid w:val="4A4A30F3"/>
    <w:rsid w:val="4A59680B"/>
    <w:rsid w:val="4A7756A8"/>
    <w:rsid w:val="4A885260"/>
    <w:rsid w:val="4A8D13EF"/>
    <w:rsid w:val="4AAA0A09"/>
    <w:rsid w:val="4AAB57B2"/>
    <w:rsid w:val="4AB55994"/>
    <w:rsid w:val="4AC62A9D"/>
    <w:rsid w:val="4ACE3581"/>
    <w:rsid w:val="4AEC7532"/>
    <w:rsid w:val="4AFE3E0E"/>
    <w:rsid w:val="4B055A5D"/>
    <w:rsid w:val="4B105AC6"/>
    <w:rsid w:val="4B163AF3"/>
    <w:rsid w:val="4B3427A7"/>
    <w:rsid w:val="4B5160DF"/>
    <w:rsid w:val="4B6D1E1D"/>
    <w:rsid w:val="4B7B5E54"/>
    <w:rsid w:val="4B977F95"/>
    <w:rsid w:val="4BA44460"/>
    <w:rsid w:val="4BB715F8"/>
    <w:rsid w:val="4BC907F9"/>
    <w:rsid w:val="4BCD7E5B"/>
    <w:rsid w:val="4BCE41AC"/>
    <w:rsid w:val="4BE34975"/>
    <w:rsid w:val="4BED2802"/>
    <w:rsid w:val="4C04419F"/>
    <w:rsid w:val="4C0911D7"/>
    <w:rsid w:val="4C0A3D11"/>
    <w:rsid w:val="4C12716C"/>
    <w:rsid w:val="4C1314C7"/>
    <w:rsid w:val="4C1418F1"/>
    <w:rsid w:val="4C1B5A0C"/>
    <w:rsid w:val="4C602076"/>
    <w:rsid w:val="4C6229D7"/>
    <w:rsid w:val="4C7A4B2A"/>
    <w:rsid w:val="4CAC7A71"/>
    <w:rsid w:val="4CC50B32"/>
    <w:rsid w:val="4D355EE6"/>
    <w:rsid w:val="4D4001B9"/>
    <w:rsid w:val="4D423F31"/>
    <w:rsid w:val="4D453C8D"/>
    <w:rsid w:val="4D49336E"/>
    <w:rsid w:val="4D4D1254"/>
    <w:rsid w:val="4D4E02A1"/>
    <w:rsid w:val="4D8D225A"/>
    <w:rsid w:val="4D900AB9"/>
    <w:rsid w:val="4D932B6A"/>
    <w:rsid w:val="4DBF1900"/>
    <w:rsid w:val="4DBF1A26"/>
    <w:rsid w:val="4DC422DA"/>
    <w:rsid w:val="4DC46900"/>
    <w:rsid w:val="4DE73303"/>
    <w:rsid w:val="4DEE5E67"/>
    <w:rsid w:val="4E0A1EFF"/>
    <w:rsid w:val="4E3A2238"/>
    <w:rsid w:val="4E734F24"/>
    <w:rsid w:val="4E7B594C"/>
    <w:rsid w:val="4E8240C1"/>
    <w:rsid w:val="4EA16D2D"/>
    <w:rsid w:val="4EC2129C"/>
    <w:rsid w:val="4ED4505D"/>
    <w:rsid w:val="4EDA30BE"/>
    <w:rsid w:val="4EE23C1E"/>
    <w:rsid w:val="4EEF208C"/>
    <w:rsid w:val="4EF67D90"/>
    <w:rsid w:val="4F0476EA"/>
    <w:rsid w:val="4F147B4F"/>
    <w:rsid w:val="4F2A7373"/>
    <w:rsid w:val="4F561F16"/>
    <w:rsid w:val="4F563A45"/>
    <w:rsid w:val="4F6C0873"/>
    <w:rsid w:val="4FB95338"/>
    <w:rsid w:val="4FC463D1"/>
    <w:rsid w:val="4FDA48F5"/>
    <w:rsid w:val="5019541D"/>
    <w:rsid w:val="501E2A33"/>
    <w:rsid w:val="50222538"/>
    <w:rsid w:val="503155DB"/>
    <w:rsid w:val="503F7F8C"/>
    <w:rsid w:val="509E71D8"/>
    <w:rsid w:val="50CF7D2E"/>
    <w:rsid w:val="50E023DF"/>
    <w:rsid w:val="50F22E8D"/>
    <w:rsid w:val="51023E07"/>
    <w:rsid w:val="511D0F3D"/>
    <w:rsid w:val="512632A1"/>
    <w:rsid w:val="51713037"/>
    <w:rsid w:val="518275B8"/>
    <w:rsid w:val="51E7154B"/>
    <w:rsid w:val="51FD3249"/>
    <w:rsid w:val="52097713"/>
    <w:rsid w:val="52303A61"/>
    <w:rsid w:val="5279066F"/>
    <w:rsid w:val="52C715DE"/>
    <w:rsid w:val="531243A6"/>
    <w:rsid w:val="532C7E74"/>
    <w:rsid w:val="533440AA"/>
    <w:rsid w:val="53513120"/>
    <w:rsid w:val="538B731B"/>
    <w:rsid w:val="53B11E10"/>
    <w:rsid w:val="53B70A5A"/>
    <w:rsid w:val="53E977FC"/>
    <w:rsid w:val="541834C8"/>
    <w:rsid w:val="541C1A34"/>
    <w:rsid w:val="54300F87"/>
    <w:rsid w:val="543D3B1C"/>
    <w:rsid w:val="54544E81"/>
    <w:rsid w:val="545717D4"/>
    <w:rsid w:val="54612FF9"/>
    <w:rsid w:val="547326C4"/>
    <w:rsid w:val="547355B7"/>
    <w:rsid w:val="548D5DF0"/>
    <w:rsid w:val="54A13C33"/>
    <w:rsid w:val="54A67BD1"/>
    <w:rsid w:val="54DB601C"/>
    <w:rsid w:val="54E51D72"/>
    <w:rsid w:val="553E76D4"/>
    <w:rsid w:val="55850BDA"/>
    <w:rsid w:val="55A0213D"/>
    <w:rsid w:val="55AD61F0"/>
    <w:rsid w:val="55AF1596"/>
    <w:rsid w:val="56135104"/>
    <w:rsid w:val="561D378D"/>
    <w:rsid w:val="56292ED3"/>
    <w:rsid w:val="562E6AE3"/>
    <w:rsid w:val="56386396"/>
    <w:rsid w:val="563A0901"/>
    <w:rsid w:val="566F13EC"/>
    <w:rsid w:val="56B00768"/>
    <w:rsid w:val="56C875B9"/>
    <w:rsid w:val="56D20AD8"/>
    <w:rsid w:val="56E5086F"/>
    <w:rsid w:val="56E663D0"/>
    <w:rsid w:val="56FB1D20"/>
    <w:rsid w:val="57222D48"/>
    <w:rsid w:val="5730129E"/>
    <w:rsid w:val="57322566"/>
    <w:rsid w:val="57602E1D"/>
    <w:rsid w:val="57796A12"/>
    <w:rsid w:val="57831E5E"/>
    <w:rsid w:val="57857161"/>
    <w:rsid w:val="579D2DD8"/>
    <w:rsid w:val="57A04676"/>
    <w:rsid w:val="57DA5477"/>
    <w:rsid w:val="581E0F4B"/>
    <w:rsid w:val="58262DCD"/>
    <w:rsid w:val="58415EB1"/>
    <w:rsid w:val="585D3DD7"/>
    <w:rsid w:val="5875018A"/>
    <w:rsid w:val="58A56D43"/>
    <w:rsid w:val="58AD704A"/>
    <w:rsid w:val="58B94DD1"/>
    <w:rsid w:val="58CB1BC8"/>
    <w:rsid w:val="58E73F27"/>
    <w:rsid w:val="58EB1F54"/>
    <w:rsid w:val="58ED38EB"/>
    <w:rsid w:val="596772BB"/>
    <w:rsid w:val="5976736F"/>
    <w:rsid w:val="598D5E93"/>
    <w:rsid w:val="59BE0DE3"/>
    <w:rsid w:val="59C02B36"/>
    <w:rsid w:val="59CC1752"/>
    <w:rsid w:val="59D9459D"/>
    <w:rsid w:val="59DC4D39"/>
    <w:rsid w:val="59DD504C"/>
    <w:rsid w:val="59EE16C8"/>
    <w:rsid w:val="59F111B9"/>
    <w:rsid w:val="59FC4F7A"/>
    <w:rsid w:val="59FD7B5D"/>
    <w:rsid w:val="5A0F7891"/>
    <w:rsid w:val="5A1966F4"/>
    <w:rsid w:val="5A3B26B8"/>
    <w:rsid w:val="5A551748"/>
    <w:rsid w:val="5A64198B"/>
    <w:rsid w:val="5AB0697E"/>
    <w:rsid w:val="5B155A7C"/>
    <w:rsid w:val="5B1C7B22"/>
    <w:rsid w:val="5B257D18"/>
    <w:rsid w:val="5B276707"/>
    <w:rsid w:val="5B362F4A"/>
    <w:rsid w:val="5B44356A"/>
    <w:rsid w:val="5B4F48CA"/>
    <w:rsid w:val="5B5A4F9F"/>
    <w:rsid w:val="5B9F0927"/>
    <w:rsid w:val="5B9F2D0A"/>
    <w:rsid w:val="5BA953CD"/>
    <w:rsid w:val="5BD26DC8"/>
    <w:rsid w:val="5BD87008"/>
    <w:rsid w:val="5BDB7A2A"/>
    <w:rsid w:val="5C2A13BA"/>
    <w:rsid w:val="5C3338C6"/>
    <w:rsid w:val="5CBD20DA"/>
    <w:rsid w:val="5CE11640"/>
    <w:rsid w:val="5CF4545F"/>
    <w:rsid w:val="5CFC237E"/>
    <w:rsid w:val="5D1E2081"/>
    <w:rsid w:val="5D3B770D"/>
    <w:rsid w:val="5D564FC2"/>
    <w:rsid w:val="5DB04EE7"/>
    <w:rsid w:val="5DB669A1"/>
    <w:rsid w:val="5DCF50C5"/>
    <w:rsid w:val="5DDC3F2E"/>
    <w:rsid w:val="5E292EC0"/>
    <w:rsid w:val="5E3B4DD4"/>
    <w:rsid w:val="5E3C677A"/>
    <w:rsid w:val="5E465A3C"/>
    <w:rsid w:val="5E4931F3"/>
    <w:rsid w:val="5E500A5F"/>
    <w:rsid w:val="5E87729B"/>
    <w:rsid w:val="5E88735C"/>
    <w:rsid w:val="5EA27FEB"/>
    <w:rsid w:val="5EC27B7B"/>
    <w:rsid w:val="5EDA65FB"/>
    <w:rsid w:val="5EE23F63"/>
    <w:rsid w:val="5EFF1C82"/>
    <w:rsid w:val="5F1C6CD8"/>
    <w:rsid w:val="5F300AF8"/>
    <w:rsid w:val="5F4931EA"/>
    <w:rsid w:val="5F555D46"/>
    <w:rsid w:val="5F660570"/>
    <w:rsid w:val="5F7E2E72"/>
    <w:rsid w:val="5F860D1E"/>
    <w:rsid w:val="5F8A1E93"/>
    <w:rsid w:val="5FA95193"/>
    <w:rsid w:val="5FD17AC2"/>
    <w:rsid w:val="5FF11155"/>
    <w:rsid w:val="600357A2"/>
    <w:rsid w:val="600F05EB"/>
    <w:rsid w:val="6010193F"/>
    <w:rsid w:val="60183216"/>
    <w:rsid w:val="606A6AE9"/>
    <w:rsid w:val="608D150F"/>
    <w:rsid w:val="60F31CBA"/>
    <w:rsid w:val="6102658E"/>
    <w:rsid w:val="61271D90"/>
    <w:rsid w:val="614C6366"/>
    <w:rsid w:val="615E47F9"/>
    <w:rsid w:val="6177171A"/>
    <w:rsid w:val="618B3CA1"/>
    <w:rsid w:val="618E553F"/>
    <w:rsid w:val="61A57882"/>
    <w:rsid w:val="61EB2991"/>
    <w:rsid w:val="62157A0E"/>
    <w:rsid w:val="62196746"/>
    <w:rsid w:val="625B5339"/>
    <w:rsid w:val="628C5583"/>
    <w:rsid w:val="628C7671"/>
    <w:rsid w:val="62C658A5"/>
    <w:rsid w:val="62E278F0"/>
    <w:rsid w:val="62F90A1B"/>
    <w:rsid w:val="63014888"/>
    <w:rsid w:val="635307EE"/>
    <w:rsid w:val="637A40EA"/>
    <w:rsid w:val="637C6F78"/>
    <w:rsid w:val="6393508F"/>
    <w:rsid w:val="63B2336C"/>
    <w:rsid w:val="63B93732"/>
    <w:rsid w:val="63C6351C"/>
    <w:rsid w:val="63C90AB0"/>
    <w:rsid w:val="63E1462C"/>
    <w:rsid w:val="63E63410"/>
    <w:rsid w:val="63FF0976"/>
    <w:rsid w:val="64074FE3"/>
    <w:rsid w:val="64155773"/>
    <w:rsid w:val="64346872"/>
    <w:rsid w:val="643C74D4"/>
    <w:rsid w:val="647208F1"/>
    <w:rsid w:val="647A0DC4"/>
    <w:rsid w:val="648D461A"/>
    <w:rsid w:val="648D794E"/>
    <w:rsid w:val="649B069F"/>
    <w:rsid w:val="64B3342F"/>
    <w:rsid w:val="64B83B35"/>
    <w:rsid w:val="64BB183B"/>
    <w:rsid w:val="64D94D23"/>
    <w:rsid w:val="64DF1D6E"/>
    <w:rsid w:val="64E70B07"/>
    <w:rsid w:val="64F637A7"/>
    <w:rsid w:val="64FB113D"/>
    <w:rsid w:val="65146849"/>
    <w:rsid w:val="656A1E1F"/>
    <w:rsid w:val="657D58A9"/>
    <w:rsid w:val="657E7359"/>
    <w:rsid w:val="65A22578"/>
    <w:rsid w:val="65D247E6"/>
    <w:rsid w:val="65D331AD"/>
    <w:rsid w:val="65D80EA6"/>
    <w:rsid w:val="65F242EE"/>
    <w:rsid w:val="65FD1A10"/>
    <w:rsid w:val="660A5ADC"/>
    <w:rsid w:val="661C0C20"/>
    <w:rsid w:val="66644DDA"/>
    <w:rsid w:val="667F45B1"/>
    <w:rsid w:val="66BC48FC"/>
    <w:rsid w:val="66CA7019"/>
    <w:rsid w:val="66EC51E2"/>
    <w:rsid w:val="66F145A6"/>
    <w:rsid w:val="670033BB"/>
    <w:rsid w:val="67193AFD"/>
    <w:rsid w:val="6725042B"/>
    <w:rsid w:val="674C036C"/>
    <w:rsid w:val="67760F4F"/>
    <w:rsid w:val="677A2E1C"/>
    <w:rsid w:val="678F0AD2"/>
    <w:rsid w:val="6793565D"/>
    <w:rsid w:val="679449D6"/>
    <w:rsid w:val="67A46585"/>
    <w:rsid w:val="68182006"/>
    <w:rsid w:val="68307350"/>
    <w:rsid w:val="683B1D88"/>
    <w:rsid w:val="68490412"/>
    <w:rsid w:val="687642FC"/>
    <w:rsid w:val="689D6EF8"/>
    <w:rsid w:val="68F662C8"/>
    <w:rsid w:val="68F77E25"/>
    <w:rsid w:val="69125F45"/>
    <w:rsid w:val="691E0641"/>
    <w:rsid w:val="697D7187"/>
    <w:rsid w:val="69866B90"/>
    <w:rsid w:val="69877444"/>
    <w:rsid w:val="69B47B0D"/>
    <w:rsid w:val="69CD5C19"/>
    <w:rsid w:val="69DE0D01"/>
    <w:rsid w:val="6A0D5C52"/>
    <w:rsid w:val="6A255F51"/>
    <w:rsid w:val="6A2718D7"/>
    <w:rsid w:val="6A362C2B"/>
    <w:rsid w:val="6A6257BB"/>
    <w:rsid w:val="6A6E6628"/>
    <w:rsid w:val="6A8B0DD6"/>
    <w:rsid w:val="6A8E58E9"/>
    <w:rsid w:val="6A9E67F3"/>
    <w:rsid w:val="6AE76F44"/>
    <w:rsid w:val="6AED0D1A"/>
    <w:rsid w:val="6AEE2CCB"/>
    <w:rsid w:val="6AF208ED"/>
    <w:rsid w:val="6AF26E82"/>
    <w:rsid w:val="6B040A95"/>
    <w:rsid w:val="6B686E01"/>
    <w:rsid w:val="6B7532FB"/>
    <w:rsid w:val="6B96499B"/>
    <w:rsid w:val="6B9B71D6"/>
    <w:rsid w:val="6BC337B8"/>
    <w:rsid w:val="6BD24D7C"/>
    <w:rsid w:val="6BD9385B"/>
    <w:rsid w:val="6BDD21BA"/>
    <w:rsid w:val="6BE256D3"/>
    <w:rsid w:val="6BF07522"/>
    <w:rsid w:val="6C3D203B"/>
    <w:rsid w:val="6C3F5DB4"/>
    <w:rsid w:val="6C77058D"/>
    <w:rsid w:val="6C866961"/>
    <w:rsid w:val="6C922387"/>
    <w:rsid w:val="6C967D37"/>
    <w:rsid w:val="6CF03552"/>
    <w:rsid w:val="6CF43DC3"/>
    <w:rsid w:val="6D1525C8"/>
    <w:rsid w:val="6D77332B"/>
    <w:rsid w:val="6D787D49"/>
    <w:rsid w:val="6D886231"/>
    <w:rsid w:val="6D9756F1"/>
    <w:rsid w:val="6DD94436"/>
    <w:rsid w:val="6DE536E7"/>
    <w:rsid w:val="6DF66D34"/>
    <w:rsid w:val="6E123BFC"/>
    <w:rsid w:val="6E2214E9"/>
    <w:rsid w:val="6E245261"/>
    <w:rsid w:val="6E386F5E"/>
    <w:rsid w:val="6E546257"/>
    <w:rsid w:val="6E5813AF"/>
    <w:rsid w:val="6E65623C"/>
    <w:rsid w:val="6E851A78"/>
    <w:rsid w:val="6E9A3775"/>
    <w:rsid w:val="6EB04D47"/>
    <w:rsid w:val="6EBF6172"/>
    <w:rsid w:val="6F1565E3"/>
    <w:rsid w:val="6F1A1753"/>
    <w:rsid w:val="6F3C65DA"/>
    <w:rsid w:val="6F787361"/>
    <w:rsid w:val="6FA50623"/>
    <w:rsid w:val="6FC635BE"/>
    <w:rsid w:val="6FCE1E96"/>
    <w:rsid w:val="6FDC62BB"/>
    <w:rsid w:val="700A5397"/>
    <w:rsid w:val="70147557"/>
    <w:rsid w:val="70393A2A"/>
    <w:rsid w:val="704B5D09"/>
    <w:rsid w:val="706A7177"/>
    <w:rsid w:val="70881C44"/>
    <w:rsid w:val="708C3591"/>
    <w:rsid w:val="70CB76A7"/>
    <w:rsid w:val="70D11800"/>
    <w:rsid w:val="70F5759B"/>
    <w:rsid w:val="70FD7FEB"/>
    <w:rsid w:val="710F30AF"/>
    <w:rsid w:val="71120F98"/>
    <w:rsid w:val="711D41EA"/>
    <w:rsid w:val="71471039"/>
    <w:rsid w:val="71CD528E"/>
    <w:rsid w:val="71DD0BE8"/>
    <w:rsid w:val="72361A07"/>
    <w:rsid w:val="723E4F7C"/>
    <w:rsid w:val="72450197"/>
    <w:rsid w:val="727A7B45"/>
    <w:rsid w:val="728C5620"/>
    <w:rsid w:val="72914E8F"/>
    <w:rsid w:val="729445D6"/>
    <w:rsid w:val="729D3AA5"/>
    <w:rsid w:val="72A9188A"/>
    <w:rsid w:val="72E43211"/>
    <w:rsid w:val="72F0242E"/>
    <w:rsid w:val="72F571CC"/>
    <w:rsid w:val="7307538D"/>
    <w:rsid w:val="7316496D"/>
    <w:rsid w:val="73263829"/>
    <w:rsid w:val="734354AD"/>
    <w:rsid w:val="736E1C87"/>
    <w:rsid w:val="73827EBA"/>
    <w:rsid w:val="73977238"/>
    <w:rsid w:val="73A07346"/>
    <w:rsid w:val="73CF3EC1"/>
    <w:rsid w:val="73DB695B"/>
    <w:rsid w:val="73E86D31"/>
    <w:rsid w:val="74275875"/>
    <w:rsid w:val="74560F82"/>
    <w:rsid w:val="74652367"/>
    <w:rsid w:val="74E97643"/>
    <w:rsid w:val="74F02341"/>
    <w:rsid w:val="751C43C4"/>
    <w:rsid w:val="7546367B"/>
    <w:rsid w:val="75485FED"/>
    <w:rsid w:val="756515A9"/>
    <w:rsid w:val="75697B29"/>
    <w:rsid w:val="759C7DD3"/>
    <w:rsid w:val="75D4053E"/>
    <w:rsid w:val="75D7705D"/>
    <w:rsid w:val="75DA55C9"/>
    <w:rsid w:val="75FD38E8"/>
    <w:rsid w:val="75FF7F28"/>
    <w:rsid w:val="76263A8E"/>
    <w:rsid w:val="764C7D79"/>
    <w:rsid w:val="764E4846"/>
    <w:rsid w:val="766320B0"/>
    <w:rsid w:val="76656C78"/>
    <w:rsid w:val="76733229"/>
    <w:rsid w:val="769D5089"/>
    <w:rsid w:val="76CE216A"/>
    <w:rsid w:val="76CF2B2C"/>
    <w:rsid w:val="77081538"/>
    <w:rsid w:val="772C33D8"/>
    <w:rsid w:val="77446974"/>
    <w:rsid w:val="77837F6C"/>
    <w:rsid w:val="779217F8"/>
    <w:rsid w:val="77A46169"/>
    <w:rsid w:val="77B64437"/>
    <w:rsid w:val="77B746D8"/>
    <w:rsid w:val="77D2124C"/>
    <w:rsid w:val="77D32DD6"/>
    <w:rsid w:val="77D71596"/>
    <w:rsid w:val="77F91682"/>
    <w:rsid w:val="78001804"/>
    <w:rsid w:val="781C51FB"/>
    <w:rsid w:val="785C1A9B"/>
    <w:rsid w:val="786646C8"/>
    <w:rsid w:val="78A551F0"/>
    <w:rsid w:val="78D67AA0"/>
    <w:rsid w:val="78DB7116"/>
    <w:rsid w:val="792425B9"/>
    <w:rsid w:val="799A0ACD"/>
    <w:rsid w:val="79DC7EDE"/>
    <w:rsid w:val="7A006334"/>
    <w:rsid w:val="7A082B7B"/>
    <w:rsid w:val="7A106FE1"/>
    <w:rsid w:val="7A3105D9"/>
    <w:rsid w:val="7A3E2CEE"/>
    <w:rsid w:val="7A3E49CF"/>
    <w:rsid w:val="7A5D16FE"/>
    <w:rsid w:val="7A6541AA"/>
    <w:rsid w:val="7AA03EC1"/>
    <w:rsid w:val="7AAF2CD5"/>
    <w:rsid w:val="7AC762EF"/>
    <w:rsid w:val="7AF62A0E"/>
    <w:rsid w:val="7AF75AAB"/>
    <w:rsid w:val="7B29035B"/>
    <w:rsid w:val="7B5353D8"/>
    <w:rsid w:val="7B550D62"/>
    <w:rsid w:val="7B551150"/>
    <w:rsid w:val="7B5617B7"/>
    <w:rsid w:val="7B5A6766"/>
    <w:rsid w:val="7B6A4B17"/>
    <w:rsid w:val="7BC70502"/>
    <w:rsid w:val="7BCB31C0"/>
    <w:rsid w:val="7BF95A65"/>
    <w:rsid w:val="7C077EE1"/>
    <w:rsid w:val="7C121C56"/>
    <w:rsid w:val="7C140014"/>
    <w:rsid w:val="7C1B5A84"/>
    <w:rsid w:val="7C2E496C"/>
    <w:rsid w:val="7C305AFB"/>
    <w:rsid w:val="7C7E46D6"/>
    <w:rsid w:val="7C85262F"/>
    <w:rsid w:val="7C9F31B7"/>
    <w:rsid w:val="7CAF40C7"/>
    <w:rsid w:val="7CC11113"/>
    <w:rsid w:val="7CF343A1"/>
    <w:rsid w:val="7DD45E58"/>
    <w:rsid w:val="7DFF2A5E"/>
    <w:rsid w:val="7E1E56F5"/>
    <w:rsid w:val="7E1F5544"/>
    <w:rsid w:val="7E2C4AFF"/>
    <w:rsid w:val="7E3E411D"/>
    <w:rsid w:val="7E416862"/>
    <w:rsid w:val="7E7229C3"/>
    <w:rsid w:val="7EC44EDF"/>
    <w:rsid w:val="7EE527EB"/>
    <w:rsid w:val="7EED78F1"/>
    <w:rsid w:val="7EF426F4"/>
    <w:rsid w:val="7F1C70E6"/>
    <w:rsid w:val="7F7937F0"/>
    <w:rsid w:val="7FA06711"/>
    <w:rsid w:val="7FE9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3">
    <w:name w:val="heading 2"/>
    <w:basedOn w:val="1"/>
    <w:next w:val="1"/>
    <w:link w:val="48"/>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kern w:val="0"/>
      <w:sz w:val="24"/>
      <w:szCs w:val="20"/>
    </w:rPr>
  </w:style>
  <w:style w:type="paragraph" w:styleId="6">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8">
    <w:name w:val="Body Text"/>
    <w:basedOn w:val="1"/>
    <w:qFormat/>
    <w:uiPriority w:val="0"/>
    <w:rPr>
      <w:w w:val="80"/>
      <w:sz w:val="24"/>
    </w:rPr>
  </w:style>
  <w:style w:type="paragraph" w:styleId="9">
    <w:name w:val="Body Text Indent"/>
    <w:basedOn w:val="1"/>
    <w:next w:val="1"/>
    <w:qFormat/>
    <w:uiPriority w:val="0"/>
    <w:pPr>
      <w:spacing w:after="120"/>
      <w:ind w:left="20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rFonts w:ascii="仿宋_GB2312" w:eastAsia="仿宋_GB2312"/>
      <w:sz w:val="30"/>
      <w:szCs w:val="20"/>
    </w:rPr>
  </w:style>
  <w:style w:type="paragraph" w:styleId="12">
    <w:name w:val="Body Text Indent 2"/>
    <w:basedOn w:val="1"/>
    <w:qFormat/>
    <w:uiPriority w:val="0"/>
    <w:pPr>
      <w:spacing w:after="120" w:afterLines="0" w:line="480" w:lineRule="auto"/>
      <w:ind w:left="420" w:leftChars="200"/>
    </w:pPr>
  </w:style>
  <w:style w:type="paragraph" w:styleId="13">
    <w:name w:val="footer"/>
    <w:basedOn w:val="1"/>
    <w:next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20"/>
    </w:rPr>
  </w:style>
  <w:style w:type="paragraph" w:styleId="15">
    <w:name w:val="List"/>
    <w:basedOn w:val="1"/>
    <w:qFormat/>
    <w:uiPriority w:val="0"/>
    <w:pPr>
      <w:spacing w:before="312" w:beforeLines="100" w:line="360" w:lineRule="auto"/>
      <w:jc w:val="center"/>
    </w:pPr>
    <w:rPr>
      <w:rFonts w:ascii="宋体" w:hAnsi="宋体"/>
      <w:b/>
      <w:sz w:val="28"/>
      <w:szCs w:val="24"/>
    </w:rPr>
  </w:style>
  <w:style w:type="paragraph" w:styleId="16">
    <w:name w:val="index 7"/>
    <w:basedOn w:val="1"/>
    <w:next w:val="1"/>
    <w:qFormat/>
    <w:uiPriority w:val="0"/>
    <w:pPr>
      <w:ind w:left="1200" w:leftChars="1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99"/>
    <w:pPr>
      <w:spacing w:before="240" w:after="60"/>
      <w:jc w:val="center"/>
      <w:outlineLvl w:val="0"/>
    </w:pPr>
    <w:rPr>
      <w:rFonts w:ascii="新宋体" w:hAnsi="Cambria" w:eastAsia="新宋体"/>
      <w:b/>
      <w:bCs/>
      <w:sz w:val="40"/>
      <w:szCs w:val="32"/>
    </w:rPr>
  </w:style>
  <w:style w:type="paragraph" w:styleId="19">
    <w:name w:val="Body Text First Indent"/>
    <w:basedOn w:val="8"/>
    <w:next w:val="1"/>
    <w:qFormat/>
    <w:uiPriority w:val="0"/>
    <w:pPr>
      <w:spacing w:line="312" w:lineRule="auto"/>
      <w:ind w:firstLine="420"/>
    </w:pPr>
  </w:style>
  <w:style w:type="paragraph" w:styleId="20">
    <w:name w:val="Body Text First Indent 2"/>
    <w:basedOn w:val="9"/>
    <w:next w:val="1"/>
    <w:unhideWhenUsed/>
    <w:qFormat/>
    <w:uiPriority w:val="99"/>
    <w:pPr>
      <w:spacing w:after="120" w:line="240" w:lineRule="auto"/>
      <w:ind w:left="420" w:leftChars="200" w:firstLine="420"/>
    </w:pPr>
    <w:rPr>
      <w:rFonts w:cs="宋体"/>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0000FF"/>
      <w:u w:val="single"/>
    </w:rPr>
  </w:style>
  <w:style w:type="paragraph" w:customStyle="1" w:styleId="25">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26">
    <w:name w:val="Default"/>
    <w:basedOn w:val="18"/>
    <w:next w:val="2"/>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 靠左"/>
    <w:basedOn w:val="1"/>
    <w:qFormat/>
    <w:uiPriority w:val="0"/>
    <w:pPr>
      <w:jc w:val="left"/>
    </w:pPr>
  </w:style>
  <w:style w:type="paragraph" w:styleId="29">
    <w:name w:val="List Paragraph"/>
    <w:basedOn w:val="1"/>
    <w:qFormat/>
    <w:uiPriority w:val="99"/>
    <w:pPr>
      <w:ind w:firstLine="420" w:firstLineChars="200"/>
    </w:pPr>
  </w:style>
  <w:style w:type="paragraph" w:customStyle="1" w:styleId="30">
    <w:name w:val="图片"/>
    <w:next w:val="6"/>
    <w:qFormat/>
    <w:uiPriority w:val="0"/>
    <w:pPr>
      <w:keepNext/>
      <w:jc w:val="center"/>
    </w:pPr>
    <w:rPr>
      <w:rFonts w:ascii="Times New Roman" w:hAnsi="Times New Roman" w:eastAsia="楷体" w:cs="Times New Roman"/>
      <w:b/>
      <w:sz w:val="28"/>
      <w:szCs w:val="48"/>
      <w:lang w:val="en-US" w:eastAsia="zh-CN" w:bidi="ar-SA"/>
    </w:rPr>
  </w:style>
  <w:style w:type="paragraph" w:customStyle="1" w:styleId="31">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2">
    <w:name w:val="表题注"/>
    <w:next w:val="33"/>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3">
    <w:name w:val="表格"/>
    <w:basedOn w:val="1"/>
    <w:next w:val="1"/>
    <w:qFormat/>
    <w:uiPriority w:val="0"/>
    <w:pPr>
      <w:keepNext/>
      <w:widowControl/>
      <w:jc w:val="center"/>
    </w:pPr>
    <w:rPr>
      <w:sz w:val="24"/>
      <w:szCs w:val="21"/>
    </w:rPr>
  </w:style>
  <w:style w:type="character" w:customStyle="1" w:styleId="34">
    <w:name w:val="font01"/>
    <w:basedOn w:val="23"/>
    <w:qFormat/>
    <w:uiPriority w:val="0"/>
    <w:rPr>
      <w:rFonts w:ascii="Arial" w:hAnsi="Arial" w:cs="Arial"/>
      <w:color w:val="000000"/>
      <w:sz w:val="20"/>
      <w:szCs w:val="20"/>
      <w:u w:val="none"/>
    </w:rPr>
  </w:style>
  <w:style w:type="character" w:customStyle="1" w:styleId="35">
    <w:name w:val="font41"/>
    <w:basedOn w:val="23"/>
    <w:qFormat/>
    <w:uiPriority w:val="0"/>
    <w:rPr>
      <w:rFonts w:hint="eastAsia" w:ascii="宋体" w:hAnsi="宋体" w:eastAsia="宋体" w:cs="宋体"/>
      <w:color w:val="000000"/>
      <w:sz w:val="20"/>
      <w:szCs w:val="20"/>
      <w:u w:val="none"/>
    </w:rPr>
  </w:style>
  <w:style w:type="character" w:customStyle="1" w:styleId="36">
    <w:name w:val="font51"/>
    <w:basedOn w:val="23"/>
    <w:qFormat/>
    <w:uiPriority w:val="0"/>
    <w:rPr>
      <w:rFonts w:ascii="Arial" w:hAnsi="Arial" w:cs="Arial"/>
      <w:color w:val="000000"/>
      <w:sz w:val="20"/>
      <w:szCs w:val="20"/>
      <w:u w:val="none"/>
    </w:rPr>
  </w:style>
  <w:style w:type="paragraph" w:customStyle="1" w:styleId="37">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标题 3_0"/>
    <w:basedOn w:val="37"/>
    <w:next w:val="37"/>
    <w:qFormat/>
    <w:uiPriority w:val="0"/>
    <w:pPr>
      <w:keepNext/>
      <w:keepLines/>
      <w:widowControl w:val="0"/>
      <w:spacing w:before="260" w:after="260" w:line="412" w:lineRule="auto"/>
      <w:outlineLvl w:val="2"/>
    </w:pPr>
    <w:rPr>
      <w:b/>
      <w:bCs/>
      <w:sz w:val="32"/>
      <w:szCs w:val="32"/>
    </w:rPr>
  </w:style>
  <w:style w:type="paragraph" w:customStyle="1" w:styleId="39">
    <w:name w:val="普通(网站)_0"/>
    <w:basedOn w:val="37"/>
    <w:unhideWhenUsed/>
    <w:qFormat/>
    <w:uiPriority w:val="99"/>
    <w:pPr>
      <w:widowControl/>
      <w:spacing w:before="100" w:beforeAutospacing="1" w:after="100" w:afterAutospacing="1"/>
      <w:jc w:val="left"/>
    </w:pPr>
    <w:rPr>
      <w:rFonts w:ascii="宋体" w:hAnsi="宋体"/>
      <w:color w:val="000000"/>
      <w:kern w:val="0"/>
      <w:sz w:val="24"/>
    </w:rPr>
  </w:style>
  <w:style w:type="paragraph" w:customStyle="1" w:styleId="40">
    <w:name w:val="标题 4_0"/>
    <w:basedOn w:val="37"/>
    <w:next w:val="37"/>
    <w:qFormat/>
    <w:uiPriority w:val="9"/>
    <w:pPr>
      <w:keepNext/>
      <w:keepLines/>
      <w:adjustRightInd w:val="0"/>
      <w:spacing w:before="280" w:after="290" w:line="376" w:lineRule="atLeast"/>
      <w:textAlignment w:val="baseline"/>
      <w:outlineLvl w:val="3"/>
    </w:pPr>
    <w:rPr>
      <w:rFonts w:ascii="Arial" w:hAnsi="Arial" w:eastAsia="黑体"/>
      <w:b/>
      <w:kern w:val="0"/>
      <w:sz w:val="28"/>
    </w:rPr>
  </w:style>
  <w:style w:type="paragraph" w:styleId="41">
    <w:name w:val="No Spacing"/>
    <w:basedOn w:val="1"/>
    <w:qFormat/>
    <w:uiPriority w:val="1"/>
    <w:pPr>
      <w:widowControl w:val="0"/>
      <w:jc w:val="center"/>
    </w:pPr>
    <w:rPr>
      <w:rFonts w:eastAsia="黑体"/>
      <w:kern w:val="2"/>
      <w:sz w:val="30"/>
      <w:szCs w:val="24"/>
      <w:lang w:val="en-US" w:eastAsia="zh-CN" w:bidi="ar-SA"/>
    </w:rPr>
  </w:style>
  <w:style w:type="paragraph" w:customStyle="1" w:styleId="4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4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4">
    <w:name w:val="?y??"/>
    <w:qFormat/>
    <w:uiPriority w:val="0"/>
    <w:pPr>
      <w:widowControl w:val="0"/>
      <w:overflowPunct w:val="0"/>
      <w:autoSpaceDE w:val="0"/>
      <w:autoSpaceDN w:val="0"/>
      <w:adjustRightInd w:val="0"/>
      <w:spacing w:line="357" w:lineRule="atLeast"/>
      <w:jc w:val="both"/>
      <w:textAlignment w:val="baseline"/>
    </w:pPr>
    <w:rPr>
      <w:rFonts w:ascii="Calibri" w:hAnsi="Calibri" w:eastAsia="宋体" w:cs="Times New Roman"/>
      <w:color w:val="000000"/>
      <w:sz w:val="21"/>
      <w:lang w:val="en-US" w:eastAsia="zh-CN" w:bidi="ar-SA"/>
    </w:rPr>
  </w:style>
  <w:style w:type="paragraph" w:customStyle="1" w:styleId="45">
    <w:name w:val="样式 样式 左侧:  2 字符 + 左侧:  0.85 厘米 首行缩进:  2 字符1"/>
    <w:basedOn w:val="1"/>
    <w:qFormat/>
    <w:uiPriority w:val="0"/>
    <w:pPr>
      <w:ind w:left="482" w:firstLine="200" w:firstLineChars="200"/>
    </w:pPr>
    <w:rPr>
      <w:rFonts w:cs="宋体"/>
      <w:szCs w:val="20"/>
    </w:rPr>
  </w:style>
  <w:style w:type="paragraph" w:customStyle="1" w:styleId="46">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7">
    <w:name w:val="纯文本1"/>
    <w:basedOn w:val="1"/>
    <w:qFormat/>
    <w:uiPriority w:val="0"/>
    <w:rPr>
      <w:rFonts w:ascii="宋体" w:hAnsi="Courier New"/>
      <w:szCs w:val="22"/>
    </w:rPr>
  </w:style>
  <w:style w:type="character" w:customStyle="1" w:styleId="48">
    <w:name w:val="标题 2 Char"/>
    <w:basedOn w:val="23"/>
    <w:link w:val="3"/>
    <w:qFormat/>
    <w:uiPriority w:val="0"/>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56</Pages>
  <Words>388</Words>
  <Characters>626</Characters>
  <Lines>417</Lines>
  <Paragraphs>117</Paragraphs>
  <TotalTime>4</TotalTime>
  <ScaleCrop>false</ScaleCrop>
  <LinksUpToDate>false</LinksUpToDate>
  <CharactersWithSpaces>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宝贝虫虫</cp:lastModifiedBy>
  <cp:lastPrinted>2023-07-12T07:55:00Z</cp:lastPrinted>
  <dcterms:modified xsi:type="dcterms:W3CDTF">2025-07-16T02:48:36Z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142ADE885AE744F684F3CA9507D139B4_13</vt:lpwstr>
  </property>
  <property fmtid="{D5CDD505-2E9C-101B-9397-08002B2CF9AE}" pid="4" name="KSOTemplateDocerSaveRecord">
    <vt:lpwstr>eyJoZGlkIjoiM2RjZTkxMGY0NGU0ZDEwZjBiZjQ3NjVlZWRhOTQ1YWUiLCJ1c2VySWQiOiI0MDIxNzY0MTUifQ==</vt:lpwstr>
  </property>
</Properties>
</file>