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32B1F">
      <w:pPr>
        <w:pStyle w:val="9"/>
        <w:adjustRightInd w:val="0"/>
        <w:snapToGrid w:val="0"/>
        <w:spacing w:line="360" w:lineRule="auto"/>
        <w:jc w:val="center"/>
        <w:rPr>
          <w:rFonts w:hint="eastAsia" w:ascii="楷体" w:hAnsi="楷体" w:eastAsia="楷体" w:cs="楷体"/>
          <w:b/>
          <w:sz w:val="48"/>
          <w:szCs w:val="48"/>
          <w:lang w:eastAsia="zh-CN"/>
        </w:rPr>
      </w:pPr>
      <w:bookmarkStart w:id="111" w:name="_GoBack"/>
      <w:bookmarkEnd w:id="111"/>
      <w:r>
        <w:rPr>
          <w:rFonts w:hint="eastAsia" w:ascii="楷体" w:hAnsi="楷体" w:eastAsia="楷体" w:cs="楷体"/>
          <w:b/>
          <w:sz w:val="48"/>
          <w:szCs w:val="48"/>
          <w:lang w:eastAsia="zh-CN"/>
        </w:rPr>
        <w:t>克州本级党政机关集中办公区物业服务采购项目框架协议采购</w:t>
      </w:r>
    </w:p>
    <w:p w14:paraId="057D0FBA">
      <w:pPr>
        <w:pStyle w:val="7"/>
        <w:spacing w:line="256" w:lineRule="auto"/>
        <w:rPr>
          <w:rFonts w:hint="eastAsia" w:ascii="楷体" w:hAnsi="楷体" w:eastAsia="楷体" w:cs="楷体"/>
          <w:sz w:val="40"/>
          <w:szCs w:val="40"/>
        </w:rPr>
      </w:pPr>
    </w:p>
    <w:p w14:paraId="502F4C96">
      <w:pPr>
        <w:pStyle w:val="7"/>
        <w:spacing w:line="257" w:lineRule="auto"/>
        <w:rPr>
          <w:rFonts w:hint="eastAsia" w:ascii="楷体" w:hAnsi="楷体" w:eastAsia="楷体" w:cs="楷体"/>
          <w:sz w:val="40"/>
          <w:szCs w:val="40"/>
        </w:rPr>
      </w:pPr>
    </w:p>
    <w:p w14:paraId="7290F0E8">
      <w:pPr>
        <w:pStyle w:val="7"/>
        <w:spacing w:line="257" w:lineRule="auto"/>
        <w:rPr>
          <w:rFonts w:hint="eastAsia" w:ascii="楷体" w:hAnsi="楷体" w:eastAsia="楷体" w:cs="楷体"/>
          <w:sz w:val="40"/>
          <w:szCs w:val="40"/>
        </w:rPr>
      </w:pPr>
    </w:p>
    <w:p w14:paraId="1BF718CB">
      <w:pPr>
        <w:pStyle w:val="9"/>
        <w:adjustRightInd w:val="0"/>
        <w:snapToGrid w:val="0"/>
        <w:spacing w:line="360" w:lineRule="auto"/>
        <w:jc w:val="center"/>
        <w:rPr>
          <w:rFonts w:hint="eastAsia" w:ascii="楷体" w:hAnsi="楷体" w:eastAsia="楷体" w:cs="楷体"/>
          <w:b/>
          <w:color w:val="auto"/>
          <w:sz w:val="40"/>
          <w:szCs w:val="40"/>
          <w:lang w:val="en-US" w:eastAsia="zh-CN"/>
        </w:rPr>
      </w:pPr>
      <w:r>
        <w:rPr>
          <w:rFonts w:hint="eastAsia" w:ascii="楷体" w:hAnsi="楷体" w:eastAsia="楷体" w:cs="楷体"/>
          <w:b/>
          <w:color w:val="auto"/>
          <w:sz w:val="40"/>
          <w:szCs w:val="40"/>
          <w:lang w:eastAsia="zh-CN"/>
        </w:rPr>
        <w:t>项目编号：</w:t>
      </w:r>
      <w:r>
        <w:rPr>
          <w:rFonts w:hint="eastAsia" w:ascii="楷体" w:hAnsi="楷体" w:eastAsia="楷体" w:cs="楷体"/>
          <w:b/>
          <w:color w:val="auto"/>
          <w:sz w:val="40"/>
          <w:szCs w:val="40"/>
          <w:lang w:val="en-US" w:eastAsia="zh-CN"/>
        </w:rPr>
        <w:t>KZZB-2025097</w:t>
      </w:r>
    </w:p>
    <w:p w14:paraId="03D580BF">
      <w:pPr>
        <w:pStyle w:val="9"/>
        <w:adjustRightInd w:val="0"/>
        <w:snapToGrid w:val="0"/>
        <w:spacing w:line="360" w:lineRule="auto"/>
        <w:jc w:val="center"/>
        <w:rPr>
          <w:rFonts w:hint="eastAsia" w:ascii="楷体" w:hAnsi="楷体" w:eastAsia="楷体" w:cs="楷体"/>
          <w:b/>
          <w:color w:val="auto"/>
          <w:sz w:val="40"/>
          <w:szCs w:val="40"/>
          <w:lang w:val="en-US" w:eastAsia="zh-CN"/>
        </w:rPr>
      </w:pPr>
    </w:p>
    <w:p w14:paraId="03B46492">
      <w:pPr>
        <w:pStyle w:val="9"/>
        <w:adjustRightInd w:val="0"/>
        <w:snapToGrid w:val="0"/>
        <w:spacing w:line="360" w:lineRule="auto"/>
        <w:jc w:val="center"/>
        <w:rPr>
          <w:rFonts w:hint="eastAsia" w:ascii="楷体" w:hAnsi="楷体" w:eastAsia="楷体" w:cs="楷体"/>
          <w:b/>
          <w:sz w:val="60"/>
          <w:szCs w:val="60"/>
          <w:lang w:val="en-US" w:eastAsia="zh-CN"/>
        </w:rPr>
      </w:pPr>
      <w:r>
        <w:rPr>
          <w:rFonts w:hint="eastAsia" w:ascii="楷体" w:hAnsi="楷体" w:eastAsia="楷体" w:cs="楷体"/>
          <w:b/>
          <w:sz w:val="60"/>
          <w:szCs w:val="60"/>
          <w:lang w:val="en-US" w:eastAsia="zh-CN"/>
        </w:rPr>
        <w:t>征集文件</w:t>
      </w:r>
    </w:p>
    <w:p w14:paraId="18E0FB3E">
      <w:pPr>
        <w:pStyle w:val="9"/>
        <w:adjustRightInd w:val="0"/>
        <w:snapToGrid w:val="0"/>
        <w:spacing w:line="360" w:lineRule="auto"/>
        <w:rPr>
          <w:rFonts w:hint="eastAsia" w:ascii="楷体" w:hAnsi="楷体" w:eastAsia="楷体" w:cs="楷体"/>
          <w:b/>
          <w:bCs/>
          <w:sz w:val="36"/>
          <w:szCs w:val="36"/>
        </w:rPr>
      </w:pPr>
    </w:p>
    <w:p w14:paraId="45C0B3EB">
      <w:pPr>
        <w:pStyle w:val="9"/>
        <w:adjustRightInd w:val="0"/>
        <w:snapToGrid w:val="0"/>
        <w:spacing w:line="360" w:lineRule="auto"/>
        <w:rPr>
          <w:rFonts w:hint="eastAsia" w:ascii="楷体" w:hAnsi="楷体" w:eastAsia="楷体" w:cs="楷体"/>
          <w:b/>
          <w:sz w:val="36"/>
          <w:szCs w:val="36"/>
        </w:rPr>
      </w:pPr>
      <w:r>
        <w:rPr>
          <w:rFonts w:hint="eastAsia" w:ascii="楷体" w:hAnsi="楷体" w:eastAsia="楷体" w:cs="楷体"/>
          <w:b/>
          <w:bCs/>
          <w:sz w:val="36"/>
          <w:szCs w:val="36"/>
        </w:rPr>
        <w:t>征集人</w:t>
      </w:r>
      <w:r>
        <w:rPr>
          <w:rFonts w:hint="eastAsia" w:ascii="楷体" w:hAnsi="楷体" w:eastAsia="楷体" w:cs="楷体"/>
          <w:b/>
          <w:sz w:val="36"/>
          <w:szCs w:val="36"/>
        </w:rPr>
        <w:t>：</w:t>
      </w:r>
      <w:r>
        <w:rPr>
          <w:rFonts w:hint="eastAsia" w:ascii="楷体" w:hAnsi="楷体" w:eastAsia="楷体" w:cs="楷体"/>
          <w:b/>
          <w:sz w:val="36"/>
          <w:szCs w:val="36"/>
          <w:lang w:eastAsia="zh-CN"/>
        </w:rPr>
        <w:t>克孜勒苏柯尔克孜自治州机关事务管理局</w:t>
      </w:r>
    </w:p>
    <w:p w14:paraId="0A5494D4">
      <w:pPr>
        <w:pStyle w:val="9"/>
        <w:adjustRightInd w:val="0"/>
        <w:snapToGrid w:val="0"/>
        <w:spacing w:line="360" w:lineRule="auto"/>
        <w:jc w:val="both"/>
        <w:rPr>
          <w:rFonts w:hint="eastAsia" w:ascii="楷体" w:hAnsi="楷体" w:eastAsia="楷体" w:cs="楷体"/>
          <w:b/>
          <w:bCs/>
          <w:sz w:val="36"/>
          <w:szCs w:val="36"/>
        </w:rPr>
      </w:pPr>
    </w:p>
    <w:p w14:paraId="3E3E1242">
      <w:pPr>
        <w:pStyle w:val="9"/>
        <w:adjustRightInd w:val="0"/>
        <w:snapToGrid w:val="0"/>
        <w:spacing w:line="360" w:lineRule="auto"/>
        <w:jc w:val="both"/>
        <w:rPr>
          <w:rFonts w:hint="eastAsia" w:ascii="楷体" w:hAnsi="楷体" w:eastAsia="楷体" w:cs="楷体"/>
          <w:b/>
          <w:bCs/>
          <w:sz w:val="36"/>
          <w:szCs w:val="36"/>
        </w:rPr>
      </w:pPr>
      <w:r>
        <w:rPr>
          <w:rFonts w:hint="eastAsia" w:ascii="楷体" w:hAnsi="楷体" w:eastAsia="楷体" w:cs="楷体"/>
          <w:b/>
          <w:bCs/>
          <w:sz w:val="36"/>
          <w:szCs w:val="36"/>
          <w:lang w:val="en-US" w:eastAsia="zh-CN"/>
        </w:rPr>
        <w:t>代理机构</w:t>
      </w:r>
      <w:r>
        <w:rPr>
          <w:rFonts w:hint="eastAsia" w:ascii="楷体" w:hAnsi="楷体" w:eastAsia="楷体" w:cs="楷体"/>
          <w:b/>
          <w:bCs/>
          <w:sz w:val="36"/>
          <w:szCs w:val="36"/>
        </w:rPr>
        <w:t>：</w:t>
      </w:r>
      <w:r>
        <w:rPr>
          <w:rFonts w:hint="eastAsia" w:ascii="楷体" w:hAnsi="楷体" w:eastAsia="楷体" w:cs="楷体"/>
          <w:b/>
          <w:bCs/>
          <w:sz w:val="36"/>
          <w:szCs w:val="36"/>
          <w:lang w:eastAsia="zh-CN"/>
        </w:rPr>
        <w:t>新疆佰众工程项目管理有限公司</w:t>
      </w:r>
    </w:p>
    <w:p w14:paraId="3BD5DB92">
      <w:pPr>
        <w:pStyle w:val="9"/>
        <w:adjustRightInd w:val="0"/>
        <w:snapToGrid w:val="0"/>
        <w:spacing w:line="360" w:lineRule="auto"/>
        <w:jc w:val="center"/>
        <w:rPr>
          <w:rFonts w:hint="eastAsia" w:ascii="楷体" w:hAnsi="楷体" w:eastAsia="楷体" w:cs="楷体"/>
          <w:b/>
          <w:bCs/>
          <w:sz w:val="40"/>
          <w:szCs w:val="40"/>
        </w:rPr>
      </w:pPr>
    </w:p>
    <w:p w14:paraId="421507A8">
      <w:pPr>
        <w:pStyle w:val="9"/>
        <w:adjustRightInd w:val="0"/>
        <w:snapToGrid w:val="0"/>
        <w:spacing w:line="360" w:lineRule="auto"/>
        <w:jc w:val="center"/>
        <w:rPr>
          <w:rFonts w:hint="eastAsia" w:ascii="楷体" w:hAnsi="楷体" w:eastAsia="楷体" w:cs="楷体"/>
          <w:b/>
          <w:bCs/>
          <w:sz w:val="44"/>
          <w:szCs w:val="44"/>
        </w:rPr>
      </w:pPr>
      <w:r>
        <w:rPr>
          <w:rFonts w:hint="eastAsia" w:ascii="楷体" w:hAnsi="楷体" w:eastAsia="楷体" w:cs="楷体"/>
          <w:b/>
          <w:bCs/>
          <w:sz w:val="44"/>
          <w:szCs w:val="44"/>
        </w:rPr>
        <w:t>202</w:t>
      </w:r>
      <w:r>
        <w:rPr>
          <w:rFonts w:hint="eastAsia" w:ascii="楷体" w:hAnsi="楷体" w:eastAsia="楷体" w:cs="楷体"/>
          <w:b/>
          <w:bCs/>
          <w:sz w:val="44"/>
          <w:szCs w:val="44"/>
          <w:lang w:val="en-US" w:eastAsia="zh-CN"/>
        </w:rPr>
        <w:t>5</w:t>
      </w:r>
      <w:r>
        <w:rPr>
          <w:rFonts w:hint="eastAsia" w:ascii="楷体" w:hAnsi="楷体" w:eastAsia="楷体" w:cs="楷体"/>
          <w:b/>
          <w:bCs/>
          <w:sz w:val="44"/>
          <w:szCs w:val="44"/>
        </w:rPr>
        <w:t>年</w:t>
      </w:r>
      <w:r>
        <w:rPr>
          <w:rFonts w:hint="eastAsia" w:ascii="楷体" w:hAnsi="楷体" w:eastAsia="楷体" w:cs="楷体"/>
          <w:b/>
          <w:bCs/>
          <w:sz w:val="44"/>
          <w:szCs w:val="44"/>
          <w:lang w:val="en-US" w:eastAsia="zh-CN"/>
        </w:rPr>
        <w:t>07</w:t>
      </w:r>
      <w:r>
        <w:rPr>
          <w:rFonts w:hint="eastAsia" w:ascii="楷体" w:hAnsi="楷体" w:eastAsia="楷体" w:cs="楷体"/>
          <w:b/>
          <w:bCs/>
          <w:sz w:val="44"/>
          <w:szCs w:val="44"/>
        </w:rPr>
        <w:t>月</w:t>
      </w:r>
    </w:p>
    <w:p w14:paraId="08BAA256">
      <w:pPr>
        <w:spacing w:line="222" w:lineRule="auto"/>
        <w:rPr>
          <w:rFonts w:hint="eastAsia" w:ascii="楷体" w:hAnsi="楷体" w:eastAsia="楷体" w:cs="楷体"/>
          <w:sz w:val="44"/>
          <w:szCs w:val="44"/>
        </w:rPr>
        <w:sectPr>
          <w:headerReference r:id="rId5" w:type="default"/>
          <w:footerReference r:id="rId6" w:type="default"/>
          <w:pgSz w:w="11906" w:h="16839"/>
          <w:pgMar w:top="1431" w:right="1785" w:bottom="0" w:left="1785" w:header="0" w:footer="0" w:gutter="0"/>
          <w:pgNumType w:fmt="decimal"/>
          <w:cols w:space="720" w:num="1"/>
        </w:sectPr>
      </w:pPr>
    </w:p>
    <w:p w14:paraId="51B51D1E">
      <w:pPr>
        <w:pStyle w:val="7"/>
        <w:spacing w:line="249" w:lineRule="auto"/>
        <w:rPr>
          <w:rFonts w:hint="eastAsia" w:ascii="楷体" w:hAnsi="楷体" w:eastAsia="楷体" w:cs="楷体"/>
          <w:sz w:val="24"/>
          <w:szCs w:val="24"/>
        </w:rPr>
      </w:pPr>
    </w:p>
    <w:p w14:paraId="7DE778DE">
      <w:pPr>
        <w:pStyle w:val="7"/>
        <w:spacing w:line="249" w:lineRule="auto"/>
        <w:rPr>
          <w:rFonts w:hint="eastAsia" w:ascii="楷体" w:hAnsi="楷体" w:eastAsia="楷体" w:cs="楷体"/>
          <w:sz w:val="24"/>
          <w:szCs w:val="24"/>
        </w:rPr>
      </w:pPr>
    </w:p>
    <w:p w14:paraId="6AC95ABE">
      <w:pPr>
        <w:pStyle w:val="7"/>
        <w:spacing w:line="249" w:lineRule="auto"/>
        <w:rPr>
          <w:rFonts w:hint="eastAsia" w:ascii="楷体" w:hAnsi="楷体" w:eastAsia="楷体" w:cs="楷体"/>
          <w:sz w:val="24"/>
          <w:szCs w:val="24"/>
        </w:rPr>
      </w:pPr>
    </w:p>
    <w:sdt>
      <w:sdtPr>
        <w:rPr>
          <w:rFonts w:hint="eastAsia" w:ascii="楷体" w:hAnsi="楷体" w:eastAsia="楷体" w:cs="楷体"/>
          <w:b/>
          <w:bCs/>
          <w:sz w:val="40"/>
          <w:szCs w:val="40"/>
        </w:rPr>
        <w:id w:val="147475774"/>
        <w:docPartObj>
          <w:docPartGallery w:val="Table of Contents"/>
          <w:docPartUnique/>
        </w:docPartObj>
      </w:sdtPr>
      <w:sdtEndPr>
        <w:rPr>
          <w:rFonts w:hint="eastAsia" w:ascii="楷体" w:hAnsi="楷体" w:eastAsia="楷体" w:cs="楷体"/>
          <w:b/>
          <w:bCs/>
          <w:sz w:val="24"/>
          <w:szCs w:val="24"/>
        </w:rPr>
      </w:sdtEndPr>
      <w:sdtContent>
        <w:p w14:paraId="0C9B86B5">
          <w:pPr>
            <w:spacing w:before="101" w:line="229" w:lineRule="auto"/>
            <w:ind w:left="3838"/>
            <w:rPr>
              <w:rFonts w:hint="eastAsia" w:ascii="楷体" w:hAnsi="楷体" w:eastAsia="楷体" w:cs="楷体"/>
              <w:b/>
              <w:bCs/>
              <w:sz w:val="40"/>
              <w:szCs w:val="40"/>
            </w:rPr>
          </w:pPr>
          <w:bookmarkStart w:id="0" w:name="bookmark1"/>
          <w:bookmarkEnd w:id="0"/>
          <w:r>
            <w:rPr>
              <w:rFonts w:hint="eastAsia" w:ascii="楷体" w:hAnsi="楷体" w:eastAsia="楷体" w:cs="楷体"/>
              <w:b/>
              <w:bCs/>
              <w:spacing w:val="-35"/>
              <w:sz w:val="40"/>
              <w:szCs w:val="40"/>
            </w:rPr>
            <w:t>目</w:t>
          </w:r>
          <w:r>
            <w:rPr>
              <w:rFonts w:hint="eastAsia" w:ascii="楷体" w:hAnsi="楷体" w:eastAsia="楷体" w:cs="楷体"/>
              <w:b/>
              <w:bCs/>
              <w:spacing w:val="22"/>
              <w:sz w:val="40"/>
              <w:szCs w:val="40"/>
            </w:rPr>
            <w:t xml:space="preserve">  </w:t>
          </w:r>
          <w:r>
            <w:rPr>
              <w:rFonts w:hint="eastAsia" w:ascii="楷体" w:hAnsi="楷体" w:eastAsia="楷体" w:cs="楷体"/>
              <w:b/>
              <w:bCs/>
              <w:spacing w:val="-35"/>
              <w:sz w:val="40"/>
              <w:szCs w:val="40"/>
            </w:rPr>
            <w:t>录</w:t>
          </w:r>
        </w:p>
        <w:p w14:paraId="4C06429B">
          <w:pPr>
            <w:pStyle w:val="7"/>
            <w:spacing w:line="356" w:lineRule="auto"/>
            <w:rPr>
              <w:rFonts w:hint="eastAsia" w:ascii="楷体" w:hAnsi="楷体" w:eastAsia="楷体" w:cs="楷体"/>
              <w:sz w:val="24"/>
              <w:szCs w:val="24"/>
            </w:rPr>
          </w:pPr>
        </w:p>
        <w:p w14:paraId="3E3A2D39">
          <w:pPr>
            <w:tabs>
              <w:tab w:val="right" w:leader="dot" w:pos="8005"/>
            </w:tabs>
            <w:spacing w:before="91" w:line="190" w:lineRule="auto"/>
            <w:rPr>
              <w:rFonts w:hint="eastAsia" w:ascii="楷体" w:hAnsi="楷体" w:eastAsia="楷体" w:cs="楷体"/>
              <w:sz w:val="24"/>
              <w:szCs w:val="24"/>
            </w:rPr>
          </w:pPr>
          <w:r>
            <w:rPr>
              <w:rFonts w:hint="eastAsia" w:ascii="楷体" w:hAnsi="楷体" w:eastAsia="楷体" w:cs="楷体"/>
              <w:spacing w:val="-6"/>
              <w:sz w:val="24"/>
              <w:szCs w:val="24"/>
              <w14:textOutline w14:w="5103" w14:cap="sq" w14:cmpd="sng">
                <w14:solidFill>
                  <w14:srgbClr w14:val="000000"/>
                </w14:solidFill>
                <w14:prstDash w14:val="solid"/>
                <w14:bevel/>
              </w14:textOutline>
            </w:rPr>
            <w:t>第1章</w:t>
          </w:r>
          <w:r>
            <w:rPr>
              <w:rFonts w:hint="eastAsia" w:ascii="楷体" w:hAnsi="楷体" w:eastAsia="楷体" w:cs="楷体"/>
              <w:spacing w:val="22"/>
              <w:sz w:val="24"/>
              <w:szCs w:val="24"/>
            </w:rPr>
            <w:t xml:space="preserve"> </w:t>
          </w:r>
          <w:r>
            <w:rPr>
              <w:rFonts w:hint="eastAsia" w:ascii="楷体" w:hAnsi="楷体" w:eastAsia="楷体" w:cs="楷体"/>
              <w:spacing w:val="-6"/>
              <w:sz w:val="24"/>
              <w:szCs w:val="24"/>
              <w14:textOutline w14:w="5103" w14:cap="sq" w14:cmpd="sng">
                <w14:solidFill>
                  <w14:srgbClr w14:val="000000"/>
                </w14:solidFill>
                <w14:prstDash w14:val="solid"/>
                <w14:bevel/>
              </w14:textOutline>
            </w:rPr>
            <w:t>供应商须知</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pacing w:val="2"/>
              <w:sz w:val="24"/>
              <w:szCs w:val="24"/>
              <w14:textOutline w14:w="5103" w14:cap="sq" w14:cmpd="sng">
                <w14:solidFill>
                  <w14:srgbClr w14:val="000000"/>
                </w14:solidFill>
                <w14:prstDash w14:val="solid"/>
                <w14:bevel/>
              </w14:textOutline>
            </w:rPr>
            <w:t>3</w:t>
          </w:r>
        </w:p>
        <w:p w14:paraId="4B52A446">
          <w:pPr>
            <w:pStyle w:val="7"/>
            <w:spacing w:line="417" w:lineRule="auto"/>
            <w:rPr>
              <w:rFonts w:hint="eastAsia" w:ascii="楷体" w:hAnsi="楷体" w:eastAsia="楷体" w:cs="楷体"/>
              <w:sz w:val="24"/>
              <w:szCs w:val="24"/>
            </w:rPr>
          </w:pPr>
        </w:p>
        <w:p w14:paraId="0D327B04">
          <w:pPr>
            <w:tabs>
              <w:tab w:val="right" w:leader="dot" w:pos="8000"/>
            </w:tabs>
            <w:spacing w:before="91" w:line="190" w:lineRule="auto"/>
            <w:rPr>
              <w:rFonts w:hint="eastAsia" w:ascii="楷体" w:hAnsi="楷体" w:eastAsia="楷体" w:cs="楷体"/>
              <w:sz w:val="24"/>
              <w:szCs w:val="24"/>
            </w:rPr>
          </w:pPr>
          <w:r>
            <w:rPr>
              <w:rFonts w:hint="eastAsia" w:ascii="楷体" w:hAnsi="楷体" w:eastAsia="楷体" w:cs="楷体"/>
              <w:spacing w:val="-6"/>
              <w:sz w:val="24"/>
              <w:szCs w:val="24"/>
              <w14:textOutline w14:w="5103" w14:cap="sq" w14:cmpd="sng">
                <w14:solidFill>
                  <w14:srgbClr w14:val="000000"/>
                </w14:solidFill>
                <w14:prstDash w14:val="solid"/>
                <w14:bevel/>
              </w14:textOutline>
            </w:rPr>
            <w:t>第2章</w:t>
          </w:r>
          <w:r>
            <w:rPr>
              <w:rFonts w:hint="eastAsia" w:ascii="楷体" w:hAnsi="楷体" w:eastAsia="楷体" w:cs="楷体"/>
              <w:spacing w:val="32"/>
              <w:sz w:val="24"/>
              <w:szCs w:val="24"/>
            </w:rPr>
            <w:t xml:space="preserve"> </w:t>
          </w:r>
          <w:r>
            <w:rPr>
              <w:rFonts w:hint="eastAsia" w:ascii="楷体" w:hAnsi="楷体" w:eastAsia="楷体" w:cs="楷体"/>
              <w:spacing w:val="-6"/>
              <w:sz w:val="24"/>
              <w:szCs w:val="24"/>
              <w14:textOutline w14:w="5103" w14:cap="sq" w14:cmpd="sng">
                <w14:solidFill>
                  <w14:srgbClr w14:val="000000"/>
                </w14:solidFill>
                <w14:prstDash w14:val="solid"/>
                <w14:bevel/>
              </w14:textOutline>
            </w:rPr>
            <w:t>响应文件格式</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pacing w:val="-1"/>
              <w:sz w:val="24"/>
              <w:szCs w:val="24"/>
              <w14:textOutline w14:w="5103" w14:cap="sq" w14:cmpd="sng">
                <w14:solidFill>
                  <w14:srgbClr w14:val="000000"/>
                </w14:solidFill>
                <w14:prstDash w14:val="solid"/>
                <w14:bevel/>
              </w14:textOutline>
            </w:rPr>
            <w:t>12</w:t>
          </w:r>
        </w:p>
        <w:p w14:paraId="1786C78F">
          <w:pPr>
            <w:pStyle w:val="7"/>
            <w:spacing w:line="417" w:lineRule="auto"/>
            <w:rPr>
              <w:rFonts w:hint="eastAsia" w:ascii="楷体" w:hAnsi="楷体" w:eastAsia="楷体" w:cs="楷体"/>
              <w:sz w:val="24"/>
              <w:szCs w:val="24"/>
            </w:rPr>
          </w:pPr>
        </w:p>
        <w:p w14:paraId="05E52E45">
          <w:pPr>
            <w:tabs>
              <w:tab w:val="right" w:leader="dot" w:pos="8002"/>
            </w:tabs>
            <w:spacing w:before="91" w:line="190" w:lineRule="auto"/>
            <w:rPr>
              <w:rFonts w:hint="eastAsia" w:ascii="楷体" w:hAnsi="楷体" w:eastAsia="楷体" w:cs="楷体"/>
              <w:sz w:val="24"/>
              <w:szCs w:val="24"/>
            </w:rPr>
          </w:pPr>
          <w:r>
            <w:rPr>
              <w:rFonts w:hint="eastAsia" w:ascii="楷体" w:hAnsi="楷体" w:eastAsia="楷体" w:cs="楷体"/>
              <w:spacing w:val="-7"/>
              <w:sz w:val="24"/>
              <w:szCs w:val="24"/>
              <w14:textOutline w14:w="5103" w14:cap="sq" w14:cmpd="sng">
                <w14:solidFill>
                  <w14:srgbClr w14:val="000000"/>
                </w14:solidFill>
                <w14:prstDash w14:val="solid"/>
                <w14:bevel/>
              </w14:textOutline>
            </w:rPr>
            <w:t>第3章</w:t>
          </w:r>
          <w:r>
            <w:rPr>
              <w:rFonts w:hint="eastAsia" w:ascii="楷体" w:hAnsi="楷体" w:eastAsia="楷体" w:cs="楷体"/>
              <w:spacing w:val="23"/>
              <w:sz w:val="24"/>
              <w:szCs w:val="24"/>
            </w:rPr>
            <w:t xml:space="preserve"> </w:t>
          </w:r>
          <w:r>
            <w:rPr>
              <w:rFonts w:hint="eastAsia" w:ascii="楷体" w:hAnsi="楷体" w:eastAsia="楷体" w:cs="楷体"/>
              <w:spacing w:val="-7"/>
              <w:sz w:val="24"/>
              <w:szCs w:val="24"/>
              <w14:textOutline w14:w="5103" w14:cap="sq" w14:cmpd="sng">
                <w14:solidFill>
                  <w14:srgbClr w14:val="000000"/>
                </w14:solidFill>
                <w14:prstDash w14:val="solid"/>
                <w14:bevel/>
              </w14:textOutline>
            </w:rPr>
            <w:t>征集公告</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pacing w:val="1"/>
              <w:sz w:val="24"/>
              <w:szCs w:val="24"/>
              <w14:textOutline w14:w="5103" w14:cap="sq" w14:cmpd="sng">
                <w14:solidFill>
                  <w14:srgbClr w14:val="000000"/>
                </w14:solidFill>
                <w14:prstDash w14:val="solid"/>
                <w14:bevel/>
              </w14:textOutline>
            </w:rPr>
            <w:t>27</w:t>
          </w:r>
        </w:p>
        <w:p w14:paraId="6276A039">
          <w:pPr>
            <w:pStyle w:val="7"/>
            <w:spacing w:line="419" w:lineRule="auto"/>
            <w:rPr>
              <w:rFonts w:hint="eastAsia" w:ascii="楷体" w:hAnsi="楷体" w:eastAsia="楷体" w:cs="楷体"/>
              <w:sz w:val="24"/>
              <w:szCs w:val="24"/>
            </w:rPr>
          </w:pPr>
        </w:p>
        <w:p w14:paraId="343CF6E2">
          <w:pPr>
            <w:tabs>
              <w:tab w:val="right" w:leader="dot" w:pos="7997"/>
            </w:tabs>
            <w:spacing w:before="91" w:line="190" w:lineRule="auto"/>
            <w:rPr>
              <w:rFonts w:hint="eastAsia" w:ascii="楷体" w:hAnsi="楷体" w:eastAsia="楷体" w:cs="楷体"/>
              <w:sz w:val="24"/>
              <w:szCs w:val="24"/>
            </w:rPr>
          </w:pPr>
          <w:r>
            <w:rPr>
              <w:rFonts w:hint="eastAsia" w:ascii="楷体" w:hAnsi="楷体" w:eastAsia="楷体" w:cs="楷体"/>
              <w:spacing w:val="-2"/>
              <w:sz w:val="24"/>
              <w:szCs w:val="24"/>
              <w14:textOutline w14:w="5103" w14:cap="sq" w14:cmpd="sng">
                <w14:solidFill>
                  <w14:srgbClr w14:val="000000"/>
                </w14:solidFill>
                <w14:prstDash w14:val="solid"/>
                <w14:bevel/>
              </w14:textOutline>
            </w:rPr>
            <w:t>第4章</w:t>
          </w:r>
          <w:r>
            <w:rPr>
              <w:rFonts w:hint="eastAsia" w:ascii="楷体" w:hAnsi="楷体" w:eastAsia="楷体" w:cs="楷体"/>
              <w:spacing w:val="-2"/>
              <w:sz w:val="24"/>
              <w:szCs w:val="24"/>
            </w:rPr>
            <w:t xml:space="preserve"> </w:t>
          </w:r>
          <w:r>
            <w:rPr>
              <w:rFonts w:hint="eastAsia" w:ascii="楷体" w:hAnsi="楷体" w:eastAsia="楷体" w:cs="楷体"/>
              <w:spacing w:val="-2"/>
              <w:sz w:val="24"/>
              <w:szCs w:val="24"/>
              <w14:textOutline w14:w="5103" w14:cap="sq" w14:cmpd="sng">
                <w14:solidFill>
                  <w14:srgbClr w14:val="000000"/>
                </w14:solidFill>
                <w14:prstDash w14:val="solid"/>
                <w14:bevel/>
              </w14:textOutline>
            </w:rPr>
            <w:t>投标人须知资料表</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z w:val="24"/>
              <w:szCs w:val="24"/>
              <w14:textOutline w14:w="5103" w14:cap="sq" w14:cmpd="sng">
                <w14:solidFill>
                  <w14:srgbClr w14:val="000000"/>
                </w14:solidFill>
                <w14:prstDash w14:val="solid"/>
                <w14:bevel/>
              </w14:textOutline>
            </w:rPr>
            <w:t>30</w:t>
          </w:r>
        </w:p>
        <w:p w14:paraId="36D39E77">
          <w:pPr>
            <w:pStyle w:val="7"/>
            <w:spacing w:line="417" w:lineRule="auto"/>
            <w:rPr>
              <w:rFonts w:hint="eastAsia" w:ascii="楷体" w:hAnsi="楷体" w:eastAsia="楷体" w:cs="楷体"/>
              <w:sz w:val="24"/>
              <w:szCs w:val="24"/>
            </w:rPr>
          </w:pPr>
        </w:p>
        <w:p w14:paraId="34C518B0">
          <w:pPr>
            <w:tabs>
              <w:tab w:val="right" w:leader="dot" w:pos="8002"/>
            </w:tabs>
            <w:spacing w:before="92" w:line="190" w:lineRule="auto"/>
            <w:rPr>
              <w:rFonts w:hint="eastAsia" w:ascii="楷体" w:hAnsi="楷体" w:eastAsia="楷体" w:cs="楷体"/>
              <w:sz w:val="24"/>
              <w:szCs w:val="24"/>
            </w:rPr>
          </w:pPr>
          <w:r>
            <w:rPr>
              <w:rFonts w:hint="eastAsia" w:ascii="楷体" w:hAnsi="楷体" w:eastAsia="楷体" w:cs="楷体"/>
              <w:spacing w:val="-7"/>
              <w:sz w:val="24"/>
              <w:szCs w:val="24"/>
              <w14:textOutline w14:w="5103" w14:cap="sq" w14:cmpd="sng">
                <w14:solidFill>
                  <w14:srgbClr w14:val="000000"/>
                </w14:solidFill>
                <w14:prstDash w14:val="solid"/>
                <w14:bevel/>
              </w14:textOutline>
            </w:rPr>
            <w:t>第5章</w:t>
          </w:r>
          <w:r>
            <w:rPr>
              <w:rFonts w:hint="eastAsia" w:ascii="楷体" w:hAnsi="楷体" w:eastAsia="楷体" w:cs="楷体"/>
              <w:spacing w:val="23"/>
              <w:sz w:val="24"/>
              <w:szCs w:val="24"/>
            </w:rPr>
            <w:t xml:space="preserve"> </w:t>
          </w:r>
          <w:r>
            <w:rPr>
              <w:rFonts w:hint="eastAsia" w:ascii="楷体" w:hAnsi="楷体" w:eastAsia="楷体" w:cs="楷体"/>
              <w:spacing w:val="-7"/>
              <w:sz w:val="24"/>
              <w:szCs w:val="24"/>
              <w14:textOutline w14:w="5103" w14:cap="sq" w14:cmpd="sng">
                <w14:solidFill>
                  <w14:srgbClr w14:val="000000"/>
                </w14:solidFill>
                <w14:prstDash w14:val="solid"/>
                <w14:bevel/>
              </w14:textOutline>
            </w:rPr>
            <w:t>采购需求</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pacing w:val="1"/>
              <w:sz w:val="24"/>
              <w:szCs w:val="24"/>
              <w14:textOutline w14:w="5103" w14:cap="sq" w14:cmpd="sng">
                <w14:solidFill>
                  <w14:srgbClr w14:val="000000"/>
                </w14:solidFill>
                <w14:prstDash w14:val="solid"/>
                <w14:bevel/>
              </w14:textOutline>
            </w:rPr>
            <w:t>33</w:t>
          </w:r>
        </w:p>
        <w:p w14:paraId="6ECDCB18">
          <w:pPr>
            <w:pStyle w:val="7"/>
            <w:spacing w:line="417" w:lineRule="auto"/>
            <w:rPr>
              <w:rFonts w:hint="eastAsia" w:ascii="楷体" w:hAnsi="楷体" w:eastAsia="楷体" w:cs="楷体"/>
              <w:sz w:val="24"/>
              <w:szCs w:val="24"/>
            </w:rPr>
          </w:pPr>
        </w:p>
        <w:p w14:paraId="5080EE00">
          <w:pPr>
            <w:tabs>
              <w:tab w:val="right" w:leader="dot" w:pos="7997"/>
            </w:tabs>
            <w:spacing w:before="91" w:line="190" w:lineRule="auto"/>
            <w:rPr>
              <w:rFonts w:hint="eastAsia" w:ascii="楷体" w:hAnsi="楷体" w:eastAsia="楷体" w:cs="楷体"/>
              <w:sz w:val="24"/>
              <w:szCs w:val="24"/>
            </w:rPr>
          </w:pPr>
          <w:r>
            <w:rPr>
              <w:rFonts w:hint="eastAsia" w:ascii="楷体" w:hAnsi="楷体" w:eastAsia="楷体" w:cs="楷体"/>
              <w:spacing w:val="-2"/>
              <w:sz w:val="24"/>
              <w:szCs w:val="24"/>
              <w14:textOutline w14:w="5103" w14:cap="sq" w14:cmpd="sng">
                <w14:solidFill>
                  <w14:srgbClr w14:val="000000"/>
                </w14:solidFill>
                <w14:prstDash w14:val="solid"/>
                <w14:bevel/>
              </w14:textOutline>
            </w:rPr>
            <w:t>第6章</w:t>
          </w:r>
          <w:r>
            <w:rPr>
              <w:rFonts w:hint="eastAsia" w:ascii="楷体" w:hAnsi="楷体" w:eastAsia="楷体" w:cs="楷体"/>
              <w:spacing w:val="-2"/>
              <w:sz w:val="24"/>
              <w:szCs w:val="24"/>
            </w:rPr>
            <w:t xml:space="preserve"> </w:t>
          </w:r>
          <w:r>
            <w:rPr>
              <w:rFonts w:hint="eastAsia" w:ascii="楷体" w:hAnsi="楷体" w:eastAsia="楷体" w:cs="楷体"/>
              <w:spacing w:val="-2"/>
              <w:sz w:val="24"/>
              <w:szCs w:val="24"/>
              <w14:textOutline w14:w="5103" w14:cap="sq" w14:cmpd="sng">
                <w14:solidFill>
                  <w14:srgbClr w14:val="000000"/>
                </w14:solidFill>
                <w14:prstDash w14:val="solid"/>
                <w14:bevel/>
              </w14:textOutline>
            </w:rPr>
            <w:t>评审方法和标准</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z w:val="24"/>
              <w:szCs w:val="24"/>
              <w14:textOutline w14:w="5103" w14:cap="sq" w14:cmpd="sng">
                <w14:solidFill>
                  <w14:srgbClr w14:val="000000"/>
                </w14:solidFill>
                <w14:prstDash w14:val="solid"/>
                <w14:bevel/>
              </w14:textOutline>
            </w:rPr>
            <w:t>36</w:t>
          </w:r>
        </w:p>
        <w:p w14:paraId="384C5044">
          <w:pPr>
            <w:pStyle w:val="7"/>
            <w:spacing w:line="419" w:lineRule="auto"/>
            <w:rPr>
              <w:rFonts w:hint="eastAsia" w:ascii="楷体" w:hAnsi="楷体" w:eastAsia="楷体" w:cs="楷体"/>
              <w:sz w:val="24"/>
              <w:szCs w:val="24"/>
            </w:rPr>
          </w:pPr>
        </w:p>
        <w:p w14:paraId="799BF130">
          <w:pPr>
            <w:tabs>
              <w:tab w:val="right" w:leader="dot" w:pos="8002"/>
            </w:tabs>
            <w:spacing w:before="92" w:line="190" w:lineRule="auto"/>
            <w:rPr>
              <w:rFonts w:hint="eastAsia" w:ascii="楷体" w:hAnsi="楷体" w:eastAsia="楷体" w:cs="楷体"/>
              <w:sz w:val="24"/>
              <w:szCs w:val="24"/>
            </w:rPr>
          </w:pPr>
          <w:r>
            <w:rPr>
              <w:rFonts w:hint="eastAsia" w:ascii="楷体" w:hAnsi="楷体" w:eastAsia="楷体" w:cs="楷体"/>
              <w:spacing w:val="-7"/>
              <w:sz w:val="24"/>
              <w:szCs w:val="24"/>
              <w14:textOutline w14:w="5103" w14:cap="sq" w14:cmpd="sng">
                <w14:solidFill>
                  <w14:srgbClr w14:val="000000"/>
                </w14:solidFill>
                <w14:prstDash w14:val="solid"/>
                <w14:bevel/>
              </w14:textOutline>
            </w:rPr>
            <w:t>第7章</w:t>
          </w:r>
          <w:r>
            <w:rPr>
              <w:rFonts w:hint="eastAsia" w:ascii="楷体" w:hAnsi="楷体" w:eastAsia="楷体" w:cs="楷体"/>
              <w:spacing w:val="23"/>
              <w:sz w:val="24"/>
              <w:szCs w:val="24"/>
            </w:rPr>
            <w:t xml:space="preserve"> </w:t>
          </w:r>
          <w:r>
            <w:rPr>
              <w:rFonts w:hint="eastAsia" w:ascii="楷体" w:hAnsi="楷体" w:eastAsia="楷体" w:cs="楷体"/>
              <w:spacing w:val="-7"/>
              <w:sz w:val="24"/>
              <w:szCs w:val="24"/>
              <w14:textOutline w14:w="5103" w14:cap="sq" w14:cmpd="sng">
                <w14:solidFill>
                  <w14:srgbClr w14:val="000000"/>
                </w14:solidFill>
                <w14:prstDash w14:val="solid"/>
                <w14:bevel/>
              </w14:textOutline>
            </w:rPr>
            <w:t>框架协议</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pacing w:val="1"/>
              <w:sz w:val="24"/>
              <w:szCs w:val="24"/>
              <w14:textOutline w14:w="5103" w14:cap="sq" w14:cmpd="sng">
                <w14:solidFill>
                  <w14:srgbClr w14:val="000000"/>
                </w14:solidFill>
                <w14:prstDash w14:val="solid"/>
                <w14:bevel/>
              </w14:textOutline>
            </w:rPr>
            <w:t>40</w:t>
          </w:r>
        </w:p>
        <w:p w14:paraId="6105F239">
          <w:pPr>
            <w:pStyle w:val="7"/>
            <w:spacing w:line="418" w:lineRule="auto"/>
            <w:rPr>
              <w:rFonts w:hint="eastAsia" w:ascii="楷体" w:hAnsi="楷体" w:eastAsia="楷体" w:cs="楷体"/>
              <w:sz w:val="24"/>
              <w:szCs w:val="24"/>
            </w:rPr>
          </w:pPr>
        </w:p>
        <w:p w14:paraId="49344B49">
          <w:pPr>
            <w:tabs>
              <w:tab w:val="right" w:leader="dot" w:pos="8000"/>
            </w:tabs>
            <w:spacing w:before="91" w:line="223" w:lineRule="auto"/>
            <w:rPr>
              <w:rFonts w:hint="eastAsia" w:ascii="楷体" w:hAnsi="楷体" w:eastAsia="楷体" w:cs="楷体"/>
              <w:sz w:val="24"/>
              <w:szCs w:val="24"/>
            </w:rPr>
          </w:pPr>
          <w:r>
            <w:rPr>
              <w:rFonts w:hint="eastAsia" w:ascii="楷体" w:hAnsi="楷体" w:eastAsia="楷体" w:cs="楷体"/>
              <w:spacing w:val="-3"/>
              <w:sz w:val="24"/>
              <w:szCs w:val="24"/>
              <w14:textOutline w14:w="5103" w14:cap="sq" w14:cmpd="sng">
                <w14:solidFill>
                  <w14:srgbClr w14:val="000000"/>
                </w14:solidFill>
                <w14:prstDash w14:val="solid"/>
                <w14:bevel/>
              </w14:textOutline>
            </w:rPr>
            <w:t>第8章</w:t>
          </w:r>
          <w:r>
            <w:rPr>
              <w:rFonts w:hint="eastAsia" w:ascii="楷体" w:hAnsi="楷体" w:eastAsia="楷体" w:cs="楷体"/>
              <w:spacing w:val="-3"/>
              <w:sz w:val="24"/>
              <w:szCs w:val="24"/>
            </w:rPr>
            <w:t xml:space="preserve"> </w:t>
          </w:r>
          <w:r>
            <w:rPr>
              <w:rFonts w:hint="eastAsia" w:ascii="楷体" w:hAnsi="楷体" w:eastAsia="楷体" w:cs="楷体"/>
              <w:spacing w:val="-3"/>
              <w:sz w:val="24"/>
              <w:szCs w:val="24"/>
              <w14:textOutline w14:w="5103" w14:cap="sq" w14:cmpd="sng">
                <w14:solidFill>
                  <w14:srgbClr w14:val="000000"/>
                </w14:solidFill>
                <w14:prstDash w14:val="solid"/>
                <w14:bevel/>
              </w14:textOutline>
            </w:rPr>
            <w:t>采购合同文本</w:t>
          </w:r>
          <w:r>
            <w:rPr>
              <w:rFonts w:hint="eastAsia" w:ascii="楷体" w:hAnsi="楷体" w:eastAsia="楷体" w:cs="楷体"/>
              <w:sz w:val="24"/>
              <w:szCs w:val="24"/>
              <w14:textOutline w14:w="5103" w14:cap="sq" w14:cmpd="sng">
                <w14:solidFill>
                  <w14:srgbClr w14:val="000000"/>
                </w14:solidFill>
                <w14:prstDash w14:val="solid"/>
                <w14:bevel/>
              </w14:textOutline>
            </w:rPr>
            <w:tab/>
          </w:r>
          <w:r>
            <w:rPr>
              <w:rFonts w:hint="eastAsia" w:ascii="楷体" w:hAnsi="楷体" w:eastAsia="楷体" w:cs="楷体"/>
              <w:spacing w:val="1"/>
              <w:sz w:val="24"/>
              <w:szCs w:val="24"/>
              <w14:textOutline w14:w="5103" w14:cap="sq" w14:cmpd="sng">
                <w14:solidFill>
                  <w14:srgbClr w14:val="000000"/>
                </w14:solidFill>
                <w14:prstDash w14:val="solid"/>
                <w14:bevel/>
              </w14:textOutline>
            </w:rPr>
            <w:t>52</w:t>
          </w:r>
        </w:p>
      </w:sdtContent>
    </w:sdt>
    <w:p w14:paraId="7FC352BA">
      <w:pPr>
        <w:spacing w:line="223" w:lineRule="auto"/>
        <w:rPr>
          <w:rFonts w:hint="eastAsia" w:ascii="楷体" w:hAnsi="楷体" w:eastAsia="楷体" w:cs="楷体"/>
          <w:sz w:val="24"/>
          <w:szCs w:val="24"/>
        </w:rPr>
        <w:sectPr>
          <w:footerReference r:id="rId7" w:type="default"/>
          <w:pgSz w:w="11910" w:h="16840"/>
          <w:pgMar w:top="1431" w:right="1786" w:bottom="1120" w:left="1710" w:header="0" w:footer="951" w:gutter="0"/>
          <w:pgNumType w:fmt="decimal"/>
          <w:cols w:space="720" w:num="1"/>
        </w:sectPr>
      </w:pPr>
    </w:p>
    <w:p w14:paraId="1769D800">
      <w:pPr>
        <w:spacing w:before="58" w:line="224" w:lineRule="auto"/>
        <w:ind w:firstLine="3260" w:firstLineChars="1000"/>
        <w:outlineLvl w:val="1"/>
        <w:rPr>
          <w:rFonts w:hint="eastAsia" w:ascii="楷体" w:hAnsi="楷体" w:eastAsia="楷体" w:cs="楷体"/>
          <w:spacing w:val="-17"/>
          <w:sz w:val="36"/>
          <w:szCs w:val="36"/>
          <w:lang w:val="en-US" w:eastAsia="zh-CN"/>
          <w14:textOutline w14:w="5103" w14:cap="sq" w14:cmpd="sng">
            <w14:solidFill>
              <w14:srgbClr w14:val="000000"/>
            </w14:solidFill>
            <w14:prstDash w14:val="solid"/>
            <w14:bevel/>
          </w14:textOutline>
        </w:rPr>
      </w:pPr>
      <w:r>
        <w:rPr>
          <w:rFonts w:hint="eastAsia" w:ascii="楷体" w:hAnsi="楷体" w:eastAsia="楷体" w:cs="楷体"/>
          <w:spacing w:val="-17"/>
          <w:sz w:val="36"/>
          <w:szCs w:val="36"/>
          <w:lang w:val="en-US" w:eastAsia="zh-CN"/>
          <w14:textOutline w14:w="5103" w14:cap="sq" w14:cmpd="sng">
            <w14:solidFill>
              <w14:srgbClr w14:val="000000"/>
            </w14:solidFill>
            <w14:prstDash w14:val="solid"/>
            <w14:bevel/>
          </w14:textOutline>
        </w:rPr>
        <w:t>第1章  供应商须知</w:t>
      </w:r>
    </w:p>
    <w:p w14:paraId="2FCB8BC2">
      <w:pPr>
        <w:spacing w:before="58" w:line="224" w:lineRule="auto"/>
        <w:ind w:left="4393"/>
        <w:outlineLvl w:val="1"/>
        <w:rPr>
          <w:rFonts w:hint="eastAsia" w:ascii="楷体" w:hAnsi="楷体" w:eastAsia="楷体" w:cs="楷体"/>
          <w:sz w:val="24"/>
          <w:szCs w:val="24"/>
        </w:rPr>
      </w:pPr>
      <w:r>
        <w:rPr>
          <w:rFonts w:hint="eastAsia" w:ascii="楷体" w:hAnsi="楷体" w:eastAsia="楷体" w:cs="楷体"/>
          <w:spacing w:val="-17"/>
          <w:sz w:val="24"/>
          <w:szCs w:val="24"/>
          <w14:textOutline w14:w="5103" w14:cap="sq" w14:cmpd="sng">
            <w14:solidFill>
              <w14:srgbClr w14:val="000000"/>
            </w14:solidFill>
            <w14:prstDash w14:val="solid"/>
            <w14:bevel/>
          </w14:textOutline>
        </w:rPr>
        <w:t>一</w:t>
      </w:r>
      <w:r>
        <w:rPr>
          <w:rFonts w:hint="eastAsia" w:ascii="楷体" w:hAnsi="楷体" w:eastAsia="楷体" w:cs="楷体"/>
          <w:spacing w:val="32"/>
          <w:sz w:val="24"/>
          <w:szCs w:val="24"/>
        </w:rPr>
        <w:t xml:space="preserve"> </w:t>
      </w:r>
      <w:r>
        <w:rPr>
          <w:rFonts w:hint="eastAsia" w:ascii="楷体" w:hAnsi="楷体" w:eastAsia="楷体" w:cs="楷体"/>
          <w:spacing w:val="-17"/>
          <w:sz w:val="24"/>
          <w:szCs w:val="24"/>
          <w14:textOutline w14:w="5103" w14:cap="sq" w14:cmpd="sng">
            <w14:solidFill>
              <w14:srgbClr w14:val="000000"/>
            </w14:solidFill>
            <w14:prstDash w14:val="solid"/>
            <w14:bevel/>
          </w14:textOutline>
        </w:rPr>
        <w:t>总则</w:t>
      </w:r>
    </w:p>
    <w:p w14:paraId="39CC869D">
      <w:pPr>
        <w:spacing w:before="45" w:line="229" w:lineRule="auto"/>
        <w:ind w:left="50" w:right="383" w:firstLine="6"/>
        <w:rPr>
          <w:rFonts w:hint="eastAsia" w:ascii="楷体" w:hAnsi="楷体" w:eastAsia="楷体" w:cs="楷体"/>
          <w:b/>
          <w:bCs/>
          <w:spacing w:val="-1"/>
          <w:sz w:val="24"/>
          <w:szCs w:val="24"/>
          <w:lang w:val="en-US" w:eastAsia="zh-CN"/>
        </w:rPr>
      </w:pPr>
      <w:r>
        <w:rPr>
          <w:rFonts w:hint="eastAsia" w:ascii="楷体" w:hAnsi="楷体" w:eastAsia="楷体" w:cs="楷体"/>
          <w:b/>
          <w:bCs/>
          <w:spacing w:val="-1"/>
          <w:sz w:val="24"/>
          <w:szCs w:val="24"/>
          <w:lang w:val="en-US" w:eastAsia="zh-CN"/>
        </w:rPr>
        <w:t>1.采购人、征集人及供应商</w:t>
      </w:r>
    </w:p>
    <w:p w14:paraId="70F4845D">
      <w:pPr>
        <w:spacing w:before="45" w:line="229" w:lineRule="auto"/>
        <w:ind w:right="383"/>
        <w:rPr>
          <w:rFonts w:hint="eastAsia" w:ascii="楷体" w:hAnsi="楷体" w:eastAsia="楷体" w:cs="楷体"/>
          <w:sz w:val="24"/>
          <w:szCs w:val="24"/>
        </w:rPr>
      </w:pPr>
      <w:r>
        <w:rPr>
          <w:rFonts w:hint="eastAsia" w:ascii="楷体" w:hAnsi="楷体" w:eastAsia="楷体" w:cs="楷体"/>
          <w:spacing w:val="-1"/>
          <w:sz w:val="24"/>
          <w:szCs w:val="24"/>
        </w:rPr>
        <w:t>1.1采购人：是指依法进行政府采购的国家机关、事业单位、团体组织。本项目的适用采购</w:t>
      </w:r>
      <w:r>
        <w:rPr>
          <w:rFonts w:hint="eastAsia" w:ascii="楷体" w:hAnsi="楷体" w:eastAsia="楷体" w:cs="楷体"/>
          <w:spacing w:val="-2"/>
          <w:sz w:val="24"/>
          <w:szCs w:val="24"/>
        </w:rPr>
        <w:t>人或者服务对象范围见</w:t>
      </w:r>
      <w:r>
        <w:rPr>
          <w:rFonts w:hint="eastAsia" w:ascii="楷体" w:hAnsi="楷体" w:eastAsia="楷体" w:cs="楷体"/>
          <w:spacing w:val="-2"/>
          <w:sz w:val="24"/>
          <w:szCs w:val="24"/>
          <w:u w:val="single" w:color="auto"/>
        </w:rPr>
        <w:t>供应商须知资料表</w:t>
      </w:r>
      <w:r>
        <w:rPr>
          <w:rFonts w:hint="eastAsia" w:ascii="楷体" w:hAnsi="楷体" w:eastAsia="楷体" w:cs="楷体"/>
          <w:spacing w:val="-2"/>
          <w:sz w:val="24"/>
          <w:szCs w:val="24"/>
        </w:rPr>
        <w:t>。</w:t>
      </w:r>
    </w:p>
    <w:p w14:paraId="3CB1B7D6">
      <w:pPr>
        <w:spacing w:before="26" w:line="230" w:lineRule="auto"/>
        <w:ind w:right="383"/>
        <w:rPr>
          <w:rFonts w:hint="eastAsia" w:ascii="楷体" w:hAnsi="楷体" w:eastAsia="楷体" w:cs="楷体"/>
          <w:sz w:val="24"/>
          <w:szCs w:val="24"/>
        </w:rPr>
      </w:pPr>
      <w:r>
        <w:rPr>
          <w:rFonts w:hint="eastAsia" w:ascii="楷体" w:hAnsi="楷体" w:eastAsia="楷体" w:cs="楷体"/>
          <w:spacing w:val="-1"/>
          <w:sz w:val="24"/>
          <w:szCs w:val="24"/>
        </w:rPr>
        <w:t>1.2征集人：是指主管预算单位及其委托的采购代理机构。本项目的征集人见</w:t>
      </w:r>
      <w:r>
        <w:rPr>
          <w:rFonts w:hint="eastAsia" w:ascii="楷体" w:hAnsi="楷体" w:eastAsia="楷体" w:cs="楷体"/>
          <w:spacing w:val="-1"/>
          <w:sz w:val="24"/>
          <w:szCs w:val="24"/>
          <w:u w:val="single" w:color="auto"/>
        </w:rPr>
        <w:t>供应商须知资</w:t>
      </w:r>
      <w:r>
        <w:rPr>
          <w:rFonts w:hint="eastAsia" w:ascii="楷体" w:hAnsi="楷体" w:eastAsia="楷体" w:cs="楷体"/>
          <w:spacing w:val="-6"/>
          <w:sz w:val="24"/>
          <w:szCs w:val="24"/>
          <w:u w:val="single" w:color="auto"/>
        </w:rPr>
        <w:t>料表</w:t>
      </w:r>
      <w:r>
        <w:rPr>
          <w:rFonts w:hint="eastAsia" w:ascii="楷体" w:hAnsi="楷体" w:eastAsia="楷体" w:cs="楷体"/>
          <w:spacing w:val="-6"/>
          <w:sz w:val="24"/>
          <w:szCs w:val="24"/>
        </w:rPr>
        <w:t>。</w:t>
      </w:r>
    </w:p>
    <w:p w14:paraId="29349154">
      <w:pPr>
        <w:spacing w:before="26" w:line="230" w:lineRule="auto"/>
        <w:ind w:right="383"/>
        <w:rPr>
          <w:rFonts w:hint="eastAsia" w:ascii="楷体" w:hAnsi="楷体" w:eastAsia="楷体" w:cs="楷体"/>
          <w:sz w:val="24"/>
          <w:szCs w:val="24"/>
        </w:rPr>
      </w:pPr>
      <w:r>
        <w:rPr>
          <w:rFonts w:hint="eastAsia" w:ascii="楷体" w:hAnsi="楷体" w:eastAsia="楷体" w:cs="楷体"/>
          <w:spacing w:val="-1"/>
          <w:sz w:val="24"/>
          <w:szCs w:val="24"/>
        </w:rPr>
        <w:t>1.3供应商：是指响应征集、参加框架协议采购竞争的法人、非法人组织或者自然人。本项</w:t>
      </w:r>
      <w:r>
        <w:rPr>
          <w:rFonts w:hint="eastAsia" w:ascii="楷体" w:hAnsi="楷体" w:eastAsia="楷体" w:cs="楷体"/>
          <w:spacing w:val="-5"/>
          <w:sz w:val="24"/>
          <w:szCs w:val="24"/>
        </w:rPr>
        <w:t>目的供应商须满足以下条件：</w:t>
      </w:r>
    </w:p>
    <w:p w14:paraId="620C1B8E">
      <w:pPr>
        <w:spacing w:before="21" w:line="232" w:lineRule="auto"/>
        <w:ind w:right="203"/>
        <w:rPr>
          <w:rFonts w:hint="eastAsia" w:ascii="楷体" w:hAnsi="楷体" w:eastAsia="楷体" w:cs="楷体"/>
          <w:sz w:val="24"/>
          <w:szCs w:val="24"/>
        </w:rPr>
      </w:pPr>
      <w:r>
        <w:rPr>
          <w:rFonts w:hint="eastAsia" w:ascii="楷体" w:hAnsi="楷体" w:eastAsia="楷体" w:cs="楷体"/>
          <w:spacing w:val="-1"/>
          <w:sz w:val="24"/>
          <w:szCs w:val="24"/>
        </w:rPr>
        <w:t>1.3.1在中华人民共和国境内注册，能够独立承担民事责任，有生产或供应能力的本国供</w:t>
      </w:r>
      <w:r>
        <w:rPr>
          <w:rFonts w:hint="eastAsia" w:ascii="楷体" w:hAnsi="楷体" w:eastAsia="楷体" w:cs="楷体"/>
          <w:spacing w:val="-6"/>
          <w:sz w:val="24"/>
          <w:szCs w:val="24"/>
        </w:rPr>
        <w:t>应商。</w:t>
      </w:r>
    </w:p>
    <w:p w14:paraId="5912D7D1">
      <w:pPr>
        <w:spacing w:before="19" w:line="231" w:lineRule="auto"/>
        <w:ind w:right="203"/>
        <w:rPr>
          <w:rFonts w:hint="eastAsia" w:ascii="楷体" w:hAnsi="楷体" w:eastAsia="楷体" w:cs="楷体"/>
          <w:sz w:val="24"/>
          <w:szCs w:val="24"/>
        </w:rPr>
      </w:pPr>
      <w:r>
        <w:rPr>
          <w:rFonts w:hint="eastAsia" w:ascii="楷体" w:hAnsi="楷体" w:eastAsia="楷体" w:cs="楷体"/>
          <w:spacing w:val="-1"/>
          <w:sz w:val="24"/>
          <w:szCs w:val="24"/>
        </w:rPr>
        <w:t>1.3.2具备《中华人民共和国政府采购法》第二十二条关于供应商条件的规定，遵守本项</w:t>
      </w:r>
      <w:r>
        <w:rPr>
          <w:rFonts w:hint="eastAsia" w:ascii="楷体" w:hAnsi="楷体" w:eastAsia="楷体" w:cs="楷体"/>
          <w:spacing w:val="-3"/>
          <w:sz w:val="24"/>
          <w:szCs w:val="24"/>
        </w:rPr>
        <w:t>目采购人本级和上级财政部门政府采购的有关规定。</w:t>
      </w:r>
    </w:p>
    <w:p w14:paraId="02B7AFAC">
      <w:pPr>
        <w:spacing w:before="21" w:line="222" w:lineRule="auto"/>
        <w:rPr>
          <w:rFonts w:hint="eastAsia" w:ascii="楷体" w:hAnsi="楷体" w:eastAsia="楷体" w:cs="楷体"/>
          <w:sz w:val="24"/>
          <w:szCs w:val="24"/>
        </w:rPr>
      </w:pPr>
      <w:r>
        <w:rPr>
          <w:rFonts w:hint="eastAsia" w:ascii="楷体" w:hAnsi="楷体" w:eastAsia="楷体" w:cs="楷体"/>
          <w:spacing w:val="-1"/>
          <w:sz w:val="24"/>
          <w:szCs w:val="24"/>
        </w:rPr>
        <w:t>1.3.3以征集文件规定的方式获得了本项目的征集文件。</w:t>
      </w:r>
    </w:p>
    <w:p w14:paraId="5B7DE64E">
      <w:pPr>
        <w:spacing w:before="25" w:line="220" w:lineRule="auto"/>
        <w:rPr>
          <w:rFonts w:hint="eastAsia" w:ascii="楷体" w:hAnsi="楷体" w:eastAsia="楷体" w:cs="楷体"/>
          <w:sz w:val="24"/>
          <w:szCs w:val="24"/>
        </w:rPr>
      </w:pPr>
      <w:r>
        <w:rPr>
          <w:rFonts w:hint="eastAsia" w:ascii="楷体" w:hAnsi="楷体" w:eastAsia="楷体" w:cs="楷体"/>
          <w:spacing w:val="-1"/>
          <w:sz w:val="24"/>
          <w:szCs w:val="24"/>
        </w:rPr>
        <w:t>1.3.4符合</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中规定的合格供应商的其他资格要求。</w:t>
      </w:r>
    </w:p>
    <w:p w14:paraId="65AF8DA5">
      <w:pPr>
        <w:spacing w:before="26" w:line="220" w:lineRule="auto"/>
        <w:rPr>
          <w:rFonts w:hint="eastAsia" w:ascii="楷体" w:hAnsi="楷体" w:eastAsia="楷体" w:cs="楷体"/>
          <w:sz w:val="24"/>
          <w:szCs w:val="24"/>
        </w:rPr>
      </w:pPr>
      <w:r>
        <w:rPr>
          <w:rFonts w:hint="eastAsia" w:ascii="楷体" w:hAnsi="楷体" w:eastAsia="楷体" w:cs="楷体"/>
          <w:sz w:val="24"/>
          <w:szCs w:val="24"/>
        </w:rPr>
        <w:t>1.3.5若</w:t>
      </w:r>
      <w:r>
        <w:rPr>
          <w:rFonts w:hint="eastAsia" w:ascii="楷体" w:hAnsi="楷体" w:eastAsia="楷体" w:cs="楷体"/>
          <w:sz w:val="24"/>
          <w:szCs w:val="24"/>
          <w:u w:val="single" w:color="auto"/>
        </w:rPr>
        <w:t>供应商须知资料表</w:t>
      </w:r>
      <w:r>
        <w:rPr>
          <w:rFonts w:hint="eastAsia" w:ascii="楷体" w:hAnsi="楷体" w:eastAsia="楷体" w:cs="楷体"/>
          <w:sz w:val="24"/>
          <w:szCs w:val="24"/>
        </w:rPr>
        <w:t>中写明专门面向中小企业采购的，如供</w:t>
      </w:r>
      <w:r>
        <w:rPr>
          <w:rFonts w:hint="eastAsia" w:ascii="楷体" w:hAnsi="楷体" w:eastAsia="楷体" w:cs="楷体"/>
          <w:spacing w:val="-1"/>
          <w:sz w:val="24"/>
          <w:szCs w:val="24"/>
        </w:rPr>
        <w:t>应商为非中小企业，其</w:t>
      </w:r>
    </w:p>
    <w:p w14:paraId="1311EB1D">
      <w:pPr>
        <w:spacing w:before="26" w:line="229" w:lineRule="auto"/>
        <w:ind w:left="56" w:right="540" w:hanging="2"/>
        <w:rPr>
          <w:rFonts w:hint="eastAsia" w:ascii="楷体" w:hAnsi="楷体" w:eastAsia="楷体" w:cs="楷体"/>
          <w:spacing w:val="-2"/>
          <w:sz w:val="24"/>
          <w:szCs w:val="24"/>
        </w:rPr>
      </w:pPr>
      <w:r>
        <w:rPr>
          <w:rFonts w:hint="eastAsia" w:ascii="楷体" w:hAnsi="楷体" w:eastAsia="楷体" w:cs="楷体"/>
          <w:spacing w:val="-2"/>
          <w:sz w:val="24"/>
          <w:szCs w:val="24"/>
        </w:rPr>
        <w:t>响应文件将被认定为无效。</w:t>
      </w:r>
    </w:p>
    <w:p w14:paraId="53C7BB0C">
      <w:pPr>
        <w:spacing w:before="26" w:line="229" w:lineRule="auto"/>
        <w:ind w:right="540"/>
        <w:rPr>
          <w:rFonts w:hint="eastAsia" w:ascii="楷体" w:hAnsi="楷体" w:eastAsia="楷体" w:cs="楷体"/>
          <w:sz w:val="24"/>
          <w:szCs w:val="24"/>
        </w:rPr>
      </w:pPr>
      <w:r>
        <w:rPr>
          <w:rFonts w:hint="eastAsia" w:ascii="楷体" w:hAnsi="楷体" w:eastAsia="楷体" w:cs="楷体"/>
          <w:spacing w:val="-1"/>
          <w:sz w:val="24"/>
          <w:szCs w:val="24"/>
        </w:rPr>
        <w:t>1.4如</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中允许联合体参与征集，对联合体规定如下：</w:t>
      </w:r>
    </w:p>
    <w:p w14:paraId="2D55DF63">
      <w:pPr>
        <w:spacing w:before="26" w:line="231" w:lineRule="auto"/>
        <w:ind w:right="203"/>
        <w:rPr>
          <w:rFonts w:hint="eastAsia" w:ascii="楷体" w:hAnsi="楷体" w:eastAsia="楷体" w:cs="楷体"/>
          <w:sz w:val="24"/>
          <w:szCs w:val="24"/>
        </w:rPr>
      </w:pPr>
      <w:r>
        <w:rPr>
          <w:rFonts w:hint="eastAsia" w:ascii="楷体" w:hAnsi="楷体" w:eastAsia="楷体" w:cs="楷体"/>
          <w:spacing w:val="-1"/>
          <w:sz w:val="24"/>
          <w:szCs w:val="24"/>
        </w:rPr>
        <w:t>1.4.1两个及以上供应商可以组成一个联合体，以一个供应商的身份参加征集响应。</w:t>
      </w:r>
    </w:p>
    <w:p w14:paraId="03F821CF">
      <w:pPr>
        <w:spacing w:before="20" w:line="221" w:lineRule="auto"/>
        <w:rPr>
          <w:rFonts w:hint="eastAsia" w:ascii="楷体" w:hAnsi="楷体" w:eastAsia="楷体" w:cs="楷体"/>
          <w:sz w:val="24"/>
          <w:szCs w:val="24"/>
        </w:rPr>
      </w:pPr>
      <w:r>
        <w:rPr>
          <w:rFonts w:hint="eastAsia" w:ascii="楷体" w:hAnsi="楷体" w:eastAsia="楷体" w:cs="楷体"/>
          <w:spacing w:val="-1"/>
          <w:sz w:val="24"/>
          <w:szCs w:val="24"/>
        </w:rPr>
        <w:t>1.4.2联合体各方均应符合本须知1.3.2</w:t>
      </w:r>
      <w:r>
        <w:rPr>
          <w:rFonts w:hint="eastAsia" w:ascii="楷体" w:hAnsi="楷体" w:eastAsia="楷体" w:cs="楷体"/>
          <w:spacing w:val="-2"/>
          <w:sz w:val="24"/>
          <w:szCs w:val="24"/>
        </w:rPr>
        <w:t>规定。</w:t>
      </w:r>
    </w:p>
    <w:p w14:paraId="27DCE058">
      <w:pPr>
        <w:spacing w:before="25" w:line="221" w:lineRule="auto"/>
        <w:jc w:val="both"/>
        <w:rPr>
          <w:rFonts w:hint="eastAsia" w:ascii="楷体" w:hAnsi="楷体" w:eastAsia="楷体" w:cs="楷体"/>
          <w:sz w:val="24"/>
          <w:szCs w:val="24"/>
        </w:rPr>
      </w:pPr>
      <w:r>
        <w:rPr>
          <w:rFonts w:hint="eastAsia" w:ascii="楷体" w:hAnsi="楷体" w:eastAsia="楷体" w:cs="楷体"/>
          <w:spacing w:val="-1"/>
          <w:sz w:val="24"/>
          <w:szCs w:val="24"/>
        </w:rPr>
        <w:t>1.4.3征集人根据采购项目对供应商的</w:t>
      </w:r>
      <w:r>
        <w:rPr>
          <w:rFonts w:hint="eastAsia" w:ascii="楷体" w:hAnsi="楷体" w:eastAsia="楷体" w:cs="楷体"/>
          <w:spacing w:val="-2"/>
          <w:sz w:val="24"/>
          <w:szCs w:val="24"/>
        </w:rPr>
        <w:t>特殊要求，联合体中至少应当有一方符合相关规定。</w:t>
      </w:r>
    </w:p>
    <w:p w14:paraId="14DA2F95">
      <w:pPr>
        <w:spacing w:before="25" w:line="230" w:lineRule="auto"/>
        <w:ind w:right="203"/>
        <w:rPr>
          <w:rFonts w:hint="eastAsia" w:ascii="楷体" w:hAnsi="楷体" w:eastAsia="楷体" w:cs="楷体"/>
          <w:sz w:val="24"/>
          <w:szCs w:val="24"/>
        </w:rPr>
      </w:pPr>
      <w:r>
        <w:rPr>
          <w:rFonts w:hint="eastAsia" w:ascii="楷体" w:hAnsi="楷体" w:eastAsia="楷体" w:cs="楷体"/>
          <w:spacing w:val="-1"/>
          <w:sz w:val="24"/>
          <w:szCs w:val="24"/>
        </w:rPr>
        <w:t>1.4.4联合体各方应签订共同协议，明确约定联合体各方承担的工作和相应的责任，并将</w:t>
      </w:r>
      <w:r>
        <w:rPr>
          <w:rFonts w:hint="eastAsia" w:ascii="楷体" w:hAnsi="楷体" w:eastAsia="楷体" w:cs="楷体"/>
          <w:spacing w:val="-2"/>
          <w:sz w:val="24"/>
          <w:szCs w:val="24"/>
        </w:rPr>
        <w:t>共同协议作为响应文件的内容提交。</w:t>
      </w:r>
    </w:p>
    <w:p w14:paraId="05FB6FC8">
      <w:pPr>
        <w:spacing w:before="25" w:line="234" w:lineRule="auto"/>
        <w:ind w:right="203"/>
        <w:rPr>
          <w:rFonts w:hint="eastAsia" w:ascii="楷体" w:hAnsi="楷体" w:eastAsia="楷体" w:cs="楷体"/>
          <w:sz w:val="24"/>
          <w:szCs w:val="24"/>
        </w:rPr>
      </w:pPr>
      <w:r>
        <w:rPr>
          <w:rFonts w:hint="eastAsia" w:ascii="楷体" w:hAnsi="楷体" w:eastAsia="楷体" w:cs="楷体"/>
          <w:spacing w:val="-1"/>
          <w:sz w:val="24"/>
          <w:szCs w:val="24"/>
        </w:rPr>
        <w:t>1.4.5大中型企业、其他自然人、法人或者非法人组织与小型、微型企业组成联合体共同</w:t>
      </w:r>
      <w:r>
        <w:rPr>
          <w:rFonts w:hint="eastAsia" w:ascii="楷体" w:hAnsi="楷体" w:eastAsia="楷体" w:cs="楷体"/>
          <w:sz w:val="24"/>
          <w:szCs w:val="24"/>
        </w:rPr>
        <w:t>参加公开征集响应，共同协议中应写明小型、微型企</w:t>
      </w:r>
      <w:r>
        <w:rPr>
          <w:rFonts w:hint="eastAsia" w:ascii="楷体" w:hAnsi="楷体" w:eastAsia="楷体" w:cs="楷体"/>
          <w:spacing w:val="-1"/>
          <w:sz w:val="24"/>
          <w:szCs w:val="24"/>
        </w:rPr>
        <w:t>业的协议合同金额占到共同协议投标总</w:t>
      </w:r>
      <w:r>
        <w:rPr>
          <w:rFonts w:hint="eastAsia" w:ascii="楷体" w:hAnsi="楷体" w:eastAsia="楷体" w:cs="楷体"/>
          <w:spacing w:val="-3"/>
          <w:sz w:val="24"/>
          <w:szCs w:val="24"/>
        </w:rPr>
        <w:t>金额的比例。</w:t>
      </w:r>
    </w:p>
    <w:p w14:paraId="22408FCC">
      <w:pPr>
        <w:spacing w:before="19" w:line="231" w:lineRule="auto"/>
        <w:ind w:right="203"/>
        <w:rPr>
          <w:rFonts w:hint="eastAsia" w:ascii="楷体" w:hAnsi="楷体" w:eastAsia="楷体" w:cs="楷体"/>
          <w:sz w:val="24"/>
          <w:szCs w:val="24"/>
        </w:rPr>
      </w:pPr>
      <w:r>
        <w:rPr>
          <w:rFonts w:hint="eastAsia" w:ascii="楷体" w:hAnsi="楷体" w:eastAsia="楷体" w:cs="楷体"/>
          <w:spacing w:val="-1"/>
          <w:sz w:val="24"/>
          <w:szCs w:val="24"/>
        </w:rPr>
        <w:t>1.4.6以联合体形式参加公开征集活动的，联合体各方不得再单独参加或者与其他供应商另外组成联合体参加</w:t>
      </w:r>
      <w:r>
        <w:rPr>
          <w:rFonts w:hint="eastAsia" w:ascii="楷体" w:hAnsi="楷体" w:eastAsia="楷体" w:cs="楷体"/>
          <w:color w:val="C00000"/>
          <w:spacing w:val="-1"/>
          <w:sz w:val="24"/>
          <w:szCs w:val="24"/>
        </w:rPr>
        <w:t>本项目</w:t>
      </w:r>
      <w:r>
        <w:rPr>
          <w:rFonts w:hint="eastAsia" w:ascii="楷体" w:hAnsi="楷体" w:eastAsia="楷体" w:cs="楷体"/>
          <w:color w:val="C00000"/>
          <w:spacing w:val="-1"/>
          <w:sz w:val="24"/>
          <w:szCs w:val="24"/>
          <w:lang w:val="en-US" w:eastAsia="zh-CN"/>
        </w:rPr>
        <w:t>同一包段</w:t>
      </w:r>
      <w:r>
        <w:rPr>
          <w:rFonts w:hint="eastAsia" w:ascii="楷体" w:hAnsi="楷体" w:eastAsia="楷体" w:cs="楷体"/>
          <w:spacing w:val="-1"/>
          <w:sz w:val="24"/>
          <w:szCs w:val="24"/>
        </w:rPr>
        <w:t>的征集活动，否则相关响应文件将被认定为无效。</w:t>
      </w:r>
    </w:p>
    <w:p w14:paraId="170FE8A1">
      <w:pPr>
        <w:spacing w:before="22" w:line="220" w:lineRule="auto"/>
        <w:rPr>
          <w:rFonts w:hint="eastAsia" w:ascii="楷体" w:hAnsi="楷体" w:eastAsia="楷体" w:cs="楷体"/>
          <w:sz w:val="24"/>
          <w:szCs w:val="24"/>
        </w:rPr>
      </w:pPr>
      <w:r>
        <w:rPr>
          <w:rFonts w:hint="eastAsia" w:ascii="楷体" w:hAnsi="楷体" w:eastAsia="楷体" w:cs="楷体"/>
          <w:spacing w:val="-1"/>
          <w:sz w:val="24"/>
          <w:szCs w:val="24"/>
        </w:rPr>
        <w:t>1.4.7对联合体的其他资格要求见</w:t>
      </w:r>
      <w:r>
        <w:rPr>
          <w:rFonts w:hint="eastAsia" w:ascii="楷体" w:hAnsi="楷体" w:eastAsia="楷体" w:cs="楷体"/>
          <w:spacing w:val="-1"/>
          <w:sz w:val="24"/>
          <w:szCs w:val="24"/>
          <w:u w:val="single" w:color="auto"/>
        </w:rPr>
        <w:t>供应商须知资料</w:t>
      </w:r>
      <w:r>
        <w:rPr>
          <w:rFonts w:hint="eastAsia" w:ascii="楷体" w:hAnsi="楷体" w:eastAsia="楷体" w:cs="楷体"/>
          <w:spacing w:val="-2"/>
          <w:sz w:val="24"/>
          <w:szCs w:val="24"/>
          <w:u w:val="single" w:color="auto"/>
        </w:rPr>
        <w:t>表</w:t>
      </w:r>
      <w:r>
        <w:rPr>
          <w:rFonts w:hint="eastAsia" w:ascii="楷体" w:hAnsi="楷体" w:eastAsia="楷体" w:cs="楷体"/>
          <w:spacing w:val="-2"/>
          <w:sz w:val="24"/>
          <w:szCs w:val="24"/>
        </w:rPr>
        <w:t>。</w:t>
      </w:r>
    </w:p>
    <w:p w14:paraId="2CC7B77B">
      <w:pPr>
        <w:spacing w:before="25" w:line="231" w:lineRule="auto"/>
        <w:ind w:left="51" w:right="383" w:firstLine="5"/>
        <w:rPr>
          <w:rFonts w:hint="eastAsia" w:ascii="楷体" w:hAnsi="楷体" w:eastAsia="楷体" w:cs="楷体"/>
          <w:sz w:val="24"/>
          <w:szCs w:val="24"/>
        </w:rPr>
      </w:pPr>
      <w:r>
        <w:rPr>
          <w:rFonts w:hint="eastAsia" w:ascii="楷体" w:hAnsi="楷体" w:eastAsia="楷体" w:cs="楷体"/>
          <w:spacing w:val="-1"/>
          <w:sz w:val="24"/>
          <w:szCs w:val="24"/>
        </w:rPr>
        <w:t>1.5单位负责人为同一人或者存在直接控股、管理关系的不同供应商参与本项目同一合同项下的公开征集活动的，其相关响应文件将被认定为无效。</w:t>
      </w:r>
    </w:p>
    <w:p w14:paraId="4B3C4890">
      <w:pPr>
        <w:spacing w:before="24" w:line="230" w:lineRule="auto"/>
        <w:ind w:left="49" w:right="383" w:firstLine="7"/>
        <w:rPr>
          <w:rFonts w:hint="eastAsia" w:ascii="楷体" w:hAnsi="楷体" w:eastAsia="楷体" w:cs="楷体"/>
          <w:sz w:val="24"/>
          <w:szCs w:val="24"/>
        </w:rPr>
      </w:pPr>
      <w:r>
        <w:rPr>
          <w:rFonts w:hint="eastAsia" w:ascii="楷体" w:hAnsi="楷体" w:eastAsia="楷体" w:cs="楷体"/>
          <w:spacing w:val="-1"/>
          <w:sz w:val="24"/>
          <w:szCs w:val="24"/>
        </w:rPr>
        <w:t>1.6为本项目提供过整体设计、规范编制或者项目管理、监理、检测等服务的供应商，不得再参加本项目上述服务以外的其他采购活动。否则其响应文件将被认定为无效。</w:t>
      </w:r>
    </w:p>
    <w:p w14:paraId="45BC548D">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2.资金来源</w:t>
      </w:r>
    </w:p>
    <w:p w14:paraId="7BB16151">
      <w:pPr>
        <w:spacing w:before="43" w:line="222" w:lineRule="auto"/>
        <w:ind w:left="42"/>
        <w:rPr>
          <w:rFonts w:hint="eastAsia" w:ascii="楷体" w:hAnsi="楷体" w:eastAsia="楷体" w:cs="楷体"/>
          <w:sz w:val="24"/>
          <w:szCs w:val="24"/>
        </w:rPr>
      </w:pPr>
      <w:r>
        <w:rPr>
          <w:rFonts w:hint="eastAsia" w:ascii="楷体" w:hAnsi="楷体" w:eastAsia="楷体" w:cs="楷体"/>
          <w:sz w:val="24"/>
          <w:szCs w:val="24"/>
        </w:rPr>
        <w:t>2.1本项目的采购人已获得足以支付本次公开征集活动后所签</w:t>
      </w:r>
      <w:r>
        <w:rPr>
          <w:rFonts w:hint="eastAsia" w:ascii="楷体" w:hAnsi="楷体" w:eastAsia="楷体" w:cs="楷体"/>
          <w:spacing w:val="-1"/>
          <w:sz w:val="24"/>
          <w:szCs w:val="24"/>
        </w:rPr>
        <w:t>订的合同项下的资金（包括财</w:t>
      </w:r>
    </w:p>
    <w:p w14:paraId="36C03293">
      <w:pPr>
        <w:spacing w:before="25" w:line="238" w:lineRule="auto"/>
        <w:ind w:left="47"/>
        <w:rPr>
          <w:rFonts w:hint="eastAsia" w:ascii="楷体" w:hAnsi="楷体" w:eastAsia="楷体" w:cs="楷体"/>
          <w:sz w:val="24"/>
          <w:szCs w:val="24"/>
        </w:rPr>
      </w:pPr>
      <w:r>
        <w:rPr>
          <w:rFonts w:hint="eastAsia" w:ascii="楷体" w:hAnsi="楷体" w:eastAsia="楷体" w:cs="楷体"/>
          <w:spacing w:val="-1"/>
          <w:sz w:val="24"/>
          <w:szCs w:val="24"/>
        </w:rPr>
        <w:t>政性资金和本项目采购中无法与财政性资金分割的非财政性资金）。</w:t>
      </w:r>
    </w:p>
    <w:p w14:paraId="6347B6AB">
      <w:pPr>
        <w:spacing w:line="220" w:lineRule="auto"/>
        <w:ind w:left="42"/>
        <w:rPr>
          <w:rFonts w:hint="eastAsia" w:ascii="楷体" w:hAnsi="楷体" w:eastAsia="楷体" w:cs="楷体"/>
          <w:sz w:val="24"/>
          <w:szCs w:val="24"/>
        </w:rPr>
      </w:pPr>
      <w:r>
        <w:rPr>
          <w:rFonts w:hint="eastAsia" w:ascii="楷体" w:hAnsi="楷体" w:eastAsia="楷体" w:cs="楷体"/>
          <w:spacing w:val="-1"/>
          <w:sz w:val="24"/>
          <w:szCs w:val="24"/>
        </w:rPr>
        <w:t>2.2项目预算金额最高限价（如有）见</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w:t>
      </w:r>
    </w:p>
    <w:p w14:paraId="374293B9">
      <w:pPr>
        <w:spacing w:before="25" w:line="222" w:lineRule="auto"/>
        <w:ind w:left="42"/>
        <w:rPr>
          <w:rFonts w:hint="eastAsia" w:ascii="楷体" w:hAnsi="楷体" w:eastAsia="楷体" w:cs="楷体"/>
          <w:sz w:val="24"/>
          <w:szCs w:val="24"/>
        </w:rPr>
      </w:pPr>
      <w:r>
        <w:rPr>
          <w:rFonts w:hint="eastAsia" w:ascii="楷体" w:hAnsi="楷体" w:eastAsia="楷体" w:cs="楷体"/>
          <w:sz w:val="24"/>
          <w:szCs w:val="24"/>
        </w:rPr>
        <w:t>2.3供应商报价超过征集文件规定的预算金额或者最高限价的，</w:t>
      </w:r>
      <w:r>
        <w:rPr>
          <w:rFonts w:hint="eastAsia" w:ascii="楷体" w:hAnsi="楷体" w:eastAsia="楷体" w:cs="楷体"/>
          <w:spacing w:val="-1"/>
          <w:sz w:val="24"/>
          <w:szCs w:val="24"/>
        </w:rPr>
        <w:t>其响应文件将被认定为无效。</w:t>
      </w:r>
    </w:p>
    <w:p w14:paraId="1F1366D5">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3.征集费用</w:t>
      </w:r>
    </w:p>
    <w:p w14:paraId="6057BB39">
      <w:pPr>
        <w:spacing w:before="45" w:line="222" w:lineRule="auto"/>
        <w:ind w:left="472"/>
        <w:rPr>
          <w:rFonts w:hint="eastAsia" w:ascii="楷体" w:hAnsi="楷体" w:eastAsia="楷体" w:cs="楷体"/>
          <w:sz w:val="24"/>
          <w:szCs w:val="24"/>
        </w:rPr>
      </w:pPr>
      <w:r>
        <w:rPr>
          <w:rFonts w:hint="eastAsia" w:ascii="楷体" w:hAnsi="楷体" w:eastAsia="楷体" w:cs="楷体"/>
          <w:spacing w:val="-1"/>
          <w:sz w:val="24"/>
          <w:szCs w:val="24"/>
        </w:rPr>
        <w:t>不论公开征集活动的结果如何，供应商应承担所有与征集活动有关的费用。</w:t>
      </w:r>
    </w:p>
    <w:p w14:paraId="117A2C40">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4.适用法律</w:t>
      </w:r>
    </w:p>
    <w:p w14:paraId="474E9782">
      <w:pPr>
        <w:spacing w:before="72" w:line="230" w:lineRule="auto"/>
        <w:ind w:left="47" w:right="354" w:firstLine="518"/>
        <w:rPr>
          <w:rFonts w:hint="eastAsia" w:ascii="楷体" w:hAnsi="楷体" w:eastAsia="楷体" w:cs="楷体"/>
          <w:sz w:val="24"/>
          <w:szCs w:val="24"/>
        </w:rPr>
      </w:pPr>
      <w:r>
        <w:rPr>
          <w:rFonts w:hint="eastAsia" w:ascii="楷体" w:hAnsi="楷体" w:eastAsia="楷体" w:cs="楷体"/>
          <w:spacing w:val="9"/>
          <w:sz w:val="24"/>
          <w:szCs w:val="24"/>
        </w:rPr>
        <w:t>本项目采购人、征集人、供应商、评标委员会的相关行为均受《中华人民共和国政</w:t>
      </w:r>
      <w:r>
        <w:rPr>
          <w:rFonts w:hint="eastAsia" w:ascii="楷体" w:hAnsi="楷体" w:eastAsia="楷体" w:cs="楷体"/>
          <w:spacing w:val="8"/>
          <w:sz w:val="24"/>
          <w:szCs w:val="24"/>
        </w:rPr>
        <w:t>府采购法》、《中华人民共和国政府采购法实施条例》</w:t>
      </w:r>
      <w:r>
        <w:rPr>
          <w:rFonts w:hint="eastAsia" w:ascii="楷体" w:hAnsi="楷体" w:eastAsia="楷体" w:cs="楷体"/>
          <w:spacing w:val="8"/>
          <w:sz w:val="24"/>
          <w:szCs w:val="24"/>
          <w:lang w:eastAsia="zh-CN"/>
        </w:rPr>
        <w:t>、</w:t>
      </w:r>
      <w:r>
        <w:rPr>
          <w:rFonts w:hint="eastAsia" w:ascii="楷体" w:hAnsi="楷体" w:eastAsia="楷体" w:cs="楷体"/>
          <w:spacing w:val="8"/>
          <w:sz w:val="24"/>
          <w:szCs w:val="24"/>
        </w:rPr>
        <w:t>《政府采购非</w:t>
      </w:r>
      <w:r>
        <w:rPr>
          <w:rFonts w:hint="eastAsia" w:ascii="楷体" w:hAnsi="楷体" w:eastAsia="楷体" w:cs="楷体"/>
          <w:spacing w:val="7"/>
          <w:sz w:val="24"/>
          <w:szCs w:val="24"/>
        </w:rPr>
        <w:t>招标采购方式管理</w:t>
      </w:r>
      <w:r>
        <w:rPr>
          <w:rFonts w:hint="eastAsia" w:ascii="楷体" w:hAnsi="楷体" w:eastAsia="楷体" w:cs="楷体"/>
          <w:spacing w:val="9"/>
          <w:sz w:val="24"/>
          <w:szCs w:val="24"/>
        </w:rPr>
        <w:t>办法》</w:t>
      </w:r>
      <w:r>
        <w:rPr>
          <w:rFonts w:hint="eastAsia" w:ascii="楷体" w:hAnsi="楷体" w:eastAsia="楷体" w:cs="楷体"/>
          <w:spacing w:val="9"/>
          <w:sz w:val="24"/>
          <w:szCs w:val="24"/>
          <w:lang w:eastAsia="zh-CN"/>
        </w:rPr>
        <w:t>、</w:t>
      </w:r>
      <w:r>
        <w:rPr>
          <w:rFonts w:hint="eastAsia" w:ascii="楷体" w:hAnsi="楷体" w:eastAsia="楷体" w:cs="楷体"/>
          <w:spacing w:val="9"/>
          <w:sz w:val="24"/>
          <w:szCs w:val="24"/>
          <w:lang w:val="en-US" w:eastAsia="zh-CN"/>
        </w:rPr>
        <w:t>《政府采购框架协议采购方式管理暂行办法》</w:t>
      </w:r>
      <w:r>
        <w:rPr>
          <w:rFonts w:hint="eastAsia" w:ascii="楷体" w:hAnsi="楷体" w:eastAsia="楷体" w:cs="楷体"/>
          <w:spacing w:val="9"/>
          <w:sz w:val="24"/>
          <w:szCs w:val="24"/>
        </w:rPr>
        <w:t>及本项目本级和上级财政部门政府采购有关规定的约束，其权利受到上述法律法</w:t>
      </w:r>
      <w:r>
        <w:rPr>
          <w:rFonts w:hint="eastAsia" w:ascii="楷体" w:hAnsi="楷体" w:eastAsia="楷体" w:cs="楷体"/>
          <w:spacing w:val="2"/>
          <w:sz w:val="24"/>
          <w:szCs w:val="24"/>
        </w:rPr>
        <w:t>规的保护。</w:t>
      </w:r>
    </w:p>
    <w:p w14:paraId="138D510D">
      <w:pPr>
        <w:spacing w:before="54" w:line="222" w:lineRule="auto"/>
        <w:ind w:left="4114"/>
        <w:outlineLvl w:val="1"/>
        <w:rPr>
          <w:rFonts w:hint="eastAsia" w:ascii="楷体" w:hAnsi="楷体" w:eastAsia="楷体" w:cs="楷体"/>
          <w:sz w:val="36"/>
          <w:szCs w:val="36"/>
        </w:rPr>
      </w:pPr>
      <w:r>
        <w:rPr>
          <w:rFonts w:hint="eastAsia" w:ascii="楷体" w:hAnsi="楷体" w:eastAsia="楷体" w:cs="楷体"/>
          <w:spacing w:val="-9"/>
          <w:sz w:val="36"/>
          <w:szCs w:val="36"/>
          <w14:textOutline w14:w="5103" w14:cap="sq" w14:cmpd="sng">
            <w14:solidFill>
              <w14:srgbClr w14:val="000000"/>
            </w14:solidFill>
            <w14:prstDash w14:val="solid"/>
            <w14:bevel/>
          </w14:textOutline>
        </w:rPr>
        <w:t>二</w:t>
      </w:r>
      <w:r>
        <w:rPr>
          <w:rFonts w:hint="eastAsia" w:ascii="楷体" w:hAnsi="楷体" w:eastAsia="楷体" w:cs="楷体"/>
          <w:spacing w:val="22"/>
          <w:sz w:val="36"/>
          <w:szCs w:val="36"/>
        </w:rPr>
        <w:t xml:space="preserve"> </w:t>
      </w:r>
      <w:r>
        <w:rPr>
          <w:rFonts w:hint="eastAsia" w:ascii="楷体" w:hAnsi="楷体" w:eastAsia="楷体" w:cs="楷体"/>
          <w:spacing w:val="-9"/>
          <w:sz w:val="36"/>
          <w:szCs w:val="36"/>
          <w14:textOutline w14:w="5103" w14:cap="sq" w14:cmpd="sng">
            <w14:solidFill>
              <w14:srgbClr w14:val="000000"/>
            </w14:solidFill>
            <w14:prstDash w14:val="solid"/>
            <w14:bevel/>
          </w14:textOutline>
        </w:rPr>
        <w:t>征集文件</w:t>
      </w:r>
    </w:p>
    <w:p w14:paraId="550389DC">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5.征集文件构成</w:t>
      </w:r>
    </w:p>
    <w:p w14:paraId="2232CBAD">
      <w:pPr>
        <w:spacing w:before="43" w:line="222" w:lineRule="auto"/>
        <w:ind w:left="42"/>
        <w:rPr>
          <w:rFonts w:hint="eastAsia" w:ascii="楷体" w:hAnsi="楷体" w:eastAsia="楷体" w:cs="楷体"/>
          <w:sz w:val="24"/>
          <w:szCs w:val="24"/>
        </w:rPr>
      </w:pPr>
      <w:r>
        <w:rPr>
          <w:rFonts w:hint="eastAsia" w:ascii="楷体" w:hAnsi="楷体" w:eastAsia="楷体" w:cs="楷体"/>
          <w:spacing w:val="-1"/>
          <w:sz w:val="24"/>
          <w:szCs w:val="24"/>
        </w:rPr>
        <w:t>5.1征集文件共</w:t>
      </w:r>
      <w:r>
        <w:rPr>
          <w:rFonts w:hint="eastAsia" w:ascii="楷体" w:hAnsi="楷体" w:eastAsia="楷体" w:cs="楷体"/>
          <w:spacing w:val="-1"/>
          <w:sz w:val="24"/>
          <w:szCs w:val="24"/>
          <w:lang w:val="en-US" w:eastAsia="zh-CN"/>
        </w:rPr>
        <w:t>8</w:t>
      </w:r>
      <w:r>
        <w:rPr>
          <w:rFonts w:hint="eastAsia" w:ascii="楷体" w:hAnsi="楷体" w:eastAsia="楷体" w:cs="楷体"/>
          <w:spacing w:val="-1"/>
          <w:sz w:val="24"/>
          <w:szCs w:val="24"/>
        </w:rPr>
        <w:t>章，构成如下：</w:t>
      </w:r>
    </w:p>
    <w:p w14:paraId="22D98F02">
      <w:pPr>
        <w:spacing w:before="25" w:line="222" w:lineRule="auto"/>
        <w:ind w:left="535"/>
        <w:rPr>
          <w:rFonts w:hint="eastAsia" w:ascii="楷体" w:hAnsi="楷体" w:eastAsia="楷体" w:cs="楷体"/>
          <w:sz w:val="24"/>
          <w:szCs w:val="24"/>
        </w:rPr>
      </w:pPr>
      <w:r>
        <w:rPr>
          <w:rFonts w:hint="eastAsia" w:ascii="楷体" w:hAnsi="楷体" w:eastAsia="楷体" w:cs="楷体"/>
          <w:spacing w:val="-4"/>
          <w:sz w:val="24"/>
          <w:szCs w:val="24"/>
        </w:rPr>
        <w:t>第1章</w:t>
      </w:r>
      <w:r>
        <w:rPr>
          <w:rFonts w:hint="eastAsia" w:ascii="楷体" w:hAnsi="楷体" w:eastAsia="楷体" w:cs="楷体"/>
          <w:spacing w:val="-4"/>
          <w:sz w:val="24"/>
          <w:szCs w:val="24"/>
          <w:lang w:val="en-US" w:eastAsia="zh-CN"/>
        </w:rPr>
        <w:t xml:space="preserve">  </w:t>
      </w:r>
      <w:r>
        <w:rPr>
          <w:rFonts w:hint="eastAsia" w:ascii="楷体" w:hAnsi="楷体" w:eastAsia="楷体" w:cs="楷体"/>
          <w:spacing w:val="-4"/>
          <w:sz w:val="24"/>
          <w:szCs w:val="24"/>
        </w:rPr>
        <w:t>供应商须知</w:t>
      </w:r>
    </w:p>
    <w:p w14:paraId="3DCD05EB">
      <w:pPr>
        <w:spacing w:before="23" w:line="238" w:lineRule="auto"/>
        <w:ind w:left="535"/>
        <w:rPr>
          <w:rFonts w:hint="eastAsia" w:ascii="楷体" w:hAnsi="楷体" w:eastAsia="楷体" w:cs="楷体"/>
          <w:sz w:val="24"/>
          <w:szCs w:val="24"/>
        </w:rPr>
      </w:pPr>
      <w:r>
        <w:rPr>
          <w:rFonts w:hint="eastAsia" w:ascii="楷体" w:hAnsi="楷体" w:eastAsia="楷体" w:cs="楷体"/>
          <w:spacing w:val="-3"/>
          <w:sz w:val="24"/>
          <w:szCs w:val="24"/>
        </w:rPr>
        <w:t>第2章</w:t>
      </w:r>
      <w:r>
        <w:rPr>
          <w:rFonts w:hint="eastAsia" w:ascii="楷体" w:hAnsi="楷体" w:eastAsia="楷体" w:cs="楷体"/>
          <w:spacing w:val="-3"/>
          <w:sz w:val="24"/>
          <w:szCs w:val="24"/>
          <w:lang w:val="en-US" w:eastAsia="zh-CN"/>
        </w:rPr>
        <w:t xml:space="preserve">  </w:t>
      </w:r>
      <w:r>
        <w:rPr>
          <w:rFonts w:hint="eastAsia" w:ascii="楷体" w:hAnsi="楷体" w:eastAsia="楷体" w:cs="楷体"/>
          <w:spacing w:val="-3"/>
          <w:sz w:val="24"/>
          <w:szCs w:val="24"/>
        </w:rPr>
        <w:t>响应文件格式</w:t>
      </w:r>
    </w:p>
    <w:p w14:paraId="7BC746E9">
      <w:pPr>
        <w:spacing w:before="1" w:line="221" w:lineRule="auto"/>
        <w:ind w:left="535"/>
        <w:rPr>
          <w:rFonts w:hint="eastAsia" w:ascii="楷体" w:hAnsi="楷体" w:eastAsia="楷体" w:cs="楷体"/>
          <w:sz w:val="24"/>
          <w:szCs w:val="24"/>
        </w:rPr>
      </w:pPr>
      <w:r>
        <w:rPr>
          <w:rFonts w:hint="eastAsia" w:ascii="楷体" w:hAnsi="楷体" w:eastAsia="楷体" w:cs="楷体"/>
          <w:spacing w:val="-4"/>
          <w:sz w:val="24"/>
          <w:szCs w:val="24"/>
        </w:rPr>
        <w:t>第3章</w:t>
      </w:r>
      <w:r>
        <w:rPr>
          <w:rFonts w:hint="eastAsia" w:ascii="楷体" w:hAnsi="楷体" w:eastAsia="楷体" w:cs="楷体"/>
          <w:spacing w:val="-4"/>
          <w:sz w:val="24"/>
          <w:szCs w:val="24"/>
          <w:lang w:val="en-US" w:eastAsia="zh-CN"/>
        </w:rPr>
        <w:t xml:space="preserve">  </w:t>
      </w:r>
      <w:r>
        <w:rPr>
          <w:rFonts w:hint="eastAsia" w:ascii="楷体" w:hAnsi="楷体" w:eastAsia="楷体" w:cs="楷体"/>
          <w:spacing w:val="-4"/>
          <w:sz w:val="24"/>
          <w:szCs w:val="24"/>
        </w:rPr>
        <w:t>征集公告</w:t>
      </w:r>
    </w:p>
    <w:p w14:paraId="34DB7EE7">
      <w:pPr>
        <w:spacing w:before="23"/>
        <w:ind w:left="535"/>
        <w:rPr>
          <w:rFonts w:hint="eastAsia" w:ascii="楷体" w:hAnsi="楷体" w:eastAsia="楷体" w:cs="楷体"/>
          <w:sz w:val="24"/>
          <w:szCs w:val="24"/>
        </w:rPr>
      </w:pPr>
      <w:r>
        <w:rPr>
          <w:rFonts w:hint="eastAsia" w:ascii="楷体" w:hAnsi="楷体" w:eastAsia="楷体" w:cs="楷体"/>
          <w:spacing w:val="-3"/>
          <w:sz w:val="24"/>
          <w:szCs w:val="24"/>
        </w:rPr>
        <w:t>第4章</w:t>
      </w:r>
      <w:r>
        <w:rPr>
          <w:rFonts w:hint="eastAsia" w:ascii="楷体" w:hAnsi="楷体" w:eastAsia="楷体" w:cs="楷体"/>
          <w:spacing w:val="-3"/>
          <w:sz w:val="24"/>
          <w:szCs w:val="24"/>
          <w:lang w:val="en-US" w:eastAsia="zh-CN"/>
        </w:rPr>
        <w:t xml:space="preserve">  </w:t>
      </w:r>
      <w:r>
        <w:rPr>
          <w:rFonts w:hint="eastAsia" w:ascii="楷体" w:hAnsi="楷体" w:eastAsia="楷体" w:cs="楷体"/>
          <w:spacing w:val="-3"/>
          <w:sz w:val="24"/>
          <w:szCs w:val="24"/>
        </w:rPr>
        <w:t>供应商须知资料表</w:t>
      </w:r>
    </w:p>
    <w:p w14:paraId="1A5F22E8">
      <w:pPr>
        <w:spacing w:before="1" w:line="222" w:lineRule="auto"/>
        <w:ind w:left="535"/>
        <w:rPr>
          <w:rFonts w:hint="eastAsia" w:ascii="楷体" w:hAnsi="楷体" w:eastAsia="楷体" w:cs="楷体"/>
          <w:sz w:val="24"/>
          <w:szCs w:val="24"/>
        </w:rPr>
      </w:pPr>
      <w:r>
        <w:rPr>
          <w:rFonts w:hint="eastAsia" w:ascii="楷体" w:hAnsi="楷体" w:eastAsia="楷体" w:cs="楷体"/>
          <w:spacing w:val="-4"/>
          <w:sz w:val="24"/>
          <w:szCs w:val="24"/>
        </w:rPr>
        <w:t>第5章</w:t>
      </w:r>
      <w:r>
        <w:rPr>
          <w:rFonts w:hint="eastAsia" w:ascii="楷体" w:hAnsi="楷体" w:eastAsia="楷体" w:cs="楷体"/>
          <w:spacing w:val="-4"/>
          <w:sz w:val="24"/>
          <w:szCs w:val="24"/>
          <w:lang w:val="en-US" w:eastAsia="zh-CN"/>
        </w:rPr>
        <w:t xml:space="preserve">  </w:t>
      </w:r>
      <w:r>
        <w:rPr>
          <w:rFonts w:hint="eastAsia" w:ascii="楷体" w:hAnsi="楷体" w:eastAsia="楷体" w:cs="楷体"/>
          <w:spacing w:val="-4"/>
          <w:sz w:val="24"/>
          <w:szCs w:val="24"/>
        </w:rPr>
        <w:t>采购需求</w:t>
      </w:r>
    </w:p>
    <w:p w14:paraId="3DD1D84B">
      <w:pPr>
        <w:spacing w:before="23" w:line="238" w:lineRule="auto"/>
        <w:ind w:left="535"/>
        <w:rPr>
          <w:rFonts w:hint="eastAsia" w:ascii="楷体" w:hAnsi="楷体" w:eastAsia="楷体" w:cs="楷体"/>
          <w:sz w:val="24"/>
          <w:szCs w:val="24"/>
        </w:rPr>
      </w:pPr>
      <w:r>
        <w:rPr>
          <w:rFonts w:hint="eastAsia" w:ascii="楷体" w:hAnsi="楷体" w:eastAsia="楷体" w:cs="楷体"/>
          <w:spacing w:val="-3"/>
          <w:sz w:val="24"/>
          <w:szCs w:val="24"/>
        </w:rPr>
        <w:t>第6章</w:t>
      </w:r>
      <w:r>
        <w:rPr>
          <w:rFonts w:hint="eastAsia" w:ascii="楷体" w:hAnsi="楷体" w:eastAsia="楷体" w:cs="楷体"/>
          <w:spacing w:val="-3"/>
          <w:sz w:val="24"/>
          <w:szCs w:val="24"/>
          <w:lang w:val="en-US" w:eastAsia="zh-CN"/>
        </w:rPr>
        <w:t xml:space="preserve">  </w:t>
      </w:r>
      <w:r>
        <w:rPr>
          <w:rFonts w:hint="eastAsia" w:ascii="楷体" w:hAnsi="楷体" w:eastAsia="楷体" w:cs="楷体"/>
          <w:spacing w:val="-3"/>
          <w:sz w:val="24"/>
          <w:szCs w:val="24"/>
        </w:rPr>
        <w:t>评标方法和标准</w:t>
      </w:r>
    </w:p>
    <w:p w14:paraId="240520DB">
      <w:pPr>
        <w:spacing w:before="1" w:line="220" w:lineRule="auto"/>
        <w:ind w:left="535"/>
        <w:rPr>
          <w:rFonts w:hint="eastAsia" w:ascii="楷体" w:hAnsi="楷体" w:eastAsia="楷体" w:cs="楷体"/>
          <w:sz w:val="24"/>
          <w:szCs w:val="24"/>
        </w:rPr>
      </w:pPr>
      <w:r>
        <w:rPr>
          <w:rFonts w:hint="eastAsia" w:ascii="楷体" w:hAnsi="楷体" w:eastAsia="楷体" w:cs="楷体"/>
          <w:spacing w:val="-4"/>
          <w:sz w:val="24"/>
          <w:szCs w:val="24"/>
        </w:rPr>
        <w:t>第7章</w:t>
      </w:r>
      <w:r>
        <w:rPr>
          <w:rFonts w:hint="eastAsia" w:ascii="楷体" w:hAnsi="楷体" w:eastAsia="楷体" w:cs="楷体"/>
          <w:spacing w:val="-4"/>
          <w:sz w:val="24"/>
          <w:szCs w:val="24"/>
          <w:lang w:val="en-US" w:eastAsia="zh-CN"/>
        </w:rPr>
        <w:t xml:space="preserve">  </w:t>
      </w:r>
      <w:r>
        <w:rPr>
          <w:rFonts w:hint="eastAsia" w:ascii="楷体" w:hAnsi="楷体" w:eastAsia="楷体" w:cs="楷体"/>
          <w:spacing w:val="-4"/>
          <w:sz w:val="24"/>
          <w:szCs w:val="24"/>
        </w:rPr>
        <w:t>框架协议</w:t>
      </w:r>
    </w:p>
    <w:p w14:paraId="5716D244">
      <w:pPr>
        <w:spacing w:before="25" w:line="222" w:lineRule="auto"/>
        <w:ind w:left="535"/>
        <w:rPr>
          <w:rFonts w:hint="eastAsia" w:ascii="楷体" w:hAnsi="楷体" w:eastAsia="楷体" w:cs="楷体"/>
          <w:sz w:val="24"/>
          <w:szCs w:val="24"/>
        </w:rPr>
      </w:pPr>
      <w:r>
        <w:rPr>
          <w:rFonts w:hint="eastAsia" w:ascii="楷体" w:hAnsi="楷体" w:eastAsia="楷体" w:cs="楷体"/>
          <w:spacing w:val="-4"/>
          <w:sz w:val="24"/>
          <w:szCs w:val="24"/>
        </w:rPr>
        <w:t>第8章</w:t>
      </w:r>
      <w:r>
        <w:rPr>
          <w:rFonts w:hint="eastAsia" w:ascii="楷体" w:hAnsi="楷体" w:eastAsia="楷体" w:cs="楷体"/>
          <w:spacing w:val="-4"/>
          <w:sz w:val="24"/>
          <w:szCs w:val="24"/>
          <w:lang w:val="en-US" w:eastAsia="zh-CN"/>
        </w:rPr>
        <w:t xml:space="preserve">  </w:t>
      </w:r>
      <w:r>
        <w:rPr>
          <w:rFonts w:hint="eastAsia" w:ascii="楷体" w:hAnsi="楷体" w:eastAsia="楷体" w:cs="楷体"/>
          <w:spacing w:val="-4"/>
          <w:sz w:val="24"/>
          <w:szCs w:val="24"/>
        </w:rPr>
        <w:t>采购合同</w:t>
      </w:r>
    </w:p>
    <w:p w14:paraId="757542DB">
      <w:pPr>
        <w:spacing w:before="23" w:line="229" w:lineRule="auto"/>
        <w:ind w:left="53" w:right="203" w:hanging="11"/>
        <w:rPr>
          <w:rFonts w:hint="eastAsia" w:ascii="楷体" w:hAnsi="楷体" w:eastAsia="楷体" w:cs="楷体"/>
          <w:sz w:val="24"/>
          <w:szCs w:val="24"/>
        </w:rPr>
      </w:pPr>
      <w:r>
        <w:rPr>
          <w:rFonts w:hint="eastAsia" w:ascii="楷体" w:hAnsi="楷体" w:eastAsia="楷体" w:cs="楷体"/>
          <w:sz w:val="24"/>
          <w:szCs w:val="24"/>
        </w:rPr>
        <w:t>5.2征集文件中有不一致的，有澄清的部分以最终的澄清</w:t>
      </w:r>
      <w:r>
        <w:rPr>
          <w:rFonts w:hint="eastAsia" w:ascii="楷体" w:hAnsi="楷体" w:eastAsia="楷体" w:cs="楷体"/>
          <w:spacing w:val="-1"/>
          <w:sz w:val="24"/>
          <w:szCs w:val="24"/>
        </w:rPr>
        <w:t>更正内容为准；未澄清的，以</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为准；</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不涉及的内容，以编排在后的描述为准。</w:t>
      </w:r>
    </w:p>
    <w:p w14:paraId="7A630222">
      <w:pPr>
        <w:spacing w:before="26" w:line="234" w:lineRule="auto"/>
        <w:ind w:left="44" w:right="83" w:hanging="2"/>
        <w:jc w:val="both"/>
        <w:rPr>
          <w:rFonts w:hint="eastAsia" w:ascii="楷体" w:hAnsi="楷体" w:eastAsia="楷体" w:cs="楷体"/>
          <w:sz w:val="24"/>
          <w:szCs w:val="24"/>
        </w:rPr>
      </w:pPr>
      <w:r>
        <w:rPr>
          <w:rFonts w:hint="eastAsia" w:ascii="楷体" w:hAnsi="楷体" w:eastAsia="楷体" w:cs="楷体"/>
          <w:sz w:val="24"/>
          <w:szCs w:val="24"/>
        </w:rPr>
        <w:t>5.3供应商应认真阅读征集文件所有的事项、格式、条款</w:t>
      </w:r>
      <w:r>
        <w:rPr>
          <w:rFonts w:hint="eastAsia" w:ascii="楷体" w:hAnsi="楷体" w:eastAsia="楷体" w:cs="楷体"/>
          <w:spacing w:val="-1"/>
          <w:sz w:val="24"/>
          <w:szCs w:val="24"/>
        </w:rPr>
        <w:t>和技术规范等。如供应商没有按照</w:t>
      </w:r>
      <w:r>
        <w:rPr>
          <w:rFonts w:hint="eastAsia" w:ascii="楷体" w:hAnsi="楷体" w:eastAsia="楷体" w:cs="楷体"/>
          <w:sz w:val="24"/>
          <w:szCs w:val="24"/>
        </w:rPr>
        <w:t>征集文件要求提交全部资料，或者响应文件没有对征</w:t>
      </w:r>
      <w:r>
        <w:rPr>
          <w:rFonts w:hint="eastAsia" w:ascii="楷体" w:hAnsi="楷体" w:eastAsia="楷体" w:cs="楷体"/>
          <w:spacing w:val="-1"/>
          <w:sz w:val="24"/>
          <w:szCs w:val="24"/>
        </w:rPr>
        <w:t>集文件的实质性要求做出响应，其响应</w:t>
      </w:r>
      <w:r>
        <w:rPr>
          <w:rFonts w:hint="eastAsia" w:ascii="楷体" w:hAnsi="楷体" w:eastAsia="楷体" w:cs="楷体"/>
          <w:spacing w:val="-2"/>
          <w:sz w:val="24"/>
          <w:szCs w:val="24"/>
        </w:rPr>
        <w:t>文件将被认定为无效。</w:t>
      </w:r>
    </w:p>
    <w:p w14:paraId="7A13FD4A">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6.征集文件的澄清与修改</w:t>
      </w:r>
    </w:p>
    <w:p w14:paraId="7205E235">
      <w:pPr>
        <w:spacing w:before="45" w:line="230" w:lineRule="auto"/>
        <w:ind w:left="58" w:right="203" w:hanging="19"/>
        <w:rPr>
          <w:rFonts w:hint="eastAsia" w:ascii="楷体" w:hAnsi="楷体" w:eastAsia="楷体" w:cs="楷体"/>
          <w:sz w:val="24"/>
          <w:szCs w:val="24"/>
        </w:rPr>
      </w:pPr>
      <w:r>
        <w:rPr>
          <w:rFonts w:hint="eastAsia" w:ascii="楷体" w:hAnsi="楷体" w:eastAsia="楷体" w:cs="楷体"/>
          <w:sz w:val="24"/>
          <w:szCs w:val="24"/>
        </w:rPr>
        <w:t>6.1在提交征集响应文件截止日期前15天，采购人或代理机构可</w:t>
      </w:r>
      <w:r>
        <w:rPr>
          <w:rFonts w:hint="eastAsia" w:ascii="楷体" w:hAnsi="楷体" w:eastAsia="楷体" w:cs="楷体"/>
          <w:spacing w:val="-1"/>
          <w:sz w:val="24"/>
          <w:szCs w:val="24"/>
        </w:rPr>
        <w:t>主动的或在解答供应商提出</w:t>
      </w:r>
      <w:r>
        <w:rPr>
          <w:rFonts w:hint="eastAsia" w:ascii="楷体" w:hAnsi="楷体" w:eastAsia="楷体" w:cs="楷体"/>
          <w:spacing w:val="-3"/>
          <w:sz w:val="24"/>
          <w:szCs w:val="24"/>
        </w:rPr>
        <w:t>的问题时对征集文件进行修改。</w:t>
      </w:r>
    </w:p>
    <w:p w14:paraId="204A4E1F">
      <w:pPr>
        <w:spacing w:before="25" w:line="233" w:lineRule="auto"/>
        <w:ind w:left="39" w:right="120"/>
        <w:jc w:val="both"/>
        <w:rPr>
          <w:rFonts w:hint="eastAsia" w:ascii="楷体" w:hAnsi="楷体" w:eastAsia="楷体" w:cs="楷体"/>
          <w:sz w:val="24"/>
          <w:szCs w:val="24"/>
        </w:rPr>
      </w:pPr>
      <w:r>
        <w:rPr>
          <w:rFonts w:hint="eastAsia" w:ascii="楷体" w:hAnsi="楷体" w:eastAsia="楷体" w:cs="楷体"/>
          <w:spacing w:val="-1"/>
          <w:sz w:val="24"/>
          <w:szCs w:val="24"/>
        </w:rPr>
        <w:t>6.2征集文件的修改将以变更公告形式在新疆政府采购网发布,并对所有供应</w:t>
      </w:r>
      <w:r>
        <w:rPr>
          <w:rFonts w:hint="eastAsia" w:ascii="楷体" w:hAnsi="楷体" w:eastAsia="楷体" w:cs="楷体"/>
          <w:spacing w:val="-2"/>
          <w:sz w:val="24"/>
          <w:szCs w:val="24"/>
        </w:rPr>
        <w:t>商具有约束力。</w:t>
      </w:r>
      <w:r>
        <w:rPr>
          <w:rFonts w:hint="eastAsia" w:ascii="楷体" w:hAnsi="楷体" w:eastAsia="楷体" w:cs="楷体"/>
          <w:spacing w:val="-1"/>
          <w:sz w:val="24"/>
          <w:szCs w:val="24"/>
        </w:rPr>
        <w:t>6.3为使供应商在编写征集响应文件时有充分时间对征集文件的修改部分进行研究，代理单位可以酌情后延投标日期。</w:t>
      </w:r>
    </w:p>
    <w:p w14:paraId="525FEEC7">
      <w:pPr>
        <w:spacing w:before="23" w:line="235" w:lineRule="auto"/>
        <w:ind w:left="45" w:right="6" w:hanging="6"/>
        <w:jc w:val="both"/>
        <w:rPr>
          <w:rFonts w:hint="eastAsia" w:ascii="楷体" w:hAnsi="楷体" w:eastAsia="楷体" w:cs="楷体"/>
          <w:sz w:val="24"/>
          <w:szCs w:val="24"/>
        </w:rPr>
      </w:pPr>
      <w:r>
        <w:rPr>
          <w:rFonts w:hint="eastAsia" w:ascii="楷体" w:hAnsi="楷体" w:eastAsia="楷体" w:cs="楷体"/>
          <w:spacing w:val="-1"/>
          <w:sz w:val="24"/>
          <w:szCs w:val="24"/>
        </w:rPr>
        <w:t>6.4对征集文件的澄清与修改均须经过采购人确认后方可发放。</w:t>
      </w:r>
      <w:r>
        <w:rPr>
          <w:rFonts w:hint="eastAsia" w:ascii="楷体" w:hAnsi="楷体" w:eastAsia="楷体" w:cs="楷体"/>
          <w:spacing w:val="-2"/>
          <w:sz w:val="24"/>
          <w:szCs w:val="24"/>
        </w:rPr>
        <w:t>当征集文件、修改补充通知、</w:t>
      </w:r>
      <w:r>
        <w:rPr>
          <w:rFonts w:hint="eastAsia" w:ascii="楷体" w:hAnsi="楷体" w:eastAsia="楷体" w:cs="楷体"/>
          <w:sz w:val="24"/>
          <w:szCs w:val="24"/>
        </w:rPr>
        <w:t>澄清（答疑）记录内容相互矛盾时，以最后发出的</w:t>
      </w:r>
      <w:r>
        <w:rPr>
          <w:rFonts w:hint="eastAsia" w:ascii="楷体" w:hAnsi="楷体" w:eastAsia="楷体" w:cs="楷体"/>
          <w:spacing w:val="-1"/>
          <w:sz w:val="24"/>
          <w:szCs w:val="24"/>
        </w:rPr>
        <w:t>通知（或纪要）或修改文件为准；因新疆</w:t>
      </w:r>
      <w:r>
        <w:rPr>
          <w:rFonts w:hint="eastAsia" w:ascii="楷体" w:hAnsi="楷体" w:eastAsia="楷体" w:cs="楷体"/>
          <w:sz w:val="24"/>
          <w:szCs w:val="24"/>
        </w:rPr>
        <w:t>政府采购网政采云平台在开标前具有保密性，供应</w:t>
      </w:r>
      <w:r>
        <w:rPr>
          <w:rFonts w:hint="eastAsia" w:ascii="楷体" w:hAnsi="楷体" w:eastAsia="楷体" w:cs="楷体"/>
          <w:spacing w:val="-1"/>
          <w:sz w:val="24"/>
          <w:szCs w:val="24"/>
        </w:rPr>
        <w:t>商在征集响应文件递交截止时间前须自行查看项目进展、变更通知、澄清及回复，因供应商未及时查看而造成的后果自负。</w:t>
      </w:r>
    </w:p>
    <w:p w14:paraId="628734C7">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7.响应文件递交截止时间的顺延</w:t>
      </w:r>
    </w:p>
    <w:p w14:paraId="2C9AB40D">
      <w:pPr>
        <w:spacing w:before="44" w:line="231" w:lineRule="auto"/>
        <w:ind w:left="48" w:right="143" w:firstLine="424"/>
        <w:rPr>
          <w:rFonts w:hint="eastAsia" w:ascii="楷体" w:hAnsi="楷体" w:eastAsia="楷体" w:cs="楷体"/>
          <w:sz w:val="24"/>
          <w:szCs w:val="24"/>
        </w:rPr>
      </w:pPr>
      <w:r>
        <w:rPr>
          <w:rFonts w:hint="eastAsia" w:ascii="楷体" w:hAnsi="楷体" w:eastAsia="楷体" w:cs="楷体"/>
          <w:spacing w:val="-1"/>
          <w:sz w:val="24"/>
          <w:szCs w:val="24"/>
        </w:rPr>
        <w:t>为使供应商有足够的时间对征集文件的澄清或者修改部分进行研究而准备征集响应工作或因其他原因，征集人将依法决定是否顺延响应文件递交截止时间。</w:t>
      </w:r>
    </w:p>
    <w:p w14:paraId="269285E3">
      <w:pPr>
        <w:spacing w:before="30" w:line="222" w:lineRule="auto"/>
        <w:ind w:left="3693"/>
        <w:outlineLvl w:val="1"/>
        <w:rPr>
          <w:rFonts w:hint="eastAsia" w:ascii="楷体" w:hAnsi="楷体" w:eastAsia="楷体" w:cs="楷体"/>
          <w:sz w:val="36"/>
          <w:szCs w:val="36"/>
        </w:rPr>
      </w:pPr>
      <w:r>
        <w:rPr>
          <w:rFonts w:hint="eastAsia" w:ascii="楷体" w:hAnsi="楷体" w:eastAsia="楷体" w:cs="楷体"/>
          <w:spacing w:val="-6"/>
          <w:sz w:val="36"/>
          <w:szCs w:val="36"/>
          <w14:textOutline w14:w="5103" w14:cap="sq" w14:cmpd="sng">
            <w14:solidFill>
              <w14:srgbClr w14:val="000000"/>
            </w14:solidFill>
            <w14:prstDash w14:val="solid"/>
            <w14:bevel/>
          </w14:textOutline>
        </w:rPr>
        <w:t>三</w:t>
      </w:r>
      <w:r>
        <w:rPr>
          <w:rFonts w:hint="eastAsia" w:ascii="楷体" w:hAnsi="楷体" w:eastAsia="楷体" w:cs="楷体"/>
          <w:spacing w:val="28"/>
          <w:sz w:val="36"/>
          <w:szCs w:val="36"/>
        </w:rPr>
        <w:t xml:space="preserve"> </w:t>
      </w:r>
      <w:r>
        <w:rPr>
          <w:rFonts w:hint="eastAsia" w:ascii="楷体" w:hAnsi="楷体" w:eastAsia="楷体" w:cs="楷体"/>
          <w:spacing w:val="-6"/>
          <w:sz w:val="36"/>
          <w:szCs w:val="36"/>
          <w14:textOutline w14:w="5103" w14:cap="sq" w14:cmpd="sng">
            <w14:solidFill>
              <w14:srgbClr w14:val="000000"/>
            </w14:solidFill>
            <w14:prstDash w14:val="solid"/>
            <w14:bevel/>
          </w14:textOutline>
        </w:rPr>
        <w:t>响应文件的编制</w:t>
      </w:r>
    </w:p>
    <w:p w14:paraId="15F6C87B">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8.征集范围及响应文件中标准和计量单位的使用</w:t>
      </w:r>
    </w:p>
    <w:p w14:paraId="5BE1F84D">
      <w:pPr>
        <w:spacing w:before="46" w:line="233" w:lineRule="auto"/>
        <w:ind w:left="38"/>
        <w:jc w:val="both"/>
        <w:rPr>
          <w:rFonts w:hint="eastAsia" w:ascii="楷体" w:hAnsi="楷体" w:eastAsia="楷体" w:cs="楷体"/>
          <w:sz w:val="24"/>
          <w:szCs w:val="24"/>
        </w:rPr>
      </w:pPr>
      <w:r>
        <w:rPr>
          <w:rFonts w:hint="eastAsia" w:ascii="楷体" w:hAnsi="楷体" w:eastAsia="楷体" w:cs="楷体"/>
          <w:spacing w:val="-1"/>
          <w:sz w:val="24"/>
          <w:szCs w:val="24"/>
        </w:rPr>
        <w:t>8.1供应商可对征集文件中一个或几个分包进行响应，除非在</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2"/>
          <w:sz w:val="24"/>
          <w:szCs w:val="24"/>
        </w:rPr>
        <w:t>中另有规定。</w:t>
      </w:r>
      <w:r>
        <w:rPr>
          <w:rFonts w:hint="eastAsia" w:ascii="楷体" w:hAnsi="楷体" w:eastAsia="楷体" w:cs="楷体"/>
          <w:spacing w:val="-1"/>
          <w:sz w:val="24"/>
          <w:szCs w:val="24"/>
        </w:rPr>
        <w:t>8.2供应商应当对所投分包征集文件中“采购需求”所列</w:t>
      </w:r>
      <w:r>
        <w:rPr>
          <w:rFonts w:hint="eastAsia" w:ascii="楷体" w:hAnsi="楷体" w:eastAsia="楷体" w:cs="楷体"/>
          <w:spacing w:val="-2"/>
          <w:sz w:val="24"/>
          <w:szCs w:val="24"/>
        </w:rPr>
        <w:t>的所有内容进行响应，如仅响应分</w:t>
      </w:r>
      <w:r>
        <w:rPr>
          <w:rFonts w:hint="eastAsia" w:ascii="楷体" w:hAnsi="楷体" w:eastAsia="楷体" w:cs="楷体"/>
          <w:spacing w:val="-1"/>
          <w:sz w:val="24"/>
          <w:szCs w:val="24"/>
        </w:rPr>
        <w:t>包中的部分内容，其响应文件将被认定为无效。</w:t>
      </w:r>
    </w:p>
    <w:p w14:paraId="5742947E">
      <w:pPr>
        <w:spacing w:before="24" w:line="231" w:lineRule="auto"/>
        <w:ind w:left="43" w:right="203" w:hanging="5"/>
        <w:rPr>
          <w:rFonts w:hint="eastAsia" w:ascii="楷体" w:hAnsi="楷体" w:eastAsia="楷体" w:cs="楷体"/>
          <w:sz w:val="24"/>
          <w:szCs w:val="24"/>
        </w:rPr>
      </w:pPr>
      <w:r>
        <w:rPr>
          <w:rFonts w:hint="eastAsia" w:ascii="楷体" w:hAnsi="楷体" w:eastAsia="楷体" w:cs="楷体"/>
          <w:sz w:val="24"/>
          <w:szCs w:val="24"/>
        </w:rPr>
        <w:t>8.3无论征集文件中是否要求，供应商所投服务及其伴随的货物和</w:t>
      </w:r>
      <w:r>
        <w:rPr>
          <w:rFonts w:hint="eastAsia" w:ascii="楷体" w:hAnsi="楷体" w:eastAsia="楷体" w:cs="楷体"/>
          <w:spacing w:val="-1"/>
          <w:sz w:val="24"/>
          <w:szCs w:val="24"/>
        </w:rPr>
        <w:t>工程均应符合国家强制性</w:t>
      </w:r>
      <w:r>
        <w:rPr>
          <w:rFonts w:hint="eastAsia" w:ascii="楷体" w:hAnsi="楷体" w:eastAsia="楷体" w:cs="楷体"/>
          <w:spacing w:val="-6"/>
          <w:sz w:val="24"/>
          <w:szCs w:val="24"/>
        </w:rPr>
        <w:t>标准。</w:t>
      </w:r>
    </w:p>
    <w:p w14:paraId="1C1ACAE7">
      <w:pPr>
        <w:spacing w:before="22" w:line="230" w:lineRule="auto"/>
        <w:ind w:left="49" w:right="203" w:hanging="11"/>
        <w:rPr>
          <w:rFonts w:hint="eastAsia" w:ascii="楷体" w:hAnsi="楷体" w:eastAsia="楷体" w:cs="楷体"/>
          <w:sz w:val="24"/>
          <w:szCs w:val="24"/>
        </w:rPr>
      </w:pPr>
      <w:r>
        <w:rPr>
          <w:rFonts w:hint="eastAsia" w:ascii="楷体" w:hAnsi="楷体" w:eastAsia="楷体" w:cs="楷体"/>
          <w:sz w:val="24"/>
          <w:szCs w:val="24"/>
        </w:rPr>
        <w:t>8.4除征集文件中有特殊要求外，响应文件中所使用的计量单位，</w:t>
      </w:r>
      <w:r>
        <w:rPr>
          <w:rFonts w:hint="eastAsia" w:ascii="楷体" w:hAnsi="楷体" w:eastAsia="楷体" w:cs="楷体"/>
          <w:spacing w:val="-1"/>
          <w:sz w:val="24"/>
          <w:szCs w:val="24"/>
        </w:rPr>
        <w:t>应采用中华人民共和国法</w:t>
      </w:r>
      <w:r>
        <w:rPr>
          <w:rFonts w:hint="eastAsia" w:ascii="楷体" w:hAnsi="楷体" w:eastAsia="楷体" w:cs="楷体"/>
          <w:spacing w:val="-4"/>
          <w:sz w:val="24"/>
          <w:szCs w:val="24"/>
        </w:rPr>
        <w:t>定计量单位。</w:t>
      </w:r>
    </w:p>
    <w:p w14:paraId="08852E04">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9.响应文件组成</w:t>
      </w:r>
    </w:p>
    <w:p w14:paraId="76A00DE7">
      <w:pPr>
        <w:spacing w:before="48" w:line="229" w:lineRule="auto"/>
        <w:ind w:left="29" w:right="185" w:hanging="8"/>
        <w:rPr>
          <w:rFonts w:hint="eastAsia" w:ascii="楷体" w:hAnsi="楷体" w:eastAsia="楷体" w:cs="楷体"/>
          <w:spacing w:val="-1"/>
          <w:sz w:val="24"/>
          <w:szCs w:val="24"/>
        </w:rPr>
      </w:pPr>
      <w:r>
        <w:rPr>
          <w:rFonts w:hint="eastAsia" w:ascii="楷体" w:hAnsi="楷体" w:eastAsia="楷体" w:cs="楷体"/>
          <w:spacing w:val="-2"/>
          <w:sz w:val="24"/>
          <w:szCs w:val="24"/>
        </w:rPr>
        <w:t>9.1响应文件由“第一部分资格证明材料”和“第二部分商务技术部分”组成。供应商应完</w:t>
      </w:r>
      <w:r>
        <w:rPr>
          <w:rFonts w:hint="eastAsia" w:ascii="楷体" w:hAnsi="楷体" w:eastAsia="楷体" w:cs="楷体"/>
          <w:sz w:val="24"/>
          <w:szCs w:val="24"/>
        </w:rPr>
        <w:t>整地按照征集文件提供的响应文件格式及要求编写响</w:t>
      </w:r>
      <w:r>
        <w:rPr>
          <w:rFonts w:hint="eastAsia" w:ascii="楷体" w:hAnsi="楷体" w:eastAsia="楷体" w:cs="楷体"/>
          <w:spacing w:val="-1"/>
          <w:sz w:val="24"/>
          <w:szCs w:val="24"/>
        </w:rPr>
        <w:t>应文件。响应文件中资格审查和符合性审查涉及的事项不满足征集文件要求的，其响应文件将被认定为无效。</w:t>
      </w:r>
    </w:p>
    <w:p w14:paraId="1BA7D06A">
      <w:pPr>
        <w:spacing w:before="48" w:line="229" w:lineRule="auto"/>
        <w:ind w:left="29" w:right="185" w:hanging="8"/>
        <w:rPr>
          <w:rFonts w:hint="eastAsia" w:ascii="楷体" w:hAnsi="楷体" w:eastAsia="楷体" w:cs="楷体"/>
          <w:sz w:val="24"/>
          <w:szCs w:val="24"/>
        </w:rPr>
      </w:pPr>
      <w:r>
        <w:rPr>
          <w:rFonts w:hint="eastAsia" w:ascii="楷体" w:hAnsi="楷体" w:eastAsia="楷体" w:cs="楷体"/>
          <w:sz w:val="24"/>
          <w:szCs w:val="24"/>
        </w:rPr>
        <w:t>9.2 上述文件应按照征集文件的规定签署和盖公章或经公章授权的</w:t>
      </w:r>
      <w:r>
        <w:rPr>
          <w:rFonts w:hint="eastAsia" w:ascii="楷体" w:hAnsi="楷体" w:eastAsia="楷体" w:cs="楷体"/>
          <w:spacing w:val="-1"/>
          <w:sz w:val="24"/>
          <w:szCs w:val="24"/>
        </w:rPr>
        <w:t>其他单位章（以下统称公章）。采用公章授权方式的，应当在响应文件第一部分附公章授权书（格式自定）。</w:t>
      </w:r>
    </w:p>
    <w:p w14:paraId="5692DD22">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10.证明征集活动标的的合格性和符合征集文件规定的响应文件</w:t>
      </w:r>
    </w:p>
    <w:p w14:paraId="6848F1A6">
      <w:pPr>
        <w:spacing w:before="44" w:line="231" w:lineRule="auto"/>
        <w:ind w:left="27" w:right="185" w:firstLine="10"/>
        <w:rPr>
          <w:rFonts w:hint="eastAsia" w:ascii="楷体" w:hAnsi="楷体" w:eastAsia="楷体" w:cs="楷体"/>
          <w:sz w:val="24"/>
          <w:szCs w:val="24"/>
        </w:rPr>
      </w:pPr>
      <w:r>
        <w:rPr>
          <w:rFonts w:hint="eastAsia" w:ascii="楷体" w:hAnsi="楷体" w:eastAsia="楷体" w:cs="楷体"/>
          <w:spacing w:val="-1"/>
          <w:sz w:val="24"/>
          <w:szCs w:val="24"/>
        </w:rPr>
        <w:t>10.1供应商应提交证明文件，证明其标的符合征集文件规定。该证明文件是响应文件的技术</w:t>
      </w:r>
      <w:r>
        <w:rPr>
          <w:rFonts w:hint="eastAsia" w:ascii="楷体" w:hAnsi="楷体" w:eastAsia="楷体" w:cs="楷体"/>
          <w:spacing w:val="-6"/>
          <w:sz w:val="24"/>
          <w:szCs w:val="24"/>
        </w:rPr>
        <w:t>文件。</w:t>
      </w:r>
    </w:p>
    <w:p w14:paraId="6D5ACD63">
      <w:pPr>
        <w:spacing w:before="20" w:line="220" w:lineRule="auto"/>
        <w:ind w:left="38"/>
        <w:rPr>
          <w:rFonts w:hint="eastAsia" w:ascii="楷体" w:hAnsi="楷体" w:eastAsia="楷体" w:cs="楷体"/>
          <w:sz w:val="24"/>
          <w:szCs w:val="24"/>
        </w:rPr>
      </w:pPr>
      <w:r>
        <w:rPr>
          <w:rFonts w:hint="eastAsia" w:ascii="楷体" w:hAnsi="楷体" w:eastAsia="楷体" w:cs="楷体"/>
          <w:spacing w:val="-1"/>
          <w:sz w:val="24"/>
          <w:szCs w:val="24"/>
        </w:rPr>
        <w:t>10.2上款所述的证明文件，可以是文字资料、图纸和数据，包括：</w:t>
      </w:r>
    </w:p>
    <w:p w14:paraId="1FE90039">
      <w:pPr>
        <w:spacing w:before="26" w:line="220" w:lineRule="auto"/>
        <w:rPr>
          <w:rFonts w:hint="eastAsia" w:ascii="楷体" w:hAnsi="楷体" w:eastAsia="楷体" w:cs="楷体"/>
          <w:sz w:val="24"/>
          <w:szCs w:val="24"/>
        </w:rPr>
      </w:pPr>
      <w:r>
        <w:rPr>
          <w:rFonts w:hint="eastAsia" w:ascii="楷体" w:hAnsi="楷体" w:eastAsia="楷体" w:cs="楷体"/>
          <w:spacing w:val="-1"/>
          <w:sz w:val="24"/>
          <w:szCs w:val="24"/>
        </w:rPr>
        <w:t>10.2.1 主要技术指标和性能的详细说明及实现的功能或者目标；</w:t>
      </w:r>
    </w:p>
    <w:p w14:paraId="420DB0D8">
      <w:pPr>
        <w:spacing w:before="24" w:line="230" w:lineRule="auto"/>
        <w:ind w:right="151"/>
        <w:rPr>
          <w:rFonts w:hint="eastAsia" w:ascii="楷体" w:hAnsi="楷体" w:eastAsia="楷体" w:cs="楷体"/>
          <w:sz w:val="24"/>
          <w:szCs w:val="24"/>
        </w:rPr>
      </w:pPr>
      <w:r>
        <w:rPr>
          <w:rFonts w:hint="eastAsia" w:ascii="楷体" w:hAnsi="楷体" w:eastAsia="楷体" w:cs="楷体"/>
          <w:spacing w:val="-1"/>
          <w:sz w:val="24"/>
          <w:szCs w:val="24"/>
        </w:rPr>
        <w:t>10.2.2 从买方开始使用至征集文件规定的保质期内正常、连续地使用所必须的备件和专用工具清单，包括备件和专用工具的货源及现行价格；</w:t>
      </w:r>
    </w:p>
    <w:p w14:paraId="31839AD2">
      <w:pPr>
        <w:spacing w:before="25" w:line="230" w:lineRule="auto"/>
        <w:ind w:right="151"/>
        <w:rPr>
          <w:rFonts w:hint="eastAsia" w:ascii="楷体" w:hAnsi="楷体" w:eastAsia="楷体" w:cs="楷体"/>
          <w:sz w:val="24"/>
          <w:szCs w:val="24"/>
        </w:rPr>
      </w:pPr>
      <w:r>
        <w:rPr>
          <w:rFonts w:hint="eastAsia" w:ascii="楷体" w:hAnsi="楷体" w:eastAsia="楷体" w:cs="楷体"/>
          <w:spacing w:val="-1"/>
          <w:sz w:val="24"/>
          <w:szCs w:val="24"/>
        </w:rPr>
        <w:t>10.2.3 对照征集文件技术规格，逐条说明所提供货物及伴随的工程和服务已对征集文件的技术规格做出了实质性的响应，或申明与技术规格条文的偏差和例外。</w:t>
      </w:r>
    </w:p>
    <w:p w14:paraId="389431BB">
      <w:pPr>
        <w:spacing w:before="23" w:line="234" w:lineRule="auto"/>
        <w:ind w:left="27" w:right="185" w:firstLine="10"/>
        <w:jc w:val="both"/>
        <w:rPr>
          <w:rFonts w:hint="eastAsia" w:ascii="楷体" w:hAnsi="楷体" w:eastAsia="楷体" w:cs="楷体"/>
          <w:sz w:val="24"/>
          <w:szCs w:val="24"/>
        </w:rPr>
      </w:pPr>
      <w:r>
        <w:rPr>
          <w:rFonts w:hint="eastAsia" w:ascii="楷体" w:hAnsi="楷体" w:eastAsia="楷体" w:cs="楷体"/>
          <w:spacing w:val="-1"/>
          <w:sz w:val="24"/>
          <w:szCs w:val="24"/>
        </w:rPr>
        <w:t>10.3供应商应注意采购人在技术规格中指出的工艺、材料和设备的参照品牌型号仅起说明作</w:t>
      </w:r>
      <w:r>
        <w:rPr>
          <w:rFonts w:hint="eastAsia" w:ascii="楷体" w:hAnsi="楷体" w:eastAsia="楷体" w:cs="楷体"/>
          <w:sz w:val="24"/>
          <w:szCs w:val="24"/>
        </w:rPr>
        <w:t>用，并没有任何倾向性或限制性。采购人、征集人承</w:t>
      </w:r>
      <w:r>
        <w:rPr>
          <w:rFonts w:hint="eastAsia" w:ascii="楷体" w:hAnsi="楷体" w:eastAsia="楷体" w:cs="楷体"/>
          <w:spacing w:val="-1"/>
          <w:sz w:val="24"/>
          <w:szCs w:val="24"/>
        </w:rPr>
        <w:t>诺不以上述参照品牌型号作为评标时判</w:t>
      </w:r>
      <w:r>
        <w:rPr>
          <w:rFonts w:hint="eastAsia" w:ascii="楷体" w:hAnsi="楷体" w:eastAsia="楷体" w:cs="楷体"/>
          <w:sz w:val="24"/>
          <w:szCs w:val="24"/>
        </w:rPr>
        <w:t>定其响应文件是否有效的标准。任何品牌的供</w:t>
      </w:r>
      <w:r>
        <w:rPr>
          <w:rFonts w:hint="eastAsia" w:ascii="楷体" w:hAnsi="楷体" w:eastAsia="楷体" w:cs="楷体"/>
          <w:spacing w:val="-1"/>
          <w:sz w:val="24"/>
          <w:szCs w:val="24"/>
        </w:rPr>
        <w:t>应商均可依法参加本项目的征集活动。</w:t>
      </w:r>
    </w:p>
    <w:p w14:paraId="3E04C56B">
      <w:pPr>
        <w:spacing w:before="21" w:line="222" w:lineRule="auto"/>
        <w:ind w:left="38"/>
        <w:rPr>
          <w:rFonts w:hint="eastAsia" w:ascii="楷体" w:hAnsi="楷体" w:eastAsia="楷体" w:cs="楷体"/>
          <w:sz w:val="24"/>
          <w:szCs w:val="24"/>
        </w:rPr>
      </w:pPr>
      <w:r>
        <w:rPr>
          <w:rFonts w:hint="eastAsia" w:ascii="楷体" w:hAnsi="楷体" w:eastAsia="楷体" w:cs="楷体"/>
          <w:spacing w:val="-1"/>
          <w:sz w:val="24"/>
          <w:szCs w:val="24"/>
        </w:rPr>
        <w:t>10.4本条所指证明文件不包括对征集文件相关部分的文字、图标的复制。</w:t>
      </w:r>
    </w:p>
    <w:p w14:paraId="2E351867">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11.征集响应报价</w:t>
      </w:r>
    </w:p>
    <w:p w14:paraId="0E122B1D">
      <w:pPr>
        <w:spacing w:before="43" w:line="235" w:lineRule="auto"/>
        <w:ind w:left="30" w:right="185" w:firstLine="7"/>
        <w:rPr>
          <w:rFonts w:hint="eastAsia" w:ascii="楷体" w:hAnsi="楷体" w:eastAsia="楷体" w:cs="楷体"/>
          <w:sz w:val="24"/>
          <w:szCs w:val="24"/>
        </w:rPr>
      </w:pPr>
      <w:r>
        <w:rPr>
          <w:rFonts w:hint="eastAsia" w:ascii="楷体" w:hAnsi="楷体" w:eastAsia="楷体" w:cs="楷体"/>
          <w:spacing w:val="-1"/>
          <w:sz w:val="24"/>
          <w:szCs w:val="24"/>
        </w:rPr>
        <w:t>11.1供应商的报价应当包括满足本次征集全部采购需求所应提供的服务，以及伴随的货物和</w:t>
      </w:r>
      <w:r>
        <w:rPr>
          <w:rFonts w:hint="eastAsia" w:ascii="楷体" w:hAnsi="楷体" w:eastAsia="楷体" w:cs="楷体"/>
          <w:sz w:val="24"/>
          <w:szCs w:val="24"/>
        </w:rPr>
        <w:t>工程。所有征集响应均应以人民币报价，供应</w:t>
      </w:r>
      <w:r>
        <w:rPr>
          <w:rFonts w:hint="eastAsia" w:ascii="楷体" w:hAnsi="楷体" w:eastAsia="楷体" w:cs="楷体"/>
          <w:spacing w:val="-1"/>
          <w:sz w:val="24"/>
          <w:szCs w:val="24"/>
        </w:rPr>
        <w:t>商的报价应遵守《中华人民共和国价格法》。</w:t>
      </w:r>
      <w:r>
        <w:rPr>
          <w:rFonts w:hint="eastAsia" w:ascii="楷体" w:hAnsi="楷体" w:eastAsia="楷体" w:cs="楷体"/>
          <w:sz w:val="24"/>
          <w:szCs w:val="24"/>
        </w:rPr>
        <w:t>11.2供应商应在分项报价表上标明分项服务、</w:t>
      </w:r>
      <w:r>
        <w:rPr>
          <w:rFonts w:hint="eastAsia" w:ascii="楷体" w:hAnsi="楷体" w:eastAsia="楷体" w:cs="楷体"/>
          <w:spacing w:val="-1"/>
          <w:sz w:val="24"/>
          <w:szCs w:val="24"/>
        </w:rPr>
        <w:t>伴随的货物和工程的价格（如适用）和总价，</w:t>
      </w:r>
      <w:r>
        <w:rPr>
          <w:rFonts w:hint="eastAsia" w:ascii="楷体" w:hAnsi="楷体" w:eastAsia="楷体" w:cs="楷体"/>
          <w:spacing w:val="-2"/>
          <w:sz w:val="24"/>
          <w:szCs w:val="24"/>
        </w:rPr>
        <w:t>并由法定代表人或委托代理人签署。</w:t>
      </w:r>
    </w:p>
    <w:p w14:paraId="0C32A732">
      <w:pPr>
        <w:spacing w:before="25" w:line="222" w:lineRule="auto"/>
        <w:ind w:left="38"/>
        <w:rPr>
          <w:rFonts w:hint="eastAsia" w:ascii="楷体" w:hAnsi="楷体" w:eastAsia="楷体" w:cs="楷体"/>
          <w:sz w:val="24"/>
          <w:szCs w:val="24"/>
        </w:rPr>
      </w:pPr>
      <w:r>
        <w:rPr>
          <w:rFonts w:hint="eastAsia" w:ascii="楷体" w:hAnsi="楷体" w:eastAsia="楷体" w:cs="楷体"/>
          <w:spacing w:val="-1"/>
          <w:sz w:val="24"/>
          <w:szCs w:val="24"/>
        </w:rPr>
        <w:t>11.3征集人不接受具有附加条件的报价或多个方案的报价。</w:t>
      </w:r>
    </w:p>
    <w:p w14:paraId="6F306D15">
      <w:pPr>
        <w:spacing w:before="21" w:line="231" w:lineRule="auto"/>
        <w:ind w:left="27" w:right="222" w:firstLine="10"/>
        <w:rPr>
          <w:rFonts w:hint="eastAsia" w:ascii="楷体" w:hAnsi="楷体" w:eastAsia="楷体" w:cs="楷体"/>
          <w:sz w:val="24"/>
          <w:szCs w:val="24"/>
        </w:rPr>
      </w:pPr>
      <w:r>
        <w:rPr>
          <w:rFonts w:hint="eastAsia" w:ascii="楷体" w:hAnsi="楷体" w:eastAsia="楷体" w:cs="楷体"/>
          <w:spacing w:val="-1"/>
          <w:sz w:val="24"/>
          <w:szCs w:val="24"/>
        </w:rPr>
        <w:t>11.4供应商所报的各分项报价在合同履</w:t>
      </w:r>
      <w:r>
        <w:rPr>
          <w:rFonts w:hint="eastAsia" w:ascii="楷体" w:hAnsi="楷体" w:eastAsia="楷体" w:cs="楷体"/>
          <w:spacing w:val="-2"/>
          <w:sz w:val="24"/>
          <w:szCs w:val="24"/>
        </w:rPr>
        <w:t>行过程中是固定不变的，不得以任何理由予以变更。</w:t>
      </w:r>
      <w:r>
        <w:rPr>
          <w:rFonts w:hint="eastAsia" w:ascii="楷体" w:hAnsi="楷体" w:eastAsia="楷体" w:cs="楷体"/>
          <w:spacing w:val="-1"/>
          <w:sz w:val="24"/>
          <w:szCs w:val="24"/>
        </w:rPr>
        <w:t>任何包含价格调整要求的响应文件，将被认定为无效。</w:t>
      </w:r>
    </w:p>
    <w:p w14:paraId="1F5A8641">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12.保证金</w:t>
      </w:r>
    </w:p>
    <w:p w14:paraId="330F4C01">
      <w:pPr>
        <w:spacing w:before="46" w:line="229" w:lineRule="auto"/>
        <w:ind w:left="38" w:right="942"/>
        <w:rPr>
          <w:rFonts w:hint="eastAsia" w:ascii="楷体" w:hAnsi="楷体" w:eastAsia="楷体" w:cs="楷体"/>
          <w:sz w:val="24"/>
          <w:szCs w:val="24"/>
        </w:rPr>
      </w:pPr>
      <w:r>
        <w:rPr>
          <w:rFonts w:hint="eastAsia" w:ascii="楷体" w:hAnsi="楷体" w:eastAsia="楷体" w:cs="楷体"/>
          <w:spacing w:val="-2"/>
          <w:sz w:val="24"/>
          <w:szCs w:val="24"/>
        </w:rPr>
        <w:t>12.1供应商应提交</w:t>
      </w:r>
      <w:r>
        <w:rPr>
          <w:rFonts w:hint="eastAsia" w:ascii="楷体" w:hAnsi="楷体" w:eastAsia="楷体" w:cs="楷体"/>
          <w:spacing w:val="-2"/>
          <w:sz w:val="24"/>
          <w:szCs w:val="24"/>
          <w:u w:val="single" w:color="auto"/>
        </w:rPr>
        <w:t>供应商须知资料表</w:t>
      </w:r>
      <w:r>
        <w:rPr>
          <w:rFonts w:hint="eastAsia" w:ascii="楷体" w:hAnsi="楷体" w:eastAsia="楷体" w:cs="楷体"/>
          <w:spacing w:val="-2"/>
          <w:sz w:val="24"/>
          <w:szCs w:val="24"/>
        </w:rPr>
        <w:t>中规定的保证金，并作为其响应文件的一部分。12.2供应商存在下列情形的，保证金不予退还：</w:t>
      </w:r>
    </w:p>
    <w:p w14:paraId="59452D33">
      <w:pPr>
        <w:spacing w:before="27" w:line="219" w:lineRule="auto"/>
        <w:ind w:left="426"/>
        <w:rPr>
          <w:rFonts w:hint="eastAsia" w:ascii="楷体" w:hAnsi="楷体" w:eastAsia="楷体" w:cs="楷体"/>
          <w:sz w:val="24"/>
          <w:szCs w:val="24"/>
        </w:rPr>
      </w:pPr>
      <w:r>
        <w:rPr>
          <w:rFonts w:hint="eastAsia" w:ascii="楷体" w:hAnsi="楷体" w:eastAsia="楷体" w:cs="楷体"/>
          <w:spacing w:val="-1"/>
          <w:sz w:val="24"/>
          <w:szCs w:val="24"/>
        </w:rPr>
        <w:t>（1）在征集响应有效期内，撤销响应文件的；</w:t>
      </w:r>
    </w:p>
    <w:p w14:paraId="707E5015">
      <w:pPr>
        <w:spacing w:before="27"/>
        <w:ind w:left="426"/>
        <w:rPr>
          <w:rFonts w:hint="eastAsia" w:ascii="楷体" w:hAnsi="楷体" w:eastAsia="楷体" w:cs="楷体"/>
          <w:sz w:val="24"/>
          <w:szCs w:val="24"/>
        </w:rPr>
      </w:pPr>
      <w:r>
        <w:rPr>
          <w:rFonts w:hint="eastAsia" w:ascii="楷体" w:hAnsi="楷体" w:eastAsia="楷体" w:cs="楷体"/>
          <w:spacing w:val="-1"/>
          <w:sz w:val="24"/>
          <w:szCs w:val="24"/>
        </w:rPr>
        <w:t>（2）入围后不按本须知第30条的规定与征集人签订框架协议的；</w:t>
      </w:r>
    </w:p>
    <w:p w14:paraId="5827D4A4">
      <w:pPr>
        <w:spacing w:before="1" w:line="220" w:lineRule="auto"/>
        <w:ind w:left="426"/>
        <w:rPr>
          <w:rFonts w:hint="eastAsia" w:ascii="楷体" w:hAnsi="楷体" w:eastAsia="楷体" w:cs="楷体"/>
          <w:sz w:val="24"/>
          <w:szCs w:val="24"/>
        </w:rPr>
      </w:pPr>
      <w:r>
        <w:rPr>
          <w:rFonts w:hint="eastAsia" w:ascii="楷体" w:hAnsi="楷体" w:eastAsia="楷体" w:cs="楷体"/>
          <w:spacing w:val="-1"/>
          <w:sz w:val="24"/>
          <w:szCs w:val="24"/>
        </w:rPr>
        <w:t>（3）入围后不按本须知第31条的规定提交履约保证金的；</w:t>
      </w:r>
    </w:p>
    <w:p w14:paraId="5A8AF7B2">
      <w:pPr>
        <w:spacing w:before="22"/>
        <w:ind w:left="426"/>
        <w:rPr>
          <w:rFonts w:hint="eastAsia" w:ascii="楷体" w:hAnsi="楷体" w:eastAsia="楷体" w:cs="楷体"/>
          <w:sz w:val="24"/>
          <w:szCs w:val="24"/>
        </w:rPr>
      </w:pPr>
      <w:r>
        <w:rPr>
          <w:rFonts w:hint="eastAsia" w:ascii="楷体" w:hAnsi="楷体" w:eastAsia="楷体" w:cs="楷体"/>
          <w:spacing w:val="-1"/>
          <w:sz w:val="24"/>
          <w:szCs w:val="24"/>
        </w:rPr>
        <w:t>（4）入围后不按本须知第33条的规定缴纳服务费的；</w:t>
      </w:r>
    </w:p>
    <w:p w14:paraId="2DE5D10F">
      <w:pPr>
        <w:spacing w:before="1" w:line="219" w:lineRule="auto"/>
        <w:ind w:left="426"/>
        <w:rPr>
          <w:rFonts w:hint="eastAsia" w:ascii="楷体" w:hAnsi="楷体" w:eastAsia="楷体" w:cs="楷体"/>
          <w:sz w:val="24"/>
          <w:szCs w:val="24"/>
        </w:rPr>
      </w:pPr>
      <w:r>
        <w:rPr>
          <w:rFonts w:hint="eastAsia" w:ascii="楷体" w:hAnsi="楷体" w:eastAsia="楷体" w:cs="楷体"/>
          <w:spacing w:val="-2"/>
          <w:sz w:val="24"/>
          <w:szCs w:val="24"/>
        </w:rPr>
        <w:t>（5）存在其他违法违规行为的。</w:t>
      </w:r>
    </w:p>
    <w:p w14:paraId="3C0A3088">
      <w:pPr>
        <w:spacing w:before="24" w:line="221" w:lineRule="auto"/>
        <w:ind w:left="38"/>
        <w:rPr>
          <w:rFonts w:hint="eastAsia" w:ascii="楷体" w:hAnsi="楷体" w:eastAsia="楷体" w:cs="楷体"/>
          <w:sz w:val="24"/>
          <w:szCs w:val="24"/>
        </w:rPr>
      </w:pPr>
      <w:r>
        <w:rPr>
          <w:rFonts w:hint="eastAsia" w:ascii="楷体" w:hAnsi="楷体" w:eastAsia="楷体" w:cs="楷体"/>
          <w:spacing w:val="-1"/>
          <w:sz w:val="24"/>
          <w:szCs w:val="24"/>
        </w:rPr>
        <w:t>12.3供应商未按本须知第12.1条规定提交保证金的，其响应文件将被认定为无效。</w:t>
      </w:r>
    </w:p>
    <w:p w14:paraId="47B72281">
      <w:pPr>
        <w:spacing w:before="25" w:line="230" w:lineRule="auto"/>
        <w:ind w:left="29" w:firstLine="8"/>
        <w:rPr>
          <w:rFonts w:hint="eastAsia" w:ascii="楷体" w:hAnsi="楷体" w:eastAsia="楷体" w:cs="楷体"/>
          <w:sz w:val="24"/>
          <w:szCs w:val="24"/>
        </w:rPr>
      </w:pPr>
      <w:r>
        <w:rPr>
          <w:rFonts w:hint="eastAsia" w:ascii="楷体" w:hAnsi="楷体" w:eastAsia="楷体" w:cs="楷体"/>
          <w:spacing w:val="-2"/>
          <w:sz w:val="24"/>
          <w:szCs w:val="24"/>
        </w:rPr>
        <w:t>12.4联合体参加的，可以由联合体中的一方或者共同提交保证金。以一方名义提交保证金的，对联合体各方均具有约束力。</w:t>
      </w:r>
    </w:p>
    <w:p w14:paraId="7202E132">
      <w:pPr>
        <w:spacing w:before="26" w:line="221" w:lineRule="auto"/>
        <w:ind w:left="38"/>
        <w:rPr>
          <w:rFonts w:hint="eastAsia" w:ascii="楷体" w:hAnsi="楷体" w:eastAsia="楷体" w:cs="楷体"/>
          <w:sz w:val="24"/>
          <w:szCs w:val="24"/>
        </w:rPr>
      </w:pPr>
      <w:r>
        <w:rPr>
          <w:rFonts w:hint="eastAsia" w:ascii="楷体" w:hAnsi="楷体" w:eastAsia="楷体" w:cs="楷体"/>
          <w:spacing w:val="-3"/>
          <w:sz w:val="24"/>
          <w:szCs w:val="24"/>
        </w:rPr>
        <w:t>12.5保证金的退还</w:t>
      </w:r>
    </w:p>
    <w:p w14:paraId="183E4DFB">
      <w:pPr>
        <w:spacing w:before="23" w:line="230" w:lineRule="auto"/>
        <w:ind w:left="27" w:right="151" w:firstLine="403"/>
        <w:rPr>
          <w:rFonts w:hint="eastAsia" w:ascii="楷体" w:hAnsi="楷体" w:eastAsia="楷体" w:cs="楷体"/>
          <w:sz w:val="24"/>
          <w:szCs w:val="24"/>
        </w:rPr>
      </w:pPr>
      <w:r>
        <w:rPr>
          <w:rFonts w:hint="eastAsia" w:ascii="楷体" w:hAnsi="楷体" w:eastAsia="楷体" w:cs="楷体"/>
          <w:spacing w:val="-1"/>
          <w:sz w:val="24"/>
          <w:szCs w:val="24"/>
        </w:rPr>
        <w:t>12.5.1入围供应商应在与征集人签订框架协议之日起5个工作日内，及时联系保证金收受</w:t>
      </w:r>
      <w:r>
        <w:rPr>
          <w:rFonts w:hint="eastAsia" w:ascii="楷体" w:hAnsi="楷体" w:eastAsia="楷体" w:cs="楷体"/>
          <w:spacing w:val="-2"/>
          <w:sz w:val="24"/>
          <w:szCs w:val="24"/>
        </w:rPr>
        <w:t>机构办理保证金无息退还手续。</w:t>
      </w:r>
    </w:p>
    <w:p w14:paraId="2030FED8">
      <w:pPr>
        <w:spacing w:before="26" w:line="229" w:lineRule="auto"/>
        <w:ind w:left="31" w:right="151" w:firstLine="400"/>
        <w:rPr>
          <w:rFonts w:hint="eastAsia" w:ascii="楷体" w:hAnsi="楷体" w:eastAsia="楷体" w:cs="楷体"/>
          <w:sz w:val="24"/>
          <w:szCs w:val="24"/>
        </w:rPr>
      </w:pPr>
      <w:r>
        <w:rPr>
          <w:rFonts w:hint="eastAsia" w:ascii="楷体" w:hAnsi="楷体" w:eastAsia="楷体" w:cs="楷体"/>
          <w:spacing w:val="-1"/>
          <w:sz w:val="24"/>
          <w:szCs w:val="24"/>
        </w:rPr>
        <w:t>12.5.2未入围供应商的保证金将在入围通知书发出之日暨入围结果公告公布之日起5个工作日内无息退还。供应商应及时联系保证金收受机构办理退还保证金手续。</w:t>
      </w:r>
    </w:p>
    <w:p w14:paraId="423B7367">
      <w:pPr>
        <w:spacing w:before="25" w:line="222" w:lineRule="auto"/>
        <w:ind w:left="38"/>
        <w:rPr>
          <w:rFonts w:hint="eastAsia" w:ascii="楷体" w:hAnsi="楷体" w:eastAsia="楷体" w:cs="楷体"/>
          <w:sz w:val="24"/>
          <w:szCs w:val="24"/>
        </w:rPr>
      </w:pPr>
      <w:r>
        <w:rPr>
          <w:rFonts w:hint="eastAsia" w:ascii="楷体" w:hAnsi="楷体" w:eastAsia="楷体" w:cs="楷体"/>
          <w:spacing w:val="-1"/>
          <w:sz w:val="24"/>
          <w:szCs w:val="24"/>
        </w:rPr>
        <w:t>12.6因供应商自身原因导致无法及时退还的，征集人将不承担相应责任。</w:t>
      </w:r>
    </w:p>
    <w:p w14:paraId="4E97939B">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13.响应文件有效期</w:t>
      </w:r>
    </w:p>
    <w:p w14:paraId="4D660D57">
      <w:pPr>
        <w:spacing w:before="44" w:line="222" w:lineRule="auto"/>
        <w:ind w:left="38"/>
        <w:rPr>
          <w:rFonts w:hint="eastAsia" w:ascii="楷体" w:hAnsi="楷体" w:eastAsia="楷体" w:cs="楷体"/>
          <w:sz w:val="24"/>
          <w:szCs w:val="24"/>
        </w:rPr>
      </w:pPr>
      <w:r>
        <w:rPr>
          <w:rFonts w:hint="eastAsia" w:ascii="楷体" w:hAnsi="楷体" w:eastAsia="楷体" w:cs="楷体"/>
          <w:spacing w:val="-1"/>
          <w:sz w:val="24"/>
          <w:szCs w:val="24"/>
        </w:rPr>
        <w:t>13.1征集响应文件的有效期为开标之日起</w:t>
      </w:r>
      <w:r>
        <w:rPr>
          <w:rFonts w:hint="eastAsia" w:ascii="楷体" w:hAnsi="楷体" w:eastAsia="楷体" w:cs="楷体"/>
          <w:spacing w:val="-2"/>
          <w:sz w:val="24"/>
          <w:szCs w:val="24"/>
        </w:rPr>
        <w:t>90天。</w:t>
      </w:r>
    </w:p>
    <w:p w14:paraId="51C2C96C">
      <w:pPr>
        <w:spacing w:before="22" w:line="231" w:lineRule="auto"/>
        <w:ind w:left="31" w:right="185" w:firstLine="6"/>
        <w:rPr>
          <w:rFonts w:hint="eastAsia" w:ascii="楷体" w:hAnsi="楷体" w:eastAsia="楷体" w:cs="楷体"/>
          <w:sz w:val="24"/>
          <w:szCs w:val="24"/>
        </w:rPr>
      </w:pPr>
      <w:r>
        <w:rPr>
          <w:rFonts w:hint="eastAsia" w:ascii="楷体" w:hAnsi="楷体" w:eastAsia="楷体" w:cs="楷体"/>
          <w:spacing w:val="-1"/>
          <w:sz w:val="24"/>
          <w:szCs w:val="24"/>
        </w:rPr>
        <w:t>13.2在原定投标有效期满之前，如果出现特殊情况，经政府采购监督管理机构核准，采购人或代理机构可以跟供应商协商延长投标有效期。</w:t>
      </w:r>
    </w:p>
    <w:p w14:paraId="074AEF54">
      <w:pPr>
        <w:spacing w:before="43" w:line="222" w:lineRule="auto"/>
        <w:ind w:left="42"/>
        <w:rPr>
          <w:rFonts w:hint="eastAsia" w:ascii="楷体" w:hAnsi="楷体" w:eastAsia="楷体" w:cs="楷体"/>
          <w:spacing w:val="-1"/>
          <w:sz w:val="24"/>
          <w:szCs w:val="24"/>
        </w:rPr>
      </w:pPr>
      <w:r>
        <w:rPr>
          <w:rFonts w:hint="eastAsia" w:ascii="楷体" w:hAnsi="楷体" w:eastAsia="楷体" w:cs="楷体"/>
          <w:spacing w:val="-1"/>
          <w:sz w:val="24"/>
          <w:szCs w:val="24"/>
        </w:rPr>
        <w:t>征集响应文件授权委托书期限不得少于投标有效期。</w:t>
      </w:r>
    </w:p>
    <w:p w14:paraId="27136ECA">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14.响应文件的制作</w:t>
      </w:r>
    </w:p>
    <w:p w14:paraId="1E685894">
      <w:pPr>
        <w:spacing w:before="74" w:line="220" w:lineRule="auto"/>
        <w:ind w:left="38"/>
        <w:rPr>
          <w:rFonts w:hint="eastAsia" w:ascii="楷体" w:hAnsi="楷体" w:eastAsia="楷体" w:cs="楷体"/>
          <w:sz w:val="24"/>
          <w:szCs w:val="24"/>
        </w:rPr>
      </w:pPr>
      <w:r>
        <w:rPr>
          <w:rFonts w:hint="eastAsia" w:ascii="楷体" w:hAnsi="楷体" w:eastAsia="楷体" w:cs="楷体"/>
          <w:spacing w:val="5"/>
          <w:sz w:val="24"/>
          <w:szCs w:val="24"/>
        </w:rPr>
        <w:t>14.1征集响应文件制作</w:t>
      </w:r>
    </w:p>
    <w:p w14:paraId="4A504ED5">
      <w:pPr>
        <w:spacing w:before="55" w:line="248" w:lineRule="auto"/>
        <w:ind w:left="27" w:right="79" w:firstLine="522"/>
        <w:rPr>
          <w:rFonts w:hint="eastAsia" w:ascii="楷体" w:hAnsi="楷体" w:eastAsia="楷体" w:cs="楷体"/>
          <w:sz w:val="24"/>
          <w:szCs w:val="24"/>
        </w:rPr>
      </w:pPr>
      <w:r>
        <w:rPr>
          <w:rFonts w:hint="eastAsia" w:ascii="楷体" w:hAnsi="楷体" w:eastAsia="楷体" w:cs="楷体"/>
          <w:spacing w:val="7"/>
          <w:sz w:val="24"/>
          <w:szCs w:val="24"/>
        </w:rPr>
        <w:t>1、本项目实行电子招投标响应，供应商须登录政采云平台申请获取采购文件，并需</w:t>
      </w:r>
      <w:r>
        <w:rPr>
          <w:rFonts w:hint="eastAsia" w:ascii="楷体" w:hAnsi="楷体" w:eastAsia="楷体" w:cs="楷体"/>
          <w:spacing w:val="6"/>
          <w:sz w:val="24"/>
          <w:szCs w:val="24"/>
        </w:rPr>
        <w:t>要使用</w:t>
      </w:r>
      <w:r>
        <w:rPr>
          <w:rFonts w:hint="eastAsia" w:ascii="楷体" w:hAnsi="楷体" w:eastAsia="楷体" w:cs="楷体"/>
          <w:sz w:val="24"/>
          <w:szCs w:val="24"/>
        </w:rPr>
        <w:t>CA</w:t>
      </w:r>
      <w:r>
        <w:rPr>
          <w:rFonts w:hint="eastAsia" w:ascii="楷体" w:hAnsi="楷体" w:eastAsia="楷体" w:cs="楷体"/>
          <w:spacing w:val="6"/>
          <w:sz w:val="24"/>
          <w:szCs w:val="24"/>
        </w:rPr>
        <w:t>锁，登录政采云电子投标客户端制作响应文件，若供应商参与投标,自行</w:t>
      </w:r>
      <w:r>
        <w:rPr>
          <w:rFonts w:hint="eastAsia" w:ascii="楷体" w:hAnsi="楷体" w:eastAsia="楷体" w:cs="楷体"/>
          <w:spacing w:val="5"/>
          <w:sz w:val="24"/>
          <w:szCs w:val="24"/>
        </w:rPr>
        <w:t>承担与</w:t>
      </w:r>
      <w:r>
        <w:rPr>
          <w:rFonts w:hint="eastAsia" w:ascii="楷体" w:hAnsi="楷体" w:eastAsia="楷体" w:cs="楷体"/>
          <w:spacing w:val="4"/>
          <w:sz w:val="24"/>
          <w:szCs w:val="24"/>
        </w:rPr>
        <w:t>投标有关的一切费用。</w:t>
      </w:r>
    </w:p>
    <w:p w14:paraId="332971DF">
      <w:pPr>
        <w:spacing w:before="50" w:line="248" w:lineRule="auto"/>
        <w:ind w:left="27" w:right="208" w:firstLine="507"/>
        <w:rPr>
          <w:rFonts w:hint="eastAsia" w:ascii="楷体" w:hAnsi="楷体" w:eastAsia="楷体" w:cs="楷体"/>
          <w:sz w:val="24"/>
          <w:szCs w:val="24"/>
        </w:rPr>
      </w:pPr>
      <w:r>
        <w:rPr>
          <w:rFonts w:hint="eastAsia" w:ascii="楷体" w:hAnsi="楷体" w:eastAsia="楷体" w:cs="楷体"/>
          <w:spacing w:val="7"/>
          <w:sz w:val="24"/>
          <w:szCs w:val="24"/>
        </w:rPr>
        <w:t>2、各供应商应在开标前确保是新疆维吾尔自治区政府采购网正式注册入库的供应</w:t>
      </w:r>
      <w:r>
        <w:rPr>
          <w:rFonts w:hint="eastAsia" w:ascii="楷体" w:hAnsi="楷体" w:eastAsia="楷体" w:cs="楷体"/>
          <w:spacing w:val="8"/>
          <w:sz w:val="24"/>
          <w:szCs w:val="24"/>
        </w:rPr>
        <w:t>商，并完成</w:t>
      </w:r>
      <w:r>
        <w:rPr>
          <w:rFonts w:hint="eastAsia" w:ascii="楷体" w:hAnsi="楷体" w:eastAsia="楷体" w:cs="楷体"/>
          <w:sz w:val="24"/>
          <w:szCs w:val="24"/>
        </w:rPr>
        <w:t>CA</w:t>
      </w:r>
      <w:r>
        <w:rPr>
          <w:rFonts w:hint="eastAsia" w:ascii="楷体" w:hAnsi="楷体" w:eastAsia="楷体" w:cs="楷体"/>
          <w:spacing w:val="8"/>
          <w:sz w:val="24"/>
          <w:szCs w:val="24"/>
        </w:rPr>
        <w:t>数字证书申领。因未注册入库、未办理</w:t>
      </w:r>
      <w:r>
        <w:rPr>
          <w:rFonts w:hint="eastAsia" w:ascii="楷体" w:hAnsi="楷体" w:eastAsia="楷体" w:cs="楷体"/>
          <w:sz w:val="24"/>
          <w:szCs w:val="24"/>
        </w:rPr>
        <w:t>CA</w:t>
      </w:r>
      <w:r>
        <w:rPr>
          <w:rFonts w:hint="eastAsia" w:ascii="楷体" w:hAnsi="楷体" w:eastAsia="楷体" w:cs="楷体"/>
          <w:spacing w:val="8"/>
          <w:sz w:val="24"/>
          <w:szCs w:val="24"/>
        </w:rPr>
        <w:t>数字证书等原因造成无法投标或</w:t>
      </w:r>
      <w:r>
        <w:rPr>
          <w:rFonts w:hint="eastAsia" w:ascii="楷体" w:hAnsi="楷体" w:eastAsia="楷体" w:cs="楷体"/>
          <w:spacing w:val="6"/>
          <w:sz w:val="24"/>
          <w:szCs w:val="24"/>
        </w:rPr>
        <w:t>投标失败等后果的由供应商自行承担。</w:t>
      </w:r>
    </w:p>
    <w:p w14:paraId="4354FA02">
      <w:pPr>
        <w:spacing w:before="55"/>
        <w:ind w:left="28" w:right="120" w:firstLine="507"/>
        <w:rPr>
          <w:rFonts w:hint="eastAsia" w:ascii="楷体" w:hAnsi="楷体" w:eastAsia="楷体" w:cs="楷体"/>
          <w:sz w:val="24"/>
          <w:szCs w:val="24"/>
        </w:rPr>
      </w:pPr>
      <w:r>
        <w:rPr>
          <w:rFonts w:hint="eastAsia" w:ascii="楷体" w:hAnsi="楷体" w:eastAsia="楷体" w:cs="楷体"/>
          <w:spacing w:val="11"/>
          <w:sz w:val="24"/>
          <w:szCs w:val="24"/>
        </w:rPr>
        <w:t>3、供应商可前往新疆政府采购网（</w:t>
      </w:r>
      <w:r>
        <w:rPr>
          <w:rFonts w:hint="eastAsia" w:ascii="楷体" w:hAnsi="楷体" w:eastAsia="楷体" w:cs="楷体"/>
          <w:sz w:val="24"/>
          <w:szCs w:val="24"/>
        </w:rPr>
        <w:t>http</w:t>
      </w:r>
      <w:r>
        <w:rPr>
          <w:rFonts w:hint="eastAsia" w:ascii="楷体" w:hAnsi="楷体" w:eastAsia="楷体" w:cs="楷体"/>
          <w:spacing w:val="11"/>
          <w:sz w:val="24"/>
          <w:szCs w:val="24"/>
        </w:rPr>
        <w:t>://</w:t>
      </w:r>
      <w:r>
        <w:rPr>
          <w:rFonts w:hint="eastAsia" w:ascii="楷体" w:hAnsi="楷体" w:eastAsia="楷体" w:cs="楷体"/>
          <w:sz w:val="24"/>
          <w:szCs w:val="24"/>
        </w:rPr>
        <w:t>www</w:t>
      </w:r>
      <w:r>
        <w:rPr>
          <w:rFonts w:hint="eastAsia" w:ascii="楷体" w:hAnsi="楷体" w:eastAsia="楷体" w:cs="楷体"/>
          <w:spacing w:val="11"/>
          <w:sz w:val="24"/>
          <w:szCs w:val="24"/>
        </w:rPr>
        <w:t>.</w:t>
      </w:r>
      <w:r>
        <w:rPr>
          <w:rFonts w:hint="eastAsia" w:ascii="楷体" w:hAnsi="楷体" w:eastAsia="楷体" w:cs="楷体"/>
          <w:sz w:val="24"/>
          <w:szCs w:val="24"/>
        </w:rPr>
        <w:t>zcygov</w:t>
      </w:r>
      <w:r>
        <w:rPr>
          <w:rFonts w:hint="eastAsia" w:ascii="楷体" w:hAnsi="楷体" w:eastAsia="楷体" w:cs="楷体"/>
          <w:spacing w:val="11"/>
          <w:sz w:val="24"/>
          <w:szCs w:val="24"/>
        </w:rPr>
        <w:t>.</w:t>
      </w:r>
      <w:r>
        <w:rPr>
          <w:rFonts w:hint="eastAsia" w:ascii="楷体" w:hAnsi="楷体" w:eastAsia="楷体" w:cs="楷体"/>
          <w:sz w:val="24"/>
          <w:szCs w:val="24"/>
        </w:rPr>
        <w:t>cn</w:t>
      </w:r>
      <w:r>
        <w:rPr>
          <w:rFonts w:hint="eastAsia" w:ascii="楷体" w:hAnsi="楷体" w:eastAsia="楷体" w:cs="楷体"/>
          <w:spacing w:val="11"/>
          <w:sz w:val="24"/>
          <w:szCs w:val="24"/>
        </w:rPr>
        <w:t>/）下载专区，下载政采</w:t>
      </w:r>
      <w:r>
        <w:rPr>
          <w:rFonts w:hint="eastAsia" w:ascii="楷体" w:hAnsi="楷体" w:eastAsia="楷体" w:cs="楷体"/>
          <w:spacing w:val="7"/>
          <w:sz w:val="24"/>
          <w:szCs w:val="24"/>
        </w:rPr>
        <w:t>云电子投标客户端，安装完成后，可通过账号密码或</w:t>
      </w:r>
      <w:r>
        <w:rPr>
          <w:rFonts w:hint="eastAsia" w:ascii="楷体" w:hAnsi="楷体" w:eastAsia="楷体" w:cs="楷体"/>
          <w:sz w:val="24"/>
          <w:szCs w:val="24"/>
        </w:rPr>
        <w:t>CA</w:t>
      </w:r>
      <w:r>
        <w:rPr>
          <w:rFonts w:hint="eastAsia" w:ascii="楷体" w:hAnsi="楷体" w:eastAsia="楷体" w:cs="楷体"/>
          <w:spacing w:val="7"/>
          <w:sz w:val="24"/>
          <w:szCs w:val="24"/>
        </w:rPr>
        <w:t>登录客户端进行响应文件制作。</w:t>
      </w:r>
    </w:p>
    <w:p w14:paraId="4C497D50">
      <w:pPr>
        <w:spacing w:before="52" w:line="252" w:lineRule="auto"/>
        <w:ind w:left="34" w:right="127" w:hanging="5"/>
        <w:rPr>
          <w:rFonts w:hint="eastAsia" w:ascii="楷体" w:hAnsi="楷体" w:eastAsia="楷体" w:cs="楷体"/>
          <w:sz w:val="24"/>
          <w:szCs w:val="24"/>
        </w:rPr>
      </w:pPr>
      <w:r>
        <w:rPr>
          <w:rFonts w:hint="eastAsia" w:ascii="楷体" w:hAnsi="楷体" w:eastAsia="楷体" w:cs="楷体"/>
          <w:spacing w:val="8"/>
          <w:sz w:val="24"/>
          <w:szCs w:val="24"/>
        </w:rPr>
        <w:t>在使用政采云电子投标客户端时，建议使用</w:t>
      </w:r>
      <w:r>
        <w:rPr>
          <w:rFonts w:hint="eastAsia" w:ascii="楷体" w:hAnsi="楷体" w:eastAsia="楷体" w:cs="楷体"/>
          <w:sz w:val="24"/>
          <w:szCs w:val="24"/>
        </w:rPr>
        <w:t>WIN</w:t>
      </w:r>
      <w:r>
        <w:rPr>
          <w:rFonts w:hint="eastAsia" w:ascii="楷体" w:hAnsi="楷体" w:eastAsia="楷体" w:cs="楷体"/>
          <w:spacing w:val="8"/>
          <w:sz w:val="24"/>
          <w:szCs w:val="24"/>
        </w:rPr>
        <w:t>7及以上操作系统。若对项</w:t>
      </w:r>
      <w:r>
        <w:rPr>
          <w:rFonts w:hint="eastAsia" w:ascii="楷体" w:hAnsi="楷体" w:eastAsia="楷体" w:cs="楷体"/>
          <w:spacing w:val="7"/>
          <w:sz w:val="24"/>
          <w:szCs w:val="24"/>
        </w:rPr>
        <w:t>目采购电子交</w:t>
      </w:r>
      <w:r>
        <w:rPr>
          <w:rFonts w:hint="eastAsia" w:ascii="楷体" w:hAnsi="楷体" w:eastAsia="楷体" w:cs="楷体"/>
          <w:spacing w:val="9"/>
          <w:sz w:val="24"/>
          <w:szCs w:val="24"/>
        </w:rPr>
        <w:t>易系统操作有疑问，可登录“政采云</w:t>
      </w:r>
      <w:r>
        <w:rPr>
          <w:rFonts w:hint="eastAsia" w:ascii="楷体" w:hAnsi="楷体" w:eastAsia="楷体" w:cs="楷体"/>
          <w:spacing w:val="-80"/>
          <w:sz w:val="24"/>
          <w:szCs w:val="24"/>
        </w:rPr>
        <w:t xml:space="preserve"> </w:t>
      </w:r>
      <w:r>
        <w:rPr>
          <w:rFonts w:hint="eastAsia" w:ascii="楷体" w:hAnsi="楷体" w:eastAsia="楷体" w:cs="楷体"/>
          <w:spacing w:val="9"/>
          <w:sz w:val="24"/>
          <w:szCs w:val="24"/>
        </w:rPr>
        <w:t>”平台（</w:t>
      </w:r>
      <w:r>
        <w:rPr>
          <w:rFonts w:hint="eastAsia" w:ascii="楷体" w:hAnsi="楷体" w:eastAsia="楷体" w:cs="楷体"/>
          <w:sz w:val="24"/>
          <w:szCs w:val="24"/>
        </w:rPr>
        <w:t>https</w:t>
      </w:r>
      <w:r>
        <w:rPr>
          <w:rFonts w:hint="eastAsia" w:ascii="楷体" w:hAnsi="楷体" w:eastAsia="楷体" w:cs="楷体"/>
          <w:spacing w:val="9"/>
          <w:sz w:val="24"/>
          <w:szCs w:val="24"/>
        </w:rPr>
        <w:t>://</w:t>
      </w:r>
      <w:r>
        <w:rPr>
          <w:rFonts w:hint="eastAsia" w:ascii="楷体" w:hAnsi="楷体" w:eastAsia="楷体" w:cs="楷体"/>
          <w:sz w:val="24"/>
          <w:szCs w:val="24"/>
        </w:rPr>
        <w:t>login</w:t>
      </w:r>
      <w:r>
        <w:rPr>
          <w:rFonts w:hint="eastAsia" w:ascii="楷体" w:hAnsi="楷体" w:eastAsia="楷体" w:cs="楷体"/>
          <w:spacing w:val="9"/>
          <w:sz w:val="24"/>
          <w:szCs w:val="24"/>
        </w:rPr>
        <w:t>.</w:t>
      </w:r>
      <w:r>
        <w:rPr>
          <w:rFonts w:hint="eastAsia" w:ascii="楷体" w:hAnsi="楷体" w:eastAsia="楷体" w:cs="楷体"/>
          <w:sz w:val="24"/>
          <w:szCs w:val="24"/>
        </w:rPr>
        <w:t>zcygov</w:t>
      </w:r>
      <w:r>
        <w:rPr>
          <w:rFonts w:hint="eastAsia" w:ascii="楷体" w:hAnsi="楷体" w:eastAsia="楷体" w:cs="楷体"/>
          <w:spacing w:val="9"/>
          <w:sz w:val="24"/>
          <w:szCs w:val="24"/>
        </w:rPr>
        <w:t>.</w:t>
      </w:r>
      <w:r>
        <w:rPr>
          <w:rFonts w:hint="eastAsia" w:ascii="楷体" w:hAnsi="楷体" w:eastAsia="楷体" w:cs="楷体"/>
          <w:sz w:val="24"/>
          <w:szCs w:val="24"/>
        </w:rPr>
        <w:t>cn</w:t>
      </w:r>
      <w:r>
        <w:rPr>
          <w:rFonts w:hint="eastAsia" w:ascii="楷体" w:hAnsi="楷体" w:eastAsia="楷体" w:cs="楷体"/>
          <w:spacing w:val="9"/>
          <w:sz w:val="24"/>
          <w:szCs w:val="24"/>
        </w:rPr>
        <w:t>/</w:t>
      </w:r>
      <w:r>
        <w:rPr>
          <w:rFonts w:hint="eastAsia" w:ascii="楷体" w:hAnsi="楷体" w:eastAsia="楷体" w:cs="楷体"/>
          <w:spacing w:val="2"/>
          <w:sz w:val="24"/>
          <w:szCs w:val="24"/>
        </w:rPr>
        <w:t>）</w:t>
      </w:r>
      <w:r>
        <w:rPr>
          <w:rFonts w:hint="eastAsia" w:ascii="楷体" w:hAnsi="楷体" w:eastAsia="楷体" w:cs="楷体"/>
          <w:spacing w:val="-68"/>
          <w:sz w:val="24"/>
          <w:szCs w:val="24"/>
        </w:rPr>
        <w:t xml:space="preserve"> </w:t>
      </w:r>
      <w:r>
        <w:rPr>
          <w:rFonts w:hint="eastAsia" w:ascii="楷体" w:hAnsi="楷体" w:eastAsia="楷体" w:cs="楷体"/>
          <w:spacing w:val="2"/>
          <w:sz w:val="24"/>
          <w:szCs w:val="24"/>
        </w:rPr>
        <w:t>，</w:t>
      </w:r>
      <w:r>
        <w:rPr>
          <w:rFonts w:hint="eastAsia" w:ascii="楷体" w:hAnsi="楷体" w:eastAsia="楷体" w:cs="楷体"/>
          <w:spacing w:val="9"/>
          <w:sz w:val="24"/>
          <w:szCs w:val="24"/>
        </w:rPr>
        <w:t>点击右侧</w:t>
      </w:r>
      <w:r>
        <w:rPr>
          <w:rFonts w:hint="eastAsia" w:ascii="楷体" w:hAnsi="楷体" w:eastAsia="楷体" w:cs="楷体"/>
          <w:spacing w:val="7"/>
          <w:sz w:val="24"/>
          <w:szCs w:val="24"/>
        </w:rPr>
        <w:t>咨询小采，获取采小蜜智能服务管家帮助，或拨打政采云服务热线400-881-7190获取热</w:t>
      </w:r>
      <w:r>
        <w:rPr>
          <w:rFonts w:hint="eastAsia" w:ascii="楷体" w:hAnsi="楷体" w:eastAsia="楷体" w:cs="楷体"/>
          <w:spacing w:val="1"/>
          <w:sz w:val="24"/>
          <w:szCs w:val="24"/>
        </w:rPr>
        <w:t>线服务帮助。</w:t>
      </w:r>
    </w:p>
    <w:p w14:paraId="4AA5EBE5">
      <w:pPr>
        <w:spacing w:before="52"/>
        <w:ind w:left="30" w:right="72" w:firstLine="499"/>
        <w:rPr>
          <w:rFonts w:hint="eastAsia" w:ascii="楷体" w:hAnsi="楷体" w:eastAsia="楷体" w:cs="楷体"/>
          <w:sz w:val="24"/>
          <w:szCs w:val="24"/>
        </w:rPr>
      </w:pPr>
      <w:r>
        <w:rPr>
          <w:rFonts w:hint="eastAsia" w:ascii="楷体" w:hAnsi="楷体" w:eastAsia="楷体" w:cs="楷体"/>
          <w:spacing w:val="6"/>
          <w:sz w:val="24"/>
          <w:szCs w:val="24"/>
        </w:rPr>
        <w:t>4、供应商在开标时须携带制作加密电子响应文件所使用的</w:t>
      </w:r>
      <w:r>
        <w:rPr>
          <w:rFonts w:hint="eastAsia" w:ascii="楷体" w:hAnsi="楷体" w:eastAsia="楷体" w:cs="楷体"/>
          <w:sz w:val="24"/>
          <w:szCs w:val="24"/>
        </w:rPr>
        <w:t>CA</w:t>
      </w:r>
      <w:r>
        <w:rPr>
          <w:rFonts w:hint="eastAsia" w:ascii="楷体" w:hAnsi="楷体" w:eastAsia="楷体" w:cs="楷体"/>
          <w:spacing w:val="6"/>
          <w:sz w:val="24"/>
          <w:szCs w:val="24"/>
        </w:rPr>
        <w:t>锁，</w:t>
      </w:r>
      <w:r>
        <w:rPr>
          <w:rFonts w:hint="eastAsia" w:ascii="楷体" w:hAnsi="楷体" w:eastAsia="楷体" w:cs="楷体"/>
          <w:spacing w:val="-50"/>
          <w:sz w:val="24"/>
          <w:szCs w:val="24"/>
        </w:rPr>
        <w:t xml:space="preserve"> </w:t>
      </w:r>
      <w:r>
        <w:rPr>
          <w:rFonts w:hint="eastAsia" w:ascii="楷体" w:hAnsi="楷体" w:eastAsia="楷体" w:cs="楷体"/>
          <w:spacing w:val="6"/>
          <w:sz w:val="24"/>
          <w:szCs w:val="24"/>
        </w:rPr>
        <w:t>电脑须提前配置好</w:t>
      </w:r>
      <w:r>
        <w:rPr>
          <w:rFonts w:hint="eastAsia" w:ascii="楷体" w:hAnsi="楷体" w:eastAsia="楷体" w:cs="楷体"/>
          <w:spacing w:val="5"/>
          <w:sz w:val="24"/>
          <w:szCs w:val="24"/>
        </w:rPr>
        <w:t>浏览器（建议使用360浏览器或谷歌浏览器</w:t>
      </w:r>
      <w:r>
        <w:rPr>
          <w:rFonts w:hint="eastAsia" w:ascii="楷体" w:hAnsi="楷体" w:eastAsia="楷体" w:cs="楷体"/>
          <w:spacing w:val="8"/>
          <w:sz w:val="24"/>
          <w:szCs w:val="24"/>
        </w:rPr>
        <w:t>），</w:t>
      </w:r>
      <w:r>
        <w:rPr>
          <w:rFonts w:hint="eastAsia" w:ascii="楷体" w:hAnsi="楷体" w:eastAsia="楷体" w:cs="楷体"/>
          <w:spacing w:val="5"/>
          <w:sz w:val="24"/>
          <w:szCs w:val="24"/>
        </w:rPr>
        <w:t>以便开标时在线解密。</w:t>
      </w:r>
    </w:p>
    <w:p w14:paraId="1E5E9A49">
      <w:pPr>
        <w:spacing w:before="54" w:line="242" w:lineRule="auto"/>
        <w:ind w:left="7" w:right="79" w:firstLine="528"/>
        <w:rPr>
          <w:rFonts w:hint="eastAsia" w:ascii="楷体" w:hAnsi="楷体" w:eastAsia="楷体" w:cs="楷体"/>
          <w:sz w:val="24"/>
          <w:szCs w:val="24"/>
        </w:rPr>
      </w:pPr>
      <w:r>
        <w:rPr>
          <w:rFonts w:hint="eastAsia" w:ascii="楷体" w:hAnsi="楷体" w:eastAsia="楷体" w:cs="楷体"/>
          <w:spacing w:val="5"/>
          <w:sz w:val="24"/>
          <w:szCs w:val="24"/>
        </w:rPr>
        <w:t>5、投标供应商应当在投标截止时间前，将生成的“</w:t>
      </w:r>
      <w:r>
        <w:rPr>
          <w:rFonts w:hint="eastAsia" w:ascii="楷体" w:hAnsi="楷体" w:eastAsia="楷体" w:cs="楷体"/>
          <w:spacing w:val="-68"/>
          <w:sz w:val="24"/>
          <w:szCs w:val="24"/>
        </w:rPr>
        <w:t xml:space="preserve"> </w:t>
      </w:r>
      <w:r>
        <w:rPr>
          <w:rFonts w:hint="eastAsia" w:ascii="楷体" w:hAnsi="楷体" w:eastAsia="楷体" w:cs="楷体"/>
          <w:spacing w:val="5"/>
          <w:sz w:val="24"/>
          <w:szCs w:val="24"/>
        </w:rPr>
        <w:t>电子加密响应文件</w:t>
      </w:r>
      <w:r>
        <w:rPr>
          <w:rFonts w:hint="eastAsia" w:ascii="楷体" w:hAnsi="楷体" w:eastAsia="楷体" w:cs="楷体"/>
          <w:spacing w:val="-81"/>
          <w:sz w:val="24"/>
          <w:szCs w:val="24"/>
        </w:rPr>
        <w:t xml:space="preserve"> </w:t>
      </w:r>
      <w:r>
        <w:rPr>
          <w:rFonts w:hint="eastAsia" w:ascii="楷体" w:hAnsi="楷体" w:eastAsia="楷体" w:cs="楷体"/>
          <w:spacing w:val="5"/>
          <w:sz w:val="24"/>
          <w:szCs w:val="24"/>
        </w:rPr>
        <w:t>”上传</w:t>
      </w:r>
      <w:r>
        <w:rPr>
          <w:rFonts w:hint="eastAsia" w:ascii="楷体" w:hAnsi="楷体" w:eastAsia="楷体" w:cs="楷体"/>
          <w:spacing w:val="4"/>
          <w:sz w:val="24"/>
          <w:szCs w:val="24"/>
        </w:rPr>
        <w:t>递交至</w:t>
      </w:r>
      <w:r>
        <w:rPr>
          <w:rFonts w:hint="eastAsia" w:ascii="楷体" w:hAnsi="楷体" w:eastAsia="楷体" w:cs="楷体"/>
          <w:spacing w:val="5"/>
          <w:sz w:val="24"/>
          <w:szCs w:val="24"/>
        </w:rPr>
        <w:t>“政采云</w:t>
      </w:r>
      <w:r>
        <w:rPr>
          <w:rFonts w:hint="eastAsia" w:ascii="楷体" w:hAnsi="楷体" w:eastAsia="楷体" w:cs="楷体"/>
          <w:spacing w:val="-63"/>
          <w:sz w:val="24"/>
          <w:szCs w:val="24"/>
        </w:rPr>
        <w:t xml:space="preserve"> </w:t>
      </w:r>
      <w:r>
        <w:rPr>
          <w:rFonts w:hint="eastAsia" w:ascii="楷体" w:hAnsi="楷体" w:eastAsia="楷体" w:cs="楷体"/>
          <w:spacing w:val="5"/>
          <w:sz w:val="24"/>
          <w:szCs w:val="24"/>
        </w:rPr>
        <w:t>”平台，投标截止时间以后上传递交的响应文件将被“政采云</w:t>
      </w:r>
      <w:r>
        <w:rPr>
          <w:rFonts w:hint="eastAsia" w:ascii="楷体" w:hAnsi="楷体" w:eastAsia="楷体" w:cs="楷体"/>
          <w:spacing w:val="-81"/>
          <w:sz w:val="24"/>
          <w:szCs w:val="24"/>
        </w:rPr>
        <w:t xml:space="preserve"> </w:t>
      </w:r>
      <w:r>
        <w:rPr>
          <w:rFonts w:hint="eastAsia" w:ascii="楷体" w:hAnsi="楷体" w:eastAsia="楷体" w:cs="楷体"/>
          <w:spacing w:val="5"/>
          <w:sz w:val="24"/>
          <w:szCs w:val="24"/>
        </w:rPr>
        <w:t>”平台拒收。</w:t>
      </w:r>
    </w:p>
    <w:p w14:paraId="19657E72">
      <w:pPr>
        <w:spacing w:before="52" w:line="221" w:lineRule="auto"/>
        <w:ind w:left="533"/>
        <w:rPr>
          <w:rFonts w:hint="eastAsia" w:ascii="楷体" w:hAnsi="楷体" w:eastAsia="楷体" w:cs="楷体"/>
          <w:sz w:val="24"/>
          <w:szCs w:val="24"/>
        </w:rPr>
      </w:pPr>
      <w:r>
        <w:rPr>
          <w:rFonts w:hint="eastAsia" w:ascii="楷体" w:hAnsi="楷体" w:eastAsia="楷体" w:cs="楷体"/>
          <w:spacing w:val="5"/>
          <w:sz w:val="24"/>
          <w:szCs w:val="24"/>
        </w:rPr>
        <w:t>6、其他内容详见采购文件。</w:t>
      </w:r>
    </w:p>
    <w:p w14:paraId="6B5BBEC6">
      <w:pPr>
        <w:spacing w:before="53" w:line="243" w:lineRule="auto"/>
        <w:ind w:left="29" w:right="206" w:firstLine="8"/>
        <w:rPr>
          <w:rFonts w:hint="eastAsia" w:ascii="楷体" w:hAnsi="楷体" w:eastAsia="楷体" w:cs="楷体"/>
          <w:sz w:val="24"/>
          <w:szCs w:val="24"/>
        </w:rPr>
      </w:pPr>
      <w:r>
        <w:rPr>
          <w:rFonts w:hint="eastAsia" w:ascii="楷体" w:hAnsi="楷体" w:eastAsia="楷体" w:cs="楷体"/>
          <w:spacing w:val="7"/>
          <w:sz w:val="24"/>
          <w:szCs w:val="24"/>
        </w:rPr>
        <w:t>14.2本项目为全流程电子开评标项目，供应商须在征集响应文件递交截止时间前制作并</w:t>
      </w:r>
      <w:r>
        <w:rPr>
          <w:rFonts w:hint="eastAsia" w:ascii="楷体" w:hAnsi="楷体" w:eastAsia="楷体" w:cs="楷体"/>
          <w:spacing w:val="-4"/>
          <w:sz w:val="24"/>
          <w:szCs w:val="24"/>
        </w:rPr>
        <w:t>提交：</w:t>
      </w:r>
    </w:p>
    <w:p w14:paraId="1981DD28">
      <w:pPr>
        <w:spacing w:before="47" w:line="248" w:lineRule="auto"/>
        <w:ind w:left="27" w:right="189" w:firstLine="511"/>
        <w:jc w:val="both"/>
        <w:rPr>
          <w:rFonts w:hint="eastAsia" w:ascii="楷体" w:hAnsi="楷体" w:eastAsia="楷体" w:cs="楷体"/>
          <w:sz w:val="24"/>
          <w:szCs w:val="24"/>
        </w:rPr>
      </w:pPr>
      <w:r>
        <w:rPr>
          <w:rFonts w:hint="eastAsia" w:ascii="楷体" w:hAnsi="楷体" w:eastAsia="楷体" w:cs="楷体"/>
          <w:spacing w:val="7"/>
          <w:sz w:val="24"/>
          <w:szCs w:val="24"/>
        </w:rPr>
        <w:t>加密的征集响应文件（</w:t>
      </w:r>
      <w:r>
        <w:rPr>
          <w:rFonts w:hint="eastAsia" w:ascii="楷体" w:hAnsi="楷体" w:eastAsia="楷体" w:cs="楷体"/>
          <w:sz w:val="24"/>
          <w:szCs w:val="24"/>
        </w:rPr>
        <w:t>jmbs</w:t>
      </w:r>
      <w:r>
        <w:rPr>
          <w:rFonts w:hint="eastAsia" w:ascii="楷体" w:hAnsi="楷体" w:eastAsia="楷体" w:cs="楷体"/>
          <w:spacing w:val="7"/>
          <w:sz w:val="24"/>
          <w:szCs w:val="24"/>
        </w:rPr>
        <w:t>格式</w:t>
      </w:r>
      <w:r>
        <w:rPr>
          <w:rFonts w:hint="eastAsia" w:ascii="楷体" w:hAnsi="楷体" w:eastAsia="楷体" w:cs="楷体"/>
          <w:spacing w:val="3"/>
          <w:sz w:val="24"/>
          <w:szCs w:val="24"/>
        </w:rPr>
        <w:t>）</w:t>
      </w:r>
      <w:r>
        <w:rPr>
          <w:rFonts w:hint="eastAsia" w:ascii="楷体" w:hAnsi="楷体" w:eastAsia="楷体" w:cs="楷体"/>
          <w:spacing w:val="-69"/>
          <w:sz w:val="24"/>
          <w:szCs w:val="24"/>
        </w:rPr>
        <w:t xml:space="preserve"> </w:t>
      </w:r>
      <w:r>
        <w:rPr>
          <w:rFonts w:hint="eastAsia" w:ascii="楷体" w:hAnsi="楷体" w:eastAsia="楷体" w:cs="楷体"/>
          <w:spacing w:val="3"/>
          <w:sz w:val="24"/>
          <w:szCs w:val="24"/>
        </w:rPr>
        <w:t>，</w:t>
      </w:r>
      <w:r>
        <w:rPr>
          <w:rFonts w:hint="eastAsia" w:ascii="楷体" w:hAnsi="楷体" w:eastAsia="楷体" w:cs="楷体"/>
          <w:spacing w:val="7"/>
          <w:sz w:val="24"/>
          <w:szCs w:val="24"/>
        </w:rPr>
        <w:t>并在文件领取开始时间至征集响应文件递交截</w:t>
      </w:r>
      <w:r>
        <w:rPr>
          <w:rFonts w:hint="eastAsia" w:ascii="楷体" w:hAnsi="楷体" w:eastAsia="楷体" w:cs="楷体"/>
          <w:spacing w:val="5"/>
          <w:sz w:val="24"/>
          <w:szCs w:val="24"/>
        </w:rPr>
        <w:t>止时间前通过“政采云平台”上传；上传时必须得到电脑“上传成功”的确认。请供应</w:t>
      </w:r>
      <w:r>
        <w:rPr>
          <w:rFonts w:hint="eastAsia" w:ascii="楷体" w:hAnsi="楷体" w:eastAsia="楷体" w:cs="楷体"/>
          <w:spacing w:val="6"/>
          <w:sz w:val="24"/>
          <w:szCs w:val="24"/>
        </w:rPr>
        <w:t>商在上传时认真检查上传征集响应文件是否完整、正确。</w:t>
      </w:r>
    </w:p>
    <w:p w14:paraId="53558A86">
      <w:pPr>
        <w:spacing w:before="53" w:line="248" w:lineRule="auto"/>
        <w:ind w:left="29" w:right="206" w:firstLine="8"/>
        <w:jc w:val="both"/>
        <w:rPr>
          <w:rFonts w:hint="eastAsia" w:ascii="楷体" w:hAnsi="楷体" w:eastAsia="楷体" w:cs="楷体"/>
          <w:sz w:val="24"/>
          <w:szCs w:val="24"/>
        </w:rPr>
      </w:pPr>
      <w:r>
        <w:rPr>
          <w:rFonts w:hint="eastAsia" w:ascii="楷体" w:hAnsi="楷体" w:eastAsia="楷体" w:cs="楷体"/>
          <w:spacing w:val="7"/>
          <w:sz w:val="24"/>
          <w:szCs w:val="24"/>
        </w:rPr>
        <w:t>14.3征集文件格式所要求包含的全部资料应全部制作在征集响应文件内，严格按照本项</w:t>
      </w:r>
      <w:r>
        <w:rPr>
          <w:rFonts w:hint="eastAsia" w:ascii="楷体" w:hAnsi="楷体" w:eastAsia="楷体" w:cs="楷体"/>
          <w:spacing w:val="6"/>
          <w:sz w:val="24"/>
          <w:szCs w:val="24"/>
        </w:rPr>
        <w:t>目征集文件所有格式如实填写（不涉及的内容除外</w:t>
      </w:r>
      <w:r>
        <w:rPr>
          <w:rFonts w:hint="eastAsia" w:ascii="楷体" w:hAnsi="楷体" w:eastAsia="楷体" w:cs="楷体"/>
          <w:spacing w:val="5"/>
          <w:sz w:val="24"/>
          <w:szCs w:val="24"/>
        </w:rPr>
        <w:t>）</w:t>
      </w:r>
      <w:r>
        <w:rPr>
          <w:rFonts w:hint="eastAsia" w:ascii="楷体" w:hAnsi="楷体" w:eastAsia="楷体" w:cs="楷体"/>
          <w:spacing w:val="-70"/>
          <w:sz w:val="24"/>
          <w:szCs w:val="24"/>
        </w:rPr>
        <w:t xml:space="preserve"> </w:t>
      </w:r>
      <w:r>
        <w:rPr>
          <w:rFonts w:hint="eastAsia" w:ascii="楷体" w:hAnsi="楷体" w:eastAsia="楷体" w:cs="楷体"/>
          <w:spacing w:val="5"/>
          <w:sz w:val="24"/>
          <w:szCs w:val="24"/>
        </w:rPr>
        <w:t>，</w:t>
      </w:r>
      <w:r>
        <w:rPr>
          <w:rFonts w:hint="eastAsia" w:ascii="楷体" w:hAnsi="楷体" w:eastAsia="楷体" w:cs="楷体"/>
          <w:spacing w:val="6"/>
          <w:sz w:val="24"/>
          <w:szCs w:val="24"/>
        </w:rPr>
        <w:t>不应存在漏项或缺项，否则将存</w:t>
      </w:r>
      <w:r>
        <w:rPr>
          <w:rFonts w:hint="eastAsia" w:ascii="楷体" w:hAnsi="楷体" w:eastAsia="楷体" w:cs="楷体"/>
          <w:spacing w:val="5"/>
          <w:sz w:val="24"/>
          <w:szCs w:val="24"/>
        </w:rPr>
        <w:t>在征集响应文件被拒绝的风险。</w:t>
      </w:r>
    </w:p>
    <w:p w14:paraId="4F961A80">
      <w:pPr>
        <w:spacing w:before="53" w:line="220" w:lineRule="auto"/>
        <w:ind w:left="38"/>
        <w:rPr>
          <w:rFonts w:hint="eastAsia" w:ascii="楷体" w:hAnsi="楷体" w:eastAsia="楷体" w:cs="楷体"/>
          <w:sz w:val="24"/>
          <w:szCs w:val="24"/>
        </w:rPr>
      </w:pPr>
      <w:r>
        <w:rPr>
          <w:rFonts w:hint="eastAsia" w:ascii="楷体" w:hAnsi="楷体" w:eastAsia="楷体" w:cs="楷体"/>
          <w:spacing w:val="6"/>
          <w:sz w:val="24"/>
          <w:szCs w:val="24"/>
        </w:rPr>
        <w:t>14.4征集响应文件以外的任何资料采购人将拒收。</w:t>
      </w:r>
    </w:p>
    <w:p w14:paraId="425B6C11">
      <w:pPr>
        <w:spacing w:before="53" w:line="249" w:lineRule="auto"/>
        <w:ind w:left="27" w:right="189" w:firstLine="10"/>
        <w:jc w:val="both"/>
        <w:rPr>
          <w:rFonts w:hint="eastAsia" w:ascii="楷体" w:hAnsi="楷体" w:eastAsia="楷体" w:cs="楷体"/>
          <w:sz w:val="24"/>
          <w:szCs w:val="24"/>
        </w:rPr>
      </w:pPr>
      <w:r>
        <w:rPr>
          <w:rFonts w:hint="eastAsia" w:ascii="楷体" w:hAnsi="楷体" w:eastAsia="楷体" w:cs="楷体"/>
          <w:spacing w:val="8"/>
          <w:sz w:val="24"/>
          <w:szCs w:val="24"/>
        </w:rPr>
        <w:t>14.5供应商编辑电子征集响应文件时，根据征集文件要求用法人</w:t>
      </w:r>
      <w:r>
        <w:rPr>
          <w:rFonts w:hint="eastAsia" w:ascii="楷体" w:hAnsi="楷体" w:eastAsia="楷体" w:cs="楷体"/>
          <w:sz w:val="24"/>
          <w:szCs w:val="24"/>
        </w:rPr>
        <w:t>CA</w:t>
      </w:r>
      <w:r>
        <w:rPr>
          <w:rFonts w:hint="eastAsia" w:ascii="楷体" w:hAnsi="楷体" w:eastAsia="楷体" w:cs="楷体"/>
          <w:spacing w:val="8"/>
          <w:sz w:val="24"/>
          <w:szCs w:val="24"/>
        </w:rPr>
        <w:t>秘钥和企业</w:t>
      </w:r>
      <w:r>
        <w:rPr>
          <w:rFonts w:hint="eastAsia" w:ascii="楷体" w:hAnsi="楷体" w:eastAsia="楷体" w:cs="楷体"/>
          <w:sz w:val="24"/>
          <w:szCs w:val="24"/>
        </w:rPr>
        <w:t>CA</w:t>
      </w:r>
      <w:r>
        <w:rPr>
          <w:rFonts w:hint="eastAsia" w:ascii="楷体" w:hAnsi="楷体" w:eastAsia="楷体" w:cs="楷体"/>
          <w:spacing w:val="7"/>
          <w:sz w:val="24"/>
          <w:szCs w:val="24"/>
        </w:rPr>
        <w:t>秘钥进行签章制作；最后一步生成电子征集响应文件（</w:t>
      </w:r>
      <w:r>
        <w:rPr>
          <w:rFonts w:hint="eastAsia" w:ascii="楷体" w:hAnsi="楷体" w:eastAsia="楷体" w:cs="楷体"/>
          <w:sz w:val="24"/>
          <w:szCs w:val="24"/>
        </w:rPr>
        <w:t>jmbs</w:t>
      </w:r>
      <w:r>
        <w:rPr>
          <w:rFonts w:hint="eastAsia" w:ascii="楷体" w:hAnsi="楷体" w:eastAsia="楷体" w:cs="楷体"/>
          <w:spacing w:val="7"/>
          <w:sz w:val="24"/>
          <w:szCs w:val="24"/>
        </w:rPr>
        <w:t>格式）</w:t>
      </w:r>
      <w:r>
        <w:rPr>
          <w:rFonts w:hint="eastAsia" w:ascii="楷体" w:hAnsi="楷体" w:eastAsia="楷体" w:cs="楷体"/>
          <w:spacing w:val="-68"/>
          <w:sz w:val="24"/>
          <w:szCs w:val="24"/>
        </w:rPr>
        <w:t xml:space="preserve"> </w:t>
      </w:r>
      <w:r>
        <w:rPr>
          <w:rFonts w:hint="eastAsia" w:ascii="楷体" w:hAnsi="楷体" w:eastAsia="楷体" w:cs="楷体"/>
          <w:spacing w:val="7"/>
          <w:sz w:val="24"/>
          <w:szCs w:val="24"/>
        </w:rPr>
        <w:t>时，只能用本单位的企业</w:t>
      </w:r>
      <w:r>
        <w:rPr>
          <w:rFonts w:hint="eastAsia" w:ascii="楷体" w:hAnsi="楷体" w:eastAsia="楷体" w:cs="楷体"/>
          <w:sz w:val="24"/>
          <w:szCs w:val="24"/>
        </w:rPr>
        <w:t>CA</w:t>
      </w:r>
      <w:r>
        <w:rPr>
          <w:rFonts w:hint="eastAsia" w:ascii="楷体" w:hAnsi="楷体" w:eastAsia="楷体" w:cs="楷体"/>
          <w:spacing w:val="1"/>
          <w:sz w:val="24"/>
          <w:szCs w:val="24"/>
        </w:rPr>
        <w:t>秘钥加密。</w:t>
      </w:r>
    </w:p>
    <w:p w14:paraId="2558510C">
      <w:pPr>
        <w:spacing w:before="52" w:line="248" w:lineRule="auto"/>
        <w:ind w:left="33" w:firstLine="4"/>
        <w:jc w:val="both"/>
        <w:rPr>
          <w:rFonts w:hint="eastAsia" w:ascii="楷体" w:hAnsi="楷体" w:eastAsia="楷体" w:cs="楷体"/>
          <w:sz w:val="24"/>
          <w:szCs w:val="24"/>
        </w:rPr>
      </w:pPr>
      <w:r>
        <w:rPr>
          <w:rFonts w:hint="eastAsia" w:ascii="楷体" w:hAnsi="楷体" w:eastAsia="楷体" w:cs="楷体"/>
          <w:spacing w:val="6"/>
          <w:sz w:val="24"/>
          <w:szCs w:val="24"/>
        </w:rPr>
        <w:t>14.6供应商必须按</w:t>
      </w:r>
      <w:r>
        <w:rPr>
          <w:rFonts w:hint="eastAsia" w:ascii="楷体" w:hAnsi="楷体" w:eastAsia="楷体" w:cs="楷体"/>
          <w:spacing w:val="-1"/>
          <w:sz w:val="24"/>
          <w:szCs w:val="24"/>
        </w:rPr>
        <w:t>照征集文件的规定和要求在指定位置签字或盖章。使用CA锁电子签名或者亲笔签字后整页扫描上传，否则按无效投标处理。</w:t>
      </w:r>
    </w:p>
    <w:p w14:paraId="7007B1C5">
      <w:pPr>
        <w:spacing w:before="26" w:line="223" w:lineRule="auto"/>
        <w:ind w:left="3630"/>
        <w:outlineLvl w:val="1"/>
        <w:rPr>
          <w:rFonts w:hint="eastAsia" w:ascii="楷体" w:hAnsi="楷体" w:eastAsia="楷体" w:cs="楷体"/>
          <w:sz w:val="24"/>
          <w:szCs w:val="24"/>
        </w:rPr>
      </w:pPr>
      <w:r>
        <w:rPr>
          <w:rFonts w:hint="eastAsia" w:ascii="楷体" w:hAnsi="楷体" w:eastAsia="楷体" w:cs="楷体"/>
          <w:spacing w:val="-9"/>
          <w:sz w:val="36"/>
          <w:szCs w:val="36"/>
          <w14:textOutline w14:w="5103" w14:cap="sq" w14:cmpd="sng">
            <w14:solidFill>
              <w14:srgbClr w14:val="000000"/>
            </w14:solidFill>
            <w14:prstDash w14:val="solid"/>
            <w14:bevel/>
          </w14:textOutline>
        </w:rPr>
        <w:t>四</w:t>
      </w:r>
      <w:r>
        <w:rPr>
          <w:rFonts w:hint="eastAsia" w:ascii="楷体" w:hAnsi="楷体" w:eastAsia="楷体" w:cs="楷体"/>
          <w:spacing w:val="14"/>
          <w:sz w:val="36"/>
          <w:szCs w:val="36"/>
        </w:rPr>
        <w:t xml:space="preserve">  </w:t>
      </w:r>
      <w:r>
        <w:rPr>
          <w:rFonts w:hint="eastAsia" w:ascii="楷体" w:hAnsi="楷体" w:eastAsia="楷体" w:cs="楷体"/>
          <w:spacing w:val="-9"/>
          <w:sz w:val="36"/>
          <w:szCs w:val="36"/>
          <w14:textOutline w14:w="5103" w14:cap="sq" w14:cmpd="sng">
            <w14:solidFill>
              <w14:srgbClr w14:val="000000"/>
            </w14:solidFill>
            <w14:prstDash w14:val="solid"/>
            <w14:bevel/>
          </w14:textOutline>
        </w:rPr>
        <w:t>响应文件的递交</w:t>
      </w:r>
    </w:p>
    <w:p w14:paraId="548A6FDF">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15.响应文件的密封和标记</w:t>
      </w:r>
    </w:p>
    <w:p w14:paraId="7F0E58B7">
      <w:pPr>
        <w:spacing w:before="74" w:line="242" w:lineRule="auto"/>
        <w:ind w:left="30" w:right="38" w:firstLine="7"/>
        <w:rPr>
          <w:rFonts w:hint="eastAsia" w:ascii="楷体" w:hAnsi="楷体" w:eastAsia="楷体" w:cs="楷体"/>
          <w:sz w:val="24"/>
          <w:szCs w:val="24"/>
        </w:rPr>
      </w:pPr>
      <w:r>
        <w:rPr>
          <w:rFonts w:hint="eastAsia" w:ascii="楷体" w:hAnsi="楷体" w:eastAsia="楷体" w:cs="楷体"/>
          <w:spacing w:val="-1"/>
          <w:sz w:val="24"/>
          <w:szCs w:val="24"/>
        </w:rPr>
        <w:t>15.1供应商在征集响应文件规定的递交截止时间前，将征集响应文件按供应商须知规定解密递交。未按征集文件要求将加密递交的征集响应文件将被拒绝。</w:t>
      </w:r>
    </w:p>
    <w:p w14:paraId="3E8F21C1">
      <w:pPr>
        <w:spacing w:before="52" w:line="222" w:lineRule="auto"/>
        <w:ind w:left="38"/>
        <w:rPr>
          <w:rFonts w:hint="eastAsia" w:ascii="楷体" w:hAnsi="楷体" w:eastAsia="楷体" w:cs="楷体"/>
          <w:sz w:val="24"/>
          <w:szCs w:val="24"/>
        </w:rPr>
      </w:pPr>
      <w:r>
        <w:rPr>
          <w:rFonts w:hint="eastAsia" w:ascii="楷体" w:hAnsi="楷体" w:eastAsia="楷体" w:cs="楷体"/>
          <w:spacing w:val="-2"/>
          <w:sz w:val="24"/>
          <w:szCs w:val="24"/>
        </w:rPr>
        <w:t>15.2不接受邮寄的征集响应文件。</w:t>
      </w:r>
    </w:p>
    <w:p w14:paraId="3778D1E9">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16.征集截止</w:t>
      </w:r>
    </w:p>
    <w:p w14:paraId="36056EB4">
      <w:pPr>
        <w:spacing w:before="44" w:line="219" w:lineRule="auto"/>
        <w:ind w:left="38"/>
        <w:rPr>
          <w:rFonts w:hint="eastAsia" w:ascii="楷体" w:hAnsi="楷体" w:eastAsia="楷体" w:cs="楷体"/>
          <w:sz w:val="24"/>
          <w:szCs w:val="24"/>
        </w:rPr>
      </w:pPr>
      <w:r>
        <w:rPr>
          <w:rFonts w:hint="eastAsia" w:ascii="楷体" w:hAnsi="楷体" w:eastAsia="楷体" w:cs="楷体"/>
          <w:spacing w:val="-1"/>
          <w:sz w:val="24"/>
          <w:szCs w:val="24"/>
        </w:rPr>
        <w:t>16.1供应商应在</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中规定的截止时间前，将响应文件递交到政采云平台。</w:t>
      </w:r>
    </w:p>
    <w:p w14:paraId="4A80A1BD">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17.响应文件的接收、修改与撒回</w:t>
      </w:r>
    </w:p>
    <w:p w14:paraId="3ABBE839">
      <w:pPr>
        <w:spacing w:line="166" w:lineRule="auto"/>
        <w:rPr>
          <w:rFonts w:hint="eastAsia" w:ascii="楷体" w:hAnsi="楷体" w:eastAsia="楷体" w:cs="楷体"/>
          <w:sz w:val="24"/>
          <w:szCs w:val="24"/>
        </w:rPr>
        <w:sectPr>
          <w:headerReference r:id="rId8" w:type="default"/>
          <w:footerReference r:id="rId9" w:type="default"/>
          <w:pgSz w:w="11910" w:h="16840"/>
          <w:pgMar w:top="1066" w:right="1150" w:bottom="1120" w:left="1108" w:header="0" w:footer="951" w:gutter="0"/>
          <w:pgNumType w:fmt="decimal"/>
          <w:cols w:space="720" w:num="1"/>
        </w:sectPr>
      </w:pPr>
    </w:p>
    <w:p w14:paraId="49E3F615">
      <w:pPr>
        <w:spacing w:before="47" w:line="233" w:lineRule="auto"/>
        <w:ind w:left="42" w:right="216" w:firstLine="11"/>
        <w:jc w:val="both"/>
        <w:rPr>
          <w:rFonts w:hint="eastAsia" w:ascii="楷体" w:hAnsi="楷体" w:eastAsia="楷体" w:cs="楷体"/>
          <w:sz w:val="24"/>
          <w:szCs w:val="24"/>
        </w:rPr>
      </w:pPr>
      <w:r>
        <w:rPr>
          <w:rFonts w:hint="eastAsia" w:ascii="楷体" w:hAnsi="楷体" w:eastAsia="楷体" w:cs="楷体"/>
          <w:spacing w:val="-1"/>
          <w:sz w:val="24"/>
          <w:szCs w:val="24"/>
        </w:rPr>
        <w:t>17.1供应商应在</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中规定的截止时间前，可以撤回已上传的响应文件。如要</w:t>
      </w:r>
      <w:r>
        <w:rPr>
          <w:rFonts w:hint="eastAsia" w:ascii="楷体" w:hAnsi="楷体" w:eastAsia="楷体" w:cs="楷体"/>
          <w:sz w:val="24"/>
          <w:szCs w:val="24"/>
        </w:rPr>
        <w:t>修改，必须在撤回并修改后在规定的响应文件递交截</w:t>
      </w:r>
      <w:r>
        <w:rPr>
          <w:rFonts w:hint="eastAsia" w:ascii="楷体" w:hAnsi="楷体" w:eastAsia="楷体" w:cs="楷体"/>
          <w:spacing w:val="-1"/>
          <w:sz w:val="24"/>
          <w:szCs w:val="24"/>
        </w:rPr>
        <w:t>止时间之前将修改后的响应文件再重新</w:t>
      </w:r>
      <w:r>
        <w:rPr>
          <w:rFonts w:hint="eastAsia" w:ascii="楷体" w:hAnsi="楷体" w:eastAsia="楷体" w:cs="楷体"/>
          <w:sz w:val="24"/>
          <w:szCs w:val="24"/>
        </w:rPr>
        <w:t>上传。在响应文件递交截止时间之后，供应</w:t>
      </w:r>
      <w:r>
        <w:rPr>
          <w:rFonts w:hint="eastAsia" w:ascii="楷体" w:hAnsi="楷体" w:eastAsia="楷体" w:cs="楷体"/>
          <w:spacing w:val="-1"/>
          <w:sz w:val="24"/>
          <w:szCs w:val="24"/>
        </w:rPr>
        <w:t>商不得对上传的响应文件撤销或修改。</w:t>
      </w:r>
    </w:p>
    <w:p w14:paraId="3BB70ADC">
      <w:pPr>
        <w:spacing w:before="29" w:line="223" w:lineRule="auto"/>
        <w:ind w:left="3196"/>
        <w:outlineLvl w:val="1"/>
        <w:rPr>
          <w:rFonts w:hint="eastAsia" w:ascii="楷体" w:hAnsi="楷体" w:eastAsia="楷体" w:cs="楷体"/>
          <w:sz w:val="36"/>
          <w:szCs w:val="36"/>
        </w:rPr>
      </w:pPr>
      <w:r>
        <w:rPr>
          <w:rFonts w:hint="eastAsia" w:ascii="楷体" w:hAnsi="楷体" w:eastAsia="楷体" w:cs="楷体"/>
          <w:spacing w:val="-4"/>
          <w:sz w:val="36"/>
          <w:szCs w:val="36"/>
          <w14:textOutline w14:w="5103" w14:cap="sq" w14:cmpd="sng">
            <w14:solidFill>
              <w14:srgbClr w14:val="000000"/>
            </w14:solidFill>
            <w14:prstDash w14:val="solid"/>
            <w14:bevel/>
          </w14:textOutline>
        </w:rPr>
        <w:t>五</w:t>
      </w:r>
      <w:r>
        <w:rPr>
          <w:rFonts w:hint="eastAsia" w:ascii="楷体" w:hAnsi="楷体" w:eastAsia="楷体" w:cs="楷体"/>
          <w:spacing w:val="16"/>
          <w:sz w:val="36"/>
          <w:szCs w:val="36"/>
        </w:rPr>
        <w:t xml:space="preserve">  </w:t>
      </w:r>
      <w:r>
        <w:rPr>
          <w:rFonts w:hint="eastAsia" w:ascii="楷体" w:hAnsi="楷体" w:eastAsia="楷体" w:cs="楷体"/>
          <w:spacing w:val="-4"/>
          <w:sz w:val="36"/>
          <w:szCs w:val="36"/>
          <w14:textOutline w14:w="5103" w14:cap="sq" w14:cmpd="sng">
            <w14:solidFill>
              <w14:srgbClr w14:val="000000"/>
            </w14:solidFill>
            <w14:prstDash w14:val="solid"/>
            <w14:bevel/>
          </w14:textOutline>
        </w:rPr>
        <w:t>响应文件的开启及评审</w:t>
      </w:r>
    </w:p>
    <w:p w14:paraId="32898E36">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18.开标</w:t>
      </w:r>
    </w:p>
    <w:p w14:paraId="6E7C2BE0">
      <w:pPr>
        <w:spacing w:before="49" w:line="230" w:lineRule="auto"/>
        <w:ind w:left="42" w:right="216" w:firstLine="10"/>
        <w:rPr>
          <w:rFonts w:hint="eastAsia" w:ascii="楷体" w:hAnsi="楷体" w:eastAsia="楷体" w:cs="楷体"/>
          <w:sz w:val="24"/>
          <w:szCs w:val="24"/>
        </w:rPr>
      </w:pPr>
      <w:r>
        <w:rPr>
          <w:rFonts w:hint="eastAsia" w:ascii="楷体" w:hAnsi="楷体" w:eastAsia="楷体" w:cs="楷体"/>
          <w:spacing w:val="-1"/>
          <w:sz w:val="24"/>
          <w:szCs w:val="24"/>
        </w:rPr>
        <w:t>18.1征集人将按</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中规定的开启时间和地点组织征集采购活动。提交响应文件的供应商少于3家的，不得开启。</w:t>
      </w:r>
    </w:p>
    <w:p w14:paraId="59C52498">
      <w:pPr>
        <w:spacing w:before="23" w:line="235" w:lineRule="auto"/>
        <w:ind w:left="43" w:right="216" w:firstLine="9"/>
        <w:rPr>
          <w:rFonts w:hint="eastAsia" w:ascii="楷体" w:hAnsi="楷体" w:eastAsia="楷体" w:cs="楷体"/>
          <w:sz w:val="24"/>
          <w:szCs w:val="24"/>
        </w:rPr>
      </w:pPr>
      <w:r>
        <w:rPr>
          <w:rFonts w:hint="eastAsia" w:ascii="楷体" w:hAnsi="楷体" w:eastAsia="楷体" w:cs="楷体"/>
          <w:spacing w:val="-1"/>
          <w:sz w:val="24"/>
          <w:szCs w:val="24"/>
        </w:rPr>
        <w:t>18.2开启前，征集人将会同监督人员或公证人员进行验标（检查网上招标系统正常与否，检查未加密的电子响应文件，检查供应商保证金交纳情况</w:t>
      </w:r>
      <w:r>
        <w:rPr>
          <w:rFonts w:hint="eastAsia" w:ascii="楷体" w:hAnsi="楷体" w:eastAsia="楷体" w:cs="楷体"/>
          <w:spacing w:val="10"/>
          <w:sz w:val="24"/>
          <w:szCs w:val="24"/>
        </w:rPr>
        <w:t>），</w:t>
      </w:r>
      <w:r>
        <w:rPr>
          <w:rFonts w:hint="eastAsia" w:ascii="楷体" w:hAnsi="楷体" w:eastAsia="楷体" w:cs="楷体"/>
          <w:spacing w:val="-1"/>
          <w:sz w:val="24"/>
          <w:szCs w:val="24"/>
        </w:rPr>
        <w:t>确认无误后开启解密。开启时，</w:t>
      </w:r>
      <w:r>
        <w:rPr>
          <w:rFonts w:hint="eastAsia" w:ascii="楷体" w:hAnsi="楷体" w:eastAsia="楷体" w:cs="楷体"/>
          <w:sz w:val="24"/>
          <w:szCs w:val="24"/>
        </w:rPr>
        <w:t>各供应商应对本单位的加密的电子响应文件现场解</w:t>
      </w:r>
      <w:r>
        <w:rPr>
          <w:rFonts w:hint="eastAsia" w:ascii="楷体" w:hAnsi="楷体" w:eastAsia="楷体" w:cs="楷体"/>
          <w:spacing w:val="-1"/>
          <w:sz w:val="24"/>
          <w:szCs w:val="24"/>
        </w:rPr>
        <w:t>密，征集人工作人员在监督人员或公证人</w:t>
      </w:r>
      <w:r>
        <w:rPr>
          <w:rFonts w:hint="eastAsia" w:ascii="楷体" w:hAnsi="楷体" w:eastAsia="楷体" w:cs="楷体"/>
          <w:spacing w:val="-2"/>
          <w:sz w:val="24"/>
          <w:szCs w:val="24"/>
        </w:rPr>
        <w:t>员监督下解密所有响应文件。</w:t>
      </w:r>
    </w:p>
    <w:p w14:paraId="519601E2">
      <w:pPr>
        <w:spacing w:before="24" w:line="219" w:lineRule="auto"/>
        <w:ind w:left="53"/>
        <w:rPr>
          <w:rFonts w:hint="eastAsia" w:ascii="楷体" w:hAnsi="楷体" w:eastAsia="楷体" w:cs="楷体"/>
          <w:sz w:val="24"/>
          <w:szCs w:val="24"/>
        </w:rPr>
      </w:pPr>
      <w:r>
        <w:rPr>
          <w:rFonts w:hint="eastAsia" w:ascii="楷体" w:hAnsi="楷体" w:eastAsia="楷体" w:cs="楷体"/>
          <w:spacing w:val="-1"/>
          <w:sz w:val="24"/>
          <w:szCs w:val="24"/>
        </w:rPr>
        <w:t>18.3 征集人将对开启过程进行记录，并存档</w:t>
      </w:r>
      <w:r>
        <w:rPr>
          <w:rFonts w:hint="eastAsia" w:ascii="楷体" w:hAnsi="楷体" w:eastAsia="楷体" w:cs="楷体"/>
          <w:spacing w:val="-2"/>
          <w:sz w:val="24"/>
          <w:szCs w:val="24"/>
        </w:rPr>
        <w:t>备查。</w:t>
      </w:r>
    </w:p>
    <w:p w14:paraId="5FA9DEDB">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19.资格审查及组建评标委员会</w:t>
      </w:r>
    </w:p>
    <w:p w14:paraId="110933C7">
      <w:pPr>
        <w:spacing w:before="46" w:line="230" w:lineRule="auto"/>
        <w:ind w:left="61" w:right="216" w:hanging="8"/>
        <w:rPr>
          <w:rFonts w:hint="eastAsia" w:ascii="楷体" w:hAnsi="楷体" w:eastAsia="楷体" w:cs="楷体"/>
          <w:sz w:val="24"/>
          <w:szCs w:val="24"/>
        </w:rPr>
      </w:pPr>
      <w:r>
        <w:rPr>
          <w:rFonts w:hint="eastAsia" w:ascii="楷体" w:hAnsi="楷体" w:eastAsia="楷体" w:cs="楷体"/>
          <w:spacing w:val="-1"/>
          <w:sz w:val="24"/>
          <w:szCs w:val="24"/>
        </w:rPr>
        <w:t>19.1征集人依据法律法规和征集文件中规定的内容，对供应商的资格进行审查。未通过资格审查的供应商不进入评审。通过资格审查的供应商少于3家的，不得</w:t>
      </w:r>
      <w:r>
        <w:rPr>
          <w:rFonts w:hint="eastAsia" w:ascii="楷体" w:hAnsi="楷体" w:eastAsia="楷体" w:cs="楷体"/>
          <w:spacing w:val="-2"/>
          <w:sz w:val="24"/>
          <w:szCs w:val="24"/>
        </w:rPr>
        <w:t>评审。</w:t>
      </w:r>
    </w:p>
    <w:p w14:paraId="160A47A3">
      <w:pPr>
        <w:spacing w:before="23" w:line="220" w:lineRule="auto"/>
        <w:ind w:left="53"/>
        <w:rPr>
          <w:rFonts w:hint="eastAsia" w:ascii="楷体" w:hAnsi="楷体" w:eastAsia="楷体" w:cs="楷体"/>
          <w:sz w:val="24"/>
          <w:szCs w:val="24"/>
        </w:rPr>
      </w:pPr>
      <w:r>
        <w:rPr>
          <w:rFonts w:hint="eastAsia" w:ascii="楷体" w:hAnsi="楷体" w:eastAsia="楷体" w:cs="楷体"/>
          <w:spacing w:val="-1"/>
          <w:sz w:val="24"/>
          <w:szCs w:val="24"/>
        </w:rPr>
        <w:t>19.2征集人将按</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中规定的时间查询供应商的信用记录。</w:t>
      </w:r>
    </w:p>
    <w:p w14:paraId="7451D99A">
      <w:pPr>
        <w:spacing w:before="22" w:line="234" w:lineRule="auto"/>
        <w:ind w:left="43" w:right="182" w:firstLine="402"/>
        <w:rPr>
          <w:rFonts w:hint="eastAsia" w:ascii="楷体" w:hAnsi="楷体" w:eastAsia="楷体" w:cs="楷体"/>
          <w:sz w:val="24"/>
          <w:szCs w:val="24"/>
        </w:rPr>
      </w:pPr>
      <w:r>
        <w:rPr>
          <w:rFonts w:hint="eastAsia" w:ascii="楷体" w:hAnsi="楷体" w:eastAsia="楷体" w:cs="楷体"/>
          <w:spacing w:val="-2"/>
          <w:sz w:val="24"/>
          <w:szCs w:val="24"/>
        </w:rPr>
        <w:t>19.2.1 供应商在①“信用中国</w:t>
      </w:r>
      <w:r>
        <w:rPr>
          <w:rFonts w:hint="eastAsia" w:ascii="楷体" w:hAnsi="楷体" w:eastAsia="楷体" w:cs="楷体"/>
          <w:spacing w:val="-88"/>
          <w:sz w:val="24"/>
          <w:szCs w:val="24"/>
        </w:rPr>
        <w:t xml:space="preserve"> </w:t>
      </w:r>
      <w:r>
        <w:rPr>
          <w:rFonts w:hint="eastAsia" w:ascii="楷体" w:hAnsi="楷体" w:eastAsia="楷体" w:cs="楷体"/>
          <w:spacing w:val="-2"/>
          <w:sz w:val="24"/>
          <w:szCs w:val="24"/>
        </w:rPr>
        <w:t>”被列</w:t>
      </w:r>
      <w:r>
        <w:rPr>
          <w:rFonts w:hint="eastAsia" w:ascii="楷体" w:hAnsi="楷体" w:eastAsia="楷体" w:cs="楷体"/>
          <w:spacing w:val="-3"/>
          <w:sz w:val="24"/>
          <w:szCs w:val="24"/>
        </w:rPr>
        <w:t>入严重失信主体名单、企业经营异常名录；②“</w:t>
      </w:r>
      <w:r>
        <w:rPr>
          <w:rFonts w:hint="eastAsia" w:ascii="楷体" w:hAnsi="楷体" w:eastAsia="楷体" w:cs="楷体"/>
          <w:spacing w:val="-74"/>
          <w:sz w:val="24"/>
          <w:szCs w:val="24"/>
        </w:rPr>
        <w:t xml:space="preserve"> </w:t>
      </w:r>
      <w:r>
        <w:rPr>
          <w:rFonts w:hint="eastAsia" w:ascii="楷体" w:hAnsi="楷体" w:eastAsia="楷体" w:cs="楷体"/>
          <w:spacing w:val="-3"/>
          <w:sz w:val="24"/>
          <w:szCs w:val="24"/>
        </w:rPr>
        <w:t>中</w:t>
      </w:r>
      <w:r>
        <w:rPr>
          <w:rFonts w:hint="eastAsia" w:ascii="楷体" w:hAnsi="楷体" w:eastAsia="楷体" w:cs="楷体"/>
          <w:spacing w:val="-1"/>
          <w:sz w:val="24"/>
          <w:szCs w:val="24"/>
        </w:rPr>
        <w:t>国政府采购网</w:t>
      </w:r>
      <w:r>
        <w:rPr>
          <w:rFonts w:hint="eastAsia" w:ascii="楷体" w:hAnsi="楷体" w:eastAsia="楷体" w:cs="楷体"/>
          <w:spacing w:val="-88"/>
          <w:sz w:val="24"/>
          <w:szCs w:val="24"/>
        </w:rPr>
        <w:t xml:space="preserve"> </w:t>
      </w:r>
      <w:r>
        <w:rPr>
          <w:rFonts w:hint="eastAsia" w:ascii="楷体" w:hAnsi="楷体" w:eastAsia="楷体" w:cs="楷体"/>
          <w:spacing w:val="-1"/>
          <w:sz w:val="24"/>
          <w:szCs w:val="24"/>
        </w:rPr>
        <w:t>”被列入政府采购严重违法失信行为记录名单的；以及</w:t>
      </w:r>
      <w:r>
        <w:rPr>
          <w:rFonts w:hint="eastAsia" w:ascii="楷体" w:hAnsi="楷体" w:eastAsia="楷体" w:cs="楷体"/>
          <w:spacing w:val="-2"/>
          <w:sz w:val="24"/>
          <w:szCs w:val="24"/>
        </w:rPr>
        <w:t>存在《中华人民共和国</w:t>
      </w:r>
      <w:r>
        <w:rPr>
          <w:rFonts w:hint="eastAsia" w:ascii="楷体" w:hAnsi="楷体" w:eastAsia="楷体" w:cs="楷体"/>
          <w:spacing w:val="-1"/>
          <w:sz w:val="24"/>
          <w:szCs w:val="24"/>
        </w:rPr>
        <w:t>政府采购法实施条例》第十九条规定的行政处罚记录。</w:t>
      </w:r>
    </w:p>
    <w:p w14:paraId="69D9289A">
      <w:pPr>
        <w:spacing w:before="25" w:line="230" w:lineRule="auto"/>
        <w:ind w:left="42" w:right="302" w:firstLine="418"/>
        <w:rPr>
          <w:rFonts w:hint="eastAsia" w:ascii="楷体" w:hAnsi="楷体" w:eastAsia="楷体" w:cs="楷体"/>
          <w:sz w:val="24"/>
          <w:szCs w:val="24"/>
        </w:rPr>
      </w:pPr>
      <w:r>
        <w:rPr>
          <w:rFonts w:hint="eastAsia" w:ascii="楷体" w:hAnsi="楷体" w:eastAsia="楷体" w:cs="楷体"/>
          <w:spacing w:val="-1"/>
          <w:sz w:val="24"/>
          <w:szCs w:val="24"/>
        </w:rPr>
        <w:t>以联合体形式参加征集采购活动的，联合体任何成员存在以上不良信用记录的</w:t>
      </w:r>
      <w:r>
        <w:rPr>
          <w:rFonts w:hint="eastAsia" w:ascii="楷体" w:hAnsi="楷体" w:eastAsia="楷体" w:cs="楷体"/>
          <w:spacing w:val="-2"/>
          <w:sz w:val="24"/>
          <w:szCs w:val="24"/>
        </w:rPr>
        <w:t>，响应文</w:t>
      </w:r>
      <w:r>
        <w:rPr>
          <w:rFonts w:hint="eastAsia" w:ascii="楷体" w:hAnsi="楷体" w:eastAsia="楷体" w:cs="楷体"/>
          <w:spacing w:val="-1"/>
          <w:sz w:val="24"/>
          <w:szCs w:val="24"/>
        </w:rPr>
        <w:t>件将被认定为无效。</w:t>
      </w:r>
    </w:p>
    <w:p w14:paraId="6AF2D445">
      <w:pPr>
        <w:spacing w:before="23" w:line="233" w:lineRule="auto"/>
        <w:ind w:left="43" w:right="182" w:firstLine="402"/>
        <w:rPr>
          <w:rFonts w:hint="eastAsia" w:ascii="楷体" w:hAnsi="楷体" w:eastAsia="楷体" w:cs="楷体"/>
          <w:sz w:val="24"/>
          <w:szCs w:val="24"/>
        </w:rPr>
      </w:pPr>
      <w:r>
        <w:rPr>
          <w:rFonts w:hint="eastAsia" w:ascii="楷体" w:hAnsi="楷体" w:eastAsia="楷体" w:cs="楷体"/>
          <w:spacing w:val="-1"/>
          <w:sz w:val="24"/>
          <w:szCs w:val="24"/>
        </w:rPr>
        <w:t>19.2.2 征集人经办人将查询网页打印并存档备查。供应商不良信用记录以征集人查询结</w:t>
      </w:r>
      <w:r>
        <w:rPr>
          <w:rFonts w:hint="eastAsia" w:ascii="楷体" w:hAnsi="楷体" w:eastAsia="楷体" w:cs="楷体"/>
          <w:sz w:val="24"/>
          <w:szCs w:val="24"/>
        </w:rPr>
        <w:t>果为准。供应商自行提供的与网站信息不一致的其</w:t>
      </w:r>
      <w:r>
        <w:rPr>
          <w:rFonts w:hint="eastAsia" w:ascii="楷体" w:hAnsi="楷体" w:eastAsia="楷体" w:cs="楷体"/>
          <w:spacing w:val="-1"/>
          <w:sz w:val="24"/>
          <w:szCs w:val="24"/>
        </w:rPr>
        <w:t>他证明材料亦不作为资格审查的依据。在</w:t>
      </w:r>
      <w:r>
        <w:rPr>
          <w:rFonts w:hint="eastAsia" w:ascii="楷体" w:hAnsi="楷体" w:eastAsia="楷体" w:cs="楷体"/>
          <w:sz w:val="24"/>
          <w:szCs w:val="24"/>
        </w:rPr>
        <w:t>本征集文件规定的查询时间之外，网站信息</w:t>
      </w:r>
      <w:r>
        <w:rPr>
          <w:rFonts w:hint="eastAsia" w:ascii="楷体" w:hAnsi="楷体" w:eastAsia="楷体" w:cs="楷体"/>
          <w:spacing w:val="-1"/>
          <w:sz w:val="24"/>
          <w:szCs w:val="24"/>
        </w:rPr>
        <w:t>发生的任何变更均不作为资格审查依据。</w:t>
      </w:r>
    </w:p>
    <w:p w14:paraId="703C0947">
      <w:pPr>
        <w:spacing w:before="25" w:line="234" w:lineRule="auto"/>
        <w:ind w:left="43" w:right="216" w:firstLine="9"/>
        <w:jc w:val="both"/>
        <w:rPr>
          <w:rFonts w:hint="eastAsia" w:ascii="楷体" w:hAnsi="楷体" w:eastAsia="楷体" w:cs="楷体"/>
          <w:sz w:val="24"/>
          <w:szCs w:val="24"/>
        </w:rPr>
      </w:pPr>
      <w:r>
        <w:rPr>
          <w:rFonts w:hint="eastAsia" w:ascii="楷体" w:hAnsi="楷体" w:eastAsia="楷体" w:cs="楷体"/>
          <w:spacing w:val="-1"/>
          <w:sz w:val="24"/>
          <w:szCs w:val="24"/>
        </w:rPr>
        <w:t>19.3  按照《中华人民共和国政府采购法》、《中华人民共和国政府采购法实施条例》及本</w:t>
      </w:r>
      <w:r>
        <w:rPr>
          <w:rFonts w:hint="eastAsia" w:ascii="楷体" w:hAnsi="楷体" w:eastAsia="楷体" w:cs="楷体"/>
          <w:sz w:val="24"/>
          <w:szCs w:val="24"/>
        </w:rPr>
        <w:t>项目本级和上级财政部门的有关规定依法组建的评</w:t>
      </w:r>
      <w:r>
        <w:rPr>
          <w:rFonts w:hint="eastAsia" w:ascii="楷体" w:hAnsi="楷体" w:eastAsia="楷体" w:cs="楷体"/>
          <w:spacing w:val="-1"/>
          <w:sz w:val="24"/>
          <w:szCs w:val="24"/>
        </w:rPr>
        <w:t>标委员会，负责评审工作。</w:t>
      </w:r>
    </w:p>
    <w:p w14:paraId="1F0B1787">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20.响应文件的符合性审查与澄清</w:t>
      </w:r>
    </w:p>
    <w:p w14:paraId="3C997769">
      <w:pPr>
        <w:spacing w:before="44" w:line="230" w:lineRule="auto"/>
        <w:ind w:left="43" w:right="216" w:hanging="5"/>
        <w:rPr>
          <w:rFonts w:hint="eastAsia" w:ascii="楷体" w:hAnsi="楷体" w:eastAsia="楷体" w:cs="楷体"/>
          <w:sz w:val="24"/>
          <w:szCs w:val="24"/>
        </w:rPr>
      </w:pPr>
      <w:r>
        <w:rPr>
          <w:rFonts w:hint="eastAsia" w:ascii="楷体" w:hAnsi="楷体" w:eastAsia="楷体" w:cs="楷体"/>
          <w:sz w:val="24"/>
          <w:szCs w:val="24"/>
        </w:rPr>
        <w:t>20.1符合性审查是指依据征集文件的规定，对响应文件的有效</w:t>
      </w:r>
      <w:r>
        <w:rPr>
          <w:rFonts w:hint="eastAsia" w:ascii="楷体" w:hAnsi="楷体" w:eastAsia="楷体" w:cs="楷体"/>
          <w:spacing w:val="-1"/>
          <w:sz w:val="24"/>
          <w:szCs w:val="24"/>
        </w:rPr>
        <w:t>性和完整性进行审查，以确定是否对征集文件的实质性要求做出响应。</w:t>
      </w:r>
    </w:p>
    <w:p w14:paraId="0ADF8291">
      <w:pPr>
        <w:spacing w:before="24" w:line="222" w:lineRule="auto"/>
        <w:ind w:left="38"/>
        <w:rPr>
          <w:rFonts w:hint="eastAsia" w:ascii="楷体" w:hAnsi="楷体" w:eastAsia="楷体" w:cs="楷体"/>
          <w:sz w:val="24"/>
          <w:szCs w:val="24"/>
        </w:rPr>
      </w:pPr>
      <w:r>
        <w:rPr>
          <w:rFonts w:hint="eastAsia" w:ascii="楷体" w:hAnsi="楷体" w:eastAsia="楷体" w:cs="楷体"/>
          <w:spacing w:val="-2"/>
          <w:sz w:val="24"/>
          <w:szCs w:val="24"/>
        </w:rPr>
        <w:t>20.2响应文件的澄清</w:t>
      </w:r>
    </w:p>
    <w:p w14:paraId="12F130A8">
      <w:pPr>
        <w:spacing w:before="24" w:line="219" w:lineRule="auto"/>
        <w:ind w:left="431"/>
        <w:rPr>
          <w:rFonts w:hint="eastAsia" w:ascii="楷体" w:hAnsi="楷体" w:eastAsia="楷体" w:cs="楷体"/>
          <w:sz w:val="24"/>
          <w:szCs w:val="24"/>
        </w:rPr>
      </w:pPr>
      <w:r>
        <w:rPr>
          <w:rFonts w:hint="eastAsia" w:ascii="楷体" w:hAnsi="楷体" w:eastAsia="楷体" w:cs="楷体"/>
          <w:sz w:val="24"/>
          <w:szCs w:val="24"/>
        </w:rPr>
        <w:t>20.2.1在评审期间，评标委员会将以书面方式要求供应商</w:t>
      </w:r>
      <w:r>
        <w:rPr>
          <w:rFonts w:hint="eastAsia" w:ascii="楷体" w:hAnsi="楷体" w:eastAsia="楷体" w:cs="楷体"/>
          <w:spacing w:val="-1"/>
          <w:sz w:val="24"/>
          <w:szCs w:val="24"/>
        </w:rPr>
        <w:t>对其响应文件中含义不明确、</w:t>
      </w:r>
    </w:p>
    <w:p w14:paraId="060D81B9">
      <w:pPr>
        <w:spacing w:before="24" w:line="235" w:lineRule="auto"/>
        <w:ind w:left="43" w:right="216"/>
        <w:rPr>
          <w:rFonts w:hint="eastAsia" w:ascii="楷体" w:hAnsi="楷体" w:eastAsia="楷体" w:cs="楷体"/>
          <w:sz w:val="24"/>
          <w:szCs w:val="24"/>
        </w:rPr>
      </w:pPr>
      <w:r>
        <w:rPr>
          <w:rFonts w:hint="eastAsia" w:ascii="楷体" w:hAnsi="楷体" w:eastAsia="楷体" w:cs="楷体"/>
          <w:sz w:val="24"/>
          <w:szCs w:val="24"/>
        </w:rPr>
        <w:t>对同类问题表述不一致或者有明显文字和计算错</w:t>
      </w:r>
      <w:r>
        <w:rPr>
          <w:rFonts w:hint="eastAsia" w:ascii="楷体" w:hAnsi="楷体" w:eastAsia="楷体" w:cs="楷体"/>
          <w:spacing w:val="-1"/>
          <w:sz w:val="24"/>
          <w:szCs w:val="24"/>
        </w:rPr>
        <w:t>误的内容，以及评标委员会认为供应商的报</w:t>
      </w:r>
      <w:r>
        <w:rPr>
          <w:rFonts w:hint="eastAsia" w:ascii="楷体" w:hAnsi="楷体" w:eastAsia="楷体" w:cs="楷体"/>
          <w:sz w:val="24"/>
          <w:szCs w:val="24"/>
        </w:rPr>
        <w:t>价明显低于其他通过符合性审查供应商的报价，有</w:t>
      </w:r>
      <w:r>
        <w:rPr>
          <w:rFonts w:hint="eastAsia" w:ascii="楷体" w:hAnsi="楷体" w:eastAsia="楷体" w:cs="楷体"/>
          <w:spacing w:val="-1"/>
          <w:sz w:val="24"/>
          <w:szCs w:val="24"/>
        </w:rPr>
        <w:t>可能影响履约的情况作必要的澄清、说明</w:t>
      </w:r>
      <w:r>
        <w:rPr>
          <w:rFonts w:hint="eastAsia" w:ascii="楷体" w:hAnsi="楷体" w:eastAsia="楷体" w:cs="楷体"/>
          <w:sz w:val="24"/>
          <w:szCs w:val="24"/>
        </w:rPr>
        <w:t>或补正。供应商澄清、说明或补正应在评标委员会</w:t>
      </w:r>
      <w:r>
        <w:rPr>
          <w:rFonts w:hint="eastAsia" w:ascii="楷体" w:hAnsi="楷体" w:eastAsia="楷体" w:cs="楷体"/>
          <w:spacing w:val="-1"/>
          <w:sz w:val="24"/>
          <w:szCs w:val="24"/>
        </w:rPr>
        <w:t>规定的时间内以书面方式进行，并不得超出响应文件范围或者改变响应文件的实质性内容。</w:t>
      </w:r>
    </w:p>
    <w:p w14:paraId="0DFD08A1">
      <w:pPr>
        <w:spacing w:before="24"/>
        <w:ind w:left="431"/>
        <w:rPr>
          <w:rFonts w:hint="eastAsia" w:ascii="楷体" w:hAnsi="楷体" w:eastAsia="楷体" w:cs="楷体"/>
          <w:sz w:val="24"/>
          <w:szCs w:val="24"/>
        </w:rPr>
      </w:pPr>
      <w:r>
        <w:rPr>
          <w:rFonts w:hint="eastAsia" w:ascii="楷体" w:hAnsi="楷体" w:eastAsia="楷体" w:cs="楷体"/>
          <w:spacing w:val="-1"/>
          <w:sz w:val="24"/>
          <w:szCs w:val="24"/>
        </w:rPr>
        <w:t>20.2.2 供应商澄清、说明或补正将作为响应文件的一部分。</w:t>
      </w:r>
    </w:p>
    <w:p w14:paraId="6C67D817">
      <w:pPr>
        <w:spacing w:line="221" w:lineRule="auto"/>
        <w:ind w:left="38" w:firstLine="476" w:firstLineChars="200"/>
        <w:rPr>
          <w:rFonts w:hint="eastAsia" w:ascii="楷体" w:hAnsi="楷体" w:eastAsia="楷体" w:cs="楷体"/>
          <w:sz w:val="24"/>
          <w:szCs w:val="24"/>
        </w:rPr>
      </w:pPr>
      <w:r>
        <w:rPr>
          <w:rFonts w:hint="eastAsia" w:ascii="楷体" w:hAnsi="楷体" w:eastAsia="楷体" w:cs="楷体"/>
          <w:spacing w:val="-1"/>
          <w:sz w:val="24"/>
          <w:szCs w:val="24"/>
        </w:rPr>
        <w:t>20.3响应文件报价出现前后不一致的，按照下列规定修正：</w:t>
      </w:r>
    </w:p>
    <w:p w14:paraId="117ACBDD">
      <w:pPr>
        <w:spacing w:before="25" w:line="231" w:lineRule="auto"/>
        <w:ind w:left="49" w:right="182" w:firstLine="391"/>
        <w:rPr>
          <w:rFonts w:hint="eastAsia" w:ascii="楷体" w:hAnsi="楷体" w:eastAsia="楷体" w:cs="楷体"/>
          <w:sz w:val="24"/>
          <w:szCs w:val="24"/>
        </w:rPr>
      </w:pPr>
      <w:r>
        <w:rPr>
          <w:rFonts w:hint="eastAsia" w:ascii="楷体" w:hAnsi="楷体" w:eastAsia="楷体" w:cs="楷体"/>
          <w:spacing w:val="-1"/>
          <w:sz w:val="24"/>
          <w:szCs w:val="24"/>
        </w:rPr>
        <w:t>（1）响应文件中开标一览表（报价表）内容与响应文件中相应内容不一致的，以开标一</w:t>
      </w:r>
      <w:r>
        <w:rPr>
          <w:rFonts w:hint="eastAsia" w:ascii="楷体" w:hAnsi="楷体" w:eastAsia="楷体" w:cs="楷体"/>
          <w:spacing w:val="-3"/>
          <w:sz w:val="24"/>
          <w:szCs w:val="24"/>
        </w:rPr>
        <w:t>览表（报价表）为准；</w:t>
      </w:r>
    </w:p>
    <w:p w14:paraId="5BE02124">
      <w:pPr>
        <w:spacing w:before="21" w:line="222" w:lineRule="auto"/>
        <w:ind w:left="441"/>
        <w:rPr>
          <w:rFonts w:hint="eastAsia" w:ascii="楷体" w:hAnsi="楷体" w:eastAsia="楷体" w:cs="楷体"/>
          <w:sz w:val="24"/>
          <w:szCs w:val="24"/>
        </w:rPr>
      </w:pPr>
      <w:r>
        <w:rPr>
          <w:rFonts w:hint="eastAsia" w:ascii="楷体" w:hAnsi="楷体" w:eastAsia="楷体" w:cs="楷体"/>
          <w:spacing w:val="-1"/>
          <w:sz w:val="24"/>
          <w:szCs w:val="24"/>
        </w:rPr>
        <w:t>（2）大写金额和小写金额不一致的，以大写金额为准；</w:t>
      </w:r>
    </w:p>
    <w:p w14:paraId="426E0054">
      <w:pPr>
        <w:spacing w:before="51" w:line="233" w:lineRule="auto"/>
        <w:ind w:left="42" w:right="203" w:firstLine="422"/>
        <w:jc w:val="both"/>
        <w:rPr>
          <w:rFonts w:hint="eastAsia" w:ascii="楷体" w:hAnsi="楷体" w:eastAsia="楷体" w:cs="楷体"/>
          <w:spacing w:val="-1"/>
          <w:sz w:val="24"/>
          <w:szCs w:val="24"/>
        </w:rPr>
      </w:pPr>
      <w:r>
        <w:rPr>
          <w:rFonts w:hint="eastAsia" w:ascii="楷体" w:hAnsi="楷体" w:eastAsia="楷体" w:cs="楷体"/>
          <w:spacing w:val="-2"/>
          <w:sz w:val="24"/>
          <w:szCs w:val="24"/>
        </w:rPr>
        <w:t>（3）单价金额小数点或者百分比有明显错位的，以开标一览表的总价为准，并修改单价；</w:t>
      </w:r>
      <w:r>
        <w:rPr>
          <w:rFonts w:hint="eastAsia" w:ascii="楷体" w:hAnsi="楷体" w:eastAsia="楷体" w:cs="楷体"/>
          <w:spacing w:val="-1"/>
          <w:sz w:val="24"/>
          <w:szCs w:val="24"/>
        </w:rPr>
        <w:t>（4）总价金额与按单价汇总金额不一致的，以单价金额计算结果为准。</w:t>
      </w:r>
    </w:p>
    <w:p w14:paraId="0777C7F9">
      <w:pPr>
        <w:spacing w:before="51" w:line="233" w:lineRule="auto"/>
        <w:ind w:left="42" w:right="203" w:firstLine="422"/>
        <w:jc w:val="both"/>
        <w:rPr>
          <w:rFonts w:hint="eastAsia" w:ascii="楷体" w:hAnsi="楷体" w:eastAsia="楷体" w:cs="楷体"/>
          <w:sz w:val="24"/>
          <w:szCs w:val="24"/>
        </w:rPr>
      </w:pPr>
      <w:r>
        <w:rPr>
          <w:rFonts w:hint="eastAsia" w:ascii="楷体" w:hAnsi="楷体" w:eastAsia="楷体" w:cs="楷体"/>
          <w:spacing w:val="-1"/>
          <w:sz w:val="24"/>
          <w:szCs w:val="24"/>
        </w:rPr>
        <w:t>同时出现两种以上不一致的，按照前款规定的顺序修</w:t>
      </w:r>
      <w:r>
        <w:rPr>
          <w:rFonts w:hint="eastAsia" w:ascii="楷体" w:hAnsi="楷体" w:eastAsia="楷体" w:cs="楷体"/>
          <w:spacing w:val="-2"/>
          <w:sz w:val="24"/>
          <w:szCs w:val="24"/>
        </w:rPr>
        <w:t>正。修正后的报价按照第20.2条的</w:t>
      </w:r>
      <w:r>
        <w:rPr>
          <w:rFonts w:hint="eastAsia" w:ascii="楷体" w:hAnsi="楷体" w:eastAsia="楷体" w:cs="楷体"/>
          <w:sz w:val="24"/>
          <w:szCs w:val="24"/>
        </w:rPr>
        <w:t>规定经供应商确认后产生约束力，供应商不确认的，</w:t>
      </w:r>
      <w:r>
        <w:rPr>
          <w:rFonts w:hint="eastAsia" w:ascii="楷体" w:hAnsi="楷体" w:eastAsia="楷体" w:cs="楷体"/>
          <w:spacing w:val="-1"/>
          <w:sz w:val="24"/>
          <w:szCs w:val="24"/>
        </w:rPr>
        <w:t>其响应文件将被认定为无效。对不同文字文本响应文件的解释发生异议的，以中文文本为准。</w:t>
      </w:r>
    </w:p>
    <w:p w14:paraId="629CB540">
      <w:pPr>
        <w:spacing w:before="21" w:line="234" w:lineRule="auto"/>
        <w:ind w:left="41" w:right="203" w:hanging="3"/>
        <w:jc w:val="both"/>
        <w:rPr>
          <w:rFonts w:hint="eastAsia" w:ascii="楷体" w:hAnsi="楷体" w:eastAsia="楷体" w:cs="楷体"/>
          <w:sz w:val="24"/>
          <w:szCs w:val="24"/>
        </w:rPr>
      </w:pPr>
      <w:r>
        <w:rPr>
          <w:rFonts w:hint="eastAsia" w:ascii="楷体" w:hAnsi="楷体" w:eastAsia="楷体" w:cs="楷体"/>
          <w:sz w:val="24"/>
          <w:szCs w:val="24"/>
        </w:rPr>
        <w:t>20.4供应商为提供服务所伴随的货物如被列入财政部与国家主</w:t>
      </w:r>
      <w:r>
        <w:rPr>
          <w:rFonts w:hint="eastAsia" w:ascii="楷体" w:hAnsi="楷体" w:eastAsia="楷体" w:cs="楷体"/>
          <w:spacing w:val="-1"/>
          <w:sz w:val="24"/>
          <w:szCs w:val="24"/>
        </w:rPr>
        <w:t>管部门颁发的节能产品或环境</w:t>
      </w:r>
      <w:r>
        <w:rPr>
          <w:rFonts w:hint="eastAsia" w:ascii="楷体" w:hAnsi="楷体" w:eastAsia="楷体" w:cs="楷体"/>
          <w:sz w:val="24"/>
          <w:szCs w:val="24"/>
        </w:rPr>
        <w:t>标志产品品目清单或无线局域网产品清单，应提供处</w:t>
      </w:r>
      <w:r>
        <w:rPr>
          <w:rFonts w:hint="eastAsia" w:ascii="楷体" w:hAnsi="楷体" w:eastAsia="楷体" w:cs="楷体"/>
          <w:spacing w:val="-1"/>
          <w:sz w:val="24"/>
          <w:szCs w:val="24"/>
        </w:rPr>
        <w:t>于有效期之内认证证书等相关证明，在评审时予以优先采购，具体优先采购办法见第6章评审方法和标准。</w:t>
      </w:r>
    </w:p>
    <w:p w14:paraId="5092AFE3">
      <w:pPr>
        <w:spacing w:before="21" w:line="230" w:lineRule="auto"/>
        <w:ind w:left="45" w:firstLine="392"/>
        <w:rPr>
          <w:rFonts w:hint="eastAsia" w:ascii="楷体" w:hAnsi="楷体" w:eastAsia="楷体" w:cs="楷体"/>
          <w:sz w:val="24"/>
          <w:szCs w:val="24"/>
        </w:rPr>
      </w:pPr>
      <w:r>
        <w:rPr>
          <w:rFonts w:hint="eastAsia" w:ascii="楷体" w:hAnsi="楷体" w:eastAsia="楷体" w:cs="楷体"/>
          <w:spacing w:val="-2"/>
          <w:sz w:val="24"/>
          <w:szCs w:val="24"/>
        </w:rPr>
        <w:t>如供应商为提供服务所伴随的货物为政府强制采购的产品，供应商所投产品应属于品目</w:t>
      </w:r>
      <w:r>
        <w:rPr>
          <w:rFonts w:hint="eastAsia" w:ascii="楷体" w:hAnsi="楷体" w:eastAsia="楷体" w:cs="楷体"/>
          <w:spacing w:val="-1"/>
          <w:sz w:val="24"/>
          <w:szCs w:val="24"/>
        </w:rPr>
        <w:t>清单的强制采购部分。供应商应提供有效期内的认证证书</w:t>
      </w:r>
      <w:r>
        <w:rPr>
          <w:rFonts w:hint="eastAsia" w:ascii="楷体" w:hAnsi="楷体" w:eastAsia="楷体" w:cs="楷体"/>
          <w:spacing w:val="-2"/>
          <w:sz w:val="24"/>
          <w:szCs w:val="24"/>
        </w:rPr>
        <w:t>，否则其响应文件将被认定为无效。</w:t>
      </w:r>
    </w:p>
    <w:p w14:paraId="392F95ED">
      <w:pPr>
        <w:spacing w:before="25" w:line="233" w:lineRule="auto"/>
        <w:ind w:left="42" w:right="257" w:firstLine="396"/>
        <w:rPr>
          <w:rFonts w:hint="eastAsia" w:ascii="楷体" w:hAnsi="楷体" w:eastAsia="楷体" w:cs="楷体"/>
          <w:sz w:val="24"/>
          <w:szCs w:val="24"/>
        </w:rPr>
      </w:pPr>
      <w:r>
        <w:rPr>
          <w:rFonts w:hint="eastAsia" w:ascii="楷体" w:hAnsi="楷体" w:eastAsia="楷体" w:cs="楷体"/>
          <w:sz w:val="24"/>
          <w:szCs w:val="24"/>
        </w:rPr>
        <w:t>如供应商为提供服务所伴随的货物属于信息</w:t>
      </w:r>
      <w:r>
        <w:rPr>
          <w:rFonts w:hint="eastAsia" w:ascii="楷体" w:hAnsi="楷体" w:eastAsia="楷体" w:cs="楷体"/>
          <w:spacing w:val="-1"/>
          <w:sz w:val="24"/>
          <w:szCs w:val="24"/>
        </w:rPr>
        <w:t>安全产品的，供应商所投产品应为经国家认</w:t>
      </w:r>
      <w:r>
        <w:rPr>
          <w:rFonts w:hint="eastAsia" w:ascii="楷体" w:hAnsi="楷体" w:eastAsia="楷体" w:cs="楷体"/>
          <w:spacing w:val="-2"/>
          <w:sz w:val="24"/>
          <w:szCs w:val="24"/>
        </w:rPr>
        <w:t>证的信息安全产品，并提供由中国信息安全认证中心按国家标准认证颁发的有效认证证书，否则其响应文件将被认定为无效。</w:t>
      </w:r>
    </w:p>
    <w:p w14:paraId="4011AA5B">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21.偏离</w:t>
      </w:r>
    </w:p>
    <w:p w14:paraId="2D941DB2">
      <w:pPr>
        <w:spacing w:before="47" w:line="219" w:lineRule="auto"/>
        <w:ind w:left="444"/>
        <w:rPr>
          <w:rFonts w:hint="eastAsia" w:ascii="楷体" w:hAnsi="楷体" w:eastAsia="楷体" w:cs="楷体"/>
          <w:sz w:val="24"/>
          <w:szCs w:val="24"/>
        </w:rPr>
      </w:pPr>
      <w:r>
        <w:rPr>
          <w:rFonts w:hint="eastAsia" w:ascii="楷体" w:hAnsi="楷体" w:eastAsia="楷体" w:cs="楷体"/>
          <w:spacing w:val="-1"/>
          <w:sz w:val="24"/>
          <w:szCs w:val="24"/>
        </w:rPr>
        <w:t>响应文件中存在对征集文件的任何负偏离，其响应文件将被认定为无效。</w:t>
      </w:r>
    </w:p>
    <w:p w14:paraId="32238D36">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22.无效响应</w:t>
      </w:r>
    </w:p>
    <w:p w14:paraId="1A7E5BF1">
      <w:pPr>
        <w:spacing w:before="47" w:line="233" w:lineRule="auto"/>
        <w:ind w:left="43" w:right="203" w:hanging="5"/>
        <w:jc w:val="both"/>
        <w:rPr>
          <w:rFonts w:hint="eastAsia" w:ascii="楷体" w:hAnsi="楷体" w:eastAsia="楷体" w:cs="楷体"/>
          <w:sz w:val="24"/>
          <w:szCs w:val="24"/>
        </w:rPr>
      </w:pPr>
      <w:r>
        <w:rPr>
          <w:rFonts w:hint="eastAsia" w:ascii="楷体" w:hAnsi="楷体" w:eastAsia="楷体" w:cs="楷体"/>
          <w:sz w:val="24"/>
          <w:szCs w:val="24"/>
        </w:rPr>
        <w:t>22.1在比较与评价之前，根据征集文件的规定，评标委员会要</w:t>
      </w:r>
      <w:r>
        <w:rPr>
          <w:rFonts w:hint="eastAsia" w:ascii="楷体" w:hAnsi="楷体" w:eastAsia="楷体" w:cs="楷体"/>
          <w:spacing w:val="-1"/>
          <w:sz w:val="24"/>
          <w:szCs w:val="24"/>
        </w:rPr>
        <w:t>审查每份响应文件是否响应了</w:t>
      </w:r>
      <w:r>
        <w:rPr>
          <w:rFonts w:hint="eastAsia" w:ascii="楷体" w:hAnsi="楷体" w:eastAsia="楷体" w:cs="楷体"/>
          <w:sz w:val="24"/>
          <w:szCs w:val="24"/>
        </w:rPr>
        <w:t>征集文件的要求。供应商不得通过修正或撤销不符</w:t>
      </w:r>
      <w:r>
        <w:rPr>
          <w:rFonts w:hint="eastAsia" w:ascii="楷体" w:hAnsi="楷体" w:eastAsia="楷体" w:cs="楷体"/>
          <w:spacing w:val="-1"/>
          <w:sz w:val="24"/>
          <w:szCs w:val="24"/>
        </w:rPr>
        <w:t>合要求的偏离，从而使其响应文件成为实</w:t>
      </w:r>
      <w:r>
        <w:rPr>
          <w:rFonts w:hint="eastAsia" w:ascii="楷体" w:hAnsi="楷体" w:eastAsia="楷体" w:cs="楷体"/>
          <w:spacing w:val="-2"/>
          <w:sz w:val="24"/>
          <w:szCs w:val="24"/>
        </w:rPr>
        <w:t>质上响应的响应文件。</w:t>
      </w:r>
    </w:p>
    <w:p w14:paraId="6DF23E12">
      <w:pPr>
        <w:spacing w:before="23" w:line="230" w:lineRule="auto"/>
        <w:ind w:left="38" w:right="1766" w:firstLine="399"/>
        <w:rPr>
          <w:rFonts w:hint="eastAsia" w:ascii="楷体" w:hAnsi="楷体" w:eastAsia="楷体" w:cs="楷体"/>
          <w:sz w:val="24"/>
          <w:szCs w:val="24"/>
        </w:rPr>
      </w:pPr>
      <w:r>
        <w:rPr>
          <w:rFonts w:hint="eastAsia" w:ascii="楷体" w:hAnsi="楷体" w:eastAsia="楷体" w:cs="楷体"/>
          <w:spacing w:val="-2"/>
          <w:sz w:val="24"/>
          <w:szCs w:val="24"/>
        </w:rPr>
        <w:t>评标委员会决定响应文件的响应性只根据征集文件要求和响应文件内容。</w:t>
      </w:r>
      <w:r>
        <w:rPr>
          <w:rFonts w:hint="eastAsia" w:ascii="楷体" w:hAnsi="楷体" w:eastAsia="楷体" w:cs="楷体"/>
          <w:spacing w:val="-1"/>
          <w:sz w:val="24"/>
          <w:szCs w:val="24"/>
        </w:rPr>
        <w:t>22.2如发现下列情况之一的，其响应文件将被认定为无效：</w:t>
      </w:r>
    </w:p>
    <w:p w14:paraId="43DF0CAA">
      <w:pPr>
        <w:spacing w:before="23" w:line="222" w:lineRule="auto"/>
        <w:ind w:left="441"/>
        <w:rPr>
          <w:rFonts w:hint="eastAsia" w:ascii="楷体" w:hAnsi="楷体" w:eastAsia="楷体" w:cs="楷体"/>
          <w:sz w:val="24"/>
          <w:szCs w:val="24"/>
        </w:rPr>
      </w:pPr>
      <w:r>
        <w:rPr>
          <w:rFonts w:hint="eastAsia" w:ascii="楷体" w:hAnsi="楷体" w:eastAsia="楷体" w:cs="楷体"/>
          <w:spacing w:val="-1"/>
          <w:sz w:val="24"/>
          <w:szCs w:val="24"/>
        </w:rPr>
        <w:t>（1）未按照征集文件规定要求签署、盖章的；</w:t>
      </w:r>
    </w:p>
    <w:p w14:paraId="21291D63">
      <w:pPr>
        <w:spacing w:before="24" w:line="238" w:lineRule="auto"/>
        <w:ind w:left="441"/>
        <w:rPr>
          <w:rFonts w:hint="eastAsia" w:ascii="楷体" w:hAnsi="楷体" w:eastAsia="楷体" w:cs="楷体"/>
          <w:sz w:val="24"/>
          <w:szCs w:val="24"/>
        </w:rPr>
      </w:pPr>
      <w:r>
        <w:rPr>
          <w:rFonts w:hint="eastAsia" w:ascii="楷体" w:hAnsi="楷体" w:eastAsia="楷体" w:cs="楷体"/>
          <w:spacing w:val="-1"/>
          <w:sz w:val="24"/>
          <w:szCs w:val="24"/>
        </w:rPr>
        <w:t>（2）响应文件的资格证明材料不满足征集文件中的实质性要求；</w:t>
      </w:r>
    </w:p>
    <w:p w14:paraId="5350A9E7">
      <w:pPr>
        <w:spacing w:before="1" w:line="219" w:lineRule="auto"/>
        <w:ind w:left="441"/>
        <w:rPr>
          <w:rFonts w:hint="eastAsia" w:ascii="楷体" w:hAnsi="楷体" w:eastAsia="楷体" w:cs="楷体"/>
          <w:sz w:val="24"/>
          <w:szCs w:val="24"/>
        </w:rPr>
      </w:pPr>
      <w:r>
        <w:rPr>
          <w:rFonts w:hint="eastAsia" w:ascii="楷体" w:hAnsi="楷体" w:eastAsia="楷体" w:cs="楷体"/>
          <w:spacing w:val="-1"/>
          <w:sz w:val="24"/>
          <w:szCs w:val="24"/>
        </w:rPr>
        <w:t>（3）属于串通投标，或者依法被视为串通投标；</w:t>
      </w:r>
    </w:p>
    <w:p w14:paraId="360FF9F3">
      <w:pPr>
        <w:spacing w:before="28" w:line="233" w:lineRule="auto"/>
        <w:ind w:left="42" w:right="169" w:firstLine="398"/>
        <w:jc w:val="both"/>
        <w:rPr>
          <w:rFonts w:hint="eastAsia" w:ascii="楷体" w:hAnsi="楷体" w:eastAsia="楷体" w:cs="楷体"/>
          <w:sz w:val="24"/>
          <w:szCs w:val="24"/>
        </w:rPr>
      </w:pPr>
      <w:r>
        <w:rPr>
          <w:rFonts w:hint="eastAsia" w:ascii="楷体" w:hAnsi="楷体" w:eastAsia="楷体" w:cs="楷体"/>
          <w:spacing w:val="-1"/>
          <w:sz w:val="24"/>
          <w:szCs w:val="24"/>
        </w:rPr>
        <w:t>（4）投标报价不符合征集文件的框架采购协议价格或者评标委员会认为供应商的报价明</w:t>
      </w:r>
      <w:r>
        <w:rPr>
          <w:rFonts w:hint="eastAsia" w:ascii="楷体" w:hAnsi="楷体" w:eastAsia="楷体" w:cs="楷体"/>
          <w:sz w:val="24"/>
          <w:szCs w:val="24"/>
        </w:rPr>
        <w:t>显低于其他通过符合性审查供应商的报价，有可能影</w:t>
      </w:r>
      <w:r>
        <w:rPr>
          <w:rFonts w:hint="eastAsia" w:ascii="楷体" w:hAnsi="楷体" w:eastAsia="楷体" w:cs="楷体"/>
          <w:spacing w:val="-1"/>
          <w:sz w:val="24"/>
          <w:szCs w:val="24"/>
        </w:rPr>
        <w:t>响履约的，且供应商未按照规定证明其</w:t>
      </w:r>
      <w:r>
        <w:rPr>
          <w:rFonts w:hint="eastAsia" w:ascii="楷体" w:hAnsi="楷体" w:eastAsia="楷体" w:cs="楷体"/>
          <w:spacing w:val="-3"/>
          <w:sz w:val="24"/>
          <w:szCs w:val="24"/>
        </w:rPr>
        <w:t>报价合理性的；</w:t>
      </w:r>
    </w:p>
    <w:p w14:paraId="548E41ED">
      <w:pPr>
        <w:spacing w:before="23"/>
        <w:ind w:left="441"/>
        <w:rPr>
          <w:rFonts w:hint="eastAsia" w:ascii="楷体" w:hAnsi="楷体" w:eastAsia="楷体" w:cs="楷体"/>
          <w:sz w:val="24"/>
          <w:szCs w:val="24"/>
        </w:rPr>
      </w:pPr>
      <w:r>
        <w:rPr>
          <w:rFonts w:hint="eastAsia" w:ascii="楷体" w:hAnsi="楷体" w:eastAsia="楷体" w:cs="楷体"/>
          <w:spacing w:val="-1"/>
          <w:sz w:val="24"/>
          <w:szCs w:val="24"/>
        </w:rPr>
        <w:t>（5）响应文件含有征集人不能接受的附加条件的；</w:t>
      </w:r>
    </w:p>
    <w:p w14:paraId="729C973D">
      <w:pPr>
        <w:spacing w:before="1" w:line="221" w:lineRule="auto"/>
        <w:ind w:left="441"/>
        <w:rPr>
          <w:rFonts w:hint="eastAsia" w:ascii="楷体" w:hAnsi="楷体" w:eastAsia="楷体" w:cs="楷体"/>
          <w:sz w:val="24"/>
          <w:szCs w:val="24"/>
        </w:rPr>
      </w:pPr>
      <w:r>
        <w:rPr>
          <w:rFonts w:hint="eastAsia" w:ascii="楷体" w:hAnsi="楷体" w:eastAsia="楷体" w:cs="楷体"/>
          <w:spacing w:val="-1"/>
          <w:sz w:val="24"/>
          <w:szCs w:val="24"/>
        </w:rPr>
        <w:t>（6）属于征集文件规定的其他响应无效情形；</w:t>
      </w:r>
    </w:p>
    <w:p w14:paraId="2CF265ED">
      <w:pPr>
        <w:spacing w:before="22" w:line="220" w:lineRule="auto"/>
        <w:ind w:left="441"/>
        <w:rPr>
          <w:rFonts w:hint="eastAsia" w:ascii="楷体" w:hAnsi="楷体" w:eastAsia="楷体" w:cs="楷体"/>
          <w:sz w:val="24"/>
          <w:szCs w:val="24"/>
        </w:rPr>
      </w:pPr>
      <w:r>
        <w:rPr>
          <w:rFonts w:hint="eastAsia" w:ascii="楷体" w:hAnsi="楷体" w:eastAsia="楷体" w:cs="楷体"/>
          <w:spacing w:val="-1"/>
          <w:sz w:val="24"/>
          <w:szCs w:val="24"/>
        </w:rPr>
        <w:t>（7）不符合法规和征集文件中规定的其他实质性要求的。</w:t>
      </w:r>
    </w:p>
    <w:p w14:paraId="309A4A92">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23.比较与评价</w:t>
      </w:r>
    </w:p>
    <w:p w14:paraId="2E881821">
      <w:pPr>
        <w:spacing w:before="46" w:line="230" w:lineRule="auto"/>
        <w:ind w:left="44" w:right="203" w:hanging="6"/>
        <w:rPr>
          <w:rFonts w:hint="eastAsia" w:ascii="楷体" w:hAnsi="楷体" w:eastAsia="楷体" w:cs="楷体"/>
          <w:sz w:val="24"/>
          <w:szCs w:val="24"/>
        </w:rPr>
      </w:pPr>
      <w:r>
        <w:rPr>
          <w:rFonts w:hint="eastAsia" w:ascii="楷体" w:hAnsi="楷体" w:eastAsia="楷体" w:cs="楷体"/>
          <w:sz w:val="24"/>
          <w:szCs w:val="24"/>
        </w:rPr>
        <w:t>23.1经符合性审查合格的响应文件，评标委员会将根据征集文</w:t>
      </w:r>
      <w:r>
        <w:rPr>
          <w:rFonts w:hint="eastAsia" w:ascii="楷体" w:hAnsi="楷体" w:eastAsia="楷体" w:cs="楷体"/>
          <w:spacing w:val="-1"/>
          <w:sz w:val="24"/>
          <w:szCs w:val="24"/>
        </w:rPr>
        <w:t>件确定的评审方法和标准，对其商务技术部分作进一步的比较和评价。</w:t>
      </w:r>
    </w:p>
    <w:p w14:paraId="3A2A0C78">
      <w:pPr>
        <w:spacing w:before="22" w:line="234" w:lineRule="auto"/>
        <w:ind w:left="47" w:right="203" w:hanging="9"/>
        <w:jc w:val="both"/>
        <w:rPr>
          <w:rFonts w:hint="eastAsia" w:ascii="楷体" w:hAnsi="楷体" w:eastAsia="楷体" w:cs="楷体"/>
          <w:sz w:val="24"/>
          <w:szCs w:val="24"/>
        </w:rPr>
      </w:pPr>
      <w:r>
        <w:rPr>
          <w:rFonts w:hint="eastAsia" w:ascii="楷体" w:hAnsi="楷体" w:eastAsia="楷体" w:cs="楷体"/>
          <w:sz w:val="24"/>
          <w:szCs w:val="24"/>
        </w:rPr>
        <w:t>23.2评审严格按照《政府采购框架协议采购方式管理暂行办法</w:t>
      </w:r>
      <w:r>
        <w:rPr>
          <w:rFonts w:hint="eastAsia" w:ascii="楷体" w:hAnsi="楷体" w:eastAsia="楷体" w:cs="楷体"/>
          <w:spacing w:val="-1"/>
          <w:sz w:val="24"/>
          <w:szCs w:val="24"/>
        </w:rPr>
        <w:t>》（中华人民共和国财政部令</w:t>
      </w:r>
      <w:r>
        <w:rPr>
          <w:rFonts w:hint="eastAsia" w:ascii="楷体" w:hAnsi="楷体" w:eastAsia="楷体" w:cs="楷体"/>
          <w:sz w:val="24"/>
          <w:szCs w:val="24"/>
        </w:rPr>
        <w:t>第110号）和征集文件的要求和条件进行</w:t>
      </w:r>
      <w:r>
        <w:rPr>
          <w:rFonts w:hint="eastAsia" w:ascii="楷体" w:hAnsi="楷体" w:eastAsia="楷体" w:cs="楷体"/>
          <w:spacing w:val="-1"/>
          <w:sz w:val="24"/>
          <w:szCs w:val="24"/>
        </w:rPr>
        <w:t>。根据实际情况，在</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中规定采用下列一种评审方法，详细评审标准见征集文件第6章：</w:t>
      </w:r>
    </w:p>
    <w:p w14:paraId="46052B4B">
      <w:pPr>
        <w:spacing w:before="26" w:line="233" w:lineRule="auto"/>
        <w:ind w:left="42" w:right="203" w:firstLine="398"/>
        <w:jc w:val="both"/>
        <w:rPr>
          <w:rFonts w:hint="eastAsia" w:ascii="楷体" w:hAnsi="楷体" w:eastAsia="楷体" w:cs="楷体"/>
          <w:sz w:val="24"/>
          <w:szCs w:val="24"/>
        </w:rPr>
      </w:pPr>
      <w:r>
        <w:rPr>
          <w:rFonts w:hint="eastAsia" w:ascii="楷体" w:hAnsi="楷体" w:eastAsia="楷体" w:cs="楷体"/>
          <w:spacing w:val="-1"/>
          <w:sz w:val="24"/>
          <w:szCs w:val="24"/>
        </w:rPr>
        <w:t>（1）价格优先法，是指对满足采购需求且响应报</w:t>
      </w:r>
      <w:r>
        <w:rPr>
          <w:rFonts w:hint="eastAsia" w:ascii="楷体" w:hAnsi="楷体" w:eastAsia="楷体" w:cs="楷体"/>
          <w:spacing w:val="-2"/>
          <w:sz w:val="24"/>
          <w:szCs w:val="24"/>
        </w:rPr>
        <w:t>价不超过最高限制单价的货物、服务，</w:t>
      </w:r>
      <w:r>
        <w:rPr>
          <w:rFonts w:hint="eastAsia" w:ascii="楷体" w:hAnsi="楷体" w:eastAsia="楷体" w:cs="楷体"/>
          <w:sz w:val="24"/>
          <w:szCs w:val="24"/>
        </w:rPr>
        <w:t>按照响应报价从低到高排序，根据征集文件规定的淘</w:t>
      </w:r>
      <w:r>
        <w:rPr>
          <w:rFonts w:hint="eastAsia" w:ascii="楷体" w:hAnsi="楷体" w:eastAsia="楷体" w:cs="楷体"/>
          <w:spacing w:val="-1"/>
          <w:sz w:val="24"/>
          <w:szCs w:val="24"/>
        </w:rPr>
        <w:t>汰率或者入围供应商数量上限，确定入</w:t>
      </w:r>
      <w:r>
        <w:rPr>
          <w:rFonts w:hint="eastAsia" w:ascii="楷体" w:hAnsi="楷体" w:eastAsia="楷体" w:cs="楷体"/>
          <w:spacing w:val="-2"/>
          <w:sz w:val="24"/>
          <w:szCs w:val="24"/>
        </w:rPr>
        <w:t>围供应商的评审方法。</w:t>
      </w:r>
    </w:p>
    <w:p w14:paraId="046320F1">
      <w:pPr>
        <w:spacing w:before="25" w:line="233" w:lineRule="auto"/>
        <w:ind w:left="42" w:right="169" w:firstLine="399"/>
        <w:jc w:val="both"/>
        <w:rPr>
          <w:rFonts w:hint="eastAsia" w:ascii="楷体" w:hAnsi="楷体" w:eastAsia="楷体" w:cs="楷体"/>
          <w:sz w:val="24"/>
          <w:szCs w:val="24"/>
        </w:rPr>
      </w:pPr>
      <w:r>
        <w:rPr>
          <w:rFonts w:hint="eastAsia" w:ascii="楷体" w:hAnsi="楷体" w:eastAsia="楷体" w:cs="楷体"/>
          <w:spacing w:val="-1"/>
          <w:sz w:val="24"/>
          <w:szCs w:val="24"/>
        </w:rPr>
        <w:t>（2）质量优先法，是指对满足采购需求且响应报价不超过最高限制单价的货物、服务进</w:t>
      </w:r>
      <w:r>
        <w:rPr>
          <w:rFonts w:hint="eastAsia" w:ascii="楷体" w:hAnsi="楷体" w:eastAsia="楷体" w:cs="楷体"/>
          <w:sz w:val="24"/>
          <w:szCs w:val="24"/>
        </w:rPr>
        <w:t>行质量综合评分，按照质量评分从高到低排序，根据</w:t>
      </w:r>
      <w:r>
        <w:rPr>
          <w:rFonts w:hint="eastAsia" w:ascii="楷体" w:hAnsi="楷体" w:eastAsia="楷体" w:cs="楷体"/>
          <w:spacing w:val="-1"/>
          <w:sz w:val="24"/>
          <w:szCs w:val="24"/>
        </w:rPr>
        <w:t>征集文件规定的淘汰率或者入围供应商数量上限，确定入围供应商的评审方法。</w:t>
      </w:r>
    </w:p>
    <w:p w14:paraId="38D8E897">
      <w:pPr>
        <w:spacing w:before="21" w:line="236" w:lineRule="auto"/>
        <w:ind w:left="42" w:right="203" w:hanging="4"/>
        <w:jc w:val="both"/>
        <w:rPr>
          <w:rFonts w:hint="eastAsia" w:ascii="楷体" w:hAnsi="楷体" w:eastAsia="楷体" w:cs="楷体"/>
          <w:sz w:val="24"/>
          <w:szCs w:val="24"/>
        </w:rPr>
      </w:pPr>
      <w:r>
        <w:rPr>
          <w:rFonts w:hint="eastAsia" w:ascii="楷体" w:hAnsi="楷体" w:eastAsia="楷体" w:cs="楷体"/>
          <w:spacing w:val="-1"/>
          <w:sz w:val="24"/>
          <w:szCs w:val="24"/>
        </w:rPr>
        <w:t>23.3根据《关于进一步加大政府采购支持中小企业力度的通知》（财库〔2022〕19号）、《</w:t>
      </w:r>
      <w:r>
        <w:rPr>
          <w:rFonts w:hint="eastAsia" w:ascii="楷体" w:hAnsi="楷体" w:eastAsia="楷体" w:cs="楷体"/>
          <w:sz w:val="24"/>
          <w:szCs w:val="24"/>
        </w:rPr>
        <w:t>政府采购促进中小企业发展管理办法》（财库[2020]4</w:t>
      </w:r>
      <w:r>
        <w:rPr>
          <w:rFonts w:hint="eastAsia" w:ascii="楷体" w:hAnsi="楷体" w:eastAsia="楷体" w:cs="楷体"/>
          <w:spacing w:val="-1"/>
          <w:sz w:val="24"/>
          <w:szCs w:val="24"/>
        </w:rPr>
        <w:t>6号）、《财政部司法部关于政府采购</w:t>
      </w:r>
      <w:r>
        <w:rPr>
          <w:rFonts w:hint="eastAsia" w:ascii="楷体" w:hAnsi="楷体" w:eastAsia="楷体" w:cs="楷体"/>
          <w:sz w:val="24"/>
          <w:szCs w:val="24"/>
        </w:rPr>
        <w:t>支持监狱企业发展有关问题的通知》（财库〔2014〕6</w:t>
      </w:r>
      <w:r>
        <w:rPr>
          <w:rFonts w:hint="eastAsia" w:ascii="楷体" w:hAnsi="楷体" w:eastAsia="楷体" w:cs="楷体"/>
          <w:spacing w:val="-1"/>
          <w:sz w:val="24"/>
          <w:szCs w:val="24"/>
        </w:rPr>
        <w:t>8号）和《三部门联合发布关于促进残</w:t>
      </w:r>
      <w:r>
        <w:rPr>
          <w:rFonts w:hint="eastAsia" w:ascii="楷体" w:hAnsi="楷体" w:eastAsia="楷体" w:cs="楷体"/>
          <w:sz w:val="24"/>
          <w:szCs w:val="24"/>
        </w:rPr>
        <w:t>疾人就业政府采购政策的通知》（财库〔2017〕141</w:t>
      </w:r>
      <w:r>
        <w:rPr>
          <w:rFonts w:hint="eastAsia" w:ascii="楷体" w:hAnsi="楷体" w:eastAsia="楷体" w:cs="楷体"/>
          <w:spacing w:val="-1"/>
          <w:sz w:val="24"/>
          <w:szCs w:val="24"/>
        </w:rPr>
        <w:t>号）的规定，对满足价格扣除条件且在</w:t>
      </w:r>
      <w:r>
        <w:rPr>
          <w:rFonts w:hint="eastAsia" w:ascii="楷体" w:hAnsi="楷体" w:eastAsia="楷体" w:cs="楷体"/>
          <w:sz w:val="24"/>
          <w:szCs w:val="24"/>
        </w:rPr>
        <w:t>响应文件中提交了《中小</w:t>
      </w:r>
      <w:r>
        <w:rPr>
          <w:rFonts w:hint="eastAsia" w:ascii="楷体" w:hAnsi="楷体" w:eastAsia="楷体" w:cs="楷体"/>
          <w:sz w:val="24"/>
          <w:szCs w:val="24"/>
          <w:lang w:val="en-US" w:eastAsia="zh-CN"/>
        </w:rPr>
        <w:t>企业</w:t>
      </w:r>
      <w:r>
        <w:rPr>
          <w:rFonts w:hint="eastAsia" w:ascii="楷体" w:hAnsi="楷体" w:eastAsia="楷体" w:cs="楷体"/>
          <w:sz w:val="24"/>
          <w:szCs w:val="24"/>
        </w:rPr>
        <w:t>声明函》、《残疾人福利性</w:t>
      </w:r>
      <w:r>
        <w:rPr>
          <w:rFonts w:hint="eastAsia" w:ascii="楷体" w:hAnsi="楷体" w:eastAsia="楷体" w:cs="楷体"/>
          <w:spacing w:val="-1"/>
          <w:sz w:val="24"/>
          <w:szCs w:val="24"/>
        </w:rPr>
        <w:t>单位声明函》或省级以上监狱管理局、</w:t>
      </w:r>
      <w:r>
        <w:rPr>
          <w:rFonts w:hint="eastAsia" w:ascii="楷体" w:hAnsi="楷体" w:eastAsia="楷体" w:cs="楷体"/>
          <w:sz w:val="24"/>
          <w:szCs w:val="24"/>
        </w:rPr>
        <w:t>戒毒管理局（含新疆生产建设兵团）出具的</w:t>
      </w:r>
      <w:r>
        <w:rPr>
          <w:rFonts w:hint="eastAsia" w:ascii="楷体" w:hAnsi="楷体" w:eastAsia="楷体" w:cs="楷体"/>
          <w:spacing w:val="-1"/>
          <w:sz w:val="24"/>
          <w:szCs w:val="24"/>
        </w:rPr>
        <w:t>属于监狱企业的证明文件的供应商，其报价扣除后参与评审。具体办法详见征集文件第6</w:t>
      </w:r>
      <w:r>
        <w:rPr>
          <w:rFonts w:hint="eastAsia" w:ascii="楷体" w:hAnsi="楷体" w:eastAsia="楷体" w:cs="楷体"/>
          <w:spacing w:val="-2"/>
          <w:sz w:val="24"/>
          <w:szCs w:val="24"/>
        </w:rPr>
        <w:t>章。</w:t>
      </w:r>
    </w:p>
    <w:p w14:paraId="163726E6">
      <w:pPr>
        <w:spacing w:before="24" w:line="221" w:lineRule="auto"/>
        <w:ind w:left="38"/>
        <w:rPr>
          <w:rFonts w:hint="eastAsia" w:ascii="楷体" w:hAnsi="楷体" w:eastAsia="楷体" w:cs="楷体"/>
          <w:sz w:val="24"/>
          <w:szCs w:val="24"/>
        </w:rPr>
      </w:pPr>
      <w:r>
        <w:rPr>
          <w:rFonts w:hint="eastAsia" w:ascii="楷体" w:hAnsi="楷体" w:eastAsia="楷体" w:cs="楷体"/>
          <w:spacing w:val="-1"/>
          <w:sz w:val="24"/>
          <w:szCs w:val="24"/>
        </w:rPr>
        <w:t>23.4落实其他政府采购政策条款。具体办法详见征集文件第6章。</w:t>
      </w:r>
    </w:p>
    <w:p w14:paraId="196329B1">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24.确定入围供应商的数量</w:t>
      </w:r>
    </w:p>
    <w:p w14:paraId="5354BB5A">
      <w:pPr>
        <w:spacing w:before="46" w:line="230" w:lineRule="auto"/>
        <w:ind w:left="42" w:right="203" w:hanging="4"/>
        <w:rPr>
          <w:rFonts w:hint="eastAsia" w:ascii="楷体" w:hAnsi="楷体" w:eastAsia="楷体" w:cs="楷体"/>
          <w:sz w:val="24"/>
          <w:szCs w:val="24"/>
        </w:rPr>
      </w:pPr>
      <w:r>
        <w:rPr>
          <w:rFonts w:hint="eastAsia" w:ascii="楷体" w:hAnsi="楷体" w:eastAsia="楷体" w:cs="楷体"/>
          <w:sz w:val="24"/>
          <w:szCs w:val="24"/>
        </w:rPr>
        <w:t>24.</w:t>
      </w:r>
      <w:r>
        <w:rPr>
          <w:rFonts w:hint="eastAsia" w:ascii="楷体" w:hAnsi="楷体" w:eastAsia="楷体" w:cs="楷体"/>
          <w:b/>
          <w:bCs/>
          <w:color w:val="auto"/>
          <w:sz w:val="24"/>
          <w:szCs w:val="24"/>
        </w:rPr>
        <w:t>1确定第一阶段入围供应商时，提交响应文件和符合资格条</w:t>
      </w:r>
      <w:r>
        <w:rPr>
          <w:rFonts w:hint="eastAsia" w:ascii="楷体" w:hAnsi="楷体" w:eastAsia="楷体" w:cs="楷体"/>
          <w:b/>
          <w:bCs/>
          <w:color w:val="auto"/>
          <w:spacing w:val="-1"/>
          <w:sz w:val="24"/>
          <w:szCs w:val="24"/>
        </w:rPr>
        <w:t>件、实质性要求的供应商应当均不少于</w:t>
      </w:r>
      <w:r>
        <w:rPr>
          <w:rFonts w:hint="eastAsia" w:ascii="楷体" w:hAnsi="楷体" w:eastAsia="楷体" w:cs="楷体"/>
          <w:b/>
          <w:bCs/>
          <w:color w:val="auto"/>
          <w:spacing w:val="-1"/>
          <w:sz w:val="24"/>
          <w:szCs w:val="24"/>
          <w:lang w:val="en-US" w:eastAsia="zh-CN"/>
        </w:rPr>
        <w:t>2</w:t>
      </w:r>
      <w:r>
        <w:rPr>
          <w:rFonts w:hint="eastAsia" w:ascii="楷体" w:hAnsi="楷体" w:eastAsia="楷体" w:cs="楷体"/>
          <w:b/>
          <w:bCs/>
          <w:color w:val="auto"/>
          <w:spacing w:val="-1"/>
          <w:sz w:val="24"/>
          <w:szCs w:val="24"/>
        </w:rPr>
        <w:t>家，</w:t>
      </w:r>
      <w:r>
        <w:rPr>
          <w:rFonts w:hint="eastAsia" w:ascii="楷体" w:hAnsi="楷体" w:eastAsia="楷体" w:cs="楷体"/>
          <w:spacing w:val="-1"/>
          <w:sz w:val="24"/>
          <w:szCs w:val="24"/>
        </w:rPr>
        <w:t>淘汰比例一般不得低于20%，且至少淘汰一家供应商。</w:t>
      </w:r>
    </w:p>
    <w:p w14:paraId="7495BE01">
      <w:pPr>
        <w:spacing w:before="24" w:line="230" w:lineRule="auto"/>
        <w:ind w:left="43" w:right="169" w:firstLine="394"/>
        <w:rPr>
          <w:rFonts w:hint="eastAsia" w:ascii="楷体" w:hAnsi="楷体" w:eastAsia="楷体" w:cs="楷体"/>
          <w:sz w:val="24"/>
          <w:szCs w:val="24"/>
        </w:rPr>
      </w:pPr>
      <w:r>
        <w:rPr>
          <w:rFonts w:hint="eastAsia" w:ascii="楷体" w:hAnsi="楷体" w:eastAsia="楷体" w:cs="楷体"/>
          <w:sz w:val="24"/>
          <w:szCs w:val="24"/>
        </w:rPr>
        <w:t>采用质量优先法的检测、实验等仪器设备采购，</w:t>
      </w:r>
      <w:r>
        <w:rPr>
          <w:rFonts w:hint="eastAsia" w:ascii="楷体" w:hAnsi="楷体" w:eastAsia="楷体" w:cs="楷体"/>
          <w:spacing w:val="-1"/>
          <w:sz w:val="24"/>
          <w:szCs w:val="24"/>
        </w:rPr>
        <w:t>淘汰比例不得低于40%，且至少淘汰一家</w:t>
      </w:r>
      <w:r>
        <w:rPr>
          <w:rFonts w:hint="eastAsia" w:ascii="楷体" w:hAnsi="楷体" w:eastAsia="楷体" w:cs="楷体"/>
          <w:spacing w:val="-2"/>
          <w:sz w:val="24"/>
          <w:szCs w:val="24"/>
        </w:rPr>
        <w:t>供应商。</w:t>
      </w:r>
    </w:p>
    <w:p w14:paraId="5D1CF0E5">
      <w:pPr>
        <w:spacing w:before="23" w:line="220" w:lineRule="auto"/>
        <w:ind w:left="38"/>
        <w:rPr>
          <w:rFonts w:hint="eastAsia" w:ascii="楷体" w:hAnsi="楷体" w:eastAsia="楷体" w:cs="楷体"/>
          <w:sz w:val="24"/>
          <w:szCs w:val="24"/>
        </w:rPr>
      </w:pPr>
      <w:r>
        <w:rPr>
          <w:rFonts w:hint="eastAsia" w:ascii="楷体" w:hAnsi="楷体" w:eastAsia="楷体" w:cs="楷体"/>
          <w:spacing w:val="-1"/>
          <w:sz w:val="24"/>
          <w:szCs w:val="24"/>
        </w:rPr>
        <w:t>24.2本项目具体入围供应商数量见</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w:t>
      </w:r>
    </w:p>
    <w:p w14:paraId="51A3BD77">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25.保密要求</w:t>
      </w:r>
    </w:p>
    <w:p w14:paraId="1293353D">
      <w:pPr>
        <w:spacing w:before="46" w:line="219" w:lineRule="auto"/>
        <w:ind w:left="38"/>
        <w:rPr>
          <w:rFonts w:hint="eastAsia" w:ascii="楷体" w:hAnsi="楷体" w:eastAsia="楷体" w:cs="楷体"/>
          <w:sz w:val="24"/>
          <w:szCs w:val="24"/>
        </w:rPr>
      </w:pPr>
      <w:r>
        <w:rPr>
          <w:rFonts w:hint="eastAsia" w:ascii="楷体" w:hAnsi="楷体" w:eastAsia="楷体" w:cs="楷体"/>
          <w:spacing w:val="-1"/>
          <w:sz w:val="24"/>
          <w:szCs w:val="24"/>
        </w:rPr>
        <w:t>25.1评审将在严格保密的情况下进行。</w:t>
      </w:r>
    </w:p>
    <w:p w14:paraId="3B5E6770">
      <w:pPr>
        <w:spacing w:before="23" w:line="232" w:lineRule="auto"/>
        <w:ind w:left="54" w:right="203" w:hanging="16"/>
        <w:rPr>
          <w:rFonts w:hint="eastAsia" w:ascii="楷体" w:hAnsi="楷体" w:eastAsia="楷体" w:cs="楷体"/>
          <w:sz w:val="24"/>
          <w:szCs w:val="24"/>
        </w:rPr>
      </w:pPr>
      <w:r>
        <w:rPr>
          <w:rFonts w:hint="eastAsia" w:ascii="楷体" w:hAnsi="楷体" w:eastAsia="楷体" w:cs="楷体"/>
          <w:sz w:val="24"/>
          <w:szCs w:val="24"/>
        </w:rPr>
        <w:t>25.2有关人员应当遵守评审工作纪律，不得泄露评审文件、评</w:t>
      </w:r>
      <w:r>
        <w:rPr>
          <w:rFonts w:hint="eastAsia" w:ascii="楷体" w:hAnsi="楷体" w:eastAsia="楷体" w:cs="楷体"/>
          <w:spacing w:val="-1"/>
          <w:sz w:val="24"/>
          <w:szCs w:val="24"/>
        </w:rPr>
        <w:t>审情况和评审中获悉的国家秘</w:t>
      </w:r>
      <w:r>
        <w:rPr>
          <w:rFonts w:hint="eastAsia" w:ascii="楷体" w:hAnsi="楷体" w:eastAsia="楷体" w:cs="楷体"/>
          <w:spacing w:val="-5"/>
          <w:sz w:val="24"/>
          <w:szCs w:val="24"/>
        </w:rPr>
        <w:t>密、商业秘密。</w:t>
      </w:r>
    </w:p>
    <w:p w14:paraId="269DE472">
      <w:pPr>
        <w:spacing w:before="27" w:line="222" w:lineRule="auto"/>
        <w:ind w:left="3755"/>
        <w:outlineLvl w:val="1"/>
        <w:rPr>
          <w:rFonts w:hint="eastAsia" w:ascii="楷体" w:hAnsi="楷体" w:eastAsia="楷体" w:cs="楷体"/>
          <w:sz w:val="36"/>
          <w:szCs w:val="36"/>
        </w:rPr>
      </w:pPr>
      <w:r>
        <w:rPr>
          <w:rFonts w:hint="eastAsia" w:ascii="楷体" w:hAnsi="楷体" w:eastAsia="楷体" w:cs="楷体"/>
          <w:spacing w:val="-6"/>
          <w:sz w:val="36"/>
          <w:szCs w:val="36"/>
          <w14:textOutline w14:w="5103" w14:cap="sq" w14:cmpd="sng">
            <w14:solidFill>
              <w14:srgbClr w14:val="000000"/>
            </w14:solidFill>
            <w14:prstDash w14:val="solid"/>
            <w14:bevel/>
          </w14:textOutline>
        </w:rPr>
        <w:t>六</w:t>
      </w:r>
      <w:r>
        <w:rPr>
          <w:rFonts w:hint="eastAsia" w:ascii="楷体" w:hAnsi="楷体" w:eastAsia="楷体" w:cs="楷体"/>
          <w:spacing w:val="14"/>
          <w:sz w:val="36"/>
          <w:szCs w:val="36"/>
        </w:rPr>
        <w:t xml:space="preserve">  </w:t>
      </w:r>
      <w:r>
        <w:rPr>
          <w:rFonts w:hint="eastAsia" w:ascii="楷体" w:hAnsi="楷体" w:eastAsia="楷体" w:cs="楷体"/>
          <w:spacing w:val="-6"/>
          <w:sz w:val="36"/>
          <w:szCs w:val="36"/>
          <w14:textOutline w14:w="5103" w14:cap="sq" w14:cmpd="sng">
            <w14:solidFill>
              <w14:srgbClr w14:val="000000"/>
            </w14:solidFill>
            <w14:prstDash w14:val="solid"/>
            <w14:bevel/>
          </w14:textOutline>
        </w:rPr>
        <w:t>签订框架协议</w:t>
      </w:r>
    </w:p>
    <w:p w14:paraId="041C609F">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26.发布入围结果公告及入围通知书</w:t>
      </w:r>
    </w:p>
    <w:p w14:paraId="1151F3A9">
      <w:pPr>
        <w:spacing w:before="43" w:line="232" w:lineRule="auto"/>
        <w:ind w:left="70" w:right="203" w:hanging="32"/>
        <w:rPr>
          <w:rFonts w:hint="eastAsia" w:ascii="楷体" w:hAnsi="楷体" w:eastAsia="楷体" w:cs="楷体"/>
          <w:sz w:val="24"/>
          <w:szCs w:val="24"/>
        </w:rPr>
      </w:pPr>
      <w:r>
        <w:rPr>
          <w:rFonts w:hint="eastAsia" w:ascii="楷体" w:hAnsi="楷体" w:eastAsia="楷体" w:cs="楷体"/>
          <w:sz w:val="24"/>
          <w:szCs w:val="24"/>
        </w:rPr>
        <w:t>26.1在响应文件有效期内，入围供应商确定后，征集人将发布</w:t>
      </w:r>
      <w:r>
        <w:rPr>
          <w:rFonts w:hint="eastAsia" w:ascii="楷体" w:hAnsi="楷体" w:eastAsia="楷体" w:cs="楷体"/>
          <w:spacing w:val="-1"/>
          <w:sz w:val="24"/>
          <w:szCs w:val="24"/>
        </w:rPr>
        <w:t>入围结果公告。在公告结果的</w:t>
      </w:r>
      <w:r>
        <w:rPr>
          <w:rFonts w:hint="eastAsia" w:ascii="楷体" w:hAnsi="楷体" w:eastAsia="楷体" w:cs="楷体"/>
          <w:spacing w:val="-3"/>
          <w:sz w:val="24"/>
          <w:szCs w:val="24"/>
        </w:rPr>
        <w:t>同时，向入围供应商发出入围通知书。</w:t>
      </w:r>
    </w:p>
    <w:p w14:paraId="77CF8DA0">
      <w:pPr>
        <w:spacing w:before="20" w:line="233" w:lineRule="auto"/>
        <w:ind w:left="43" w:right="203" w:hanging="5"/>
        <w:jc w:val="both"/>
        <w:rPr>
          <w:rFonts w:hint="eastAsia" w:ascii="楷体" w:hAnsi="楷体" w:eastAsia="楷体" w:cs="楷体"/>
          <w:sz w:val="24"/>
          <w:szCs w:val="24"/>
        </w:rPr>
      </w:pPr>
      <w:r>
        <w:rPr>
          <w:rFonts w:hint="eastAsia" w:ascii="楷体" w:hAnsi="楷体" w:eastAsia="楷体" w:cs="楷体"/>
          <w:sz w:val="24"/>
          <w:szCs w:val="24"/>
        </w:rPr>
        <w:t>26.2封闭式框架协议入围供应商无正当理由，不得主动放弃入</w:t>
      </w:r>
      <w:r>
        <w:rPr>
          <w:rFonts w:hint="eastAsia" w:ascii="楷体" w:hAnsi="楷体" w:eastAsia="楷体" w:cs="楷体"/>
          <w:spacing w:val="-1"/>
          <w:sz w:val="24"/>
          <w:szCs w:val="24"/>
        </w:rPr>
        <w:t>围资格或者退出框架协议。开</w:t>
      </w:r>
      <w:r>
        <w:rPr>
          <w:rFonts w:hint="eastAsia" w:ascii="楷体" w:hAnsi="楷体" w:eastAsia="楷体" w:cs="楷体"/>
          <w:sz w:val="24"/>
          <w:szCs w:val="24"/>
        </w:rPr>
        <w:t>放式框架协议入围供应商可以随时申请退出框架协</w:t>
      </w:r>
      <w:r>
        <w:rPr>
          <w:rFonts w:hint="eastAsia" w:ascii="楷体" w:hAnsi="楷体" w:eastAsia="楷体" w:cs="楷体"/>
          <w:spacing w:val="-1"/>
          <w:sz w:val="24"/>
          <w:szCs w:val="24"/>
        </w:rPr>
        <w:t>议。集中采购机构或者主管预算单位应当在收到退出申请2个工作日内，发布入围供应商退出公告。</w:t>
      </w:r>
    </w:p>
    <w:p w14:paraId="54CF1127">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27.签订框架协议</w:t>
      </w:r>
    </w:p>
    <w:p w14:paraId="6BD8CD1A">
      <w:pPr>
        <w:spacing w:before="45" w:line="230" w:lineRule="auto"/>
        <w:ind w:left="48" w:right="203" w:hanging="10"/>
        <w:rPr>
          <w:rFonts w:hint="eastAsia" w:ascii="楷体" w:hAnsi="楷体" w:eastAsia="楷体" w:cs="楷体"/>
          <w:sz w:val="24"/>
          <w:szCs w:val="24"/>
        </w:rPr>
      </w:pPr>
      <w:r>
        <w:rPr>
          <w:rFonts w:hint="eastAsia" w:ascii="楷体" w:hAnsi="楷体" w:eastAsia="楷体" w:cs="楷体"/>
          <w:sz w:val="24"/>
          <w:szCs w:val="24"/>
        </w:rPr>
        <w:t>27.1征集人应当在入围通知书发出之日起30日内和入围供应商</w:t>
      </w:r>
      <w:r>
        <w:rPr>
          <w:rFonts w:hint="eastAsia" w:ascii="楷体" w:hAnsi="楷体" w:eastAsia="楷体" w:cs="楷体"/>
          <w:spacing w:val="-1"/>
          <w:sz w:val="24"/>
          <w:szCs w:val="24"/>
        </w:rPr>
        <w:t>签订框架协议，并在框架协议签订后7个工作日内，将框架协议副本报本级财政部门备案。</w:t>
      </w:r>
    </w:p>
    <w:p w14:paraId="62BFF3D1">
      <w:pPr>
        <w:spacing w:before="24" w:line="230" w:lineRule="auto"/>
        <w:ind w:left="38" w:right="960" w:firstLine="398"/>
        <w:rPr>
          <w:rFonts w:hint="eastAsia" w:ascii="楷体" w:hAnsi="楷体" w:eastAsia="楷体" w:cs="楷体"/>
          <w:sz w:val="24"/>
          <w:szCs w:val="24"/>
        </w:rPr>
      </w:pPr>
      <w:r>
        <w:rPr>
          <w:rFonts w:hint="eastAsia" w:ascii="楷体" w:hAnsi="楷体" w:eastAsia="楷体" w:cs="楷体"/>
          <w:sz w:val="24"/>
          <w:szCs w:val="24"/>
        </w:rPr>
        <w:t>框架协议不得对征集文件确定的事项以及入围供应商的响应文件作实质性修改。</w:t>
      </w:r>
      <w:r>
        <w:rPr>
          <w:rFonts w:hint="eastAsia" w:ascii="楷体" w:hAnsi="楷体" w:eastAsia="楷体" w:cs="楷体"/>
          <w:spacing w:val="-1"/>
          <w:sz w:val="24"/>
          <w:szCs w:val="24"/>
        </w:rPr>
        <w:t>27.2征集文件、入围供应商的响应文件及其澄清文件等，均</w:t>
      </w:r>
      <w:r>
        <w:rPr>
          <w:rFonts w:hint="eastAsia" w:ascii="楷体" w:hAnsi="楷体" w:eastAsia="楷体" w:cs="楷体"/>
          <w:spacing w:val="-2"/>
          <w:sz w:val="24"/>
          <w:szCs w:val="24"/>
        </w:rPr>
        <w:t>为签订框架协议的依据。</w:t>
      </w:r>
    </w:p>
    <w:p w14:paraId="52E834CE">
      <w:pPr>
        <w:spacing w:before="25" w:line="231" w:lineRule="auto"/>
        <w:ind w:left="73" w:right="203" w:hanging="35"/>
        <w:rPr>
          <w:rFonts w:hint="eastAsia" w:ascii="楷体" w:hAnsi="楷体" w:eastAsia="楷体" w:cs="楷体"/>
          <w:sz w:val="24"/>
          <w:szCs w:val="24"/>
        </w:rPr>
      </w:pPr>
      <w:r>
        <w:rPr>
          <w:rFonts w:hint="eastAsia" w:ascii="楷体" w:hAnsi="楷体" w:eastAsia="楷体" w:cs="楷体"/>
          <w:sz w:val="24"/>
          <w:szCs w:val="24"/>
        </w:rPr>
        <w:t>27.3如入围供应商拒绝与征集人签订框架协议的，入围供应商</w:t>
      </w:r>
      <w:r>
        <w:rPr>
          <w:rFonts w:hint="eastAsia" w:ascii="楷体" w:hAnsi="楷体" w:eastAsia="楷体" w:cs="楷体"/>
          <w:spacing w:val="-1"/>
          <w:sz w:val="24"/>
          <w:szCs w:val="24"/>
        </w:rPr>
        <w:t>须按征集响应保证承诺书内容</w:t>
      </w:r>
      <w:r>
        <w:rPr>
          <w:rFonts w:hint="eastAsia" w:ascii="楷体" w:hAnsi="楷体" w:eastAsia="楷体" w:cs="楷体"/>
          <w:spacing w:val="-6"/>
          <w:sz w:val="24"/>
          <w:szCs w:val="24"/>
        </w:rPr>
        <w:t>向征集人支付赔偿。</w:t>
      </w:r>
    </w:p>
    <w:p w14:paraId="28923A36">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28.主管预算单位的职责</w:t>
      </w:r>
    </w:p>
    <w:p w14:paraId="0ABDFC9A">
      <w:pPr>
        <w:spacing w:before="43" w:line="230" w:lineRule="auto"/>
        <w:ind w:left="441" w:right="501" w:hanging="403"/>
        <w:rPr>
          <w:rFonts w:hint="eastAsia" w:ascii="楷体" w:hAnsi="楷体" w:eastAsia="楷体" w:cs="楷体"/>
          <w:sz w:val="24"/>
          <w:szCs w:val="24"/>
        </w:rPr>
      </w:pPr>
      <w:r>
        <w:rPr>
          <w:rFonts w:hint="eastAsia" w:ascii="楷体" w:hAnsi="楷体" w:eastAsia="楷体" w:cs="楷体"/>
          <w:spacing w:val="-2"/>
          <w:sz w:val="24"/>
          <w:szCs w:val="24"/>
        </w:rPr>
        <w:t>28.1主管预算单位应当根据框架协议约定，组织落实框架协议的履行，并履行下列职责：（一）为第二阶段合同授予提供工作便利；</w:t>
      </w:r>
    </w:p>
    <w:p w14:paraId="5A64AB03">
      <w:pPr>
        <w:spacing w:before="26" w:line="238" w:lineRule="auto"/>
        <w:ind w:left="441"/>
        <w:rPr>
          <w:rFonts w:hint="eastAsia" w:ascii="楷体" w:hAnsi="楷体" w:eastAsia="楷体" w:cs="楷体"/>
          <w:sz w:val="24"/>
          <w:szCs w:val="24"/>
        </w:rPr>
      </w:pPr>
      <w:r>
        <w:rPr>
          <w:rFonts w:hint="eastAsia" w:ascii="楷体" w:hAnsi="楷体" w:eastAsia="楷体" w:cs="楷体"/>
          <w:spacing w:val="-1"/>
          <w:sz w:val="24"/>
          <w:szCs w:val="24"/>
        </w:rPr>
        <w:t>（二）对第二阶段最高限价和需求标准执行情况进行管理；</w:t>
      </w:r>
    </w:p>
    <w:p w14:paraId="0B2BC5BF">
      <w:pPr>
        <w:spacing w:before="1" w:line="220" w:lineRule="auto"/>
        <w:ind w:left="441"/>
        <w:rPr>
          <w:rFonts w:hint="eastAsia" w:ascii="楷体" w:hAnsi="楷体" w:eastAsia="楷体" w:cs="楷体"/>
          <w:sz w:val="24"/>
          <w:szCs w:val="24"/>
        </w:rPr>
      </w:pPr>
      <w:r>
        <w:rPr>
          <w:rFonts w:hint="eastAsia" w:ascii="楷体" w:hAnsi="楷体" w:eastAsia="楷体" w:cs="楷体"/>
          <w:spacing w:val="-1"/>
          <w:sz w:val="24"/>
          <w:szCs w:val="24"/>
        </w:rPr>
        <w:t>（三）对第二阶段确定成交供应商情况进行管理；</w:t>
      </w:r>
    </w:p>
    <w:p w14:paraId="238B59EC">
      <w:pPr>
        <w:spacing w:before="26" w:line="230" w:lineRule="auto"/>
        <w:ind w:left="46" w:right="289" w:firstLine="394"/>
        <w:rPr>
          <w:rFonts w:hint="eastAsia" w:ascii="楷体" w:hAnsi="楷体" w:eastAsia="楷体" w:cs="楷体"/>
          <w:sz w:val="24"/>
          <w:szCs w:val="24"/>
        </w:rPr>
      </w:pPr>
      <w:r>
        <w:rPr>
          <w:rFonts w:hint="eastAsia" w:ascii="楷体" w:hAnsi="楷体" w:eastAsia="楷体" w:cs="楷体"/>
          <w:spacing w:val="-1"/>
          <w:sz w:val="24"/>
          <w:szCs w:val="24"/>
        </w:rPr>
        <w:t>（四）根据框架协议约定，在质量不降低、价格不提高的前提下，对入围供应商因产品升级换代、用新产品替代原入围产品的情形进行审核；</w:t>
      </w:r>
    </w:p>
    <w:p w14:paraId="6E72DDD3">
      <w:pPr>
        <w:spacing w:before="26" w:line="233" w:lineRule="auto"/>
        <w:ind w:left="44" w:right="203" w:firstLine="396"/>
        <w:rPr>
          <w:rFonts w:hint="eastAsia" w:ascii="楷体" w:hAnsi="楷体" w:eastAsia="楷体" w:cs="楷体"/>
          <w:sz w:val="24"/>
          <w:szCs w:val="24"/>
        </w:rPr>
      </w:pPr>
      <w:r>
        <w:rPr>
          <w:rFonts w:hint="eastAsia" w:ascii="楷体" w:hAnsi="楷体" w:eastAsia="楷体" w:cs="楷体"/>
          <w:spacing w:val="-1"/>
          <w:sz w:val="24"/>
          <w:szCs w:val="24"/>
        </w:rPr>
        <w:t>（五）建立用户反馈和评价机制，接受采购人和服务对象对入围供应商履行框架协议和</w:t>
      </w:r>
      <w:r>
        <w:rPr>
          <w:rFonts w:hint="eastAsia" w:ascii="楷体" w:hAnsi="楷体" w:eastAsia="楷体" w:cs="楷体"/>
          <w:sz w:val="24"/>
          <w:szCs w:val="24"/>
        </w:rPr>
        <w:t>采购合同情况的反馈与评价，并将用户反馈和评</w:t>
      </w:r>
      <w:r>
        <w:rPr>
          <w:rFonts w:hint="eastAsia" w:ascii="楷体" w:hAnsi="楷体" w:eastAsia="楷体" w:cs="楷体"/>
          <w:spacing w:val="-1"/>
          <w:sz w:val="24"/>
          <w:szCs w:val="24"/>
        </w:rPr>
        <w:t>价情况向采购人和服务对象公开，作为第二</w:t>
      </w:r>
      <w:r>
        <w:rPr>
          <w:rFonts w:hint="eastAsia" w:ascii="楷体" w:hAnsi="楷体" w:eastAsia="楷体" w:cs="楷体"/>
          <w:spacing w:val="-2"/>
          <w:sz w:val="24"/>
          <w:szCs w:val="24"/>
        </w:rPr>
        <w:t>阶段直接选定成交供应商的参考；</w:t>
      </w:r>
    </w:p>
    <w:p w14:paraId="508E5E58">
      <w:pPr>
        <w:spacing w:before="22" w:line="221" w:lineRule="auto"/>
        <w:ind w:left="441"/>
        <w:rPr>
          <w:rFonts w:hint="eastAsia" w:ascii="楷体" w:hAnsi="楷体" w:eastAsia="楷体" w:cs="楷体"/>
          <w:spacing w:val="-1"/>
          <w:sz w:val="24"/>
          <w:szCs w:val="24"/>
        </w:rPr>
      </w:pPr>
      <w:r>
        <w:rPr>
          <w:rFonts w:hint="eastAsia" w:ascii="楷体" w:hAnsi="楷体" w:eastAsia="楷体" w:cs="楷体"/>
          <w:spacing w:val="-1"/>
          <w:sz w:val="24"/>
          <w:szCs w:val="24"/>
        </w:rPr>
        <w:t>（六）公开封闭式框架协议的第二阶段成交结果；</w:t>
      </w:r>
    </w:p>
    <w:p w14:paraId="7E2A9E69">
      <w:pPr>
        <w:spacing w:before="22" w:line="221" w:lineRule="auto"/>
        <w:ind w:left="441"/>
        <w:rPr>
          <w:rFonts w:hint="eastAsia" w:ascii="楷体" w:hAnsi="楷体" w:eastAsia="楷体" w:cs="楷体"/>
          <w:sz w:val="24"/>
          <w:szCs w:val="24"/>
        </w:rPr>
      </w:pPr>
      <w:r>
        <w:rPr>
          <w:rFonts w:hint="eastAsia" w:ascii="楷体" w:hAnsi="楷体" w:eastAsia="楷体" w:cs="楷体"/>
          <w:spacing w:val="-2"/>
          <w:sz w:val="24"/>
          <w:szCs w:val="24"/>
        </w:rPr>
        <w:t>（七）办理入围供应商清退和补充相关事宜。</w:t>
      </w:r>
    </w:p>
    <w:p w14:paraId="19F8B903">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29.入围供应商不得存在的情形</w:t>
      </w:r>
    </w:p>
    <w:p w14:paraId="3BE6461D">
      <w:pPr>
        <w:spacing w:before="44" w:line="230" w:lineRule="auto"/>
        <w:ind w:left="41" w:right="203" w:hanging="3"/>
        <w:rPr>
          <w:rFonts w:hint="eastAsia" w:ascii="楷体" w:hAnsi="楷体" w:eastAsia="楷体" w:cs="楷体"/>
          <w:sz w:val="24"/>
          <w:szCs w:val="24"/>
        </w:rPr>
      </w:pPr>
      <w:r>
        <w:rPr>
          <w:rFonts w:hint="eastAsia" w:ascii="楷体" w:hAnsi="楷体" w:eastAsia="楷体" w:cs="楷体"/>
          <w:sz w:val="24"/>
          <w:szCs w:val="24"/>
        </w:rPr>
        <w:t>29.1入围供应商有下列情形之一，尚未签订框架协议的，取消</w:t>
      </w:r>
      <w:r>
        <w:rPr>
          <w:rFonts w:hint="eastAsia" w:ascii="楷体" w:hAnsi="楷体" w:eastAsia="楷体" w:cs="楷体"/>
          <w:spacing w:val="-1"/>
          <w:sz w:val="24"/>
          <w:szCs w:val="24"/>
        </w:rPr>
        <w:t>其入围资格；已经签订框架协</w:t>
      </w:r>
      <w:r>
        <w:rPr>
          <w:rFonts w:hint="eastAsia" w:ascii="楷体" w:hAnsi="楷体" w:eastAsia="楷体" w:cs="楷体"/>
          <w:spacing w:val="-2"/>
          <w:sz w:val="24"/>
          <w:szCs w:val="24"/>
        </w:rPr>
        <w:t>议的，解除与其签订的框架协议：</w:t>
      </w:r>
    </w:p>
    <w:p w14:paraId="40BF3439">
      <w:pPr>
        <w:spacing w:before="25" w:line="219" w:lineRule="auto"/>
        <w:ind w:left="441"/>
        <w:rPr>
          <w:rFonts w:hint="eastAsia" w:ascii="楷体" w:hAnsi="楷体" w:eastAsia="楷体" w:cs="楷体"/>
          <w:sz w:val="24"/>
          <w:szCs w:val="24"/>
        </w:rPr>
      </w:pPr>
      <w:r>
        <w:rPr>
          <w:rFonts w:hint="eastAsia" w:ascii="楷体" w:hAnsi="楷体" w:eastAsia="楷体" w:cs="楷体"/>
          <w:spacing w:val="-2"/>
          <w:sz w:val="24"/>
          <w:szCs w:val="24"/>
        </w:rPr>
        <w:t>（一）恶意串通谋取入围或者合同成交的；</w:t>
      </w:r>
    </w:p>
    <w:p w14:paraId="0F20B435">
      <w:pPr>
        <w:spacing w:before="24"/>
        <w:ind w:left="441"/>
        <w:rPr>
          <w:rFonts w:hint="eastAsia" w:ascii="楷体" w:hAnsi="楷体" w:eastAsia="楷体" w:cs="楷体"/>
          <w:sz w:val="24"/>
          <w:szCs w:val="24"/>
        </w:rPr>
      </w:pPr>
      <w:r>
        <w:rPr>
          <w:rFonts w:hint="eastAsia" w:ascii="楷体" w:hAnsi="楷体" w:eastAsia="楷体" w:cs="楷体"/>
          <w:spacing w:val="-1"/>
          <w:sz w:val="24"/>
          <w:szCs w:val="24"/>
        </w:rPr>
        <w:t>（二）提供虚假材料谋取入围或者合同成交的；</w:t>
      </w:r>
    </w:p>
    <w:p w14:paraId="6EE63500">
      <w:pPr>
        <w:spacing w:line="222" w:lineRule="auto"/>
        <w:ind w:left="441"/>
        <w:rPr>
          <w:rFonts w:hint="eastAsia" w:ascii="楷体" w:hAnsi="楷体" w:eastAsia="楷体" w:cs="楷体"/>
          <w:sz w:val="24"/>
          <w:szCs w:val="24"/>
        </w:rPr>
      </w:pPr>
      <w:r>
        <w:rPr>
          <w:rFonts w:hint="eastAsia" w:ascii="楷体" w:hAnsi="楷体" w:eastAsia="楷体" w:cs="楷体"/>
          <w:spacing w:val="-2"/>
          <w:sz w:val="24"/>
          <w:szCs w:val="24"/>
        </w:rPr>
        <w:t>（三）无正当理由拒不接受合同授予的；</w:t>
      </w:r>
    </w:p>
    <w:p w14:paraId="1762FF35">
      <w:pPr>
        <w:spacing w:before="21" w:line="230" w:lineRule="auto"/>
        <w:ind w:left="46" w:right="289" w:firstLine="394"/>
        <w:rPr>
          <w:rFonts w:hint="eastAsia" w:ascii="楷体" w:hAnsi="楷体" w:eastAsia="楷体" w:cs="楷体"/>
          <w:sz w:val="24"/>
          <w:szCs w:val="24"/>
        </w:rPr>
      </w:pPr>
      <w:r>
        <w:rPr>
          <w:rFonts w:hint="eastAsia" w:ascii="楷体" w:hAnsi="楷体" w:eastAsia="楷体" w:cs="楷体"/>
          <w:spacing w:val="-1"/>
          <w:sz w:val="24"/>
          <w:szCs w:val="24"/>
        </w:rPr>
        <w:t>（四）不履行合同义务或者履行合同义务不符合约定，经采购人请求履行后仍不履行或</w:t>
      </w:r>
      <w:r>
        <w:rPr>
          <w:rFonts w:hint="eastAsia" w:ascii="楷体" w:hAnsi="楷体" w:eastAsia="楷体" w:cs="楷体"/>
          <w:spacing w:val="-2"/>
          <w:sz w:val="24"/>
          <w:szCs w:val="24"/>
        </w:rPr>
        <w:t>者仍未按约定履行的；</w:t>
      </w:r>
    </w:p>
    <w:p w14:paraId="3D8D8951">
      <w:pPr>
        <w:spacing w:before="26" w:line="230" w:lineRule="auto"/>
        <w:ind w:left="441" w:right="1547"/>
        <w:rPr>
          <w:rFonts w:hint="eastAsia" w:ascii="楷体" w:hAnsi="楷体" w:eastAsia="楷体" w:cs="楷体"/>
          <w:sz w:val="24"/>
          <w:szCs w:val="24"/>
        </w:rPr>
      </w:pPr>
      <w:r>
        <w:rPr>
          <w:rFonts w:hint="eastAsia" w:ascii="楷体" w:hAnsi="楷体" w:eastAsia="楷体" w:cs="楷体"/>
          <w:spacing w:val="-2"/>
          <w:sz w:val="24"/>
          <w:szCs w:val="24"/>
        </w:rPr>
        <w:t>（五）框架协议有效期内，因违法行为被禁</w:t>
      </w:r>
      <w:r>
        <w:rPr>
          <w:rFonts w:hint="eastAsia" w:ascii="楷体" w:hAnsi="楷体" w:eastAsia="楷体" w:cs="楷体"/>
          <w:spacing w:val="-3"/>
          <w:sz w:val="24"/>
          <w:szCs w:val="24"/>
        </w:rPr>
        <w:t>止或限制参加政府采购活动的；</w:t>
      </w:r>
      <w:r>
        <w:rPr>
          <w:rFonts w:hint="eastAsia" w:ascii="楷体" w:hAnsi="楷体" w:eastAsia="楷体" w:cs="楷体"/>
          <w:spacing w:val="-2"/>
          <w:sz w:val="24"/>
          <w:szCs w:val="24"/>
        </w:rPr>
        <w:t>（六）框架协议约定的其他情形。</w:t>
      </w:r>
    </w:p>
    <w:p w14:paraId="72F5C197">
      <w:pPr>
        <w:spacing w:before="23" w:line="230" w:lineRule="auto"/>
        <w:ind w:left="46" w:right="257" w:hanging="8"/>
        <w:rPr>
          <w:rFonts w:hint="eastAsia" w:ascii="楷体" w:hAnsi="楷体" w:eastAsia="楷体" w:cs="楷体"/>
          <w:sz w:val="24"/>
          <w:szCs w:val="24"/>
        </w:rPr>
      </w:pPr>
      <w:r>
        <w:rPr>
          <w:rFonts w:hint="eastAsia" w:ascii="楷体" w:hAnsi="楷体" w:eastAsia="楷体" w:cs="楷体"/>
          <w:spacing w:val="-2"/>
          <w:sz w:val="24"/>
          <w:szCs w:val="24"/>
        </w:rPr>
        <w:t>29.2被取消入围资格或者被解除框架协议的供应商不得参加同一封闭式框架协议补充征集，或者重新申请加入同一开放式框架协议。</w:t>
      </w:r>
    </w:p>
    <w:p w14:paraId="1487CD6A">
      <w:pPr>
        <w:spacing w:before="26" w:line="233" w:lineRule="auto"/>
        <w:ind w:left="52" w:right="323" w:hanging="14"/>
        <w:jc w:val="both"/>
        <w:rPr>
          <w:rFonts w:hint="eastAsia" w:ascii="楷体" w:hAnsi="楷体" w:eastAsia="楷体" w:cs="楷体"/>
          <w:sz w:val="24"/>
          <w:szCs w:val="24"/>
        </w:rPr>
      </w:pPr>
      <w:r>
        <w:rPr>
          <w:rFonts w:hint="eastAsia" w:ascii="楷体" w:hAnsi="楷体" w:eastAsia="楷体" w:cs="楷体"/>
          <w:sz w:val="24"/>
          <w:szCs w:val="24"/>
        </w:rPr>
        <w:t>29.3供应商有《政府采购框架协议采购方式管理暂行办法》</w:t>
      </w:r>
      <w:r>
        <w:rPr>
          <w:rFonts w:hint="eastAsia" w:ascii="楷体" w:hAnsi="楷体" w:eastAsia="楷体" w:cs="楷体"/>
          <w:spacing w:val="-1"/>
          <w:sz w:val="24"/>
          <w:szCs w:val="24"/>
        </w:rPr>
        <w:t>（中华人民共和国财政部令第110号）第十九条第一款第一项至三项情形之一，以及无正当理由放弃封闭式框架协议入围资格或者退出封闭式框架协议的，依照政府采购法等有关法律、行政法规追究法律责任。</w:t>
      </w:r>
    </w:p>
    <w:p w14:paraId="68A27A1F">
      <w:pPr>
        <w:spacing w:before="30" w:line="223" w:lineRule="auto"/>
        <w:ind w:left="3617"/>
        <w:outlineLvl w:val="1"/>
        <w:rPr>
          <w:rFonts w:hint="eastAsia" w:ascii="楷体" w:hAnsi="楷体" w:eastAsia="楷体" w:cs="楷体"/>
          <w:sz w:val="36"/>
          <w:szCs w:val="36"/>
        </w:rPr>
      </w:pPr>
      <w:r>
        <w:rPr>
          <w:rFonts w:hint="eastAsia" w:ascii="楷体" w:hAnsi="楷体" w:eastAsia="楷体" w:cs="楷体"/>
          <w:spacing w:val="-5"/>
          <w:sz w:val="36"/>
          <w:szCs w:val="36"/>
          <w14:textOutline w14:w="5103" w14:cap="sq" w14:cmpd="sng">
            <w14:solidFill>
              <w14:srgbClr w14:val="000000"/>
            </w14:solidFill>
            <w14:prstDash w14:val="solid"/>
            <w14:bevel/>
          </w14:textOutline>
        </w:rPr>
        <w:t>七</w:t>
      </w:r>
      <w:r>
        <w:rPr>
          <w:rFonts w:hint="eastAsia" w:ascii="楷体" w:hAnsi="楷体" w:eastAsia="楷体" w:cs="楷体"/>
          <w:spacing w:val="12"/>
          <w:sz w:val="36"/>
          <w:szCs w:val="36"/>
        </w:rPr>
        <w:t xml:space="preserve">  </w:t>
      </w:r>
      <w:r>
        <w:rPr>
          <w:rFonts w:hint="eastAsia" w:ascii="楷体" w:hAnsi="楷体" w:eastAsia="楷体" w:cs="楷体"/>
          <w:spacing w:val="-5"/>
          <w:sz w:val="36"/>
          <w:szCs w:val="36"/>
          <w14:textOutline w14:w="5103" w14:cap="sq" w14:cmpd="sng">
            <w14:solidFill>
              <w14:srgbClr w14:val="000000"/>
            </w14:solidFill>
            <w14:prstDash w14:val="solid"/>
            <w14:bevel/>
          </w14:textOutline>
        </w:rPr>
        <w:t>采购合同的授予</w:t>
      </w:r>
    </w:p>
    <w:p w14:paraId="5196CA68">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30.采购合同的授予</w:t>
      </w:r>
    </w:p>
    <w:p w14:paraId="13E46EF6">
      <w:pPr>
        <w:spacing w:before="44" w:line="230" w:lineRule="auto"/>
        <w:ind w:left="44" w:right="203" w:hanging="4"/>
        <w:rPr>
          <w:rFonts w:hint="eastAsia" w:ascii="楷体" w:hAnsi="楷体" w:eastAsia="楷体" w:cs="楷体"/>
          <w:sz w:val="24"/>
          <w:szCs w:val="24"/>
        </w:rPr>
      </w:pPr>
      <w:r>
        <w:rPr>
          <w:rFonts w:hint="eastAsia" w:ascii="楷体" w:hAnsi="楷体" w:eastAsia="楷体" w:cs="楷体"/>
          <w:sz w:val="24"/>
          <w:szCs w:val="24"/>
        </w:rPr>
        <w:t>30.1确定第二阶段成交供应商的方式包括直接选定、二次</w:t>
      </w:r>
      <w:r>
        <w:rPr>
          <w:rFonts w:hint="eastAsia" w:ascii="楷体" w:hAnsi="楷体" w:eastAsia="楷体" w:cs="楷体"/>
          <w:spacing w:val="-1"/>
          <w:sz w:val="24"/>
          <w:szCs w:val="24"/>
        </w:rPr>
        <w:t>竞价和顺序轮候。具体见</w:t>
      </w:r>
      <w:r>
        <w:rPr>
          <w:rFonts w:hint="eastAsia" w:ascii="楷体" w:hAnsi="楷体" w:eastAsia="楷体" w:cs="楷体"/>
          <w:spacing w:val="-1"/>
          <w:sz w:val="24"/>
          <w:szCs w:val="24"/>
          <w:u w:val="single" w:color="auto"/>
        </w:rPr>
        <w:t>供应商须</w:t>
      </w:r>
      <w:r>
        <w:rPr>
          <w:rFonts w:hint="eastAsia" w:ascii="楷体" w:hAnsi="楷体" w:eastAsia="楷体" w:cs="楷体"/>
          <w:spacing w:val="-4"/>
          <w:sz w:val="24"/>
          <w:szCs w:val="24"/>
          <w:u w:val="single" w:color="auto"/>
        </w:rPr>
        <w:t>知资料表</w:t>
      </w:r>
      <w:r>
        <w:rPr>
          <w:rFonts w:hint="eastAsia" w:ascii="楷体" w:hAnsi="楷体" w:eastAsia="楷体" w:cs="楷体"/>
          <w:spacing w:val="-4"/>
          <w:sz w:val="24"/>
          <w:szCs w:val="24"/>
        </w:rPr>
        <w:t>。</w:t>
      </w:r>
    </w:p>
    <w:p w14:paraId="319ADC07">
      <w:pPr>
        <w:spacing w:before="24" w:line="234" w:lineRule="auto"/>
        <w:ind w:left="42" w:right="203" w:hanging="2"/>
        <w:jc w:val="both"/>
        <w:rPr>
          <w:rFonts w:hint="eastAsia" w:ascii="楷体" w:hAnsi="楷体" w:eastAsia="楷体" w:cs="楷体"/>
          <w:sz w:val="24"/>
          <w:szCs w:val="24"/>
        </w:rPr>
      </w:pPr>
      <w:r>
        <w:rPr>
          <w:rFonts w:hint="eastAsia" w:ascii="楷体" w:hAnsi="楷体" w:eastAsia="楷体" w:cs="楷体"/>
          <w:sz w:val="24"/>
          <w:szCs w:val="24"/>
        </w:rPr>
        <w:t>30.2采购人或者服务对象采购框架协议约定的货物、服务</w:t>
      </w:r>
      <w:r>
        <w:rPr>
          <w:rFonts w:hint="eastAsia" w:ascii="楷体" w:hAnsi="楷体" w:eastAsia="楷体" w:cs="楷体"/>
          <w:spacing w:val="-1"/>
          <w:sz w:val="24"/>
          <w:szCs w:val="24"/>
        </w:rPr>
        <w:t>，应当将第二阶段的采购合同授予</w:t>
      </w:r>
      <w:r>
        <w:rPr>
          <w:rFonts w:hint="eastAsia" w:ascii="楷体" w:hAnsi="楷体" w:eastAsia="楷体" w:cs="楷体"/>
          <w:sz w:val="24"/>
          <w:szCs w:val="24"/>
        </w:rPr>
        <w:t>入围供应商，但《政府采购框架协议采购方式管理暂</w:t>
      </w:r>
      <w:r>
        <w:rPr>
          <w:rFonts w:hint="eastAsia" w:ascii="楷体" w:hAnsi="楷体" w:eastAsia="楷体" w:cs="楷体"/>
          <w:spacing w:val="-1"/>
          <w:sz w:val="24"/>
          <w:szCs w:val="24"/>
        </w:rPr>
        <w:t>行办法》（中华人民共和国财政部令第110号）第三十七条另有规定的除外。</w:t>
      </w:r>
    </w:p>
    <w:p w14:paraId="271F72D3">
      <w:pPr>
        <w:spacing w:before="20" w:line="230" w:lineRule="auto"/>
        <w:ind w:left="56" w:right="289" w:firstLine="408"/>
        <w:rPr>
          <w:rFonts w:hint="eastAsia" w:ascii="楷体" w:hAnsi="楷体" w:eastAsia="楷体" w:cs="楷体"/>
          <w:sz w:val="24"/>
          <w:szCs w:val="24"/>
        </w:rPr>
      </w:pPr>
      <w:r>
        <w:rPr>
          <w:rFonts w:hint="eastAsia" w:ascii="楷体" w:hAnsi="楷体" w:eastAsia="楷体" w:cs="楷体"/>
          <w:spacing w:val="-1"/>
          <w:sz w:val="24"/>
          <w:szCs w:val="24"/>
        </w:rPr>
        <w:t>同一框架协议采购应当使用统一的采购合同文本，采购人、服务对象</w:t>
      </w:r>
      <w:r>
        <w:rPr>
          <w:rFonts w:hint="eastAsia" w:ascii="楷体" w:hAnsi="楷体" w:eastAsia="楷体" w:cs="楷体"/>
          <w:spacing w:val="-2"/>
          <w:sz w:val="24"/>
          <w:szCs w:val="24"/>
        </w:rPr>
        <w:t>和供应商不得擅自改变框架协议约定的合同实质性条款。</w:t>
      </w:r>
    </w:p>
    <w:p w14:paraId="5E86D8B7">
      <w:pPr>
        <w:spacing w:before="27" w:line="229" w:lineRule="auto"/>
        <w:ind w:left="48" w:right="323" w:hanging="8"/>
        <w:rPr>
          <w:rFonts w:hint="eastAsia" w:ascii="楷体" w:hAnsi="楷体" w:eastAsia="楷体" w:cs="楷体"/>
          <w:sz w:val="24"/>
          <w:szCs w:val="24"/>
        </w:rPr>
      </w:pPr>
      <w:r>
        <w:rPr>
          <w:rFonts w:hint="eastAsia" w:ascii="楷体" w:hAnsi="楷体" w:eastAsia="楷体" w:cs="楷体"/>
          <w:sz w:val="24"/>
          <w:szCs w:val="24"/>
        </w:rPr>
        <w:t>30.3以二次竞价或者顺序轮候方式确定成交供应商的，征</w:t>
      </w:r>
      <w:r>
        <w:rPr>
          <w:rFonts w:hint="eastAsia" w:ascii="楷体" w:hAnsi="楷体" w:eastAsia="楷体" w:cs="楷体"/>
          <w:spacing w:val="-1"/>
          <w:sz w:val="24"/>
          <w:szCs w:val="24"/>
        </w:rPr>
        <w:t>集人应当在确定成交供应商后2个</w:t>
      </w:r>
      <w:r>
        <w:rPr>
          <w:rFonts w:hint="eastAsia" w:ascii="楷体" w:hAnsi="楷体" w:eastAsia="楷体" w:cs="楷体"/>
          <w:spacing w:val="-2"/>
          <w:sz w:val="24"/>
          <w:szCs w:val="24"/>
        </w:rPr>
        <w:t>工作日内逐笔发布成交结果公告。</w:t>
      </w:r>
    </w:p>
    <w:p w14:paraId="77FE4B62">
      <w:pPr>
        <w:spacing w:before="24" w:line="234" w:lineRule="auto"/>
        <w:ind w:left="40" w:right="203"/>
        <w:jc w:val="both"/>
        <w:rPr>
          <w:rFonts w:hint="eastAsia" w:ascii="楷体" w:hAnsi="楷体" w:eastAsia="楷体" w:cs="楷体"/>
          <w:sz w:val="24"/>
          <w:szCs w:val="24"/>
        </w:rPr>
      </w:pPr>
      <w:r>
        <w:rPr>
          <w:rFonts w:hint="eastAsia" w:ascii="楷体" w:hAnsi="楷体" w:eastAsia="楷体" w:cs="楷体"/>
          <w:sz w:val="24"/>
          <w:szCs w:val="24"/>
        </w:rPr>
        <w:t>30.4征集人应当在框架协议有效期满后5个工作日内发布</w:t>
      </w:r>
      <w:r>
        <w:rPr>
          <w:rFonts w:hint="eastAsia" w:ascii="楷体" w:hAnsi="楷体" w:eastAsia="楷体" w:cs="楷体"/>
          <w:spacing w:val="-1"/>
          <w:sz w:val="24"/>
          <w:szCs w:val="24"/>
        </w:rPr>
        <w:t>成交结果汇总公告。汇总公告应当</w:t>
      </w:r>
      <w:r>
        <w:rPr>
          <w:rFonts w:hint="eastAsia" w:ascii="楷体" w:hAnsi="楷体" w:eastAsia="楷体" w:cs="楷体"/>
          <w:spacing w:val="-2"/>
          <w:sz w:val="24"/>
          <w:szCs w:val="24"/>
        </w:rPr>
        <w:t>包括（</w:t>
      </w:r>
      <w:r>
        <w:rPr>
          <w:rFonts w:hint="eastAsia" w:ascii="楷体" w:hAnsi="楷体" w:eastAsia="楷体" w:cs="楷体"/>
          <w:spacing w:val="-66"/>
          <w:sz w:val="24"/>
          <w:szCs w:val="24"/>
        </w:rPr>
        <w:t xml:space="preserve"> </w:t>
      </w:r>
      <w:r>
        <w:rPr>
          <w:rFonts w:hint="eastAsia" w:ascii="楷体" w:hAnsi="楷体" w:eastAsia="楷体" w:cs="楷体"/>
          <w:spacing w:val="-2"/>
          <w:sz w:val="24"/>
          <w:szCs w:val="24"/>
        </w:rPr>
        <w:t>一）采购人的名称、地址和联系方式</w:t>
      </w:r>
      <w:r>
        <w:rPr>
          <w:rFonts w:hint="eastAsia" w:ascii="楷体" w:hAnsi="楷体" w:eastAsia="楷体" w:cs="楷体"/>
          <w:spacing w:val="-17"/>
          <w:sz w:val="24"/>
          <w:szCs w:val="24"/>
        </w:rPr>
        <w:t>；（</w:t>
      </w:r>
      <w:r>
        <w:rPr>
          <w:rFonts w:hint="eastAsia" w:ascii="楷体" w:hAnsi="楷体" w:eastAsia="楷体" w:cs="楷体"/>
          <w:spacing w:val="-62"/>
          <w:sz w:val="24"/>
          <w:szCs w:val="24"/>
        </w:rPr>
        <w:t xml:space="preserve"> </w:t>
      </w:r>
      <w:r>
        <w:rPr>
          <w:rFonts w:hint="eastAsia" w:ascii="楷体" w:hAnsi="楷体" w:eastAsia="楷体" w:cs="楷体"/>
          <w:spacing w:val="-2"/>
          <w:sz w:val="24"/>
          <w:szCs w:val="24"/>
        </w:rPr>
        <w:t>二）</w:t>
      </w:r>
      <w:r>
        <w:rPr>
          <w:rFonts w:hint="eastAsia" w:ascii="楷体" w:hAnsi="楷体" w:eastAsia="楷体" w:cs="楷体"/>
          <w:spacing w:val="-3"/>
          <w:sz w:val="24"/>
          <w:szCs w:val="24"/>
        </w:rPr>
        <w:t>框架协议采购项目名称、编号内容和所</w:t>
      </w:r>
      <w:r>
        <w:rPr>
          <w:rFonts w:hint="eastAsia" w:ascii="楷体" w:hAnsi="楷体" w:eastAsia="楷体" w:cs="楷体"/>
          <w:spacing w:val="-1"/>
          <w:sz w:val="24"/>
          <w:szCs w:val="24"/>
        </w:rPr>
        <w:t>有成交供应商的名称、地址及其成交合同总数和总金额。</w:t>
      </w:r>
    </w:p>
    <w:p w14:paraId="5EBA245C">
      <w:pPr>
        <w:spacing w:before="28" w:line="222" w:lineRule="auto"/>
        <w:ind w:left="4314"/>
        <w:outlineLvl w:val="1"/>
        <w:rPr>
          <w:rFonts w:hint="eastAsia" w:ascii="楷体" w:hAnsi="楷体" w:eastAsia="楷体" w:cs="楷体"/>
          <w:sz w:val="36"/>
          <w:szCs w:val="36"/>
        </w:rPr>
      </w:pPr>
      <w:r>
        <w:rPr>
          <w:rFonts w:hint="eastAsia" w:ascii="楷体" w:hAnsi="楷体" w:eastAsia="楷体" w:cs="楷体"/>
          <w:spacing w:val="-12"/>
          <w:sz w:val="36"/>
          <w:szCs w:val="36"/>
          <w14:textOutline w14:w="5103" w14:cap="sq" w14:cmpd="sng">
            <w14:solidFill>
              <w14:srgbClr w14:val="000000"/>
            </w14:solidFill>
            <w14:prstDash w14:val="solid"/>
            <w14:bevel/>
          </w14:textOutline>
        </w:rPr>
        <w:t>八</w:t>
      </w:r>
      <w:r>
        <w:rPr>
          <w:rFonts w:hint="eastAsia" w:ascii="楷体" w:hAnsi="楷体" w:eastAsia="楷体" w:cs="楷体"/>
          <w:spacing w:val="10"/>
          <w:sz w:val="36"/>
          <w:szCs w:val="36"/>
        </w:rPr>
        <w:t xml:space="preserve">  </w:t>
      </w:r>
      <w:r>
        <w:rPr>
          <w:rFonts w:hint="eastAsia" w:ascii="楷体" w:hAnsi="楷体" w:eastAsia="楷体" w:cs="楷体"/>
          <w:spacing w:val="-12"/>
          <w:sz w:val="36"/>
          <w:szCs w:val="36"/>
          <w14:textOutline w14:w="5103" w14:cap="sq" w14:cmpd="sng">
            <w14:solidFill>
              <w14:srgbClr w14:val="000000"/>
            </w14:solidFill>
            <w14:prstDash w14:val="solid"/>
            <w14:bevel/>
          </w14:textOutline>
        </w:rPr>
        <w:t>其他</w:t>
      </w:r>
    </w:p>
    <w:p w14:paraId="6BECB3DF">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31.履约保证金</w:t>
      </w:r>
    </w:p>
    <w:p w14:paraId="352F9AA1">
      <w:pPr>
        <w:spacing w:before="45" w:line="230" w:lineRule="auto"/>
        <w:ind w:left="42" w:right="203" w:hanging="2"/>
        <w:rPr>
          <w:rFonts w:hint="eastAsia" w:ascii="楷体" w:hAnsi="楷体" w:eastAsia="楷体" w:cs="楷体"/>
          <w:sz w:val="24"/>
          <w:szCs w:val="24"/>
        </w:rPr>
      </w:pPr>
      <w:r>
        <w:rPr>
          <w:rFonts w:hint="eastAsia" w:ascii="楷体" w:hAnsi="楷体" w:eastAsia="楷体" w:cs="楷体"/>
          <w:sz w:val="24"/>
          <w:szCs w:val="24"/>
        </w:rPr>
        <w:t>31.1如果需要履约保证金，入围供应商应按照</w:t>
      </w:r>
      <w:r>
        <w:rPr>
          <w:rFonts w:hint="eastAsia" w:ascii="楷体" w:hAnsi="楷体" w:eastAsia="楷体" w:cs="楷体"/>
          <w:sz w:val="24"/>
          <w:szCs w:val="24"/>
          <w:u w:val="single" w:color="auto"/>
        </w:rPr>
        <w:t>供应商须知</w:t>
      </w:r>
      <w:r>
        <w:rPr>
          <w:rFonts w:hint="eastAsia" w:ascii="楷体" w:hAnsi="楷体" w:eastAsia="楷体" w:cs="楷体"/>
          <w:spacing w:val="-1"/>
          <w:sz w:val="24"/>
          <w:szCs w:val="24"/>
          <w:u w:val="single" w:color="auto"/>
        </w:rPr>
        <w:t>资料表</w:t>
      </w:r>
      <w:r>
        <w:rPr>
          <w:rFonts w:hint="eastAsia" w:ascii="楷体" w:hAnsi="楷体" w:eastAsia="楷体" w:cs="楷体"/>
          <w:spacing w:val="-1"/>
          <w:sz w:val="24"/>
          <w:szCs w:val="24"/>
        </w:rPr>
        <w:t>规定向征集人缴纳履约保证金。经征集人同意，入围供应商也可以自愿采用其他履约保证金的提供方式。</w:t>
      </w:r>
    </w:p>
    <w:p w14:paraId="444DE186">
      <w:pPr>
        <w:spacing w:before="23" w:line="230" w:lineRule="auto"/>
        <w:ind w:left="43" w:right="203" w:hanging="3"/>
        <w:rPr>
          <w:rFonts w:hint="eastAsia" w:ascii="楷体" w:hAnsi="楷体" w:eastAsia="楷体" w:cs="楷体"/>
          <w:sz w:val="24"/>
          <w:szCs w:val="24"/>
        </w:rPr>
      </w:pPr>
      <w:r>
        <w:rPr>
          <w:rFonts w:hint="eastAsia" w:ascii="楷体" w:hAnsi="楷体" w:eastAsia="楷体" w:cs="楷体"/>
          <w:sz w:val="24"/>
          <w:szCs w:val="24"/>
        </w:rPr>
        <w:t>31.2政府采购信用担保试点范围内的项目，除31.1规定的</w:t>
      </w:r>
      <w:r>
        <w:rPr>
          <w:rFonts w:hint="eastAsia" w:ascii="楷体" w:hAnsi="楷体" w:eastAsia="楷体" w:cs="楷体"/>
          <w:spacing w:val="-1"/>
          <w:sz w:val="24"/>
          <w:szCs w:val="24"/>
        </w:rPr>
        <w:t>情形外，入围供应商也可以按照财政部门的规定，向征集人或采购人提供合格的履约担保函。</w:t>
      </w:r>
    </w:p>
    <w:p w14:paraId="22D3B192">
      <w:pPr>
        <w:spacing w:before="26" w:line="230" w:lineRule="auto"/>
        <w:ind w:left="42" w:right="203" w:hanging="2"/>
        <w:rPr>
          <w:rFonts w:hint="eastAsia" w:ascii="楷体" w:hAnsi="楷体" w:eastAsia="楷体" w:cs="楷体"/>
          <w:sz w:val="24"/>
          <w:szCs w:val="24"/>
        </w:rPr>
      </w:pPr>
      <w:r>
        <w:rPr>
          <w:rFonts w:hint="eastAsia" w:ascii="楷体" w:hAnsi="楷体" w:eastAsia="楷体" w:cs="楷体"/>
          <w:sz w:val="24"/>
          <w:szCs w:val="24"/>
        </w:rPr>
        <w:t>31.3如果成交供应商没有按照上述履约保证金的规定执行</w:t>
      </w:r>
      <w:r>
        <w:rPr>
          <w:rFonts w:hint="eastAsia" w:ascii="楷体" w:hAnsi="楷体" w:eastAsia="楷体" w:cs="楷体"/>
          <w:spacing w:val="-1"/>
          <w:sz w:val="24"/>
          <w:szCs w:val="24"/>
        </w:rPr>
        <w:t>，将被视为放弃成交资格，入围供应商须按征集响应保证承诺书的承诺向征集人赔偿。</w:t>
      </w:r>
    </w:p>
    <w:p w14:paraId="0577E6C0">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32.预付款</w:t>
      </w:r>
    </w:p>
    <w:p w14:paraId="464E453B">
      <w:pPr>
        <w:spacing w:before="42" w:line="230" w:lineRule="auto"/>
        <w:ind w:left="43" w:right="203" w:hanging="3"/>
        <w:rPr>
          <w:rFonts w:hint="eastAsia" w:ascii="楷体" w:hAnsi="楷体" w:eastAsia="楷体" w:cs="楷体"/>
          <w:sz w:val="24"/>
          <w:szCs w:val="24"/>
        </w:rPr>
      </w:pPr>
      <w:r>
        <w:rPr>
          <w:rFonts w:hint="eastAsia" w:ascii="楷体" w:hAnsi="楷体" w:eastAsia="楷体" w:cs="楷体"/>
          <w:sz w:val="24"/>
          <w:szCs w:val="24"/>
        </w:rPr>
        <w:t>32.1预付款是在指政府采购合同签订后、履行前，采购人</w:t>
      </w:r>
      <w:r>
        <w:rPr>
          <w:rFonts w:hint="eastAsia" w:ascii="楷体" w:hAnsi="楷体" w:eastAsia="楷体" w:cs="楷体"/>
          <w:spacing w:val="-1"/>
          <w:sz w:val="24"/>
          <w:szCs w:val="24"/>
        </w:rPr>
        <w:t>向成交供应商预先支付部分合同款项，预付款比例按照</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规定执行。</w:t>
      </w:r>
    </w:p>
    <w:p w14:paraId="032C66D8">
      <w:pPr>
        <w:spacing w:before="23" w:line="235" w:lineRule="auto"/>
        <w:ind w:left="40"/>
        <w:jc w:val="both"/>
        <w:rPr>
          <w:rFonts w:hint="eastAsia" w:ascii="楷体" w:hAnsi="楷体" w:eastAsia="楷体" w:cs="楷体"/>
          <w:sz w:val="24"/>
          <w:szCs w:val="24"/>
        </w:rPr>
      </w:pPr>
      <w:r>
        <w:rPr>
          <w:rFonts w:hint="eastAsia" w:ascii="楷体" w:hAnsi="楷体" w:eastAsia="楷体" w:cs="楷体"/>
          <w:spacing w:val="-1"/>
          <w:sz w:val="24"/>
          <w:szCs w:val="24"/>
        </w:rPr>
        <w:t>32.2如采购人要求，成交供应商在收到预付款前，需向采购人提供预付款保函。预付款保函是指成交供应商向银行或者有资质的专业的担保机构申请，由其向采购人出具的确保预付款直接或者间接用于政府采购合同履约或者保障政府采购履约质量的银</w:t>
      </w:r>
      <w:r>
        <w:rPr>
          <w:rFonts w:hint="eastAsia" w:ascii="楷体" w:hAnsi="楷体" w:eastAsia="楷体" w:cs="楷体"/>
          <w:spacing w:val="-2"/>
          <w:sz w:val="24"/>
          <w:szCs w:val="24"/>
        </w:rPr>
        <w:t>行保函或者担保保函等。</w:t>
      </w:r>
      <w:r>
        <w:rPr>
          <w:rFonts w:hint="eastAsia" w:ascii="楷体" w:hAnsi="楷体" w:eastAsia="楷体" w:cs="楷体"/>
          <w:spacing w:val="-1"/>
          <w:sz w:val="24"/>
          <w:szCs w:val="24"/>
        </w:rPr>
        <w:t>32.3本项目采购人不需要支付预付款的情形，见</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w:t>
      </w:r>
    </w:p>
    <w:p w14:paraId="4D7641E6">
      <w:pPr>
        <w:spacing w:line="235" w:lineRule="auto"/>
        <w:rPr>
          <w:rFonts w:hint="eastAsia" w:ascii="楷体" w:hAnsi="楷体" w:eastAsia="楷体" w:cs="楷体"/>
          <w:sz w:val="24"/>
          <w:szCs w:val="24"/>
        </w:rPr>
        <w:sectPr>
          <w:footerReference r:id="rId10" w:type="default"/>
          <w:pgSz w:w="11910" w:h="16840"/>
          <w:pgMar w:top="1106" w:right="986" w:bottom="1120" w:left="1093" w:header="0" w:footer="951" w:gutter="0"/>
          <w:pgNumType w:fmt="decimal"/>
          <w:cols w:space="720" w:num="1"/>
        </w:sectPr>
      </w:pPr>
    </w:p>
    <w:p w14:paraId="5E23466E">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33.代理服务费</w:t>
      </w:r>
    </w:p>
    <w:p w14:paraId="0301E8F5">
      <w:pPr>
        <w:spacing w:before="44" w:line="230" w:lineRule="auto"/>
        <w:ind w:left="40" w:right="271" w:firstLine="395"/>
        <w:rPr>
          <w:rFonts w:hint="eastAsia" w:ascii="楷体" w:hAnsi="楷体" w:eastAsia="楷体" w:cs="楷体"/>
          <w:sz w:val="24"/>
          <w:szCs w:val="24"/>
        </w:rPr>
      </w:pPr>
      <w:r>
        <w:rPr>
          <w:rFonts w:hint="eastAsia" w:ascii="楷体" w:hAnsi="楷体" w:eastAsia="楷体" w:cs="楷体"/>
          <w:sz w:val="24"/>
          <w:szCs w:val="24"/>
        </w:rPr>
        <w:t>本项目是否由入围供应商向采购代理机构支付</w:t>
      </w:r>
      <w:r>
        <w:rPr>
          <w:rFonts w:hint="eastAsia" w:ascii="楷体" w:hAnsi="楷体" w:eastAsia="楷体" w:cs="楷体"/>
          <w:spacing w:val="-1"/>
          <w:sz w:val="24"/>
          <w:szCs w:val="24"/>
        </w:rPr>
        <w:t>代理服务费，按照</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规定</w:t>
      </w:r>
      <w:r>
        <w:rPr>
          <w:rFonts w:hint="eastAsia" w:ascii="楷体" w:hAnsi="楷体" w:eastAsia="楷体" w:cs="楷体"/>
          <w:spacing w:val="-6"/>
          <w:sz w:val="24"/>
          <w:szCs w:val="24"/>
        </w:rPr>
        <w:t>执行。</w:t>
      </w:r>
    </w:p>
    <w:p w14:paraId="66CF0C62">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34.政府采购信用担保</w:t>
      </w:r>
    </w:p>
    <w:p w14:paraId="6BFD2327">
      <w:pPr>
        <w:spacing w:before="46" w:line="220" w:lineRule="auto"/>
        <w:ind w:left="38"/>
        <w:rPr>
          <w:rFonts w:hint="eastAsia" w:ascii="楷体" w:hAnsi="楷体" w:eastAsia="楷体" w:cs="楷体"/>
          <w:sz w:val="24"/>
          <w:szCs w:val="24"/>
        </w:rPr>
      </w:pPr>
      <w:r>
        <w:rPr>
          <w:rFonts w:hint="eastAsia" w:ascii="楷体" w:hAnsi="楷体" w:eastAsia="楷体" w:cs="楷体"/>
          <w:spacing w:val="-1"/>
          <w:sz w:val="24"/>
          <w:szCs w:val="24"/>
        </w:rPr>
        <w:t>34.1本项目是否属于信用担保试点范围见</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w:t>
      </w:r>
    </w:p>
    <w:p w14:paraId="13D13BA9">
      <w:pPr>
        <w:spacing w:before="25" w:line="230" w:lineRule="auto"/>
        <w:ind w:left="42" w:hanging="4"/>
        <w:rPr>
          <w:rFonts w:hint="eastAsia" w:ascii="楷体" w:hAnsi="楷体" w:eastAsia="楷体" w:cs="楷体"/>
          <w:sz w:val="24"/>
          <w:szCs w:val="24"/>
        </w:rPr>
      </w:pPr>
      <w:r>
        <w:rPr>
          <w:rFonts w:hint="eastAsia" w:ascii="楷体" w:hAnsi="楷体" w:eastAsia="楷体" w:cs="楷体"/>
          <w:spacing w:val="-2"/>
          <w:sz w:val="24"/>
          <w:szCs w:val="24"/>
        </w:rPr>
        <w:t>34.2如属于政府采购信用担保试点范围内，中小型企业供应商可以自由按照财政部门的规定，采用履约担保和融资担保。</w:t>
      </w:r>
    </w:p>
    <w:p w14:paraId="7FA85E38">
      <w:pPr>
        <w:spacing w:before="22" w:line="221" w:lineRule="auto"/>
        <w:ind w:left="431"/>
        <w:rPr>
          <w:rFonts w:hint="eastAsia" w:ascii="楷体" w:hAnsi="楷体" w:eastAsia="楷体" w:cs="楷体"/>
          <w:sz w:val="24"/>
          <w:szCs w:val="24"/>
        </w:rPr>
      </w:pPr>
      <w:r>
        <w:rPr>
          <w:rFonts w:hint="eastAsia" w:ascii="楷体" w:hAnsi="楷体" w:eastAsia="楷体" w:cs="楷体"/>
          <w:spacing w:val="-1"/>
          <w:sz w:val="24"/>
          <w:szCs w:val="24"/>
        </w:rPr>
        <w:t>34.2.1 供应商递交的履约担保函应符合本征集文件的规定。</w:t>
      </w:r>
    </w:p>
    <w:p w14:paraId="771B10BC">
      <w:pPr>
        <w:spacing w:before="25" w:line="221" w:lineRule="auto"/>
        <w:ind w:left="431"/>
        <w:rPr>
          <w:rFonts w:hint="eastAsia" w:ascii="楷体" w:hAnsi="楷体" w:eastAsia="楷体" w:cs="楷体"/>
          <w:sz w:val="24"/>
          <w:szCs w:val="24"/>
        </w:rPr>
      </w:pPr>
      <w:r>
        <w:rPr>
          <w:rFonts w:hint="eastAsia" w:ascii="楷体" w:hAnsi="楷体" w:eastAsia="楷体" w:cs="楷体"/>
          <w:sz w:val="24"/>
          <w:szCs w:val="24"/>
        </w:rPr>
        <w:t>34.2.2 成交供应商可以采取融资担保的形</w:t>
      </w:r>
      <w:r>
        <w:rPr>
          <w:rFonts w:hint="eastAsia" w:ascii="楷体" w:hAnsi="楷体" w:eastAsia="楷体" w:cs="楷体"/>
          <w:spacing w:val="-1"/>
          <w:sz w:val="24"/>
          <w:szCs w:val="24"/>
        </w:rPr>
        <w:t>式为政府采购项目履约进行融资。</w:t>
      </w:r>
    </w:p>
    <w:p w14:paraId="3EE8FD00">
      <w:pPr>
        <w:spacing w:before="25" w:line="220" w:lineRule="auto"/>
        <w:ind w:left="431"/>
        <w:rPr>
          <w:rFonts w:hint="eastAsia" w:ascii="楷体" w:hAnsi="楷体" w:eastAsia="楷体" w:cs="楷体"/>
          <w:sz w:val="24"/>
          <w:szCs w:val="24"/>
        </w:rPr>
      </w:pPr>
      <w:r>
        <w:rPr>
          <w:rFonts w:hint="eastAsia" w:ascii="楷体" w:hAnsi="楷体" w:eastAsia="楷体" w:cs="楷体"/>
          <w:spacing w:val="-1"/>
          <w:sz w:val="24"/>
          <w:szCs w:val="24"/>
        </w:rPr>
        <w:t>34.2.3 合格的政府采购专业信用担保机构见</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w:t>
      </w:r>
    </w:p>
    <w:p w14:paraId="11EFBAFC">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35.廉洁自律规定</w:t>
      </w:r>
    </w:p>
    <w:p w14:paraId="16C1CC6B">
      <w:pPr>
        <w:spacing w:before="44" w:line="230" w:lineRule="auto"/>
        <w:ind w:left="69" w:right="185" w:hanging="31"/>
        <w:rPr>
          <w:rFonts w:hint="eastAsia" w:ascii="楷体" w:hAnsi="楷体" w:eastAsia="楷体" w:cs="楷体"/>
          <w:sz w:val="24"/>
          <w:szCs w:val="24"/>
        </w:rPr>
      </w:pPr>
      <w:r>
        <w:rPr>
          <w:rFonts w:hint="eastAsia" w:ascii="楷体" w:hAnsi="楷体" w:eastAsia="楷体" w:cs="楷体"/>
          <w:sz w:val="24"/>
          <w:szCs w:val="24"/>
        </w:rPr>
        <w:t>35.1征集人工作人员不得以不正当手段获取政府采购代理</w:t>
      </w:r>
      <w:r>
        <w:rPr>
          <w:rFonts w:hint="eastAsia" w:ascii="楷体" w:hAnsi="楷体" w:eastAsia="楷体" w:cs="楷体"/>
          <w:spacing w:val="-1"/>
          <w:sz w:val="24"/>
          <w:szCs w:val="24"/>
        </w:rPr>
        <w:t>业务，不得与采购人、供应商恶意</w:t>
      </w:r>
      <w:r>
        <w:rPr>
          <w:rFonts w:hint="eastAsia" w:ascii="楷体" w:hAnsi="楷体" w:eastAsia="楷体" w:cs="楷体"/>
          <w:spacing w:val="-16"/>
          <w:sz w:val="24"/>
          <w:szCs w:val="24"/>
        </w:rPr>
        <w:t>串通。</w:t>
      </w:r>
    </w:p>
    <w:p w14:paraId="49513D32">
      <w:pPr>
        <w:spacing w:before="27" w:line="231" w:lineRule="auto"/>
        <w:ind w:left="39" w:right="228" w:hanging="1"/>
        <w:rPr>
          <w:rFonts w:hint="eastAsia" w:ascii="楷体" w:hAnsi="楷体" w:eastAsia="楷体" w:cs="楷体"/>
          <w:sz w:val="24"/>
          <w:szCs w:val="24"/>
        </w:rPr>
      </w:pPr>
      <w:r>
        <w:rPr>
          <w:rFonts w:hint="eastAsia" w:ascii="楷体" w:hAnsi="楷体" w:eastAsia="楷体" w:cs="楷体"/>
          <w:spacing w:val="-1"/>
          <w:sz w:val="24"/>
          <w:szCs w:val="24"/>
        </w:rPr>
        <w:t>35.2征集人工作人员不得接受采购人或者供应商组织的</w:t>
      </w:r>
      <w:r>
        <w:rPr>
          <w:rFonts w:hint="eastAsia" w:ascii="楷体" w:hAnsi="楷体" w:eastAsia="楷体" w:cs="楷体"/>
          <w:spacing w:val="-2"/>
          <w:sz w:val="24"/>
          <w:szCs w:val="24"/>
        </w:rPr>
        <w:t>宴请、旅游、娱乐，不得收受礼品、</w:t>
      </w:r>
      <w:r>
        <w:rPr>
          <w:rFonts w:hint="eastAsia" w:ascii="楷体" w:hAnsi="楷体" w:eastAsia="楷体" w:cs="楷体"/>
          <w:spacing w:val="-1"/>
          <w:sz w:val="24"/>
          <w:szCs w:val="24"/>
        </w:rPr>
        <w:t>现金、有价证券等，不得向采购人或者供应商报销应当由个人承担的费用。</w:t>
      </w:r>
    </w:p>
    <w:p w14:paraId="1EF78444">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36.人员回避</w:t>
      </w:r>
    </w:p>
    <w:p w14:paraId="14BD6D82">
      <w:pPr>
        <w:spacing w:before="46" w:line="230" w:lineRule="auto"/>
        <w:ind w:left="40" w:right="222" w:firstLine="395"/>
        <w:rPr>
          <w:rFonts w:hint="eastAsia" w:ascii="楷体" w:hAnsi="楷体" w:eastAsia="楷体" w:cs="楷体"/>
          <w:sz w:val="24"/>
          <w:szCs w:val="24"/>
        </w:rPr>
      </w:pPr>
      <w:r>
        <w:rPr>
          <w:rFonts w:hint="eastAsia" w:ascii="楷体" w:hAnsi="楷体" w:eastAsia="楷体" w:cs="楷体"/>
          <w:sz w:val="24"/>
          <w:szCs w:val="24"/>
        </w:rPr>
        <w:t>供应商认为征集文件使自己的权益受到损害的</w:t>
      </w:r>
      <w:r>
        <w:rPr>
          <w:rFonts w:hint="eastAsia" w:ascii="楷体" w:hAnsi="楷体" w:eastAsia="楷体" w:cs="楷体"/>
          <w:spacing w:val="-1"/>
          <w:sz w:val="24"/>
          <w:szCs w:val="24"/>
        </w:rPr>
        <w:t>，供应商认为征集人员及其相关人员有法律法规所列与其他供应商有利害关系的，均可以向征集人书</w:t>
      </w:r>
      <w:r>
        <w:rPr>
          <w:rFonts w:hint="eastAsia" w:ascii="楷体" w:hAnsi="楷体" w:eastAsia="楷体" w:cs="楷体"/>
          <w:spacing w:val="-2"/>
          <w:sz w:val="24"/>
          <w:szCs w:val="24"/>
        </w:rPr>
        <w:t>面提出回避申请，并说明理由。</w:t>
      </w:r>
    </w:p>
    <w:p w14:paraId="151799E9">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37.质疑的提出与接收</w:t>
      </w:r>
    </w:p>
    <w:p w14:paraId="38E1F3A1">
      <w:pPr>
        <w:spacing w:before="42" w:line="234" w:lineRule="auto"/>
        <w:ind w:left="40" w:right="185" w:hanging="2"/>
        <w:jc w:val="both"/>
        <w:rPr>
          <w:rFonts w:hint="eastAsia" w:ascii="楷体" w:hAnsi="楷体" w:eastAsia="楷体" w:cs="楷体"/>
          <w:sz w:val="24"/>
          <w:szCs w:val="24"/>
        </w:rPr>
      </w:pPr>
      <w:r>
        <w:rPr>
          <w:rFonts w:hint="eastAsia" w:ascii="楷体" w:hAnsi="楷体" w:eastAsia="楷体" w:cs="楷体"/>
          <w:sz w:val="24"/>
          <w:szCs w:val="24"/>
        </w:rPr>
        <w:t>37.1供应商认为征集文件、征集过程和入围结果使自己的</w:t>
      </w:r>
      <w:r>
        <w:rPr>
          <w:rFonts w:hint="eastAsia" w:ascii="楷体" w:hAnsi="楷体" w:eastAsia="楷体" w:cs="楷体"/>
          <w:spacing w:val="-1"/>
          <w:sz w:val="24"/>
          <w:szCs w:val="24"/>
        </w:rPr>
        <w:t>权益受到损害的，可以根据《中华</w:t>
      </w:r>
      <w:r>
        <w:rPr>
          <w:rFonts w:hint="eastAsia" w:ascii="楷体" w:hAnsi="楷体" w:eastAsia="楷体" w:cs="楷体"/>
          <w:sz w:val="24"/>
          <w:szCs w:val="24"/>
        </w:rPr>
        <w:t>人民共和国政府采购法》、《中华人民共和国政府采</w:t>
      </w:r>
      <w:r>
        <w:rPr>
          <w:rFonts w:hint="eastAsia" w:ascii="楷体" w:hAnsi="楷体" w:eastAsia="楷体" w:cs="楷体"/>
          <w:spacing w:val="-1"/>
          <w:sz w:val="24"/>
          <w:szCs w:val="24"/>
        </w:rPr>
        <w:t>购法实施条例》和《政府采购质疑和投诉办法》的有关规定，依法向征集人提出质疑。</w:t>
      </w:r>
    </w:p>
    <w:p w14:paraId="7F3DBCCD">
      <w:pPr>
        <w:spacing w:before="23" w:line="233" w:lineRule="auto"/>
        <w:ind w:left="40" w:right="185" w:hanging="2"/>
        <w:jc w:val="both"/>
        <w:rPr>
          <w:rFonts w:hint="eastAsia" w:ascii="楷体" w:hAnsi="楷体" w:eastAsia="楷体" w:cs="楷体"/>
          <w:sz w:val="24"/>
          <w:szCs w:val="24"/>
        </w:rPr>
      </w:pPr>
      <w:r>
        <w:rPr>
          <w:rFonts w:hint="eastAsia" w:ascii="楷体" w:hAnsi="楷体" w:eastAsia="楷体" w:cs="楷体"/>
          <w:sz w:val="24"/>
          <w:szCs w:val="24"/>
        </w:rPr>
        <w:t>37.2质疑供应商应按照财政部制定的《政府采购质疑函范</w:t>
      </w:r>
      <w:r>
        <w:rPr>
          <w:rFonts w:hint="eastAsia" w:ascii="楷体" w:hAnsi="楷体" w:eastAsia="楷体" w:cs="楷体"/>
          <w:spacing w:val="-1"/>
          <w:sz w:val="24"/>
          <w:szCs w:val="24"/>
        </w:rPr>
        <w:t>本》格式（可从财政部官方网站下</w:t>
      </w:r>
      <w:r>
        <w:rPr>
          <w:rFonts w:hint="eastAsia" w:ascii="楷体" w:hAnsi="楷体" w:eastAsia="楷体" w:cs="楷体"/>
          <w:sz w:val="24"/>
          <w:szCs w:val="24"/>
        </w:rPr>
        <w:t>载）和《政府采购质疑和投诉办法》的要求，在法定</w:t>
      </w:r>
      <w:r>
        <w:rPr>
          <w:rFonts w:hint="eastAsia" w:ascii="楷体" w:hAnsi="楷体" w:eastAsia="楷体" w:cs="楷体"/>
          <w:spacing w:val="-1"/>
          <w:sz w:val="24"/>
          <w:szCs w:val="24"/>
        </w:rPr>
        <w:t>质疑期内以书面形式提出质疑，针对同一采购程序环节的质疑次数应符合</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的规定。</w:t>
      </w:r>
    </w:p>
    <w:p w14:paraId="7959A2F6">
      <w:pPr>
        <w:spacing w:before="26" w:line="230" w:lineRule="auto"/>
        <w:ind w:left="40" w:right="271" w:firstLine="394"/>
        <w:rPr>
          <w:rFonts w:hint="eastAsia" w:ascii="楷体" w:hAnsi="楷体" w:eastAsia="楷体" w:cs="楷体"/>
          <w:sz w:val="24"/>
          <w:szCs w:val="24"/>
        </w:rPr>
      </w:pPr>
      <w:r>
        <w:rPr>
          <w:rFonts w:hint="eastAsia" w:ascii="楷体" w:hAnsi="楷体" w:eastAsia="楷体" w:cs="楷体"/>
          <w:sz w:val="24"/>
          <w:szCs w:val="24"/>
        </w:rPr>
        <w:t>超出法定质疑期提交的质疑将被拒绝。重复或</w:t>
      </w:r>
      <w:r>
        <w:rPr>
          <w:rFonts w:hint="eastAsia" w:ascii="楷体" w:hAnsi="楷体" w:eastAsia="楷体" w:cs="楷体"/>
          <w:spacing w:val="-1"/>
          <w:sz w:val="24"/>
          <w:szCs w:val="24"/>
        </w:rPr>
        <w:t>分次提出的、内容或形式不符合《政府采购质疑和投诉办法》的，质疑供应商将依法承担不利后果。</w:t>
      </w:r>
    </w:p>
    <w:p w14:paraId="5FEFF14F">
      <w:pPr>
        <w:spacing w:before="24" w:line="220" w:lineRule="auto"/>
        <w:ind w:left="38"/>
        <w:rPr>
          <w:rFonts w:hint="eastAsia" w:ascii="楷体" w:hAnsi="楷体" w:eastAsia="楷体" w:cs="楷体"/>
          <w:sz w:val="24"/>
          <w:szCs w:val="24"/>
        </w:rPr>
      </w:pPr>
      <w:bookmarkStart w:id="1" w:name="bookmark2"/>
      <w:bookmarkEnd w:id="1"/>
      <w:r>
        <w:rPr>
          <w:rFonts w:hint="eastAsia" w:ascii="楷体" w:hAnsi="楷体" w:eastAsia="楷体" w:cs="楷体"/>
          <w:spacing w:val="-1"/>
          <w:sz w:val="24"/>
          <w:szCs w:val="24"/>
        </w:rPr>
        <w:t>37.3质疑函接收部门、联系电话和通讯地址,见</w:t>
      </w:r>
      <w:r>
        <w:rPr>
          <w:rFonts w:hint="eastAsia" w:ascii="楷体" w:hAnsi="楷体" w:eastAsia="楷体" w:cs="楷体"/>
          <w:spacing w:val="-1"/>
          <w:sz w:val="24"/>
          <w:szCs w:val="24"/>
          <w:u w:val="single" w:color="auto"/>
        </w:rPr>
        <w:t>供应商须知资料表</w:t>
      </w:r>
      <w:r>
        <w:rPr>
          <w:rFonts w:hint="eastAsia" w:ascii="楷体" w:hAnsi="楷体" w:eastAsia="楷体" w:cs="楷体"/>
          <w:spacing w:val="-1"/>
          <w:sz w:val="24"/>
          <w:szCs w:val="24"/>
        </w:rPr>
        <w:t>。</w:t>
      </w:r>
    </w:p>
    <w:p w14:paraId="486E2EF7">
      <w:pPr>
        <w:spacing w:line="220" w:lineRule="auto"/>
        <w:rPr>
          <w:rFonts w:hint="eastAsia" w:ascii="楷体" w:hAnsi="楷体" w:eastAsia="楷体" w:cs="楷体"/>
          <w:sz w:val="24"/>
          <w:szCs w:val="24"/>
        </w:rPr>
        <w:sectPr>
          <w:footerReference r:id="rId11" w:type="default"/>
          <w:pgSz w:w="11910" w:h="16840"/>
          <w:pgMar w:top="1067" w:right="1003" w:bottom="1120" w:left="1095" w:header="0" w:footer="951" w:gutter="0"/>
          <w:pgNumType w:fmt="decimal"/>
          <w:cols w:space="720" w:num="1"/>
        </w:sectPr>
      </w:pPr>
    </w:p>
    <w:p w14:paraId="6B7739E0">
      <w:pPr>
        <w:pStyle w:val="3"/>
        <w:widowControl w:val="0"/>
        <w:numPr>
          <w:ilvl w:val="0"/>
          <w:numId w:val="0"/>
        </w:numPr>
        <w:tabs>
          <w:tab w:val="left" w:pos="142"/>
        </w:tabs>
        <w:kinsoku/>
        <w:snapToGrid/>
        <w:spacing w:before="0" w:after="0" w:line="360" w:lineRule="auto"/>
        <w:ind w:firstLine="3614" w:firstLineChars="1000"/>
        <w:jc w:val="both"/>
        <w:textAlignment w:val="auto"/>
        <w:rPr>
          <w:rFonts w:hint="eastAsia" w:ascii="楷体" w:hAnsi="楷体" w:eastAsia="楷体" w:cs="楷体"/>
          <w:b/>
          <w:bCs w:val="0"/>
          <w:snapToGrid/>
          <w:color w:val="auto"/>
          <w:sz w:val="36"/>
          <w:szCs w:val="36"/>
          <w:lang w:eastAsia="zh-CN"/>
        </w:rPr>
      </w:pPr>
      <w:bookmarkStart w:id="2" w:name="bookmark3"/>
      <w:bookmarkEnd w:id="2"/>
      <w:r>
        <w:rPr>
          <w:rFonts w:hint="eastAsia" w:ascii="楷体" w:hAnsi="楷体" w:eastAsia="楷体" w:cs="楷体"/>
          <w:b/>
          <w:bCs w:val="0"/>
          <w:snapToGrid/>
          <w:color w:val="auto"/>
          <w:sz w:val="36"/>
          <w:szCs w:val="36"/>
          <w:lang w:eastAsia="zh-CN"/>
        </w:rPr>
        <w:t>第2章 响应文件格式</w:t>
      </w:r>
    </w:p>
    <w:p w14:paraId="7DE8507E">
      <w:pPr>
        <w:pStyle w:val="7"/>
        <w:spacing w:line="366" w:lineRule="auto"/>
        <w:rPr>
          <w:rFonts w:hint="eastAsia" w:ascii="楷体" w:hAnsi="楷体" w:eastAsia="楷体" w:cs="楷体"/>
          <w:sz w:val="24"/>
          <w:szCs w:val="24"/>
        </w:rPr>
      </w:pPr>
    </w:p>
    <w:p w14:paraId="5C504DFF">
      <w:pPr>
        <w:spacing w:before="78" w:line="242" w:lineRule="auto"/>
        <w:ind w:left="559" w:hanging="559"/>
        <w:rPr>
          <w:rFonts w:hint="eastAsia" w:ascii="楷体" w:hAnsi="楷体" w:eastAsia="楷体" w:cs="楷体"/>
          <w:sz w:val="24"/>
          <w:szCs w:val="24"/>
        </w:rPr>
      </w:pPr>
      <w:r>
        <w:rPr>
          <w:rFonts w:hint="eastAsia" w:ascii="楷体" w:hAnsi="楷体" w:eastAsia="楷体" w:cs="楷体"/>
          <w:spacing w:val="1"/>
          <w:sz w:val="24"/>
          <w:szCs w:val="24"/>
        </w:rPr>
        <w:t>注：请供应商按照以下文件的要求格式、</w:t>
      </w:r>
      <w:r>
        <w:rPr>
          <w:rFonts w:hint="eastAsia" w:ascii="楷体" w:hAnsi="楷体" w:eastAsia="楷体" w:cs="楷体"/>
          <w:spacing w:val="-70"/>
          <w:sz w:val="24"/>
          <w:szCs w:val="24"/>
        </w:rPr>
        <w:t xml:space="preserve"> </w:t>
      </w:r>
      <w:r>
        <w:rPr>
          <w:rFonts w:hint="eastAsia" w:ascii="楷体" w:hAnsi="楷体" w:eastAsia="楷体" w:cs="楷体"/>
          <w:spacing w:val="1"/>
          <w:sz w:val="24"/>
          <w:szCs w:val="24"/>
        </w:rPr>
        <w:t>内容、顺序制作征集响应文件，编制</w:t>
      </w:r>
      <w:r>
        <w:rPr>
          <w:rFonts w:hint="eastAsia" w:ascii="楷体" w:hAnsi="楷体" w:eastAsia="楷体" w:cs="楷体"/>
          <w:sz w:val="24"/>
          <w:szCs w:val="24"/>
        </w:rPr>
        <w:t xml:space="preserve">目录并标 </w:t>
      </w:r>
      <w:r>
        <w:rPr>
          <w:rFonts w:hint="eastAsia" w:ascii="楷体" w:hAnsi="楷体" w:eastAsia="楷体" w:cs="楷体"/>
          <w:spacing w:val="-2"/>
          <w:sz w:val="24"/>
          <w:szCs w:val="24"/>
        </w:rPr>
        <w:t>注页码，否则影响对征集响应文件的评价。</w:t>
      </w:r>
    </w:p>
    <w:p w14:paraId="746C2022">
      <w:pPr>
        <w:pStyle w:val="7"/>
        <w:spacing w:line="325" w:lineRule="auto"/>
        <w:rPr>
          <w:rFonts w:hint="eastAsia" w:ascii="楷体" w:hAnsi="楷体" w:eastAsia="楷体" w:cs="楷体"/>
          <w:sz w:val="24"/>
          <w:szCs w:val="24"/>
        </w:rPr>
      </w:pPr>
    </w:p>
    <w:p w14:paraId="50965E64">
      <w:pPr>
        <w:pStyle w:val="7"/>
        <w:spacing w:line="325" w:lineRule="auto"/>
        <w:rPr>
          <w:rFonts w:hint="eastAsia" w:ascii="楷体" w:hAnsi="楷体" w:eastAsia="楷体" w:cs="楷体"/>
          <w:sz w:val="24"/>
          <w:szCs w:val="24"/>
        </w:rPr>
      </w:pPr>
    </w:p>
    <w:p w14:paraId="21A40B7C">
      <w:pPr>
        <w:spacing w:before="78" w:line="222" w:lineRule="auto"/>
        <w:ind w:left="3736"/>
        <w:rPr>
          <w:rFonts w:hint="default" w:ascii="楷体" w:hAnsi="楷体" w:eastAsia="楷体" w:cs="楷体"/>
          <w:sz w:val="24"/>
          <w:szCs w:val="24"/>
          <w:u w:val="single"/>
          <w:lang w:val="en-US" w:eastAsia="zh-CN"/>
        </w:rPr>
      </w:pPr>
      <w:r>
        <w:rPr>
          <w:rFonts w:hint="eastAsia" w:ascii="楷体" w:hAnsi="楷体" w:eastAsia="楷体" w:cs="楷体"/>
          <w:spacing w:val="-5"/>
          <w:sz w:val="24"/>
          <w:szCs w:val="24"/>
        </w:rPr>
        <w:t>XXX采购项目</w:t>
      </w:r>
      <w:r>
        <w:rPr>
          <w:rFonts w:hint="eastAsia" w:ascii="楷体" w:hAnsi="楷体" w:eastAsia="楷体" w:cs="楷体"/>
          <w:spacing w:val="-5"/>
          <w:sz w:val="24"/>
          <w:szCs w:val="24"/>
          <w:lang w:val="en-US" w:eastAsia="zh-CN"/>
        </w:rPr>
        <w:t>-</w:t>
      </w:r>
      <w:r>
        <w:rPr>
          <w:rFonts w:hint="eastAsia" w:ascii="楷体" w:hAnsi="楷体" w:eastAsia="楷体" w:cs="楷体"/>
          <w:spacing w:val="-5"/>
          <w:sz w:val="24"/>
          <w:szCs w:val="24"/>
          <w:u w:val="single"/>
          <w:lang w:val="en-US" w:eastAsia="zh-CN"/>
        </w:rPr>
        <w:t xml:space="preserve">   包（标项）</w:t>
      </w:r>
    </w:p>
    <w:p w14:paraId="1FFFFE9C">
      <w:pPr>
        <w:pStyle w:val="7"/>
        <w:spacing w:line="256" w:lineRule="auto"/>
        <w:rPr>
          <w:rFonts w:hint="eastAsia" w:ascii="楷体" w:hAnsi="楷体" w:eastAsia="楷体" w:cs="楷体"/>
          <w:sz w:val="24"/>
          <w:szCs w:val="24"/>
        </w:rPr>
      </w:pPr>
    </w:p>
    <w:p w14:paraId="060F9539">
      <w:pPr>
        <w:pStyle w:val="7"/>
        <w:spacing w:line="256" w:lineRule="auto"/>
        <w:rPr>
          <w:rFonts w:hint="eastAsia" w:ascii="楷体" w:hAnsi="楷体" w:eastAsia="楷体" w:cs="楷体"/>
          <w:sz w:val="24"/>
          <w:szCs w:val="24"/>
        </w:rPr>
      </w:pPr>
    </w:p>
    <w:p w14:paraId="5F92A820">
      <w:pPr>
        <w:pStyle w:val="7"/>
        <w:spacing w:line="256" w:lineRule="auto"/>
        <w:rPr>
          <w:rFonts w:hint="eastAsia" w:ascii="楷体" w:hAnsi="楷体" w:eastAsia="楷体" w:cs="楷体"/>
          <w:sz w:val="24"/>
          <w:szCs w:val="24"/>
        </w:rPr>
      </w:pPr>
    </w:p>
    <w:p w14:paraId="2726173F">
      <w:pPr>
        <w:spacing w:before="78" w:line="222" w:lineRule="auto"/>
        <w:ind w:left="3732"/>
        <w:rPr>
          <w:rFonts w:hint="eastAsia" w:ascii="楷体" w:hAnsi="楷体" w:eastAsia="楷体" w:cs="楷体"/>
          <w:sz w:val="24"/>
          <w:szCs w:val="24"/>
        </w:rPr>
      </w:pPr>
      <w:r>
        <w:rPr>
          <w:rFonts w:hint="eastAsia" w:ascii="楷体" w:hAnsi="楷体" w:eastAsia="楷体" w:cs="楷体"/>
          <w:spacing w:val="-14"/>
          <w:sz w:val="24"/>
          <w:szCs w:val="24"/>
        </w:rPr>
        <w:t>响</w:t>
      </w:r>
      <w:r>
        <w:rPr>
          <w:rFonts w:hint="eastAsia" w:ascii="楷体" w:hAnsi="楷体" w:eastAsia="楷体" w:cs="楷体"/>
          <w:spacing w:val="15"/>
          <w:sz w:val="24"/>
          <w:szCs w:val="24"/>
        </w:rPr>
        <w:t xml:space="preserve"> </w:t>
      </w:r>
      <w:r>
        <w:rPr>
          <w:rFonts w:hint="eastAsia" w:ascii="楷体" w:hAnsi="楷体" w:eastAsia="楷体" w:cs="楷体"/>
          <w:spacing w:val="-14"/>
          <w:sz w:val="24"/>
          <w:szCs w:val="24"/>
        </w:rPr>
        <w:t>应</w:t>
      </w:r>
      <w:r>
        <w:rPr>
          <w:rFonts w:hint="eastAsia" w:ascii="楷体" w:hAnsi="楷体" w:eastAsia="楷体" w:cs="楷体"/>
          <w:spacing w:val="16"/>
          <w:sz w:val="24"/>
          <w:szCs w:val="24"/>
        </w:rPr>
        <w:t xml:space="preserve"> </w:t>
      </w:r>
      <w:r>
        <w:rPr>
          <w:rFonts w:hint="eastAsia" w:ascii="楷体" w:hAnsi="楷体" w:eastAsia="楷体" w:cs="楷体"/>
          <w:spacing w:val="-14"/>
          <w:sz w:val="24"/>
          <w:szCs w:val="24"/>
        </w:rPr>
        <w:t>文</w:t>
      </w:r>
      <w:r>
        <w:rPr>
          <w:rFonts w:hint="eastAsia" w:ascii="楷体" w:hAnsi="楷体" w:eastAsia="楷体" w:cs="楷体"/>
          <w:spacing w:val="16"/>
          <w:sz w:val="24"/>
          <w:szCs w:val="24"/>
        </w:rPr>
        <w:t xml:space="preserve"> </w:t>
      </w:r>
      <w:r>
        <w:rPr>
          <w:rFonts w:hint="eastAsia" w:ascii="楷体" w:hAnsi="楷体" w:eastAsia="楷体" w:cs="楷体"/>
          <w:spacing w:val="-14"/>
          <w:sz w:val="24"/>
          <w:szCs w:val="24"/>
        </w:rPr>
        <w:t>件</w:t>
      </w:r>
    </w:p>
    <w:p w14:paraId="5339AB92">
      <w:pPr>
        <w:pStyle w:val="7"/>
        <w:spacing w:line="324" w:lineRule="auto"/>
        <w:rPr>
          <w:rFonts w:hint="eastAsia" w:ascii="楷体" w:hAnsi="楷体" w:eastAsia="楷体" w:cs="楷体"/>
          <w:sz w:val="24"/>
          <w:szCs w:val="24"/>
        </w:rPr>
      </w:pPr>
    </w:p>
    <w:p w14:paraId="29D62FC0">
      <w:pPr>
        <w:pStyle w:val="7"/>
        <w:spacing w:line="324" w:lineRule="auto"/>
        <w:rPr>
          <w:rFonts w:hint="eastAsia" w:ascii="楷体" w:hAnsi="楷体" w:eastAsia="楷体" w:cs="楷体"/>
          <w:sz w:val="24"/>
          <w:szCs w:val="24"/>
        </w:rPr>
      </w:pPr>
    </w:p>
    <w:p w14:paraId="20CDAF23">
      <w:pPr>
        <w:spacing w:before="78" w:line="224" w:lineRule="auto"/>
        <w:ind w:left="3757"/>
        <w:rPr>
          <w:rFonts w:hint="eastAsia" w:ascii="楷体" w:hAnsi="楷体" w:eastAsia="楷体" w:cs="楷体"/>
          <w:sz w:val="24"/>
          <w:szCs w:val="24"/>
        </w:rPr>
      </w:pPr>
      <w:r>
        <w:rPr>
          <w:rFonts w:hint="eastAsia" w:ascii="楷体" w:hAnsi="楷体" w:eastAsia="楷体" w:cs="楷体"/>
          <w:spacing w:val="3"/>
          <w:sz w:val="24"/>
          <w:szCs w:val="24"/>
        </w:rPr>
        <w:t>项目编号：</w:t>
      </w:r>
    </w:p>
    <w:p w14:paraId="57DE7738">
      <w:pPr>
        <w:pStyle w:val="7"/>
        <w:spacing w:line="264" w:lineRule="auto"/>
        <w:rPr>
          <w:rFonts w:hint="eastAsia" w:ascii="楷体" w:hAnsi="楷体" w:eastAsia="楷体" w:cs="楷体"/>
          <w:sz w:val="24"/>
          <w:szCs w:val="24"/>
        </w:rPr>
      </w:pPr>
    </w:p>
    <w:p w14:paraId="601F24B5">
      <w:pPr>
        <w:pStyle w:val="7"/>
        <w:spacing w:line="264" w:lineRule="auto"/>
        <w:rPr>
          <w:rFonts w:hint="eastAsia" w:ascii="楷体" w:hAnsi="楷体" w:eastAsia="楷体" w:cs="楷体"/>
          <w:sz w:val="24"/>
          <w:szCs w:val="24"/>
        </w:rPr>
      </w:pPr>
    </w:p>
    <w:p w14:paraId="6299C704">
      <w:pPr>
        <w:pStyle w:val="7"/>
        <w:spacing w:line="264" w:lineRule="auto"/>
        <w:rPr>
          <w:rFonts w:hint="eastAsia" w:ascii="楷体" w:hAnsi="楷体" w:eastAsia="楷体" w:cs="楷体"/>
          <w:sz w:val="24"/>
          <w:szCs w:val="24"/>
        </w:rPr>
      </w:pPr>
    </w:p>
    <w:p w14:paraId="02120ECD">
      <w:pPr>
        <w:pStyle w:val="7"/>
        <w:spacing w:line="264" w:lineRule="auto"/>
        <w:rPr>
          <w:rFonts w:hint="eastAsia" w:ascii="楷体" w:hAnsi="楷体" w:eastAsia="楷体" w:cs="楷体"/>
          <w:sz w:val="24"/>
          <w:szCs w:val="24"/>
        </w:rPr>
      </w:pPr>
    </w:p>
    <w:p w14:paraId="38E01EF2">
      <w:pPr>
        <w:pStyle w:val="7"/>
        <w:spacing w:line="265" w:lineRule="auto"/>
        <w:rPr>
          <w:rFonts w:hint="eastAsia" w:ascii="楷体" w:hAnsi="楷体" w:eastAsia="楷体" w:cs="楷体"/>
          <w:sz w:val="24"/>
          <w:szCs w:val="24"/>
        </w:rPr>
      </w:pPr>
    </w:p>
    <w:p w14:paraId="1EFBEBA2">
      <w:pPr>
        <w:pStyle w:val="7"/>
        <w:spacing w:line="265" w:lineRule="auto"/>
        <w:rPr>
          <w:rFonts w:hint="eastAsia" w:ascii="楷体" w:hAnsi="楷体" w:eastAsia="楷体" w:cs="楷体"/>
          <w:sz w:val="24"/>
          <w:szCs w:val="24"/>
        </w:rPr>
      </w:pPr>
    </w:p>
    <w:p w14:paraId="17C33A50">
      <w:pPr>
        <w:pStyle w:val="7"/>
        <w:spacing w:line="265" w:lineRule="auto"/>
        <w:rPr>
          <w:rFonts w:hint="eastAsia" w:ascii="楷体" w:hAnsi="楷体" w:eastAsia="楷体" w:cs="楷体"/>
          <w:sz w:val="24"/>
          <w:szCs w:val="24"/>
        </w:rPr>
      </w:pPr>
    </w:p>
    <w:p w14:paraId="255D8270">
      <w:pPr>
        <w:pStyle w:val="7"/>
        <w:spacing w:line="265" w:lineRule="auto"/>
        <w:rPr>
          <w:rFonts w:hint="eastAsia" w:ascii="楷体" w:hAnsi="楷体" w:eastAsia="楷体" w:cs="楷体"/>
          <w:sz w:val="24"/>
          <w:szCs w:val="24"/>
        </w:rPr>
      </w:pPr>
    </w:p>
    <w:p w14:paraId="40F9A703">
      <w:pPr>
        <w:spacing w:before="79" w:line="524" w:lineRule="auto"/>
        <w:ind w:left="33"/>
        <w:rPr>
          <w:rFonts w:hint="eastAsia" w:ascii="楷体" w:hAnsi="楷体" w:eastAsia="楷体" w:cs="楷体"/>
          <w:sz w:val="24"/>
          <w:szCs w:val="24"/>
        </w:rPr>
      </w:pPr>
      <w:r>
        <w:rPr>
          <w:rFonts w:hint="eastAsia" w:ascii="楷体" w:hAnsi="楷体" w:eastAsia="楷体" w:cs="楷体"/>
          <w:spacing w:val="2"/>
          <w:sz w:val="24"/>
          <w:szCs w:val="24"/>
        </w:rPr>
        <w:t>投标单位</w:t>
      </w:r>
      <w:r>
        <w:rPr>
          <w:rFonts w:hint="eastAsia" w:ascii="楷体" w:hAnsi="楷体" w:eastAsia="楷体" w:cs="楷体"/>
          <w:spacing w:val="-18"/>
          <w:sz w:val="24"/>
          <w:szCs w:val="24"/>
        </w:rPr>
        <w:t>：</w:t>
      </w:r>
      <w:r>
        <w:rPr>
          <w:rFonts w:hint="eastAsia" w:ascii="楷体" w:hAnsi="楷体" w:eastAsia="楷体" w:cs="楷体"/>
          <w:sz w:val="24"/>
          <w:szCs w:val="24"/>
          <w:u w:val="single" w:color="auto"/>
        </w:rPr>
        <w:t xml:space="preserve">                                   </w:t>
      </w:r>
      <w:r>
        <w:rPr>
          <w:rFonts w:hint="eastAsia" w:ascii="楷体" w:hAnsi="楷体" w:eastAsia="楷体" w:cs="楷体"/>
          <w:spacing w:val="-18"/>
          <w:sz w:val="24"/>
          <w:szCs w:val="24"/>
        </w:rPr>
        <w:t>（</w:t>
      </w:r>
      <w:r>
        <w:rPr>
          <w:rFonts w:hint="eastAsia" w:ascii="楷体" w:hAnsi="楷体" w:eastAsia="楷体" w:cs="楷体"/>
          <w:spacing w:val="2"/>
          <w:sz w:val="24"/>
          <w:szCs w:val="24"/>
        </w:rPr>
        <w:t>单位公章）</w:t>
      </w:r>
    </w:p>
    <w:p w14:paraId="33943D2A">
      <w:pPr>
        <w:spacing w:line="222" w:lineRule="auto"/>
        <w:ind w:left="41"/>
        <w:rPr>
          <w:rFonts w:hint="eastAsia" w:ascii="楷体" w:hAnsi="楷体" w:eastAsia="楷体" w:cs="楷体"/>
          <w:sz w:val="24"/>
          <w:szCs w:val="24"/>
        </w:rPr>
      </w:pPr>
      <w:r>
        <w:rPr>
          <w:rFonts w:hint="eastAsia" w:ascii="楷体" w:hAnsi="楷体" w:eastAsia="楷体" w:cs="楷体"/>
          <w:spacing w:val="1"/>
          <w:sz w:val="24"/>
          <w:szCs w:val="24"/>
        </w:rPr>
        <w:t>法定代表人</w:t>
      </w:r>
      <w:r>
        <w:rPr>
          <w:rFonts w:hint="eastAsia" w:ascii="楷体" w:hAnsi="楷体" w:eastAsia="楷体" w:cs="楷体"/>
          <w:spacing w:val="-18"/>
          <w:sz w:val="24"/>
          <w:szCs w:val="24"/>
        </w:rPr>
        <w:t>：</w:t>
      </w:r>
      <w:r>
        <w:rPr>
          <w:rFonts w:hint="eastAsia" w:ascii="楷体" w:hAnsi="楷体" w:eastAsia="楷体" w:cs="楷体"/>
          <w:sz w:val="24"/>
          <w:szCs w:val="24"/>
          <w:u w:val="single" w:color="auto"/>
        </w:rPr>
        <w:t xml:space="preserve">                               </w:t>
      </w:r>
      <w:r>
        <w:rPr>
          <w:rFonts w:hint="eastAsia" w:ascii="楷体" w:hAnsi="楷体" w:eastAsia="楷体" w:cs="楷体"/>
          <w:spacing w:val="-18"/>
          <w:sz w:val="24"/>
          <w:szCs w:val="24"/>
        </w:rPr>
        <w:t>（</w:t>
      </w:r>
      <w:r>
        <w:rPr>
          <w:rFonts w:hint="eastAsia" w:ascii="楷体" w:hAnsi="楷体" w:eastAsia="楷体" w:cs="楷体"/>
          <w:spacing w:val="1"/>
          <w:sz w:val="24"/>
          <w:szCs w:val="24"/>
        </w:rPr>
        <w:t>签字或签章）</w:t>
      </w:r>
    </w:p>
    <w:p w14:paraId="2787FB21">
      <w:pPr>
        <w:pStyle w:val="7"/>
        <w:spacing w:line="324" w:lineRule="auto"/>
        <w:rPr>
          <w:rFonts w:hint="eastAsia" w:ascii="楷体" w:hAnsi="楷体" w:eastAsia="楷体" w:cs="楷体"/>
          <w:sz w:val="24"/>
          <w:szCs w:val="24"/>
        </w:rPr>
      </w:pPr>
    </w:p>
    <w:p w14:paraId="5C2E1A9A">
      <w:pPr>
        <w:pStyle w:val="7"/>
        <w:spacing w:line="325" w:lineRule="auto"/>
        <w:rPr>
          <w:rFonts w:hint="eastAsia" w:ascii="楷体" w:hAnsi="楷体" w:eastAsia="楷体" w:cs="楷体"/>
          <w:sz w:val="24"/>
          <w:szCs w:val="24"/>
        </w:rPr>
      </w:pPr>
    </w:p>
    <w:p w14:paraId="3EF12F3E">
      <w:pPr>
        <w:spacing w:before="78" w:line="222" w:lineRule="auto"/>
        <w:ind w:left="4190"/>
        <w:rPr>
          <w:rFonts w:hint="eastAsia" w:ascii="楷体" w:hAnsi="楷体" w:eastAsia="楷体" w:cs="楷体"/>
          <w:sz w:val="24"/>
          <w:szCs w:val="24"/>
          <w:lang w:val="en-US" w:eastAsia="zh-CN"/>
        </w:rPr>
        <w:sectPr>
          <w:footerReference r:id="rId12" w:type="default"/>
          <w:pgSz w:w="11910" w:h="16840"/>
          <w:pgMar w:top="1431" w:right="1122" w:bottom="1120" w:left="1582" w:header="0" w:footer="951" w:gutter="0"/>
          <w:pgNumType w:fmt="decimal"/>
          <w:cols w:space="720" w:num="1"/>
        </w:sectPr>
      </w:pPr>
      <w:r>
        <w:rPr>
          <w:rFonts w:hint="eastAsia" w:ascii="楷体" w:hAnsi="楷体" w:eastAsia="楷体" w:cs="楷体"/>
          <w:spacing w:val="-16"/>
          <w:sz w:val="24"/>
          <w:szCs w:val="24"/>
        </w:rPr>
        <w:t>年</w:t>
      </w:r>
      <w:r>
        <w:rPr>
          <w:rFonts w:hint="eastAsia" w:ascii="楷体" w:hAnsi="楷体" w:eastAsia="楷体" w:cs="楷体"/>
          <w:spacing w:val="9"/>
          <w:sz w:val="24"/>
          <w:szCs w:val="24"/>
        </w:rPr>
        <w:t xml:space="preserve">   </w:t>
      </w:r>
      <w:r>
        <w:rPr>
          <w:rFonts w:hint="eastAsia" w:ascii="楷体" w:hAnsi="楷体" w:eastAsia="楷体" w:cs="楷体"/>
          <w:spacing w:val="-16"/>
          <w:sz w:val="24"/>
          <w:szCs w:val="24"/>
        </w:rPr>
        <w:t>月</w:t>
      </w:r>
      <w:r>
        <w:rPr>
          <w:rFonts w:hint="eastAsia" w:ascii="楷体" w:hAnsi="楷体" w:eastAsia="楷体" w:cs="楷体"/>
          <w:spacing w:val="22"/>
          <w:sz w:val="24"/>
          <w:szCs w:val="24"/>
        </w:rPr>
        <w:t xml:space="preserve">   </w:t>
      </w:r>
      <w:r>
        <w:rPr>
          <w:rFonts w:hint="eastAsia" w:ascii="楷体" w:hAnsi="楷体" w:eastAsia="楷体" w:cs="楷体"/>
          <w:spacing w:val="22"/>
          <w:sz w:val="24"/>
          <w:szCs w:val="24"/>
          <w:lang w:val="en-US" w:eastAsia="zh-CN"/>
        </w:rPr>
        <w:t>日</w:t>
      </w:r>
    </w:p>
    <w:p w14:paraId="2844FDC8">
      <w:pPr>
        <w:spacing w:before="91" w:line="221" w:lineRule="auto"/>
        <w:ind w:firstLine="2432" w:firstLineChars="700"/>
        <w:outlineLvl w:val="1"/>
        <w:rPr>
          <w:rFonts w:hint="eastAsia" w:ascii="楷体" w:hAnsi="楷体" w:eastAsia="楷体" w:cs="楷体"/>
          <w:b/>
          <w:bCs/>
          <w:sz w:val="36"/>
          <w:szCs w:val="36"/>
        </w:rPr>
      </w:pPr>
      <w:r>
        <w:rPr>
          <w:rFonts w:hint="eastAsia" w:ascii="楷体" w:hAnsi="楷体" w:eastAsia="楷体" w:cs="楷体"/>
          <w:b/>
          <w:bCs/>
          <w:spacing w:val="-7"/>
          <w:sz w:val="36"/>
          <w:szCs w:val="36"/>
        </w:rPr>
        <w:t>第一部分</w:t>
      </w:r>
      <w:r>
        <w:rPr>
          <w:rFonts w:hint="eastAsia" w:ascii="楷体" w:hAnsi="楷体" w:eastAsia="楷体" w:cs="楷体"/>
          <w:b/>
          <w:bCs/>
          <w:spacing w:val="40"/>
          <w:sz w:val="36"/>
          <w:szCs w:val="36"/>
        </w:rPr>
        <w:t xml:space="preserve"> </w:t>
      </w:r>
      <w:r>
        <w:rPr>
          <w:rFonts w:hint="eastAsia" w:ascii="楷体" w:hAnsi="楷体" w:eastAsia="楷体" w:cs="楷体"/>
          <w:b/>
          <w:bCs/>
          <w:spacing w:val="40"/>
          <w:sz w:val="36"/>
          <w:szCs w:val="36"/>
          <w:lang w:val="en-US" w:eastAsia="zh-CN"/>
        </w:rPr>
        <w:t>开标一览表及</w:t>
      </w:r>
      <w:r>
        <w:rPr>
          <w:rFonts w:hint="eastAsia" w:ascii="楷体" w:hAnsi="楷体" w:eastAsia="楷体" w:cs="楷体"/>
          <w:b/>
          <w:bCs/>
          <w:spacing w:val="-7"/>
          <w:sz w:val="36"/>
          <w:szCs w:val="36"/>
        </w:rPr>
        <w:t>资格证明材料</w:t>
      </w:r>
    </w:p>
    <w:p w14:paraId="6EDDFCF5">
      <w:pPr>
        <w:pStyle w:val="7"/>
        <w:spacing w:line="254" w:lineRule="auto"/>
        <w:rPr>
          <w:rFonts w:hint="eastAsia" w:ascii="楷体" w:hAnsi="楷体" w:eastAsia="楷体" w:cs="楷体"/>
          <w:sz w:val="24"/>
          <w:szCs w:val="24"/>
        </w:rPr>
      </w:pPr>
    </w:p>
    <w:p w14:paraId="01D79341">
      <w:pPr>
        <w:spacing w:line="360" w:lineRule="auto"/>
        <w:ind w:left="708" w:hanging="708" w:hangingChars="295"/>
        <w:jc w:val="center"/>
        <w:rPr>
          <w:rFonts w:hint="eastAsia" w:ascii="楷体" w:hAnsi="楷体" w:eastAsia="楷体" w:cs="楷体"/>
          <w:sz w:val="24"/>
          <w:szCs w:val="24"/>
        </w:rPr>
      </w:pPr>
    </w:p>
    <w:p w14:paraId="50EBD277">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1、法人或者非法人组织的营业执照等证明文件复印件（须盖公章）或自然人的身份证明复印件</w:t>
      </w:r>
    </w:p>
    <w:p w14:paraId="24203113">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2、法定代表人身份证明书（见响应文件格式一）</w:t>
      </w:r>
    </w:p>
    <w:p w14:paraId="06B14721">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3、法定代表人授权委托书(见响应文件格式二)</w:t>
      </w:r>
    </w:p>
    <w:p w14:paraId="52770D12">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4、征集响应保证承诺书（见响应文件格式三）</w:t>
      </w:r>
    </w:p>
    <w:p w14:paraId="1FB65168">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5、具有良好的商业信誉和健全的财务会计制度的证明文件</w:t>
      </w:r>
    </w:p>
    <w:p w14:paraId="153384A5">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6、社会保障资金的缴纳记录和依法缴纳税收记录</w:t>
      </w:r>
    </w:p>
    <w:p w14:paraId="24047F40">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楷体" w:hAnsi="楷体" w:eastAsia="楷体" w:cs="楷体"/>
          <w:sz w:val="24"/>
          <w:szCs w:val="24"/>
          <w:lang w:val="en-US" w:eastAsia="zh-CN"/>
        </w:rPr>
      </w:pPr>
      <w:r>
        <w:rPr>
          <w:rStyle w:val="18"/>
          <w:rFonts w:hint="eastAsia" w:ascii="楷体" w:hAnsi="楷体" w:eastAsia="楷体" w:cs="楷体"/>
          <w:b w:val="0"/>
          <w:bCs w:val="0"/>
          <w:sz w:val="24"/>
          <w:szCs w:val="24"/>
          <w:lang w:val="en-US" w:eastAsia="zh-CN"/>
        </w:rPr>
        <w:t>7、</w:t>
      </w:r>
      <w:r>
        <w:rPr>
          <w:rStyle w:val="18"/>
          <w:rFonts w:hint="eastAsia" w:ascii="楷体" w:hAnsi="楷体" w:eastAsia="楷体" w:cs="楷体"/>
          <w:b w:val="0"/>
          <w:bCs w:val="0"/>
          <w:sz w:val="24"/>
          <w:szCs w:val="24"/>
        </w:rPr>
        <w:t>未被“信用中国”（www.creditchina.gov.cn）、中国政府采购网（www.ccgp.gov.cn）列入失信被执行人、重大税收违法案件当事人名单、政府采购严重违法失信行为记录名单。</w:t>
      </w:r>
    </w:p>
    <w:p w14:paraId="4B025E34">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8、供应商须具有履行合同所必需的设备和专业技术能力，须附相关证明材料或声明</w:t>
      </w:r>
    </w:p>
    <w:p w14:paraId="7492F18F">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9、参加</w:t>
      </w:r>
      <w:bookmarkStart w:id="3" w:name="_Hlk104895843"/>
      <w:r>
        <w:rPr>
          <w:rFonts w:hint="eastAsia" w:ascii="楷体" w:hAnsi="楷体" w:eastAsia="楷体" w:cs="楷体"/>
          <w:sz w:val="24"/>
          <w:szCs w:val="24"/>
          <w:lang w:val="en-US" w:eastAsia="zh-CN"/>
        </w:rPr>
        <w:t>公开征集</w:t>
      </w:r>
      <w:bookmarkEnd w:id="3"/>
      <w:r>
        <w:rPr>
          <w:rFonts w:hint="eastAsia" w:ascii="楷体" w:hAnsi="楷体" w:eastAsia="楷体" w:cs="楷体"/>
          <w:sz w:val="24"/>
          <w:szCs w:val="24"/>
          <w:lang w:val="en-US" w:eastAsia="zh-CN"/>
        </w:rPr>
        <w:t>活动前3年内在经营活动中没有重大违法记录的承诺书</w:t>
      </w:r>
    </w:p>
    <w:p w14:paraId="1CC95C13">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10、供应商须知资料表要求的其他资格证明文件</w:t>
      </w:r>
    </w:p>
    <w:p w14:paraId="7918E959">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70D7ADE4">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5824C4D5">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5A7F2D28">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73454653">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4E2597AA">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5CC38920">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6A7CB1B8">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3CDEC330">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3EACF13A">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1C9CA2B5">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5DB51C4F">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7EB2CD4D">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24E4E355">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5466DD96">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6C24F020">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0354A080">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6D6C6C6C">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21D1A56E">
      <w:pPr>
        <w:spacing w:before="49" w:line="220" w:lineRule="auto"/>
        <w:ind w:left="14"/>
        <w:rPr>
          <w:rFonts w:hint="eastAsia" w:ascii="楷体" w:hAnsi="楷体" w:eastAsia="楷体" w:cs="楷体"/>
          <w:spacing w:val="-2"/>
          <w:sz w:val="24"/>
          <w:szCs w:val="24"/>
          <w14:textOutline w14:w="4358" w14:cap="sq" w14:cmpd="sng">
            <w14:solidFill>
              <w14:srgbClr w14:val="000000"/>
            </w14:solidFill>
            <w14:prstDash w14:val="solid"/>
            <w14:bevel/>
          </w14:textOutline>
        </w:rPr>
      </w:pPr>
    </w:p>
    <w:p w14:paraId="3CD4D8D3">
      <w:pPr>
        <w:numPr>
          <w:ilvl w:val="0"/>
          <w:numId w:val="0"/>
        </w:numPr>
        <w:spacing w:before="78" w:line="231" w:lineRule="auto"/>
        <w:rPr>
          <w:rFonts w:hint="eastAsia" w:ascii="楷体" w:hAnsi="楷体" w:eastAsia="楷体" w:cs="楷体"/>
          <w:spacing w:val="1"/>
          <w:sz w:val="24"/>
          <w:szCs w:val="24"/>
          <w:lang w:val="en-US" w:eastAsia="zh-CN"/>
          <w14:textOutline w14:w="4358" w14:cap="sq" w14:cmpd="sng">
            <w14:solidFill>
              <w14:srgbClr w14:val="000000"/>
            </w14:solidFill>
            <w14:prstDash w14:val="solid"/>
            <w14:bevel/>
          </w14:textOutline>
        </w:rPr>
      </w:pPr>
      <w:bookmarkStart w:id="4" w:name="_Toc518923109"/>
    </w:p>
    <w:p w14:paraId="4A1470AA">
      <w:pPr>
        <w:numPr>
          <w:ilvl w:val="0"/>
          <w:numId w:val="0"/>
        </w:numPr>
        <w:spacing w:before="78" w:line="231" w:lineRule="auto"/>
        <w:rPr>
          <w:rFonts w:hint="eastAsia" w:ascii="楷体" w:hAnsi="楷体" w:eastAsia="楷体" w:cs="楷体"/>
          <w:spacing w:val="1"/>
          <w:sz w:val="24"/>
          <w:szCs w:val="24"/>
          <w:lang w:val="en-US" w:eastAsia="zh-CN"/>
          <w14:textOutline w14:w="4358" w14:cap="sq" w14:cmpd="sng">
            <w14:solidFill>
              <w14:srgbClr w14:val="000000"/>
            </w14:solidFill>
            <w14:prstDash w14:val="solid"/>
            <w14:bevel/>
          </w14:textOutline>
        </w:rPr>
      </w:pPr>
      <w:r>
        <w:rPr>
          <w:rFonts w:hint="eastAsia" w:ascii="楷体" w:hAnsi="楷体" w:eastAsia="楷体" w:cs="楷体"/>
          <w:spacing w:val="1"/>
          <w:sz w:val="24"/>
          <w:szCs w:val="24"/>
          <w:lang w:val="en-US" w:eastAsia="zh-CN"/>
          <w14:textOutline w14:w="4358" w14:cap="sq" w14:cmpd="sng">
            <w14:solidFill>
              <w14:srgbClr w14:val="000000"/>
            </w14:solidFill>
            <w14:prstDash w14:val="solid"/>
            <w14:bevel/>
          </w14:textOutline>
        </w:rPr>
        <w:t xml:space="preserve"> </w:t>
      </w:r>
      <w:bookmarkStart w:id="5" w:name="_Toc15917"/>
    </w:p>
    <w:p w14:paraId="0628D236">
      <w:pPr>
        <w:numPr>
          <w:ilvl w:val="0"/>
          <w:numId w:val="0"/>
        </w:numPr>
        <w:spacing w:before="78" w:line="231" w:lineRule="auto"/>
        <w:rPr>
          <w:rFonts w:hint="eastAsia" w:ascii="楷体" w:hAnsi="楷体" w:eastAsia="楷体" w:cs="楷体"/>
          <w:spacing w:val="1"/>
          <w:sz w:val="24"/>
          <w:szCs w:val="24"/>
          <w:lang w:val="en-US" w:eastAsia="zh-CN"/>
          <w14:textOutline w14:w="4358" w14:cap="sq" w14:cmpd="sng">
            <w14:solidFill>
              <w14:srgbClr w14:val="000000"/>
            </w14:solidFill>
            <w14:prstDash w14:val="solid"/>
            <w14:bevel/>
          </w14:textOutline>
        </w:rPr>
      </w:pPr>
      <w:r>
        <w:rPr>
          <w:rFonts w:hint="eastAsia" w:ascii="楷体" w:hAnsi="楷体" w:eastAsia="楷体" w:cs="楷体"/>
          <w:spacing w:val="1"/>
          <w:sz w:val="24"/>
          <w:szCs w:val="24"/>
          <w:lang w:val="en-US" w:eastAsia="zh-CN"/>
          <w14:textOutline w14:w="4358" w14:cap="sq" w14:cmpd="sng">
            <w14:solidFill>
              <w14:srgbClr w14:val="000000"/>
            </w14:solidFill>
            <w14:prstDash w14:val="solid"/>
            <w14:bevel/>
          </w14:textOutline>
        </w:rPr>
        <w:t>1、法人或者非法人组织的营业执照等证明文件或自然人的身份证明</w:t>
      </w:r>
      <w:bookmarkEnd w:id="4"/>
      <w:bookmarkEnd w:id="5"/>
      <w:r>
        <w:rPr>
          <w:rFonts w:hint="eastAsia" w:ascii="楷体" w:hAnsi="楷体" w:eastAsia="楷体" w:cs="楷体"/>
          <w:spacing w:val="1"/>
          <w:sz w:val="24"/>
          <w:szCs w:val="24"/>
          <w:lang w:val="en-US" w:eastAsia="zh-CN"/>
          <w14:textOutline w14:w="4358" w14:cap="sq" w14:cmpd="sng">
            <w14:solidFill>
              <w14:srgbClr w14:val="000000"/>
            </w14:solidFill>
            <w14:prstDash w14:val="solid"/>
            <w14:bevel/>
          </w14:textOutline>
        </w:rPr>
        <w:t>（格式一）</w:t>
      </w:r>
    </w:p>
    <w:p w14:paraId="21EF59A4">
      <w:pPr>
        <w:spacing w:before="23" w:line="360" w:lineRule="auto"/>
        <w:ind w:left="40" w:right="185" w:hanging="2"/>
        <w:jc w:val="both"/>
        <w:rPr>
          <w:rFonts w:hint="eastAsia" w:ascii="楷体" w:hAnsi="楷体" w:eastAsia="楷体" w:cs="楷体"/>
          <w:sz w:val="24"/>
          <w:szCs w:val="24"/>
          <w:lang w:val="en-US" w:eastAsia="zh-CN"/>
        </w:rPr>
      </w:pPr>
    </w:p>
    <w:p w14:paraId="29258D68">
      <w:pPr>
        <w:spacing w:before="23" w:line="360" w:lineRule="auto"/>
        <w:ind w:left="40" w:right="185" w:hanging="2"/>
        <w:jc w:val="both"/>
        <w:rPr>
          <w:rFonts w:hint="eastAsia" w:ascii="楷体" w:hAnsi="楷体" w:eastAsia="楷体" w:cs="楷体"/>
          <w:sz w:val="24"/>
          <w:szCs w:val="24"/>
          <w:lang w:val="en-US" w:eastAsia="zh-CN"/>
        </w:rPr>
      </w:pPr>
    </w:p>
    <w:p w14:paraId="7F4CE90E">
      <w:pPr>
        <w:spacing w:before="23" w:line="360" w:lineRule="auto"/>
        <w:ind w:left="40" w:right="185" w:hanging="2"/>
        <w:jc w:val="both"/>
        <w:rPr>
          <w:rFonts w:hint="eastAsia" w:ascii="楷体" w:hAnsi="楷体" w:eastAsia="楷体" w:cs="楷体"/>
          <w:sz w:val="24"/>
          <w:szCs w:val="24"/>
          <w:lang w:val="en-US" w:eastAsia="zh-CN"/>
        </w:rPr>
      </w:pPr>
    </w:p>
    <w:p w14:paraId="208F2690">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说明：1.提供有效的营业执照等证明文件复印件，复印件上应加盖公章。</w:t>
      </w:r>
    </w:p>
    <w:p w14:paraId="57C1ED74">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2.供应商为自然人的，应提供身份证明的复印件。</w:t>
      </w:r>
    </w:p>
    <w:p w14:paraId="5AEDD7AA">
      <w:pPr>
        <w:spacing w:before="23" w:line="360" w:lineRule="auto"/>
        <w:ind w:left="40" w:right="185" w:hanging="2"/>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3.联合体应提供联合体各方满足以上要求的证明文件。</w:t>
      </w:r>
    </w:p>
    <w:p w14:paraId="76816733">
      <w:pPr>
        <w:pStyle w:val="7"/>
        <w:spacing w:line="269" w:lineRule="auto"/>
        <w:rPr>
          <w:rFonts w:hint="eastAsia" w:ascii="楷体" w:hAnsi="楷体" w:eastAsia="楷体" w:cs="楷体"/>
          <w:sz w:val="24"/>
          <w:szCs w:val="24"/>
        </w:rPr>
      </w:pPr>
    </w:p>
    <w:p w14:paraId="6AD96D38">
      <w:pPr>
        <w:pStyle w:val="7"/>
        <w:spacing w:line="269" w:lineRule="auto"/>
        <w:rPr>
          <w:rFonts w:hint="eastAsia" w:ascii="楷体" w:hAnsi="楷体" w:eastAsia="楷体" w:cs="楷体"/>
          <w:sz w:val="24"/>
          <w:szCs w:val="24"/>
        </w:rPr>
      </w:pPr>
    </w:p>
    <w:p w14:paraId="2285F6F3">
      <w:pPr>
        <w:pStyle w:val="7"/>
        <w:spacing w:line="269" w:lineRule="auto"/>
        <w:rPr>
          <w:rFonts w:hint="eastAsia" w:ascii="楷体" w:hAnsi="楷体" w:eastAsia="楷体" w:cs="楷体"/>
          <w:sz w:val="24"/>
          <w:szCs w:val="24"/>
        </w:rPr>
      </w:pPr>
    </w:p>
    <w:p w14:paraId="6F83CDC3">
      <w:pPr>
        <w:pStyle w:val="7"/>
        <w:spacing w:line="269" w:lineRule="auto"/>
        <w:rPr>
          <w:rFonts w:hint="eastAsia" w:ascii="楷体" w:hAnsi="楷体" w:eastAsia="楷体" w:cs="楷体"/>
          <w:sz w:val="24"/>
          <w:szCs w:val="24"/>
        </w:rPr>
      </w:pPr>
    </w:p>
    <w:p w14:paraId="5E277B29">
      <w:pPr>
        <w:pStyle w:val="7"/>
        <w:spacing w:line="269" w:lineRule="auto"/>
        <w:rPr>
          <w:rFonts w:hint="eastAsia" w:ascii="楷体" w:hAnsi="楷体" w:eastAsia="楷体" w:cs="楷体"/>
          <w:sz w:val="24"/>
          <w:szCs w:val="24"/>
        </w:rPr>
      </w:pPr>
    </w:p>
    <w:p w14:paraId="6D934BB6">
      <w:pPr>
        <w:pStyle w:val="7"/>
        <w:spacing w:line="269" w:lineRule="auto"/>
        <w:rPr>
          <w:rFonts w:hint="eastAsia" w:ascii="楷体" w:hAnsi="楷体" w:eastAsia="楷体" w:cs="楷体"/>
          <w:sz w:val="24"/>
          <w:szCs w:val="24"/>
        </w:rPr>
      </w:pPr>
    </w:p>
    <w:p w14:paraId="3086D654">
      <w:pPr>
        <w:pStyle w:val="7"/>
        <w:spacing w:line="269" w:lineRule="auto"/>
        <w:rPr>
          <w:rFonts w:hint="eastAsia" w:ascii="楷体" w:hAnsi="楷体" w:eastAsia="楷体" w:cs="楷体"/>
          <w:sz w:val="24"/>
          <w:szCs w:val="24"/>
        </w:rPr>
      </w:pPr>
    </w:p>
    <w:p w14:paraId="796B9281">
      <w:pPr>
        <w:pStyle w:val="7"/>
        <w:spacing w:line="269" w:lineRule="auto"/>
        <w:rPr>
          <w:rFonts w:hint="eastAsia" w:ascii="楷体" w:hAnsi="楷体" w:eastAsia="楷体" w:cs="楷体"/>
          <w:sz w:val="24"/>
          <w:szCs w:val="24"/>
        </w:rPr>
      </w:pPr>
    </w:p>
    <w:p w14:paraId="0833A7EB">
      <w:pPr>
        <w:pStyle w:val="7"/>
        <w:spacing w:line="269" w:lineRule="auto"/>
        <w:rPr>
          <w:rFonts w:hint="eastAsia" w:ascii="楷体" w:hAnsi="楷体" w:eastAsia="楷体" w:cs="楷体"/>
          <w:sz w:val="24"/>
          <w:szCs w:val="24"/>
        </w:rPr>
      </w:pPr>
    </w:p>
    <w:p w14:paraId="040A6C70">
      <w:pPr>
        <w:pStyle w:val="7"/>
        <w:spacing w:line="269" w:lineRule="auto"/>
        <w:rPr>
          <w:rFonts w:hint="eastAsia" w:ascii="楷体" w:hAnsi="楷体" w:eastAsia="楷体" w:cs="楷体"/>
          <w:sz w:val="24"/>
          <w:szCs w:val="24"/>
        </w:rPr>
      </w:pPr>
    </w:p>
    <w:p w14:paraId="263F2560">
      <w:pPr>
        <w:pStyle w:val="7"/>
        <w:spacing w:line="269" w:lineRule="auto"/>
        <w:rPr>
          <w:rFonts w:hint="eastAsia" w:ascii="楷体" w:hAnsi="楷体" w:eastAsia="楷体" w:cs="楷体"/>
          <w:sz w:val="24"/>
          <w:szCs w:val="24"/>
        </w:rPr>
      </w:pPr>
    </w:p>
    <w:p w14:paraId="0B167577">
      <w:pPr>
        <w:pStyle w:val="7"/>
        <w:spacing w:line="269" w:lineRule="auto"/>
        <w:rPr>
          <w:rFonts w:hint="eastAsia" w:ascii="楷体" w:hAnsi="楷体" w:eastAsia="楷体" w:cs="楷体"/>
          <w:sz w:val="24"/>
          <w:szCs w:val="24"/>
        </w:rPr>
      </w:pPr>
    </w:p>
    <w:p w14:paraId="413864B5">
      <w:pPr>
        <w:pStyle w:val="7"/>
        <w:spacing w:line="269" w:lineRule="auto"/>
        <w:rPr>
          <w:rFonts w:hint="eastAsia" w:ascii="楷体" w:hAnsi="楷体" w:eastAsia="楷体" w:cs="楷体"/>
          <w:sz w:val="24"/>
          <w:szCs w:val="24"/>
        </w:rPr>
      </w:pPr>
    </w:p>
    <w:p w14:paraId="2FFCA875">
      <w:pPr>
        <w:pStyle w:val="7"/>
        <w:spacing w:line="269" w:lineRule="auto"/>
        <w:rPr>
          <w:rFonts w:hint="eastAsia" w:ascii="楷体" w:hAnsi="楷体" w:eastAsia="楷体" w:cs="楷体"/>
          <w:sz w:val="24"/>
          <w:szCs w:val="24"/>
        </w:rPr>
      </w:pPr>
    </w:p>
    <w:p w14:paraId="33F9FC2D">
      <w:pPr>
        <w:pStyle w:val="7"/>
        <w:spacing w:line="269" w:lineRule="auto"/>
        <w:rPr>
          <w:rFonts w:hint="eastAsia" w:ascii="楷体" w:hAnsi="楷体" w:eastAsia="楷体" w:cs="楷体"/>
          <w:sz w:val="24"/>
          <w:szCs w:val="24"/>
        </w:rPr>
      </w:pPr>
    </w:p>
    <w:p w14:paraId="6C5AA863">
      <w:pPr>
        <w:pStyle w:val="7"/>
        <w:spacing w:line="269" w:lineRule="auto"/>
        <w:rPr>
          <w:rFonts w:hint="eastAsia" w:ascii="楷体" w:hAnsi="楷体" w:eastAsia="楷体" w:cs="楷体"/>
          <w:sz w:val="24"/>
          <w:szCs w:val="24"/>
        </w:rPr>
      </w:pPr>
    </w:p>
    <w:p w14:paraId="314DDB72">
      <w:pPr>
        <w:pStyle w:val="7"/>
        <w:spacing w:line="269" w:lineRule="auto"/>
        <w:rPr>
          <w:rFonts w:hint="eastAsia" w:ascii="楷体" w:hAnsi="楷体" w:eastAsia="楷体" w:cs="楷体"/>
          <w:sz w:val="24"/>
          <w:szCs w:val="24"/>
        </w:rPr>
      </w:pPr>
    </w:p>
    <w:p w14:paraId="59956C60">
      <w:pPr>
        <w:pStyle w:val="7"/>
        <w:spacing w:line="269" w:lineRule="auto"/>
        <w:rPr>
          <w:rFonts w:hint="eastAsia" w:ascii="楷体" w:hAnsi="楷体" w:eastAsia="楷体" w:cs="楷体"/>
          <w:sz w:val="24"/>
          <w:szCs w:val="24"/>
        </w:rPr>
      </w:pPr>
    </w:p>
    <w:p w14:paraId="414B939A">
      <w:pPr>
        <w:pStyle w:val="7"/>
        <w:spacing w:line="269" w:lineRule="auto"/>
        <w:rPr>
          <w:rFonts w:hint="eastAsia" w:ascii="楷体" w:hAnsi="楷体" w:eastAsia="楷体" w:cs="楷体"/>
          <w:sz w:val="24"/>
          <w:szCs w:val="24"/>
        </w:rPr>
      </w:pPr>
    </w:p>
    <w:p w14:paraId="07912D9C">
      <w:pPr>
        <w:pStyle w:val="7"/>
        <w:spacing w:line="269" w:lineRule="auto"/>
        <w:rPr>
          <w:rFonts w:hint="eastAsia" w:ascii="楷体" w:hAnsi="楷体" w:eastAsia="楷体" w:cs="楷体"/>
          <w:sz w:val="24"/>
          <w:szCs w:val="24"/>
        </w:rPr>
      </w:pPr>
    </w:p>
    <w:p w14:paraId="51911ED0">
      <w:pPr>
        <w:pStyle w:val="7"/>
        <w:spacing w:line="269" w:lineRule="auto"/>
        <w:rPr>
          <w:rFonts w:hint="eastAsia" w:ascii="楷体" w:hAnsi="楷体" w:eastAsia="楷体" w:cs="楷体"/>
          <w:sz w:val="24"/>
          <w:szCs w:val="24"/>
        </w:rPr>
      </w:pPr>
    </w:p>
    <w:p w14:paraId="1E32AA38">
      <w:pPr>
        <w:pStyle w:val="7"/>
        <w:spacing w:line="269" w:lineRule="auto"/>
        <w:rPr>
          <w:rFonts w:hint="eastAsia" w:ascii="楷体" w:hAnsi="楷体" w:eastAsia="楷体" w:cs="楷体"/>
          <w:sz w:val="24"/>
          <w:szCs w:val="24"/>
        </w:rPr>
      </w:pPr>
    </w:p>
    <w:p w14:paraId="7C71A6BC">
      <w:pPr>
        <w:pStyle w:val="7"/>
        <w:spacing w:line="269" w:lineRule="auto"/>
        <w:rPr>
          <w:rFonts w:hint="eastAsia" w:ascii="楷体" w:hAnsi="楷体" w:eastAsia="楷体" w:cs="楷体"/>
          <w:sz w:val="24"/>
          <w:szCs w:val="24"/>
        </w:rPr>
      </w:pPr>
    </w:p>
    <w:p w14:paraId="7531E618">
      <w:pPr>
        <w:pStyle w:val="7"/>
        <w:spacing w:line="269" w:lineRule="auto"/>
        <w:rPr>
          <w:rFonts w:hint="eastAsia" w:ascii="楷体" w:hAnsi="楷体" w:eastAsia="楷体" w:cs="楷体"/>
          <w:sz w:val="24"/>
          <w:szCs w:val="24"/>
        </w:rPr>
      </w:pPr>
    </w:p>
    <w:p w14:paraId="57234449">
      <w:pPr>
        <w:pStyle w:val="7"/>
        <w:spacing w:line="269" w:lineRule="auto"/>
        <w:rPr>
          <w:rFonts w:hint="eastAsia" w:ascii="楷体" w:hAnsi="楷体" w:eastAsia="楷体" w:cs="楷体"/>
          <w:sz w:val="24"/>
          <w:szCs w:val="24"/>
        </w:rPr>
      </w:pPr>
    </w:p>
    <w:p w14:paraId="2F7F419B">
      <w:pPr>
        <w:pStyle w:val="7"/>
        <w:spacing w:line="269" w:lineRule="auto"/>
        <w:rPr>
          <w:rFonts w:hint="eastAsia" w:ascii="楷体" w:hAnsi="楷体" w:eastAsia="楷体" w:cs="楷体"/>
          <w:sz w:val="24"/>
          <w:szCs w:val="24"/>
        </w:rPr>
      </w:pPr>
    </w:p>
    <w:p w14:paraId="2FD46CC5">
      <w:pPr>
        <w:pStyle w:val="7"/>
        <w:spacing w:line="269" w:lineRule="auto"/>
        <w:rPr>
          <w:rFonts w:hint="eastAsia" w:ascii="楷体" w:hAnsi="楷体" w:eastAsia="楷体" w:cs="楷体"/>
          <w:sz w:val="24"/>
          <w:szCs w:val="24"/>
        </w:rPr>
      </w:pPr>
    </w:p>
    <w:p w14:paraId="065EF265">
      <w:pPr>
        <w:pStyle w:val="7"/>
        <w:spacing w:line="269" w:lineRule="auto"/>
        <w:rPr>
          <w:rFonts w:hint="eastAsia" w:ascii="楷体" w:hAnsi="楷体" w:eastAsia="楷体" w:cs="楷体"/>
          <w:sz w:val="24"/>
          <w:szCs w:val="24"/>
        </w:rPr>
      </w:pPr>
    </w:p>
    <w:p w14:paraId="27DF1687">
      <w:pPr>
        <w:rPr>
          <w:rFonts w:hint="eastAsia" w:ascii="楷体" w:hAnsi="楷体" w:eastAsia="楷体" w:cs="楷体"/>
          <w:sz w:val="24"/>
          <w:szCs w:val="24"/>
        </w:rPr>
      </w:pPr>
    </w:p>
    <w:p w14:paraId="607B7823">
      <w:pPr>
        <w:pStyle w:val="5"/>
        <w:rPr>
          <w:rFonts w:hint="eastAsia" w:ascii="楷体" w:hAnsi="楷体" w:eastAsia="楷体" w:cs="楷体"/>
        </w:rPr>
      </w:pPr>
    </w:p>
    <w:p w14:paraId="585E0276">
      <w:pPr>
        <w:pStyle w:val="7"/>
        <w:spacing w:line="269" w:lineRule="auto"/>
        <w:rPr>
          <w:rFonts w:hint="eastAsia" w:ascii="楷体" w:hAnsi="楷体" w:eastAsia="楷体" w:cs="楷体"/>
          <w:sz w:val="24"/>
          <w:szCs w:val="24"/>
        </w:rPr>
      </w:pPr>
    </w:p>
    <w:p w14:paraId="0006BF09">
      <w:pPr>
        <w:rPr>
          <w:rFonts w:hint="eastAsia" w:ascii="楷体" w:hAnsi="楷体" w:eastAsia="楷体" w:cs="楷体"/>
        </w:rPr>
      </w:pPr>
    </w:p>
    <w:p w14:paraId="3BFA9927">
      <w:pPr>
        <w:pStyle w:val="7"/>
        <w:spacing w:line="269" w:lineRule="auto"/>
        <w:rPr>
          <w:rFonts w:hint="eastAsia" w:ascii="楷体" w:hAnsi="楷体" w:eastAsia="楷体" w:cs="楷体"/>
          <w:sz w:val="24"/>
          <w:szCs w:val="24"/>
        </w:rPr>
      </w:pPr>
    </w:p>
    <w:p w14:paraId="2D4A10D7">
      <w:pPr>
        <w:numPr>
          <w:ilvl w:val="0"/>
          <w:numId w:val="1"/>
        </w:numPr>
        <w:spacing w:before="78" w:line="231" w:lineRule="auto"/>
        <w:ind w:left="18" w:hanging="19"/>
        <w:rPr>
          <w:rFonts w:hint="eastAsia" w:ascii="楷体" w:hAnsi="楷体" w:eastAsia="楷体" w:cs="楷体"/>
          <w:spacing w:val="-16"/>
          <w:sz w:val="24"/>
          <w:szCs w:val="24"/>
          <w14:textOutline w14:w="4358" w14:cap="sq" w14:cmpd="sng">
            <w14:solidFill>
              <w14:srgbClr w14:val="000000"/>
            </w14:solidFill>
            <w14:prstDash w14:val="solid"/>
            <w14:bevel/>
          </w14:textOutline>
        </w:rPr>
      </w:pPr>
      <w:r>
        <w:rPr>
          <w:rFonts w:hint="eastAsia" w:ascii="楷体" w:hAnsi="楷体" w:eastAsia="楷体" w:cs="楷体"/>
          <w:spacing w:val="1"/>
          <w:sz w:val="24"/>
          <w:szCs w:val="24"/>
          <w14:textOutline w14:w="4358" w14:cap="sq" w14:cmpd="sng">
            <w14:solidFill>
              <w14:srgbClr w14:val="000000"/>
            </w14:solidFill>
            <w14:prstDash w14:val="solid"/>
            <w14:bevel/>
          </w14:textOutline>
        </w:rPr>
        <w:t>法定代表人授权书及被授权人身份证，法人本人</w:t>
      </w:r>
      <w:r>
        <w:rPr>
          <w:rFonts w:hint="eastAsia" w:ascii="楷体" w:hAnsi="楷体" w:eastAsia="楷体" w:cs="楷体"/>
          <w:sz w:val="24"/>
          <w:szCs w:val="24"/>
          <w14:textOutline w14:w="4358" w14:cap="sq" w14:cmpd="sng">
            <w14:solidFill>
              <w14:srgbClr w14:val="000000"/>
            </w14:solidFill>
            <w14:prstDash w14:val="solid"/>
            <w14:bevel/>
          </w14:textOutline>
        </w:rPr>
        <w:t>参与投标提供法人身份证及法人资格证</w:t>
      </w:r>
      <w:r>
        <w:rPr>
          <w:rFonts w:hint="eastAsia" w:ascii="楷体" w:hAnsi="楷体" w:eastAsia="楷体" w:cs="楷体"/>
          <w:sz w:val="24"/>
          <w:szCs w:val="24"/>
        </w:rPr>
        <w:t xml:space="preserve"> </w:t>
      </w:r>
      <w:r>
        <w:rPr>
          <w:rFonts w:hint="eastAsia" w:ascii="楷体" w:hAnsi="楷体" w:eastAsia="楷体" w:cs="楷体"/>
          <w:spacing w:val="-16"/>
          <w:sz w:val="24"/>
          <w:szCs w:val="24"/>
          <w14:textOutline w14:w="4358" w14:cap="sq" w14:cmpd="sng">
            <w14:solidFill>
              <w14:srgbClr w14:val="000000"/>
            </w14:solidFill>
            <w14:prstDash w14:val="solid"/>
            <w14:bevel/>
          </w14:textOutline>
        </w:rPr>
        <w:t>明；</w:t>
      </w:r>
      <w:r>
        <w:rPr>
          <w:rFonts w:hint="eastAsia" w:ascii="楷体" w:hAnsi="楷体" w:eastAsia="楷体" w:cs="楷体"/>
          <w:spacing w:val="-16"/>
          <w:sz w:val="24"/>
          <w:szCs w:val="24"/>
          <w:lang w:eastAsia="zh-CN"/>
          <w14:textOutline w14:w="4358" w14:cap="sq" w14:cmpd="sng">
            <w14:solidFill>
              <w14:srgbClr w14:val="000000"/>
            </w14:solidFill>
            <w14:prstDash w14:val="solid"/>
            <w14:bevel/>
          </w14:textOutline>
        </w:rPr>
        <w:t>（</w:t>
      </w:r>
      <w:r>
        <w:rPr>
          <w:rFonts w:hint="eastAsia" w:ascii="楷体" w:hAnsi="楷体" w:eastAsia="楷体" w:cs="楷体"/>
          <w:spacing w:val="-16"/>
          <w:sz w:val="24"/>
          <w:szCs w:val="24"/>
          <w:lang w:val="en-US" w:eastAsia="zh-CN"/>
          <w14:textOutline w14:w="4358" w14:cap="sq" w14:cmpd="sng">
            <w14:solidFill>
              <w14:srgbClr w14:val="000000"/>
            </w14:solidFill>
            <w14:prstDash w14:val="solid"/>
            <w14:bevel/>
          </w14:textOutline>
        </w:rPr>
        <w:t>格式二）</w:t>
      </w:r>
    </w:p>
    <w:p w14:paraId="42554B39">
      <w:pPr>
        <w:pStyle w:val="4"/>
        <w:numPr>
          <w:ilvl w:val="0"/>
          <w:numId w:val="0"/>
        </w:numPr>
        <w:spacing w:before="0" w:line="360" w:lineRule="auto"/>
        <w:ind w:left="540" w:leftChars="0"/>
        <w:jc w:val="both"/>
        <w:rPr>
          <w:rFonts w:hint="eastAsia" w:ascii="楷体" w:hAnsi="楷体" w:eastAsia="楷体" w:cs="楷体"/>
          <w:sz w:val="24"/>
          <w:szCs w:val="24"/>
          <w:lang w:val="en-US" w:eastAsia="zh-CN"/>
        </w:rPr>
      </w:pPr>
      <w:bookmarkStart w:id="6" w:name="_Toc18226"/>
      <w:bookmarkStart w:id="7" w:name="_Toc518923110"/>
    </w:p>
    <w:p w14:paraId="79C3512D">
      <w:pPr>
        <w:pStyle w:val="4"/>
        <w:numPr>
          <w:ilvl w:val="0"/>
          <w:numId w:val="0"/>
        </w:numPr>
        <w:spacing w:before="0" w:line="360" w:lineRule="auto"/>
        <w:ind w:left="540" w:leftChars="0" w:firstLine="2409" w:firstLineChars="1000"/>
        <w:jc w:val="both"/>
        <w:rPr>
          <w:rFonts w:hint="eastAsia" w:ascii="楷体" w:hAnsi="楷体" w:eastAsia="楷体" w:cs="楷体"/>
          <w:sz w:val="24"/>
          <w:szCs w:val="24"/>
        </w:rPr>
      </w:pPr>
      <w:r>
        <w:rPr>
          <w:rFonts w:hint="eastAsia" w:ascii="楷体" w:hAnsi="楷体" w:eastAsia="楷体" w:cs="楷体"/>
          <w:sz w:val="24"/>
          <w:szCs w:val="24"/>
          <w:lang w:val="en-US" w:eastAsia="zh-CN"/>
        </w:rPr>
        <w:t xml:space="preserve">2  </w:t>
      </w:r>
      <w:r>
        <w:rPr>
          <w:rFonts w:hint="eastAsia" w:ascii="楷体" w:hAnsi="楷体" w:eastAsia="楷体" w:cs="楷体"/>
          <w:sz w:val="24"/>
          <w:szCs w:val="24"/>
        </w:rPr>
        <w:t>法定代表人身份证明书</w:t>
      </w:r>
      <w:bookmarkEnd w:id="6"/>
    </w:p>
    <w:p w14:paraId="2BBDC34A">
      <w:pPr>
        <w:pStyle w:val="9"/>
        <w:tabs>
          <w:tab w:val="left" w:pos="5580"/>
        </w:tabs>
        <w:spacing w:line="360" w:lineRule="auto"/>
        <w:ind w:left="1100" w:leftChars="-29" w:hanging="1161"/>
        <w:jc w:val="center"/>
        <w:rPr>
          <w:rFonts w:hint="eastAsia" w:ascii="楷体" w:hAnsi="楷体" w:eastAsia="楷体" w:cs="楷体"/>
          <w:sz w:val="24"/>
          <w:szCs w:val="24"/>
          <w:u w:val="single"/>
        </w:rPr>
      </w:pPr>
      <w:r>
        <w:rPr>
          <w:rFonts w:hint="eastAsia" w:ascii="楷体" w:hAnsi="楷体" w:eastAsia="楷体" w:cs="楷体"/>
          <w:sz w:val="24"/>
          <w:szCs w:val="24"/>
          <w:u w:val="single"/>
        </w:rPr>
        <w:t>(响应文件格式一)</w:t>
      </w:r>
    </w:p>
    <w:p w14:paraId="07E43CB7">
      <w:pPr>
        <w:pStyle w:val="6"/>
        <w:spacing w:line="360" w:lineRule="auto"/>
        <w:rPr>
          <w:rFonts w:hint="eastAsia" w:ascii="楷体" w:hAnsi="楷体" w:eastAsia="楷体" w:cs="楷体"/>
          <w:sz w:val="24"/>
          <w:szCs w:val="24"/>
        </w:rPr>
      </w:pPr>
    </w:p>
    <w:p w14:paraId="0DF2BAC6">
      <w:pPr>
        <w:pStyle w:val="9"/>
        <w:tabs>
          <w:tab w:val="left" w:pos="5580"/>
        </w:tabs>
        <w:spacing w:line="360" w:lineRule="auto"/>
        <w:ind w:left="1080" w:leftChars="257" w:hanging="540"/>
        <w:rPr>
          <w:rFonts w:hint="eastAsia" w:ascii="楷体" w:hAnsi="楷体" w:eastAsia="楷体" w:cs="楷体"/>
          <w:sz w:val="24"/>
          <w:szCs w:val="24"/>
        </w:rPr>
      </w:pPr>
    </w:p>
    <w:p w14:paraId="490FF343">
      <w:pPr>
        <w:pStyle w:val="9"/>
        <w:tabs>
          <w:tab w:val="left" w:pos="5580"/>
        </w:tabs>
        <w:spacing w:line="360" w:lineRule="auto"/>
        <w:ind w:left="1100" w:leftChars="-29" w:hanging="1161"/>
        <w:rPr>
          <w:rFonts w:hint="eastAsia" w:ascii="楷体" w:hAnsi="楷体" w:eastAsia="楷体" w:cs="楷体"/>
          <w:sz w:val="24"/>
          <w:szCs w:val="24"/>
        </w:rPr>
      </w:pPr>
      <w:r>
        <w:rPr>
          <w:rFonts w:hint="eastAsia" w:ascii="楷体" w:hAnsi="楷体" w:eastAsia="楷体" w:cs="楷体"/>
          <w:sz w:val="24"/>
          <w:szCs w:val="24"/>
          <w:u w:val="single"/>
        </w:rPr>
        <w:t>致（征集人名称）</w:t>
      </w:r>
      <w:r>
        <w:rPr>
          <w:rFonts w:hint="eastAsia" w:ascii="楷体" w:hAnsi="楷体" w:eastAsia="楷体" w:cs="楷体"/>
          <w:sz w:val="24"/>
          <w:szCs w:val="24"/>
        </w:rPr>
        <w:t>：</w:t>
      </w:r>
    </w:p>
    <w:p w14:paraId="3E6EF1EA">
      <w:pPr>
        <w:pStyle w:val="9"/>
        <w:tabs>
          <w:tab w:val="left" w:pos="5580"/>
        </w:tabs>
        <w:spacing w:line="360" w:lineRule="auto"/>
        <w:ind w:left="1100" w:leftChars="-29" w:hanging="1161"/>
        <w:rPr>
          <w:rFonts w:hint="eastAsia" w:ascii="楷体" w:hAnsi="楷体" w:eastAsia="楷体" w:cs="楷体"/>
          <w:sz w:val="24"/>
          <w:szCs w:val="24"/>
        </w:rPr>
      </w:pPr>
    </w:p>
    <w:p w14:paraId="71E45906">
      <w:pPr>
        <w:pStyle w:val="9"/>
        <w:tabs>
          <w:tab w:val="left" w:pos="5580"/>
        </w:tabs>
        <w:spacing w:line="360" w:lineRule="auto"/>
        <w:ind w:left="-113" w:leftChars="-54" w:firstLine="480" w:firstLineChars="200"/>
        <w:rPr>
          <w:rFonts w:hint="eastAsia" w:ascii="楷体" w:hAnsi="楷体" w:eastAsia="楷体" w:cs="楷体"/>
          <w:sz w:val="24"/>
          <w:szCs w:val="24"/>
        </w:rPr>
      </w:pPr>
      <w:r>
        <w:rPr>
          <w:rFonts w:hint="eastAsia" w:ascii="楷体" w:hAnsi="楷体" w:eastAsia="楷体" w:cs="楷体"/>
          <w:sz w:val="24"/>
          <w:szCs w:val="24"/>
          <w:u w:val="single"/>
        </w:rPr>
        <w:t xml:space="preserve">       （姓名、性别、年龄、身份证号码）</w:t>
      </w:r>
      <w:r>
        <w:rPr>
          <w:rFonts w:hint="eastAsia" w:ascii="楷体" w:hAnsi="楷体" w:eastAsia="楷体" w:cs="楷体"/>
          <w:sz w:val="24"/>
          <w:szCs w:val="24"/>
        </w:rPr>
        <w:t>在我单位任</w:t>
      </w:r>
      <w:r>
        <w:rPr>
          <w:rFonts w:hint="eastAsia" w:ascii="楷体" w:hAnsi="楷体" w:eastAsia="楷体" w:cs="楷体"/>
          <w:sz w:val="24"/>
          <w:szCs w:val="24"/>
          <w:u w:val="single"/>
        </w:rPr>
        <w:t xml:space="preserve">       （董事长、总经理等）</w:t>
      </w:r>
      <w:r>
        <w:rPr>
          <w:rFonts w:hint="eastAsia" w:ascii="楷体" w:hAnsi="楷体" w:eastAsia="楷体" w:cs="楷体"/>
          <w:sz w:val="24"/>
          <w:szCs w:val="24"/>
        </w:rPr>
        <w:t>职务，是我单位的法定代表人。</w:t>
      </w:r>
    </w:p>
    <w:p w14:paraId="203F0C45">
      <w:pPr>
        <w:pStyle w:val="9"/>
        <w:tabs>
          <w:tab w:val="left" w:pos="5580"/>
        </w:tabs>
        <w:spacing w:line="360" w:lineRule="auto"/>
        <w:ind w:left="1080" w:leftChars="257" w:hanging="540"/>
        <w:rPr>
          <w:rFonts w:hint="eastAsia" w:ascii="楷体" w:hAnsi="楷体" w:eastAsia="楷体" w:cs="楷体"/>
          <w:sz w:val="24"/>
          <w:szCs w:val="24"/>
        </w:rPr>
      </w:pPr>
    </w:p>
    <w:p w14:paraId="4100A70C">
      <w:pPr>
        <w:pStyle w:val="9"/>
        <w:tabs>
          <w:tab w:val="left" w:pos="5580"/>
        </w:tabs>
        <w:spacing w:line="360" w:lineRule="auto"/>
        <w:ind w:left="1080" w:leftChars="257" w:hanging="540"/>
        <w:rPr>
          <w:rFonts w:hint="eastAsia" w:ascii="楷体" w:hAnsi="楷体" w:eastAsia="楷体" w:cs="楷体"/>
          <w:sz w:val="24"/>
          <w:szCs w:val="24"/>
        </w:rPr>
      </w:pPr>
    </w:p>
    <w:p w14:paraId="5746AF1E">
      <w:pPr>
        <w:pStyle w:val="9"/>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特此证明。</w:t>
      </w:r>
    </w:p>
    <w:p w14:paraId="19763E3C">
      <w:pPr>
        <w:pStyle w:val="9"/>
        <w:tabs>
          <w:tab w:val="left" w:pos="5580"/>
        </w:tabs>
        <w:spacing w:line="360" w:lineRule="auto"/>
        <w:ind w:left="1080" w:leftChars="257" w:hanging="540"/>
        <w:rPr>
          <w:rFonts w:hint="eastAsia" w:ascii="楷体" w:hAnsi="楷体" w:eastAsia="楷体" w:cs="楷体"/>
          <w:sz w:val="24"/>
          <w:szCs w:val="24"/>
        </w:rPr>
      </w:pPr>
    </w:p>
    <w:p w14:paraId="4344B25D">
      <w:pPr>
        <w:pStyle w:val="9"/>
        <w:tabs>
          <w:tab w:val="left" w:pos="5580"/>
        </w:tabs>
        <w:spacing w:line="360" w:lineRule="auto"/>
        <w:ind w:left="1080" w:leftChars="257" w:hanging="540"/>
        <w:jc w:val="center"/>
        <w:rPr>
          <w:rFonts w:hint="eastAsia" w:ascii="楷体" w:hAnsi="楷体" w:eastAsia="楷体" w:cs="楷体"/>
          <w:sz w:val="24"/>
          <w:szCs w:val="24"/>
        </w:rPr>
      </w:pPr>
      <w:r>
        <w:rPr>
          <w:rFonts w:hint="eastAsia" w:ascii="楷体" w:hAnsi="楷体" w:eastAsia="楷体" w:cs="楷体"/>
          <w:sz w:val="24"/>
          <w:szCs w:val="24"/>
        </w:rPr>
        <w:t>（附法定代表人身份证正反面）</w:t>
      </w:r>
    </w:p>
    <w:p w14:paraId="4BFC1651">
      <w:pPr>
        <w:pStyle w:val="9"/>
        <w:tabs>
          <w:tab w:val="left" w:pos="5580"/>
        </w:tabs>
        <w:spacing w:line="360" w:lineRule="auto"/>
        <w:ind w:left="1080" w:leftChars="257" w:hanging="540"/>
        <w:rPr>
          <w:rFonts w:hint="eastAsia" w:ascii="楷体" w:hAnsi="楷体" w:eastAsia="楷体" w:cs="楷体"/>
          <w:sz w:val="24"/>
          <w:szCs w:val="24"/>
        </w:rPr>
      </w:pPr>
    </w:p>
    <w:p w14:paraId="25A3E1AB">
      <w:pPr>
        <w:pStyle w:val="9"/>
        <w:tabs>
          <w:tab w:val="left" w:pos="5580"/>
        </w:tabs>
        <w:spacing w:line="360" w:lineRule="auto"/>
        <w:ind w:left="1080" w:leftChars="257" w:hanging="540"/>
        <w:rPr>
          <w:rFonts w:hint="eastAsia" w:ascii="楷体" w:hAnsi="楷体" w:eastAsia="楷体" w:cs="楷体"/>
          <w:sz w:val="24"/>
          <w:szCs w:val="24"/>
        </w:rPr>
      </w:pPr>
    </w:p>
    <w:p w14:paraId="34B7208D">
      <w:pPr>
        <w:spacing w:line="360" w:lineRule="auto"/>
        <w:ind w:firstLine="480"/>
        <w:rPr>
          <w:rFonts w:hint="eastAsia" w:ascii="楷体" w:hAnsi="楷体" w:eastAsia="楷体" w:cs="楷体"/>
          <w:sz w:val="24"/>
          <w:szCs w:val="24"/>
        </w:rPr>
      </w:pPr>
    </w:p>
    <w:p w14:paraId="5815EC2B">
      <w:pPr>
        <w:pStyle w:val="9"/>
        <w:tabs>
          <w:tab w:val="left" w:pos="5580"/>
        </w:tabs>
        <w:spacing w:line="360" w:lineRule="auto"/>
        <w:ind w:left="-540" w:leftChars="-257" w:firstLine="900" w:firstLineChars="375"/>
        <w:rPr>
          <w:rFonts w:hint="eastAsia" w:ascii="楷体" w:hAnsi="楷体" w:eastAsia="楷体" w:cs="楷体"/>
          <w:sz w:val="24"/>
          <w:szCs w:val="24"/>
        </w:rPr>
      </w:pPr>
      <w:r>
        <w:rPr>
          <w:rFonts w:hint="eastAsia" w:ascii="楷体" w:hAnsi="楷体" w:eastAsia="楷体" w:cs="楷体"/>
          <w:sz w:val="24"/>
          <w:szCs w:val="24"/>
        </w:rPr>
        <w:t>供应商（盖公章）：</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14:paraId="5A025DE7">
      <w:pPr>
        <w:pStyle w:val="9"/>
        <w:tabs>
          <w:tab w:val="left" w:pos="5580"/>
        </w:tabs>
        <w:spacing w:line="360" w:lineRule="auto"/>
        <w:ind w:left="269" w:leftChars="128" w:firstLine="120" w:firstLineChars="50"/>
        <w:rPr>
          <w:rFonts w:hint="eastAsia" w:ascii="楷体" w:hAnsi="楷体" w:eastAsia="楷体" w:cs="楷体"/>
          <w:sz w:val="24"/>
          <w:szCs w:val="24"/>
        </w:rPr>
      </w:pPr>
      <w:r>
        <w:rPr>
          <w:rFonts w:hint="eastAsia" w:ascii="楷体" w:hAnsi="楷体" w:eastAsia="楷体" w:cs="楷体"/>
          <w:sz w:val="24"/>
          <w:szCs w:val="24"/>
        </w:rPr>
        <w:t>详细通讯地址：</w:t>
      </w:r>
      <w:r>
        <w:rPr>
          <w:rFonts w:hint="eastAsia" w:ascii="楷体" w:hAnsi="楷体" w:eastAsia="楷体" w:cs="楷体"/>
          <w:sz w:val="24"/>
          <w:szCs w:val="24"/>
          <w:u w:val="single"/>
        </w:rPr>
        <w:t xml:space="preserve">                                </w:t>
      </w:r>
    </w:p>
    <w:p w14:paraId="3A99B7A4">
      <w:pPr>
        <w:pStyle w:val="9"/>
        <w:tabs>
          <w:tab w:val="left" w:pos="5580"/>
        </w:tabs>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邮 政 编 码 ：</w:t>
      </w:r>
      <w:r>
        <w:rPr>
          <w:rFonts w:hint="eastAsia" w:ascii="楷体" w:hAnsi="楷体" w:eastAsia="楷体" w:cs="楷体"/>
          <w:sz w:val="24"/>
          <w:szCs w:val="24"/>
          <w:u w:val="single"/>
        </w:rPr>
        <w:t xml:space="preserve">                                </w:t>
      </w:r>
    </w:p>
    <w:p w14:paraId="79438D2E">
      <w:pPr>
        <w:pStyle w:val="9"/>
        <w:tabs>
          <w:tab w:val="left" w:pos="5580"/>
        </w:tabs>
        <w:spacing w:line="360" w:lineRule="auto"/>
        <w:ind w:firstLine="360" w:firstLineChars="150"/>
        <w:rPr>
          <w:rFonts w:hint="eastAsia" w:ascii="楷体" w:hAnsi="楷体" w:eastAsia="楷体" w:cs="楷体"/>
          <w:sz w:val="24"/>
          <w:szCs w:val="24"/>
          <w:u w:val="single"/>
        </w:rPr>
      </w:pPr>
      <w:r>
        <w:rPr>
          <w:rFonts w:hint="eastAsia" w:ascii="楷体" w:hAnsi="楷体" w:eastAsia="楷体" w:cs="楷体"/>
          <w:sz w:val="24"/>
          <w:szCs w:val="24"/>
        </w:rPr>
        <w:t>电　　　　话：</w:t>
      </w:r>
      <w:r>
        <w:rPr>
          <w:rFonts w:hint="eastAsia" w:ascii="楷体" w:hAnsi="楷体" w:eastAsia="楷体" w:cs="楷体"/>
          <w:sz w:val="24"/>
          <w:szCs w:val="24"/>
          <w:u w:val="single"/>
        </w:rPr>
        <w:t xml:space="preserve">                                </w:t>
      </w:r>
    </w:p>
    <w:p w14:paraId="77EFD4DB">
      <w:pPr>
        <w:pStyle w:val="9"/>
        <w:tabs>
          <w:tab w:val="left" w:pos="5580"/>
        </w:tabs>
        <w:spacing w:line="360" w:lineRule="auto"/>
        <w:ind w:firstLine="360" w:firstLineChars="150"/>
        <w:rPr>
          <w:rFonts w:hint="eastAsia" w:ascii="楷体" w:hAnsi="楷体" w:eastAsia="楷体" w:cs="楷体"/>
          <w:sz w:val="24"/>
          <w:szCs w:val="24"/>
        </w:rPr>
      </w:pPr>
    </w:p>
    <w:bookmarkEnd w:id="7"/>
    <w:p w14:paraId="67D078FD">
      <w:pPr>
        <w:pStyle w:val="7"/>
        <w:spacing w:line="256" w:lineRule="auto"/>
        <w:rPr>
          <w:rFonts w:hint="eastAsia" w:ascii="楷体" w:hAnsi="楷体" w:eastAsia="楷体" w:cs="楷体"/>
          <w:sz w:val="24"/>
          <w:szCs w:val="24"/>
        </w:rPr>
      </w:pPr>
      <w:r>
        <w:rPr>
          <w:rFonts w:hint="eastAsia" w:ascii="楷体" w:hAnsi="楷体" w:eastAsia="楷体" w:cs="楷体"/>
          <w:sz w:val="24"/>
          <w:szCs w:val="24"/>
        </w:rPr>
        <w:t>注：自然人参加征集响应的无需提供。</w:t>
      </w:r>
    </w:p>
    <w:p w14:paraId="60E3D3AE">
      <w:pPr>
        <w:pStyle w:val="7"/>
        <w:spacing w:line="256" w:lineRule="auto"/>
        <w:rPr>
          <w:rFonts w:hint="eastAsia" w:ascii="楷体" w:hAnsi="楷体" w:eastAsia="楷体" w:cs="楷体"/>
          <w:sz w:val="24"/>
          <w:szCs w:val="24"/>
        </w:rPr>
      </w:pPr>
    </w:p>
    <w:p w14:paraId="744BA062">
      <w:pPr>
        <w:pStyle w:val="7"/>
        <w:spacing w:line="256" w:lineRule="auto"/>
        <w:rPr>
          <w:rFonts w:hint="eastAsia" w:ascii="楷体" w:hAnsi="楷体" w:eastAsia="楷体" w:cs="楷体"/>
          <w:sz w:val="24"/>
          <w:szCs w:val="24"/>
        </w:rPr>
      </w:pPr>
    </w:p>
    <w:p w14:paraId="4E3FAB2D">
      <w:pPr>
        <w:pStyle w:val="7"/>
        <w:spacing w:line="256" w:lineRule="auto"/>
        <w:rPr>
          <w:rFonts w:hint="eastAsia" w:ascii="楷体" w:hAnsi="楷体" w:eastAsia="楷体" w:cs="楷体"/>
          <w:sz w:val="24"/>
          <w:szCs w:val="24"/>
        </w:rPr>
      </w:pPr>
    </w:p>
    <w:p w14:paraId="6473CDED">
      <w:pPr>
        <w:pStyle w:val="7"/>
        <w:spacing w:line="256" w:lineRule="auto"/>
        <w:rPr>
          <w:rFonts w:hint="eastAsia" w:ascii="楷体" w:hAnsi="楷体" w:eastAsia="楷体" w:cs="楷体"/>
          <w:sz w:val="24"/>
          <w:szCs w:val="24"/>
        </w:rPr>
      </w:pPr>
    </w:p>
    <w:p w14:paraId="3EFDF9F8">
      <w:pPr>
        <w:pStyle w:val="7"/>
        <w:spacing w:line="256" w:lineRule="auto"/>
        <w:rPr>
          <w:rFonts w:hint="eastAsia" w:ascii="楷体" w:hAnsi="楷体" w:eastAsia="楷体" w:cs="楷体"/>
          <w:sz w:val="24"/>
          <w:szCs w:val="24"/>
        </w:rPr>
      </w:pPr>
    </w:p>
    <w:p w14:paraId="0B1AC467">
      <w:pPr>
        <w:pStyle w:val="7"/>
        <w:spacing w:line="256" w:lineRule="auto"/>
        <w:rPr>
          <w:rFonts w:hint="eastAsia" w:ascii="楷体" w:hAnsi="楷体" w:eastAsia="楷体" w:cs="楷体"/>
          <w:sz w:val="24"/>
          <w:szCs w:val="24"/>
        </w:rPr>
      </w:pPr>
    </w:p>
    <w:p w14:paraId="3A6F6B3D">
      <w:pPr>
        <w:pStyle w:val="7"/>
        <w:spacing w:line="256" w:lineRule="auto"/>
        <w:rPr>
          <w:rFonts w:hint="eastAsia" w:ascii="楷体" w:hAnsi="楷体" w:eastAsia="楷体" w:cs="楷体"/>
          <w:sz w:val="24"/>
          <w:szCs w:val="24"/>
        </w:rPr>
      </w:pPr>
    </w:p>
    <w:p w14:paraId="12338E67">
      <w:pPr>
        <w:pStyle w:val="7"/>
        <w:spacing w:line="257" w:lineRule="auto"/>
        <w:rPr>
          <w:rFonts w:hint="eastAsia" w:ascii="楷体" w:hAnsi="楷体" w:eastAsia="楷体" w:cs="楷体"/>
          <w:sz w:val="24"/>
          <w:szCs w:val="24"/>
        </w:rPr>
      </w:pPr>
    </w:p>
    <w:p w14:paraId="524C73A7">
      <w:pPr>
        <w:ind w:firstLine="240" w:firstLineChars="100"/>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pPr>
      <w:bookmarkStart w:id="8" w:name="_Toc11906"/>
    </w:p>
    <w:p w14:paraId="113606C5">
      <w:pPr>
        <w:ind w:firstLine="240" w:firstLineChars="100"/>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pPr>
      <w:r>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t>3 法定代表人授权委托书</w:t>
      </w:r>
      <w:bookmarkEnd w:id="8"/>
    </w:p>
    <w:p w14:paraId="737DDD3A">
      <w:pPr>
        <w:pStyle w:val="9"/>
        <w:tabs>
          <w:tab w:val="left" w:pos="5580"/>
        </w:tabs>
        <w:spacing w:line="360" w:lineRule="auto"/>
        <w:ind w:left="-540" w:leftChars="-257" w:firstLine="900" w:firstLineChars="375"/>
        <w:jc w:val="center"/>
        <w:rPr>
          <w:rFonts w:hint="eastAsia" w:ascii="楷体" w:hAnsi="楷体" w:eastAsia="楷体" w:cs="楷体"/>
          <w:sz w:val="24"/>
          <w:szCs w:val="24"/>
        </w:rPr>
      </w:pPr>
      <w:r>
        <w:rPr>
          <w:rFonts w:hint="eastAsia" w:ascii="楷体" w:hAnsi="楷体" w:eastAsia="楷体" w:cs="楷体"/>
          <w:sz w:val="24"/>
          <w:szCs w:val="24"/>
        </w:rPr>
        <w:t>(响应文件格式二)</w:t>
      </w:r>
    </w:p>
    <w:p w14:paraId="2A90AEC9">
      <w:pPr>
        <w:pStyle w:val="9"/>
        <w:tabs>
          <w:tab w:val="left" w:pos="5580"/>
        </w:tabs>
        <w:spacing w:line="360" w:lineRule="auto"/>
        <w:rPr>
          <w:rFonts w:hint="eastAsia" w:ascii="楷体" w:hAnsi="楷体" w:eastAsia="楷体" w:cs="楷体"/>
          <w:sz w:val="24"/>
          <w:szCs w:val="24"/>
        </w:rPr>
      </w:pPr>
      <w:r>
        <w:rPr>
          <w:rFonts w:hint="eastAsia" w:ascii="楷体" w:hAnsi="楷体" w:eastAsia="楷体" w:cs="楷体"/>
          <w:sz w:val="24"/>
          <w:szCs w:val="24"/>
        </w:rPr>
        <w:cr/>
      </w:r>
      <w:r>
        <w:rPr>
          <w:rFonts w:hint="eastAsia" w:ascii="楷体" w:hAnsi="楷体" w:eastAsia="楷体" w:cs="楷体"/>
          <w:sz w:val="24"/>
          <w:szCs w:val="24"/>
        </w:rPr>
        <w:t xml:space="preserve">    本授权书声明：注册于</w:t>
      </w:r>
      <w:r>
        <w:rPr>
          <w:rFonts w:hint="eastAsia" w:ascii="楷体" w:hAnsi="楷体" w:eastAsia="楷体" w:cs="楷体"/>
          <w:sz w:val="24"/>
          <w:szCs w:val="24"/>
          <w:u w:val="single"/>
        </w:rPr>
        <w:t>（国家或地区的名称）</w:t>
      </w:r>
      <w:r>
        <w:rPr>
          <w:rFonts w:hint="eastAsia" w:ascii="楷体" w:hAnsi="楷体" w:eastAsia="楷体" w:cs="楷体"/>
          <w:sz w:val="24"/>
          <w:szCs w:val="24"/>
        </w:rPr>
        <w:t>的（</w:t>
      </w:r>
      <w:r>
        <w:rPr>
          <w:rFonts w:hint="eastAsia" w:ascii="楷体" w:hAnsi="楷体" w:eastAsia="楷体" w:cs="楷体"/>
          <w:i/>
          <w:sz w:val="24"/>
          <w:szCs w:val="24"/>
          <w:u w:val="single"/>
        </w:rPr>
        <w:t>供应商</w:t>
      </w:r>
      <w:r>
        <w:rPr>
          <w:rFonts w:hint="eastAsia" w:ascii="楷体" w:hAnsi="楷体" w:eastAsia="楷体" w:cs="楷体"/>
          <w:sz w:val="24"/>
          <w:szCs w:val="24"/>
        </w:rPr>
        <w:t>）的在下面签字的（</w:t>
      </w:r>
      <w:r>
        <w:rPr>
          <w:rFonts w:hint="eastAsia" w:ascii="楷体" w:hAnsi="楷体" w:eastAsia="楷体" w:cs="楷体"/>
          <w:i/>
          <w:sz w:val="24"/>
          <w:szCs w:val="24"/>
          <w:u w:val="single"/>
        </w:rPr>
        <w:t>法人代表姓名、职务</w:t>
      </w:r>
      <w:r>
        <w:rPr>
          <w:rFonts w:hint="eastAsia" w:ascii="楷体" w:hAnsi="楷体" w:eastAsia="楷体" w:cs="楷体"/>
          <w:sz w:val="24"/>
          <w:szCs w:val="24"/>
        </w:rPr>
        <w:t>）代表我单位授权在下面签字的（</w:t>
      </w:r>
      <w:r>
        <w:rPr>
          <w:rFonts w:hint="eastAsia" w:ascii="楷体" w:hAnsi="楷体" w:eastAsia="楷体" w:cs="楷体"/>
          <w:i/>
          <w:sz w:val="24"/>
          <w:szCs w:val="24"/>
          <w:u w:val="single"/>
        </w:rPr>
        <w:t>被授权人的姓名</w:t>
      </w:r>
      <w:r>
        <w:rPr>
          <w:rFonts w:hint="eastAsia" w:ascii="楷体" w:hAnsi="楷体" w:eastAsia="楷体" w:cs="楷体"/>
          <w:sz w:val="24"/>
          <w:szCs w:val="24"/>
        </w:rPr>
        <w:t>）为我单位的合法代理人，就（</w:t>
      </w:r>
      <w:r>
        <w:rPr>
          <w:rFonts w:hint="eastAsia" w:ascii="楷体" w:hAnsi="楷体" w:eastAsia="楷体" w:cs="楷体"/>
          <w:i/>
          <w:sz w:val="24"/>
          <w:szCs w:val="24"/>
          <w:u w:val="single"/>
        </w:rPr>
        <w:t>项目名称</w:t>
      </w:r>
      <w:r>
        <w:rPr>
          <w:rFonts w:hint="eastAsia" w:ascii="楷体" w:hAnsi="楷体" w:eastAsia="楷体" w:cs="楷体"/>
          <w:sz w:val="24"/>
          <w:szCs w:val="24"/>
        </w:rPr>
        <w:t>）征集响应，以我单位名义处理一切与之有关的事务。</w:t>
      </w:r>
      <w:r>
        <w:rPr>
          <w:rFonts w:hint="eastAsia" w:ascii="楷体" w:hAnsi="楷体" w:eastAsia="楷体" w:cs="楷体"/>
          <w:sz w:val="24"/>
          <w:szCs w:val="24"/>
        </w:rPr>
        <w:cr/>
      </w:r>
      <w:r>
        <w:rPr>
          <w:rFonts w:hint="eastAsia" w:ascii="楷体" w:hAnsi="楷体" w:eastAsia="楷体" w:cs="楷体"/>
          <w:sz w:val="24"/>
          <w:szCs w:val="24"/>
        </w:rPr>
        <w:t>　　</w:t>
      </w:r>
    </w:p>
    <w:p w14:paraId="2717AA99">
      <w:pPr>
        <w:pStyle w:val="9"/>
        <w:tabs>
          <w:tab w:val="left" w:pos="5580"/>
        </w:tabs>
        <w:spacing w:line="360" w:lineRule="auto"/>
        <w:jc w:val="center"/>
        <w:rPr>
          <w:rFonts w:hint="eastAsia" w:ascii="楷体" w:hAnsi="楷体" w:eastAsia="楷体" w:cs="楷体"/>
          <w:sz w:val="24"/>
          <w:szCs w:val="24"/>
        </w:rPr>
      </w:pPr>
      <w:r>
        <w:rPr>
          <w:rFonts w:hint="eastAsia" w:ascii="楷体" w:hAnsi="楷体" w:eastAsia="楷体" w:cs="楷体"/>
          <w:sz w:val="24"/>
          <w:szCs w:val="24"/>
        </w:rPr>
        <w:t>本授权书于</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日签字生效,特此声明。</w:t>
      </w:r>
      <w:r>
        <w:rPr>
          <w:rFonts w:hint="eastAsia" w:ascii="楷体" w:hAnsi="楷体" w:eastAsia="楷体" w:cs="楷体"/>
          <w:sz w:val="24"/>
          <w:szCs w:val="24"/>
        </w:rPr>
        <w:cr/>
      </w:r>
      <w:r>
        <w:rPr>
          <w:rFonts w:hint="eastAsia" w:ascii="楷体" w:hAnsi="楷体" w:eastAsia="楷体" w:cs="楷体"/>
          <w:sz w:val="24"/>
          <w:szCs w:val="24"/>
        </w:rPr>
        <w:cr/>
      </w:r>
      <w:r>
        <w:rPr>
          <w:rFonts w:hint="eastAsia" w:ascii="楷体" w:hAnsi="楷体" w:eastAsia="楷体" w:cs="楷体"/>
          <w:sz w:val="24"/>
          <w:szCs w:val="24"/>
        </w:rPr>
        <w:t>（附法定代表人身份证正反面）</w:t>
      </w:r>
    </w:p>
    <w:p w14:paraId="396356F5">
      <w:pPr>
        <w:pStyle w:val="9"/>
        <w:tabs>
          <w:tab w:val="left" w:pos="5580"/>
        </w:tabs>
        <w:spacing w:line="360" w:lineRule="auto"/>
        <w:jc w:val="center"/>
        <w:rPr>
          <w:rFonts w:hint="eastAsia" w:ascii="楷体" w:hAnsi="楷体" w:eastAsia="楷体" w:cs="楷体"/>
          <w:sz w:val="24"/>
          <w:szCs w:val="24"/>
        </w:rPr>
      </w:pPr>
    </w:p>
    <w:p w14:paraId="641C34D1">
      <w:pPr>
        <w:pStyle w:val="9"/>
        <w:tabs>
          <w:tab w:val="left" w:pos="5580"/>
        </w:tabs>
        <w:spacing w:line="360" w:lineRule="auto"/>
        <w:jc w:val="center"/>
        <w:rPr>
          <w:rFonts w:hint="eastAsia" w:ascii="楷体" w:hAnsi="楷体" w:eastAsia="楷体" w:cs="楷体"/>
          <w:sz w:val="24"/>
          <w:szCs w:val="24"/>
        </w:rPr>
      </w:pPr>
    </w:p>
    <w:p w14:paraId="34800DD0">
      <w:pPr>
        <w:pStyle w:val="9"/>
        <w:tabs>
          <w:tab w:val="left" w:pos="5580"/>
        </w:tabs>
        <w:spacing w:line="360" w:lineRule="auto"/>
        <w:jc w:val="center"/>
        <w:rPr>
          <w:rFonts w:hint="eastAsia" w:ascii="楷体" w:hAnsi="楷体" w:eastAsia="楷体" w:cs="楷体"/>
          <w:sz w:val="24"/>
          <w:szCs w:val="24"/>
        </w:rPr>
      </w:pPr>
      <w:r>
        <w:rPr>
          <w:rFonts w:hint="eastAsia" w:ascii="楷体" w:hAnsi="楷体" w:eastAsia="楷体" w:cs="楷体"/>
          <w:sz w:val="24"/>
          <w:szCs w:val="24"/>
        </w:rPr>
        <w:t>（附被授权人身份证正反面）</w:t>
      </w:r>
    </w:p>
    <w:p w14:paraId="6C0F8F2B">
      <w:pPr>
        <w:pStyle w:val="9"/>
        <w:tabs>
          <w:tab w:val="left" w:pos="5580"/>
        </w:tabs>
        <w:spacing w:line="360" w:lineRule="auto"/>
        <w:ind w:left="-540" w:leftChars="-257" w:firstLine="900" w:firstLineChars="375"/>
        <w:rPr>
          <w:rFonts w:hint="eastAsia" w:ascii="楷体" w:hAnsi="楷体" w:eastAsia="楷体" w:cs="楷体"/>
          <w:sz w:val="24"/>
          <w:szCs w:val="24"/>
        </w:rPr>
      </w:pPr>
    </w:p>
    <w:p w14:paraId="46589BD6">
      <w:pPr>
        <w:pStyle w:val="9"/>
        <w:tabs>
          <w:tab w:val="left" w:pos="5580"/>
        </w:tabs>
        <w:spacing w:line="360" w:lineRule="auto"/>
        <w:ind w:left="-540" w:leftChars="-257" w:firstLine="900" w:firstLineChars="375"/>
        <w:rPr>
          <w:rFonts w:hint="eastAsia" w:ascii="楷体" w:hAnsi="楷体" w:eastAsia="楷体" w:cs="楷体"/>
          <w:sz w:val="24"/>
          <w:szCs w:val="24"/>
        </w:rPr>
      </w:pPr>
    </w:p>
    <w:p w14:paraId="0EF49115">
      <w:pPr>
        <w:pStyle w:val="9"/>
        <w:tabs>
          <w:tab w:val="left" w:pos="5580"/>
        </w:tabs>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u w:val="single" w:color="FFFFFF"/>
        </w:rPr>
        <w:t>供应商</w:t>
      </w:r>
      <w:r>
        <w:rPr>
          <w:rFonts w:hint="eastAsia" w:ascii="楷体" w:hAnsi="楷体" w:eastAsia="楷体" w:cs="楷体"/>
          <w:sz w:val="24"/>
          <w:szCs w:val="24"/>
        </w:rPr>
        <w:t xml:space="preserve">（盖公章）; </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14:paraId="72AB3001">
      <w:pPr>
        <w:pStyle w:val="9"/>
        <w:tabs>
          <w:tab w:val="left" w:pos="55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u w:val="single" w:color="FFFFFF"/>
        </w:rPr>
        <w:t>法定代表人（签字或签章）</w:t>
      </w:r>
      <w:r>
        <w:rPr>
          <w:rFonts w:hint="eastAsia" w:ascii="楷体" w:hAnsi="楷体" w:eastAsia="楷体" w:cs="楷体"/>
          <w:sz w:val="24"/>
          <w:szCs w:val="24"/>
        </w:rPr>
        <w:t>：</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14:paraId="6699B1E2">
      <w:pPr>
        <w:pStyle w:val="9"/>
        <w:tabs>
          <w:tab w:val="left" w:pos="5580"/>
        </w:tabs>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u w:val="single" w:color="EEECE1"/>
        </w:rPr>
        <w:t>身份证号码</w:t>
      </w:r>
      <w:r>
        <w:rPr>
          <w:rFonts w:hint="eastAsia" w:ascii="楷体" w:hAnsi="楷体" w:eastAsia="楷体" w:cs="楷体"/>
          <w:sz w:val="24"/>
          <w:szCs w:val="24"/>
        </w:rPr>
        <w:t>：</w:t>
      </w:r>
      <w:r>
        <w:rPr>
          <w:rFonts w:hint="eastAsia" w:ascii="楷体" w:hAnsi="楷体" w:eastAsia="楷体" w:cs="楷体"/>
          <w:sz w:val="24"/>
          <w:szCs w:val="24"/>
          <w:u w:val="single"/>
        </w:rPr>
        <w:t xml:space="preserve">                                   </w:t>
      </w:r>
    </w:p>
    <w:p w14:paraId="19A477CA">
      <w:pPr>
        <w:pStyle w:val="9"/>
        <w:tabs>
          <w:tab w:val="left" w:pos="55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委托代理人</w:t>
      </w:r>
      <w:r>
        <w:rPr>
          <w:rFonts w:hint="eastAsia" w:ascii="楷体" w:hAnsi="楷体" w:eastAsia="楷体" w:cs="楷体"/>
          <w:sz w:val="24"/>
          <w:szCs w:val="24"/>
          <w:u w:val="single" w:color="FFFFFF"/>
        </w:rPr>
        <w:t>（签字或签章）</w:t>
      </w:r>
      <w:r>
        <w:rPr>
          <w:rFonts w:hint="eastAsia" w:ascii="楷体" w:hAnsi="楷体" w:eastAsia="楷体" w:cs="楷体"/>
          <w:sz w:val="24"/>
          <w:szCs w:val="24"/>
        </w:rPr>
        <w:t>：</w:t>
      </w:r>
      <w:r>
        <w:rPr>
          <w:rFonts w:hint="eastAsia" w:ascii="楷体" w:hAnsi="楷体" w:eastAsia="楷体" w:cs="楷体"/>
          <w:sz w:val="24"/>
          <w:szCs w:val="24"/>
          <w:u w:val="single"/>
        </w:rPr>
        <w:t xml:space="preserve">                      </w:t>
      </w:r>
    </w:p>
    <w:p w14:paraId="2DAEE100">
      <w:pPr>
        <w:pStyle w:val="9"/>
        <w:tabs>
          <w:tab w:val="left" w:pos="55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身份证号码：</w:t>
      </w:r>
      <w:r>
        <w:rPr>
          <w:rFonts w:hint="eastAsia" w:ascii="楷体" w:hAnsi="楷体" w:eastAsia="楷体" w:cs="楷体"/>
          <w:sz w:val="24"/>
          <w:szCs w:val="24"/>
          <w:u w:val="single"/>
        </w:rPr>
        <w:t xml:space="preserve">                                   </w:t>
      </w:r>
    </w:p>
    <w:p w14:paraId="20B77E40">
      <w:pPr>
        <w:pStyle w:val="9"/>
        <w:tabs>
          <w:tab w:val="left" w:pos="55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u w:val="single" w:color="FFFFFF"/>
        </w:rPr>
        <w:t>详细通讯地址</w:t>
      </w:r>
      <w:r>
        <w:rPr>
          <w:rFonts w:hint="eastAsia" w:ascii="楷体" w:hAnsi="楷体" w:eastAsia="楷体" w:cs="楷体"/>
          <w:sz w:val="24"/>
          <w:szCs w:val="24"/>
        </w:rPr>
        <w:t>：</w:t>
      </w:r>
      <w:r>
        <w:rPr>
          <w:rFonts w:hint="eastAsia" w:ascii="楷体" w:hAnsi="楷体" w:eastAsia="楷体" w:cs="楷体"/>
          <w:sz w:val="24"/>
          <w:szCs w:val="24"/>
          <w:u w:val="single"/>
        </w:rPr>
        <w:t xml:space="preserve">                                 </w:t>
      </w:r>
    </w:p>
    <w:p w14:paraId="5E7D847A">
      <w:pPr>
        <w:pStyle w:val="9"/>
        <w:tabs>
          <w:tab w:val="left" w:pos="55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u w:val="single" w:color="FFFFFF"/>
        </w:rPr>
        <w:t xml:space="preserve">邮 政 编 码 </w:t>
      </w:r>
      <w:r>
        <w:rPr>
          <w:rFonts w:hint="eastAsia" w:ascii="楷体" w:hAnsi="楷体" w:eastAsia="楷体" w:cs="楷体"/>
          <w:sz w:val="24"/>
          <w:szCs w:val="24"/>
        </w:rPr>
        <w:t>：</w:t>
      </w:r>
      <w:r>
        <w:rPr>
          <w:rFonts w:hint="eastAsia" w:ascii="楷体" w:hAnsi="楷体" w:eastAsia="楷体" w:cs="楷体"/>
          <w:sz w:val="24"/>
          <w:szCs w:val="24"/>
          <w:u w:val="single"/>
        </w:rPr>
        <w:t xml:space="preserve">                                 </w:t>
      </w:r>
    </w:p>
    <w:p w14:paraId="37447B66">
      <w:pPr>
        <w:pStyle w:val="9"/>
        <w:tabs>
          <w:tab w:val="left" w:pos="5580"/>
        </w:tabs>
        <w:spacing w:line="360" w:lineRule="auto"/>
        <w:ind w:firstLine="480" w:firstLineChars="200"/>
        <w:rPr>
          <w:rFonts w:hint="eastAsia" w:ascii="楷体" w:hAnsi="楷体" w:eastAsia="楷体" w:cs="楷体"/>
          <w:sz w:val="24"/>
          <w:szCs w:val="24"/>
          <w:u w:val="single" w:color="FFFFFF"/>
        </w:rPr>
      </w:pPr>
      <w:r>
        <w:rPr>
          <w:rFonts w:hint="eastAsia" w:ascii="楷体" w:hAnsi="楷体" w:eastAsia="楷体" w:cs="楷体"/>
          <w:sz w:val="24"/>
          <w:szCs w:val="24"/>
          <w:u w:val="single" w:color="FFFFFF"/>
        </w:rPr>
        <w:t>电　　　　话：</w:t>
      </w:r>
      <w:r>
        <w:rPr>
          <w:rFonts w:hint="eastAsia" w:ascii="楷体" w:hAnsi="楷体" w:eastAsia="楷体" w:cs="楷体"/>
          <w:sz w:val="24"/>
          <w:szCs w:val="24"/>
          <w:u w:val="single"/>
        </w:rPr>
        <w:t xml:space="preserve">                                 </w:t>
      </w:r>
    </w:p>
    <w:p w14:paraId="032A9777">
      <w:pPr>
        <w:pStyle w:val="9"/>
        <w:tabs>
          <w:tab w:val="left" w:pos="5580"/>
        </w:tabs>
        <w:spacing w:line="360" w:lineRule="auto"/>
        <w:ind w:firstLine="480" w:firstLineChars="200"/>
        <w:rPr>
          <w:rFonts w:hint="eastAsia" w:ascii="楷体" w:hAnsi="楷体" w:eastAsia="楷体" w:cs="楷体"/>
          <w:sz w:val="24"/>
          <w:szCs w:val="24"/>
          <w:u w:val="single" w:color="FFFFFF"/>
        </w:rPr>
      </w:pPr>
    </w:p>
    <w:p w14:paraId="1D566DEF">
      <w:pPr>
        <w:pStyle w:val="9"/>
        <w:tabs>
          <w:tab w:val="left" w:pos="5580"/>
        </w:tabs>
        <w:spacing w:line="360" w:lineRule="auto"/>
        <w:ind w:firstLine="480" w:firstLineChars="200"/>
        <w:rPr>
          <w:rFonts w:hint="eastAsia" w:ascii="楷体" w:hAnsi="楷体" w:eastAsia="楷体" w:cs="楷体"/>
          <w:sz w:val="24"/>
          <w:szCs w:val="24"/>
          <w:u w:val="single" w:color="FFFFFF"/>
        </w:rPr>
      </w:pPr>
    </w:p>
    <w:p w14:paraId="155A989B">
      <w:pPr>
        <w:pStyle w:val="4"/>
        <w:spacing w:before="0" w:line="360" w:lineRule="auto"/>
        <w:ind w:right="-50" w:rightChars="-24" w:firstLine="424" w:firstLineChars="177"/>
        <w:jc w:val="left"/>
        <w:rPr>
          <w:rFonts w:hint="eastAsia" w:ascii="楷体" w:hAnsi="楷体" w:eastAsia="楷体" w:cs="楷体"/>
          <w:b w:val="0"/>
          <w:sz w:val="24"/>
          <w:szCs w:val="24"/>
          <w:u w:val="single" w:color="FFFFFF"/>
        </w:rPr>
      </w:pPr>
      <w:bookmarkStart w:id="9" w:name="_Toc64907042"/>
      <w:bookmarkStart w:id="10" w:name="_Toc37868801"/>
      <w:bookmarkStart w:id="11" w:name="_Toc105094840"/>
      <w:bookmarkStart w:id="12" w:name="_Toc12968"/>
      <w:r>
        <w:rPr>
          <w:rFonts w:hint="eastAsia" w:ascii="楷体" w:hAnsi="楷体" w:eastAsia="楷体" w:cs="楷体"/>
          <w:b w:val="0"/>
          <w:sz w:val="24"/>
          <w:szCs w:val="24"/>
          <w:u w:val="single" w:color="FFFFFF"/>
        </w:rPr>
        <w:t>注：自然人参加征集响应的或法定代表人参加征集响应的无需提供</w:t>
      </w:r>
      <w:bookmarkEnd w:id="9"/>
      <w:bookmarkEnd w:id="10"/>
      <w:r>
        <w:rPr>
          <w:rFonts w:hint="eastAsia" w:ascii="楷体" w:hAnsi="楷体" w:eastAsia="楷体" w:cs="楷体"/>
          <w:b w:val="0"/>
          <w:sz w:val="24"/>
          <w:szCs w:val="24"/>
          <w:u w:val="single" w:color="FFFFFF"/>
        </w:rPr>
        <w:t>。</w:t>
      </w:r>
      <w:bookmarkEnd w:id="11"/>
      <w:bookmarkEnd w:id="12"/>
    </w:p>
    <w:p w14:paraId="71C700F8">
      <w:pPr>
        <w:spacing w:before="79" w:line="220" w:lineRule="auto"/>
        <w:ind w:left="5"/>
        <w:rPr>
          <w:rFonts w:hint="eastAsia" w:ascii="楷体" w:hAnsi="楷体" w:eastAsia="楷体" w:cs="楷体"/>
          <w:sz w:val="24"/>
          <w:szCs w:val="24"/>
          <w14:textOutline w14:w="4358" w14:cap="sq" w14:cmpd="sng">
            <w14:solidFill>
              <w14:srgbClr w14:val="000000"/>
            </w14:solidFill>
            <w14:prstDash w14:val="solid"/>
            <w14:bevel/>
          </w14:textOutline>
        </w:rPr>
      </w:pPr>
      <w:r>
        <w:rPr>
          <w:rFonts w:hint="eastAsia" w:ascii="楷体" w:hAnsi="楷体" w:eastAsia="楷体" w:cs="楷体"/>
          <w:b w:val="0"/>
          <w:sz w:val="24"/>
          <w:szCs w:val="24"/>
          <w:u w:val="single" w:color="FFFFFF"/>
        </w:rPr>
        <w:br w:type="page"/>
      </w:r>
    </w:p>
    <w:p w14:paraId="769B642F">
      <w:pPr>
        <w:ind w:firstLine="240" w:firstLineChars="100"/>
        <w:rPr>
          <w:rFonts w:hint="eastAsia" w:ascii="楷体" w:hAnsi="楷体" w:eastAsia="楷体" w:cs="楷体"/>
          <w:b w:val="0"/>
          <w:bCs w:val="0"/>
          <w:sz w:val="24"/>
          <w:szCs w:val="24"/>
          <w:lang w:val="en-US" w:eastAsia="en-US"/>
          <w14:textOutline w14:w="4358" w14:cap="sq" w14:cmpd="sng">
            <w14:solidFill>
              <w14:srgbClr w14:val="000000"/>
            </w14:solidFill>
            <w14:prstDash w14:val="solid"/>
            <w14:bevel/>
          </w14:textOutline>
        </w:rPr>
      </w:pPr>
      <w:bookmarkStart w:id="13" w:name="_Toc29800"/>
      <w:r>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t>4</w:t>
      </w:r>
      <w:r>
        <w:rPr>
          <w:rFonts w:hint="eastAsia" w:ascii="楷体" w:hAnsi="楷体" w:eastAsia="楷体" w:cs="楷体"/>
          <w:b w:val="0"/>
          <w:bCs w:val="0"/>
          <w:sz w:val="24"/>
          <w:szCs w:val="24"/>
          <w:lang w:val="en-US" w:eastAsia="en-US"/>
          <w14:textOutline w14:w="4358" w14:cap="sq" w14:cmpd="sng">
            <w14:solidFill>
              <w14:srgbClr w14:val="000000"/>
            </w14:solidFill>
            <w14:prstDash w14:val="solid"/>
            <w14:bevel/>
          </w14:textOutline>
        </w:rPr>
        <w:t xml:space="preserve"> 征集响应保证承诺书</w:t>
      </w:r>
      <w:bookmarkEnd w:id="13"/>
    </w:p>
    <w:p w14:paraId="75EA0EA3">
      <w:pPr>
        <w:tabs>
          <w:tab w:val="left" w:pos="1800"/>
          <w:tab w:val="left" w:pos="5580"/>
        </w:tabs>
        <w:spacing w:line="360" w:lineRule="auto"/>
        <w:ind w:left="645" w:leftChars="307" w:right="-867" w:rightChars="-413" w:firstLine="3042" w:firstLineChars="130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（响应文件格式三）</w:t>
      </w:r>
    </w:p>
    <w:p w14:paraId="3D6B8384">
      <w:pPr>
        <w:spacing w:line="360" w:lineRule="auto"/>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致：</w:t>
      </w:r>
      <w:r>
        <w:rPr>
          <w:rFonts w:hint="eastAsia" w:ascii="楷体" w:hAnsi="楷体" w:eastAsia="楷体" w:cs="楷体"/>
          <w:b w:val="0"/>
          <w:snapToGrid w:val="0"/>
          <w:color w:val="000000"/>
          <w:spacing w:val="-3"/>
          <w:kern w:val="0"/>
          <w:sz w:val="24"/>
          <w:szCs w:val="24"/>
          <w:u w:val="single"/>
          <w:lang w:val="en-US" w:eastAsia="en-US" w:bidi="ar-SA"/>
        </w:rPr>
        <w:t xml:space="preserve">         （</w:t>
      </w:r>
      <w:r>
        <w:rPr>
          <w:rFonts w:hint="eastAsia" w:ascii="楷体" w:hAnsi="楷体" w:eastAsia="楷体" w:cs="楷体"/>
          <w:b w:val="0"/>
          <w:snapToGrid w:val="0"/>
          <w:color w:val="000000"/>
          <w:spacing w:val="-3"/>
          <w:kern w:val="0"/>
          <w:sz w:val="24"/>
          <w:szCs w:val="24"/>
          <w:lang w:val="en-US" w:eastAsia="en-US" w:bidi="ar-SA"/>
        </w:rPr>
        <w:t>征集人名称）</w:t>
      </w:r>
    </w:p>
    <w:p w14:paraId="3DA18751">
      <w:pPr>
        <w:spacing w:line="360" w:lineRule="auto"/>
        <w:ind w:firstLine="60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我（单位/本人，以下统称我单位）自愿参加</w:t>
      </w:r>
      <w:r>
        <w:rPr>
          <w:rFonts w:hint="eastAsia" w:ascii="楷体" w:hAnsi="楷体" w:eastAsia="楷体" w:cs="楷体"/>
          <w:b w:val="0"/>
          <w:snapToGrid w:val="0"/>
          <w:color w:val="000000"/>
          <w:spacing w:val="-3"/>
          <w:kern w:val="0"/>
          <w:sz w:val="24"/>
          <w:szCs w:val="24"/>
          <w:u w:val="single"/>
          <w:lang w:val="en-US" w:eastAsia="en-US" w:bidi="ar-SA"/>
        </w:rPr>
        <w:t xml:space="preserve">              </w:t>
      </w:r>
      <w:r>
        <w:rPr>
          <w:rFonts w:hint="eastAsia" w:ascii="楷体" w:hAnsi="楷体" w:eastAsia="楷体" w:cs="楷体"/>
          <w:b w:val="0"/>
          <w:snapToGrid w:val="0"/>
          <w:color w:val="000000"/>
          <w:spacing w:val="-3"/>
          <w:kern w:val="0"/>
          <w:sz w:val="24"/>
          <w:szCs w:val="24"/>
          <w:lang w:val="en-US" w:eastAsia="en-US" w:bidi="ar-SA"/>
        </w:rPr>
        <w:t>（项目名称和招标编号）的征集响应,并做出如下承诺：</w:t>
      </w:r>
    </w:p>
    <w:p w14:paraId="4A74AD20">
      <w:pPr>
        <w:pStyle w:val="19"/>
        <w:widowControl w:val="0"/>
        <w:numPr>
          <w:ilvl w:val="0"/>
          <w:numId w:val="2"/>
        </w:numPr>
        <w:spacing w:line="360" w:lineRule="auto"/>
        <w:ind w:left="0" w:firstLine="600" w:firstLineChars="0"/>
        <w:jc w:val="both"/>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除不可抗力外，我单位如果发生以下行为，将在行为发生的10个工作日内，向贵方（或征集人）支付本征集文件公布的预算金额（或最高限价）的2%作为违约赔偿金。</w:t>
      </w:r>
    </w:p>
    <w:p w14:paraId="6B66E99E">
      <w:pPr>
        <w:pStyle w:val="19"/>
        <w:widowControl w:val="0"/>
        <w:numPr>
          <w:ilvl w:val="0"/>
          <w:numId w:val="3"/>
        </w:numPr>
        <w:spacing w:line="360" w:lineRule="auto"/>
        <w:ind w:left="0" w:firstLine="567" w:firstLineChars="0"/>
        <w:jc w:val="both"/>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自响应文件递交截止时间至本项目发布入围结果公告为止，撤销征集响应文件；</w:t>
      </w:r>
    </w:p>
    <w:p w14:paraId="283FAEFB">
      <w:pPr>
        <w:pStyle w:val="19"/>
        <w:widowControl w:val="0"/>
        <w:numPr>
          <w:ilvl w:val="0"/>
          <w:numId w:val="3"/>
        </w:numPr>
        <w:spacing w:line="360" w:lineRule="auto"/>
        <w:ind w:left="0" w:firstLine="567" w:firstLineChars="0"/>
        <w:jc w:val="both"/>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入围后不依法与征集人签订框架协议或不与采购人签订合同；</w:t>
      </w:r>
    </w:p>
    <w:p w14:paraId="008626F8">
      <w:pPr>
        <w:pStyle w:val="19"/>
        <w:widowControl w:val="0"/>
        <w:numPr>
          <w:ilvl w:val="0"/>
          <w:numId w:val="3"/>
        </w:numPr>
        <w:spacing w:line="360" w:lineRule="auto"/>
        <w:ind w:left="0" w:firstLine="567" w:firstLineChars="0"/>
        <w:jc w:val="both"/>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入围后不按照本征集文件规定向征集人提交履约保证金；</w:t>
      </w:r>
    </w:p>
    <w:p w14:paraId="6C51FD47">
      <w:pPr>
        <w:pStyle w:val="19"/>
        <w:widowControl w:val="0"/>
        <w:numPr>
          <w:ilvl w:val="0"/>
          <w:numId w:val="3"/>
        </w:numPr>
        <w:spacing w:line="360" w:lineRule="auto"/>
        <w:ind w:left="0" w:firstLine="567" w:firstLineChars="0"/>
        <w:jc w:val="both"/>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入围后不按照本征集文件规定向贵方缴纳代理服务费。</w:t>
      </w:r>
    </w:p>
    <w:p w14:paraId="256E6A37">
      <w:pPr>
        <w:pStyle w:val="19"/>
        <w:widowControl w:val="0"/>
        <w:numPr>
          <w:ilvl w:val="0"/>
          <w:numId w:val="2"/>
        </w:numPr>
        <w:spacing w:line="360" w:lineRule="auto"/>
        <w:ind w:left="0" w:firstLine="600" w:firstLineChars="0"/>
        <w:jc w:val="both"/>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我单位知晓上述行为的法律后果，承认本承诺书作为贵方（或征集人）要求我单位履行违约赔偿义务的依据作用。</w:t>
      </w:r>
    </w:p>
    <w:p w14:paraId="5E48D8DC">
      <w:pPr>
        <w:spacing w:line="360" w:lineRule="auto"/>
        <w:rPr>
          <w:rFonts w:hint="eastAsia" w:ascii="楷体" w:hAnsi="楷体" w:eastAsia="楷体" w:cs="楷体"/>
          <w:b w:val="0"/>
          <w:snapToGrid w:val="0"/>
          <w:color w:val="000000"/>
          <w:spacing w:val="-3"/>
          <w:kern w:val="0"/>
          <w:sz w:val="24"/>
          <w:szCs w:val="24"/>
          <w:lang w:val="en-US" w:eastAsia="en-US" w:bidi="ar-SA"/>
        </w:rPr>
      </w:pPr>
    </w:p>
    <w:p w14:paraId="480B272C">
      <w:pPr>
        <w:spacing w:line="360" w:lineRule="auto"/>
        <w:jc w:val="right"/>
        <w:rPr>
          <w:rFonts w:hint="eastAsia" w:ascii="楷体" w:hAnsi="楷体" w:eastAsia="楷体" w:cs="楷体"/>
          <w:b w:val="0"/>
          <w:snapToGrid w:val="0"/>
          <w:color w:val="000000"/>
          <w:spacing w:val="-3"/>
          <w:kern w:val="0"/>
          <w:sz w:val="24"/>
          <w:szCs w:val="24"/>
          <w:lang w:val="en-US" w:eastAsia="en-US" w:bidi="ar-SA"/>
        </w:rPr>
      </w:pPr>
    </w:p>
    <w:p w14:paraId="5AB1B2B7">
      <w:pPr>
        <w:spacing w:line="360" w:lineRule="auto"/>
        <w:jc w:val="left"/>
        <w:rPr>
          <w:rFonts w:hint="eastAsia" w:ascii="楷体" w:hAnsi="楷体" w:eastAsia="楷体" w:cs="楷体"/>
          <w:b w:val="0"/>
          <w:snapToGrid w:val="0"/>
          <w:color w:val="000000"/>
          <w:spacing w:val="-3"/>
          <w:kern w:val="0"/>
          <w:sz w:val="24"/>
          <w:szCs w:val="24"/>
          <w:lang w:val="en-US" w:eastAsia="en-US" w:bidi="ar-SA"/>
        </w:rPr>
      </w:pPr>
    </w:p>
    <w:p w14:paraId="3FDA9376">
      <w:pPr>
        <w:spacing w:line="360" w:lineRule="auto"/>
        <w:jc w:val="left"/>
        <w:rPr>
          <w:rFonts w:hint="eastAsia" w:ascii="楷体" w:hAnsi="楷体" w:eastAsia="楷体" w:cs="楷体"/>
          <w:b w:val="0"/>
          <w:snapToGrid w:val="0"/>
          <w:color w:val="000000"/>
          <w:spacing w:val="-3"/>
          <w:kern w:val="0"/>
          <w:sz w:val="24"/>
          <w:szCs w:val="24"/>
          <w:lang w:val="en-US" w:eastAsia="en-US" w:bidi="ar-SA"/>
        </w:rPr>
      </w:pPr>
    </w:p>
    <w:p w14:paraId="3815EC13">
      <w:pPr>
        <w:spacing w:line="360" w:lineRule="auto"/>
        <w:jc w:val="left"/>
        <w:rPr>
          <w:rFonts w:hint="eastAsia" w:ascii="楷体" w:hAnsi="楷体" w:eastAsia="楷体" w:cs="楷体"/>
          <w:b w:val="0"/>
          <w:snapToGrid w:val="0"/>
          <w:color w:val="000000"/>
          <w:spacing w:val="-3"/>
          <w:kern w:val="0"/>
          <w:sz w:val="24"/>
          <w:szCs w:val="24"/>
          <w:lang w:val="en-US" w:eastAsia="en-US" w:bidi="ar-SA"/>
        </w:rPr>
      </w:pPr>
    </w:p>
    <w:p w14:paraId="2CB4D3C1">
      <w:pPr>
        <w:spacing w:line="360" w:lineRule="auto"/>
        <w:ind w:left="1392" w:leftChars="273" w:hanging="819" w:hangingChars="35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供应商：</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 xml:space="preserve">     </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lang w:val="en-US" w:eastAsia="en-US" w:bidi="ar-SA"/>
        </w:rPr>
        <w:t>（盖公章）</w:t>
      </w:r>
    </w:p>
    <w:p w14:paraId="2DDEB13A">
      <w:pPr>
        <w:spacing w:line="360" w:lineRule="auto"/>
        <w:ind w:left="1620" w:leftChars="257" w:hanging="108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地址：</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lang w:val="en-US" w:eastAsia="en-US" w:bidi="ar-SA"/>
        </w:rPr>
        <w:tab/>
      </w:r>
      <w:r>
        <w:rPr>
          <w:rFonts w:hint="eastAsia" w:ascii="楷体" w:hAnsi="楷体" w:eastAsia="楷体" w:cs="楷体"/>
          <w:b w:val="0"/>
          <w:snapToGrid w:val="0"/>
          <w:color w:val="000000"/>
          <w:spacing w:val="-3"/>
          <w:kern w:val="0"/>
          <w:sz w:val="24"/>
          <w:szCs w:val="24"/>
          <w:lang w:val="en-US" w:eastAsia="en-US" w:bidi="ar-SA"/>
        </w:rPr>
        <w:tab/>
      </w:r>
      <w:r>
        <w:rPr>
          <w:rFonts w:hint="eastAsia" w:ascii="楷体" w:hAnsi="楷体" w:eastAsia="楷体" w:cs="楷体"/>
          <w:b w:val="0"/>
          <w:snapToGrid w:val="0"/>
          <w:color w:val="000000"/>
          <w:spacing w:val="-3"/>
          <w:kern w:val="0"/>
          <w:sz w:val="24"/>
          <w:szCs w:val="24"/>
          <w:lang w:val="en-US" w:eastAsia="en-US" w:bidi="ar-SA"/>
        </w:rPr>
        <w:tab/>
      </w:r>
      <w:r>
        <w:rPr>
          <w:rFonts w:hint="eastAsia" w:ascii="楷体" w:hAnsi="楷体" w:eastAsia="楷体" w:cs="楷体"/>
          <w:b w:val="0"/>
          <w:snapToGrid w:val="0"/>
          <w:color w:val="000000"/>
          <w:spacing w:val="-3"/>
          <w:kern w:val="0"/>
          <w:sz w:val="24"/>
          <w:szCs w:val="24"/>
          <w:lang w:val="en-US" w:eastAsia="en-US" w:bidi="ar-SA"/>
        </w:rPr>
        <w:t xml:space="preserve"> </w:t>
      </w:r>
      <w:r>
        <w:rPr>
          <w:rFonts w:hint="eastAsia" w:ascii="楷体" w:hAnsi="楷体" w:eastAsia="楷体" w:cs="楷体"/>
          <w:b w:val="0"/>
          <w:snapToGrid w:val="0"/>
          <w:color w:val="000000"/>
          <w:spacing w:val="-3"/>
          <w:kern w:val="0"/>
          <w:sz w:val="24"/>
          <w:szCs w:val="24"/>
          <w:lang w:val="en-US" w:eastAsia="en-US" w:bidi="ar-SA"/>
        </w:rPr>
        <w:tab/>
      </w:r>
      <w:r>
        <w:rPr>
          <w:rFonts w:hint="eastAsia" w:ascii="楷体" w:hAnsi="楷体" w:eastAsia="楷体" w:cs="楷体"/>
          <w:b w:val="0"/>
          <w:snapToGrid w:val="0"/>
          <w:color w:val="000000"/>
          <w:spacing w:val="-3"/>
          <w:kern w:val="0"/>
          <w:sz w:val="24"/>
          <w:szCs w:val="24"/>
          <w:lang w:val="en-US" w:eastAsia="en-US" w:bidi="ar-SA"/>
        </w:rPr>
        <w:tab/>
      </w:r>
    </w:p>
    <w:p w14:paraId="3090ABC2">
      <w:pPr>
        <w:spacing w:line="360" w:lineRule="auto"/>
        <w:ind w:left="1620" w:leftChars="257" w:hanging="108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电话：</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lang w:val="en-US" w:eastAsia="en-US" w:bidi="ar-SA"/>
        </w:rPr>
        <w:tab/>
      </w:r>
      <w:r>
        <w:rPr>
          <w:rFonts w:hint="eastAsia" w:ascii="楷体" w:hAnsi="楷体" w:eastAsia="楷体" w:cs="楷体"/>
          <w:b w:val="0"/>
          <w:snapToGrid w:val="0"/>
          <w:color w:val="000000"/>
          <w:spacing w:val="-3"/>
          <w:kern w:val="0"/>
          <w:sz w:val="24"/>
          <w:szCs w:val="24"/>
          <w:lang w:val="en-US" w:eastAsia="en-US" w:bidi="ar-SA"/>
        </w:rPr>
        <w:t>电子邮件：</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zh-CN" w:bidi="ar-SA"/>
        </w:rPr>
        <w:t xml:space="preserve">     </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lang w:val="en-US" w:eastAsia="en-US" w:bidi="ar-SA"/>
        </w:rPr>
        <w:tab/>
      </w:r>
    </w:p>
    <w:p w14:paraId="2C47E51E">
      <w:pPr>
        <w:spacing w:line="360" w:lineRule="auto"/>
        <w:ind w:left="1620" w:leftChars="257" w:hanging="1080"/>
        <w:rPr>
          <w:rFonts w:hint="eastAsia" w:ascii="楷体" w:hAnsi="楷体" w:eastAsia="楷体" w:cs="楷体"/>
          <w:b w:val="0"/>
          <w:snapToGrid w:val="0"/>
          <w:color w:val="000000"/>
          <w:spacing w:val="-3"/>
          <w:kern w:val="0"/>
          <w:sz w:val="24"/>
          <w:szCs w:val="24"/>
          <w:u w:val="single"/>
          <w:lang w:val="en-US" w:eastAsia="en-US" w:bidi="ar-SA"/>
        </w:rPr>
      </w:pPr>
      <w:r>
        <w:rPr>
          <w:rFonts w:hint="eastAsia" w:ascii="楷体" w:hAnsi="楷体" w:eastAsia="楷体" w:cs="楷体"/>
          <w:b w:val="0"/>
          <w:snapToGrid w:val="0"/>
          <w:color w:val="000000"/>
          <w:spacing w:val="-3"/>
          <w:kern w:val="0"/>
          <w:sz w:val="24"/>
          <w:szCs w:val="24"/>
          <w:lang w:val="en-US" w:eastAsia="en-US" w:bidi="ar-SA"/>
        </w:rPr>
        <w:t>邮编：</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 xml:space="preserve"> </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p>
    <w:p w14:paraId="25483EC2">
      <w:pPr>
        <w:spacing w:line="360" w:lineRule="auto"/>
        <w:ind w:left="1620" w:leftChars="257" w:hanging="108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法定代表人或委托代理人(签字或签章)：</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lang w:val="en-US" w:eastAsia="en-US" w:bidi="ar-SA"/>
        </w:rPr>
        <w:t xml:space="preserve">    </w:t>
      </w:r>
    </w:p>
    <w:p w14:paraId="457A71A4">
      <w:pPr>
        <w:spacing w:line="360" w:lineRule="auto"/>
        <w:ind w:left="1620" w:leftChars="257" w:hanging="1080"/>
        <w:rPr>
          <w:rFonts w:hint="eastAsia" w:ascii="楷体" w:hAnsi="楷体" w:eastAsia="楷体" w:cs="楷体"/>
          <w:b w:val="0"/>
          <w:snapToGrid w:val="0"/>
          <w:color w:val="000000"/>
          <w:spacing w:val="-3"/>
          <w:kern w:val="0"/>
          <w:sz w:val="24"/>
          <w:szCs w:val="24"/>
          <w:lang w:val="en-US" w:eastAsia="en-US" w:bidi="ar-SA"/>
        </w:rPr>
      </w:pPr>
      <w:r>
        <w:rPr>
          <w:rFonts w:hint="eastAsia" w:ascii="楷体" w:hAnsi="楷体" w:eastAsia="楷体" w:cs="楷体"/>
          <w:b w:val="0"/>
          <w:snapToGrid w:val="0"/>
          <w:color w:val="000000"/>
          <w:spacing w:val="-3"/>
          <w:kern w:val="0"/>
          <w:sz w:val="24"/>
          <w:szCs w:val="24"/>
          <w:lang w:val="en-US" w:eastAsia="en-US" w:bidi="ar-SA"/>
        </w:rPr>
        <w:t>日期：</w:t>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ab/>
      </w:r>
      <w:r>
        <w:rPr>
          <w:rFonts w:hint="eastAsia" w:ascii="楷体" w:hAnsi="楷体" w:eastAsia="楷体" w:cs="楷体"/>
          <w:b w:val="0"/>
          <w:snapToGrid w:val="0"/>
          <w:color w:val="000000"/>
          <w:spacing w:val="-3"/>
          <w:kern w:val="0"/>
          <w:sz w:val="24"/>
          <w:szCs w:val="24"/>
          <w:u w:val="single"/>
          <w:lang w:val="en-US" w:eastAsia="en-US" w:bidi="ar-SA"/>
        </w:rPr>
        <w:t xml:space="preserve">         </w:t>
      </w:r>
      <w:r>
        <w:rPr>
          <w:rFonts w:hint="eastAsia" w:ascii="楷体" w:hAnsi="楷体" w:eastAsia="楷体" w:cs="楷体"/>
          <w:b w:val="0"/>
          <w:snapToGrid w:val="0"/>
          <w:color w:val="000000"/>
          <w:spacing w:val="-3"/>
          <w:kern w:val="0"/>
          <w:sz w:val="24"/>
          <w:szCs w:val="24"/>
          <w:lang w:val="en-US" w:eastAsia="en-US" w:bidi="ar-SA"/>
        </w:rPr>
        <w:t xml:space="preserve">             </w:t>
      </w:r>
    </w:p>
    <w:p w14:paraId="3F5D5C4F">
      <w:pPr>
        <w:pStyle w:val="9"/>
        <w:tabs>
          <w:tab w:val="left" w:pos="5580"/>
        </w:tabs>
        <w:spacing w:line="360" w:lineRule="auto"/>
        <w:ind w:firstLine="480"/>
        <w:rPr>
          <w:rFonts w:hint="eastAsia" w:ascii="楷体" w:hAnsi="楷体" w:eastAsia="楷体" w:cs="楷体"/>
          <w:b/>
          <w:kern w:val="0"/>
          <w:sz w:val="24"/>
          <w:szCs w:val="24"/>
        </w:rPr>
      </w:pPr>
      <w:r>
        <w:rPr>
          <w:rFonts w:hint="eastAsia" w:ascii="楷体" w:hAnsi="楷体" w:eastAsia="楷体" w:cs="楷体"/>
          <w:b/>
          <w:kern w:val="0"/>
          <w:sz w:val="24"/>
          <w:szCs w:val="24"/>
        </w:rPr>
        <w:br w:type="page"/>
      </w:r>
    </w:p>
    <w:p w14:paraId="6F887C76">
      <w:pPr>
        <w:ind w:firstLine="240" w:firstLineChars="100"/>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pPr>
      <w:bookmarkStart w:id="14" w:name="_Toc3903"/>
      <w:r>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t>5  具有良好的商业信誉和健全的财务会计制度</w:t>
      </w:r>
      <w:bookmarkEnd w:id="14"/>
    </w:p>
    <w:p w14:paraId="433C36E7">
      <w:pPr>
        <w:tabs>
          <w:tab w:val="left" w:pos="5580"/>
        </w:tabs>
        <w:spacing w:line="360" w:lineRule="auto"/>
        <w:ind w:left="1080" w:leftChars="257" w:hanging="540"/>
        <w:jc w:val="center"/>
        <w:rPr>
          <w:rFonts w:hint="eastAsia" w:ascii="楷体" w:hAnsi="楷体" w:eastAsia="楷体" w:cs="楷体"/>
          <w:b/>
          <w:sz w:val="24"/>
          <w:szCs w:val="24"/>
        </w:rPr>
      </w:pPr>
    </w:p>
    <w:p w14:paraId="2F3658DA">
      <w:pPr>
        <w:tabs>
          <w:tab w:val="left" w:pos="5580"/>
        </w:tabs>
        <w:spacing w:line="360" w:lineRule="auto"/>
        <w:ind w:left="1080" w:leftChars="257" w:hanging="540"/>
        <w:jc w:val="center"/>
        <w:rPr>
          <w:rFonts w:hint="eastAsia" w:ascii="楷体" w:hAnsi="楷体" w:eastAsia="楷体" w:cs="楷体"/>
          <w:b/>
          <w:sz w:val="24"/>
          <w:szCs w:val="24"/>
        </w:rPr>
      </w:pPr>
    </w:p>
    <w:p w14:paraId="0AD527D9">
      <w:pPr>
        <w:tabs>
          <w:tab w:val="left" w:pos="5580"/>
        </w:tabs>
        <w:spacing w:line="360" w:lineRule="auto"/>
        <w:ind w:left="1080" w:leftChars="257" w:hanging="540"/>
        <w:jc w:val="center"/>
        <w:rPr>
          <w:rFonts w:hint="eastAsia" w:ascii="楷体" w:hAnsi="楷体" w:eastAsia="楷体" w:cs="楷体"/>
          <w:b/>
          <w:sz w:val="24"/>
          <w:szCs w:val="24"/>
        </w:rPr>
      </w:pPr>
      <w:r>
        <w:rPr>
          <w:rFonts w:hint="eastAsia" w:ascii="楷体" w:hAnsi="楷体" w:eastAsia="楷体" w:cs="楷体"/>
          <w:b/>
          <w:sz w:val="24"/>
          <w:szCs w:val="24"/>
        </w:rPr>
        <w:t>供应商提供经审计财务会计报告或基本开户银行出具的资信证明证明具有良好的商业信誉和健全的财务会计制度</w:t>
      </w:r>
    </w:p>
    <w:p w14:paraId="556C15B8">
      <w:pPr>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说明：</w:t>
      </w:r>
    </w:p>
    <w:p w14:paraId="31AEC32E">
      <w:pPr>
        <w:tabs>
          <w:tab w:val="left" w:pos="5580"/>
        </w:tabs>
        <w:spacing w:line="360" w:lineRule="auto"/>
        <w:ind w:left="567" w:leftChars="270" w:firstLine="480" w:firstLineChars="200"/>
        <w:rPr>
          <w:rFonts w:hint="eastAsia" w:ascii="楷体" w:hAnsi="楷体" w:eastAsia="楷体" w:cs="楷体"/>
          <w:sz w:val="24"/>
          <w:szCs w:val="24"/>
        </w:rPr>
      </w:pPr>
      <w:r>
        <w:rPr>
          <w:rFonts w:hint="eastAsia" w:ascii="楷体" w:hAnsi="楷体" w:eastAsia="楷体" w:cs="楷体"/>
          <w:sz w:val="24"/>
          <w:szCs w:val="24"/>
        </w:rPr>
        <w:t>会计师事务所出具的</w:t>
      </w:r>
      <w:r>
        <w:rPr>
          <w:rFonts w:hint="eastAsia" w:ascii="楷体" w:hAnsi="楷体" w:eastAsia="楷体" w:cs="楷体"/>
          <w:sz w:val="24"/>
          <w:szCs w:val="24"/>
          <w:lang w:eastAsia="zh-CN"/>
        </w:rPr>
        <w:t>2024年财务审计报告</w:t>
      </w:r>
      <w:r>
        <w:rPr>
          <w:rFonts w:hint="eastAsia" w:ascii="楷体" w:hAnsi="楷体" w:eastAsia="楷体" w:cs="楷体"/>
          <w:sz w:val="24"/>
          <w:szCs w:val="24"/>
        </w:rPr>
        <w:t>（报告中须包括资产负债表、利润表、现金流量表及财务报表附注）；</w:t>
      </w:r>
    </w:p>
    <w:p w14:paraId="422E6EBA">
      <w:pPr>
        <w:tabs>
          <w:tab w:val="left" w:pos="5580"/>
        </w:tabs>
        <w:spacing w:line="360" w:lineRule="auto"/>
        <w:ind w:left="567" w:leftChars="270" w:firstLine="480" w:firstLineChars="200"/>
        <w:rPr>
          <w:rFonts w:hint="eastAsia" w:ascii="楷体" w:hAnsi="楷体" w:eastAsia="楷体" w:cs="楷体"/>
          <w:sz w:val="24"/>
          <w:szCs w:val="24"/>
        </w:rPr>
      </w:pPr>
      <w:r>
        <w:rPr>
          <w:rFonts w:hint="eastAsia" w:ascii="楷体" w:hAnsi="楷体" w:eastAsia="楷体" w:cs="楷体"/>
          <w:sz w:val="24"/>
          <w:szCs w:val="24"/>
        </w:rPr>
        <w:t xml:space="preserve">如供应商无法提供上年度审计报告，则需提供开户银行出具的资信证明； </w:t>
      </w:r>
    </w:p>
    <w:p w14:paraId="35381147">
      <w:pPr>
        <w:tabs>
          <w:tab w:val="left" w:pos="5580"/>
        </w:tabs>
        <w:spacing w:line="360" w:lineRule="auto"/>
        <w:ind w:left="567" w:leftChars="270"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银行资信证明银行在开标日前十二个月内开具资信证明的复印件，对于资信证明文件中写明“复印无效”的应提供原件。银行资信证明的抬头可以与采购人或征集人名称不同。</w:t>
      </w:r>
    </w:p>
    <w:p w14:paraId="087A3C59">
      <w:pPr>
        <w:tabs>
          <w:tab w:val="left" w:pos="5580"/>
        </w:tabs>
        <w:spacing w:line="360" w:lineRule="auto"/>
        <w:ind w:left="567" w:leftChars="270"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银行资信证明应能说明该供应商与银行之间业务往来正常，无不良记录，企业信誉良好等。银行出具的存款证明不能作为银行资信证明。</w:t>
      </w:r>
    </w:p>
    <w:p w14:paraId="01E16310">
      <w:pPr>
        <w:spacing w:line="360" w:lineRule="auto"/>
        <w:ind w:firstLine="6600" w:firstLineChars="2750"/>
        <w:rPr>
          <w:rFonts w:hint="eastAsia" w:ascii="楷体" w:hAnsi="楷体" w:eastAsia="楷体" w:cs="楷体"/>
          <w:sz w:val="24"/>
          <w:szCs w:val="24"/>
        </w:rPr>
      </w:pPr>
    </w:p>
    <w:p w14:paraId="35F724D3">
      <w:pPr>
        <w:spacing w:before="79" w:line="220" w:lineRule="auto"/>
        <w:ind w:left="5"/>
        <w:rPr>
          <w:rFonts w:hint="eastAsia" w:ascii="楷体" w:hAnsi="楷体" w:eastAsia="楷体" w:cs="楷体"/>
          <w:sz w:val="24"/>
          <w:szCs w:val="24"/>
          <w14:textOutline w14:w="4358" w14:cap="sq" w14:cmpd="sng">
            <w14:solidFill>
              <w14:srgbClr w14:val="000000"/>
            </w14:solidFill>
            <w14:prstDash w14:val="solid"/>
            <w14:bevel/>
          </w14:textOutline>
        </w:rPr>
      </w:pPr>
      <w:r>
        <w:rPr>
          <w:rFonts w:hint="eastAsia" w:ascii="楷体" w:hAnsi="楷体" w:eastAsia="楷体" w:cs="楷体"/>
          <w:sz w:val="24"/>
          <w:szCs w:val="24"/>
        </w:rPr>
        <w:br w:type="page"/>
      </w:r>
    </w:p>
    <w:p w14:paraId="389D380C">
      <w:pPr>
        <w:ind w:firstLine="240" w:firstLineChars="100"/>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pPr>
      <w:bookmarkStart w:id="15" w:name="_Toc32358"/>
      <w:r>
        <w:rPr>
          <w:rFonts w:hint="eastAsia" w:ascii="楷体" w:hAnsi="楷体" w:eastAsia="楷体" w:cs="楷体"/>
          <w:b w:val="0"/>
          <w:bCs w:val="0"/>
          <w:sz w:val="24"/>
          <w:szCs w:val="24"/>
          <w:lang w:val="en-US" w:eastAsia="zh-CN"/>
          <w14:textOutline w14:w="4358" w14:cap="sq" w14:cmpd="sng">
            <w14:solidFill>
              <w14:srgbClr w14:val="000000"/>
            </w14:solidFill>
            <w14:prstDash w14:val="solid"/>
            <w14:bevel/>
          </w14:textOutline>
        </w:rPr>
        <w:t>6  依法缴纳社会保障资金和税收的记录</w:t>
      </w:r>
      <w:bookmarkEnd w:id="15"/>
    </w:p>
    <w:p w14:paraId="08971C15">
      <w:pPr>
        <w:pStyle w:val="9"/>
        <w:tabs>
          <w:tab w:val="left" w:pos="5580"/>
        </w:tabs>
        <w:spacing w:line="360" w:lineRule="auto"/>
        <w:ind w:left="1080" w:leftChars="257" w:hanging="540"/>
        <w:jc w:val="center"/>
        <w:rPr>
          <w:rFonts w:hint="eastAsia" w:ascii="楷体" w:hAnsi="楷体" w:eastAsia="楷体" w:cs="楷体"/>
          <w:b/>
          <w:sz w:val="24"/>
          <w:szCs w:val="24"/>
        </w:rPr>
      </w:pPr>
    </w:p>
    <w:p w14:paraId="46D5A1A8">
      <w:pPr>
        <w:pStyle w:val="9"/>
        <w:tabs>
          <w:tab w:val="left" w:pos="5580"/>
        </w:tabs>
        <w:spacing w:line="360" w:lineRule="auto"/>
        <w:ind w:left="840"/>
        <w:rPr>
          <w:rFonts w:hint="eastAsia" w:ascii="楷体" w:hAnsi="楷体" w:eastAsia="楷体" w:cs="楷体"/>
          <w:b/>
          <w:sz w:val="24"/>
          <w:szCs w:val="24"/>
        </w:rPr>
      </w:pPr>
    </w:p>
    <w:p w14:paraId="29B3119E">
      <w:pPr>
        <w:tabs>
          <w:tab w:val="left" w:pos="5580"/>
        </w:tabs>
        <w:spacing w:line="360" w:lineRule="auto"/>
        <w:ind w:left="540"/>
        <w:rPr>
          <w:rFonts w:hint="eastAsia" w:ascii="楷体" w:hAnsi="楷体" w:eastAsia="楷体" w:cs="楷体"/>
          <w:sz w:val="24"/>
          <w:szCs w:val="24"/>
        </w:rPr>
      </w:pPr>
      <w:r>
        <w:rPr>
          <w:rFonts w:hint="eastAsia" w:ascii="楷体" w:hAnsi="楷体" w:eastAsia="楷体" w:cs="楷体"/>
          <w:sz w:val="24"/>
          <w:szCs w:val="24"/>
        </w:rPr>
        <w:t>说明：</w:t>
      </w:r>
    </w:p>
    <w:p w14:paraId="6C80CAD0">
      <w:pPr>
        <w:tabs>
          <w:tab w:val="left" w:pos="5580"/>
        </w:tabs>
        <w:spacing w:line="360" w:lineRule="auto"/>
        <w:ind w:left="567" w:leftChars="270" w:firstLine="480" w:firstLineChars="200"/>
        <w:rPr>
          <w:rFonts w:hint="eastAsia" w:ascii="楷体" w:hAnsi="楷体" w:eastAsia="楷体" w:cs="楷体"/>
          <w:sz w:val="24"/>
          <w:szCs w:val="24"/>
        </w:rPr>
      </w:pPr>
      <w:r>
        <w:rPr>
          <w:rFonts w:hint="eastAsia" w:ascii="楷体" w:hAnsi="楷体" w:eastAsia="楷体" w:cs="楷体"/>
          <w:sz w:val="24"/>
          <w:szCs w:val="24"/>
        </w:rPr>
        <w:t>（1）供应商是法人的，缴纳税收的证明材料，应提供递交响应文件截止时间前半年内任意一个月的纳税凭据复印件，指供应商缴纳增值税、营业税和企业所得税任意一种的缴纳凭据；</w:t>
      </w:r>
    </w:p>
    <w:p w14:paraId="34F62CBB">
      <w:pPr>
        <w:tabs>
          <w:tab w:val="left" w:pos="5580"/>
        </w:tabs>
        <w:spacing w:line="360" w:lineRule="auto"/>
        <w:ind w:left="567" w:leftChars="270" w:firstLine="480" w:firstLineChars="200"/>
        <w:rPr>
          <w:rFonts w:hint="eastAsia" w:ascii="楷体" w:hAnsi="楷体" w:eastAsia="楷体" w:cs="楷体"/>
          <w:sz w:val="24"/>
          <w:szCs w:val="24"/>
        </w:rPr>
      </w:pPr>
      <w:r>
        <w:rPr>
          <w:rFonts w:hint="eastAsia" w:ascii="楷体" w:hAnsi="楷体" w:eastAsia="楷体" w:cs="楷体"/>
          <w:sz w:val="24"/>
          <w:szCs w:val="24"/>
        </w:rPr>
        <w:t>（2）供应商是法人的，缴纳社会保障资金的证明材料，应提供递交响应文件截止时间前半年内任意一个月的缴纳社会保险的凭据（专用收据或社会保险缴纳清单）；</w:t>
      </w:r>
    </w:p>
    <w:p w14:paraId="37B23116">
      <w:pPr>
        <w:tabs>
          <w:tab w:val="left" w:pos="5580"/>
        </w:tabs>
        <w:spacing w:line="360" w:lineRule="auto"/>
        <w:ind w:left="567" w:leftChars="270" w:firstLine="480" w:firstLineChars="200"/>
        <w:rPr>
          <w:rFonts w:hint="eastAsia" w:ascii="楷体" w:hAnsi="楷体" w:eastAsia="楷体" w:cs="楷体"/>
          <w:sz w:val="24"/>
          <w:szCs w:val="24"/>
        </w:rPr>
      </w:pPr>
      <w:r>
        <w:rPr>
          <w:rFonts w:hint="eastAsia" w:ascii="楷体" w:hAnsi="楷体" w:eastAsia="楷体" w:cs="楷体"/>
          <w:sz w:val="24"/>
          <w:szCs w:val="24"/>
        </w:rPr>
        <w:t>供应商是其他组织和自然人的，需要提供递交响应文件截止时间前半年内任意一个月的缴纳税收和社会保险的凭据（专用收据或社会保险缴纳清单）。</w:t>
      </w:r>
    </w:p>
    <w:p w14:paraId="71B864C0">
      <w:pPr>
        <w:tabs>
          <w:tab w:val="left" w:pos="5580"/>
        </w:tabs>
        <w:spacing w:line="360" w:lineRule="auto"/>
        <w:ind w:left="567" w:leftChars="270" w:firstLine="480" w:firstLineChars="200"/>
        <w:rPr>
          <w:rFonts w:hint="eastAsia" w:ascii="楷体" w:hAnsi="楷体" w:eastAsia="楷体" w:cs="楷体"/>
          <w:sz w:val="24"/>
          <w:szCs w:val="24"/>
        </w:rPr>
      </w:pPr>
      <w:r>
        <w:rPr>
          <w:rFonts w:hint="eastAsia" w:ascii="楷体" w:hAnsi="楷体" w:eastAsia="楷体" w:cs="楷体"/>
          <w:sz w:val="24"/>
          <w:szCs w:val="24"/>
        </w:rPr>
        <w:t>1）如供应商的社会保险为委托第三方代缴，还需同时提供供应商与第三方服务机构签署的服务合同（合同中应明确写明第三方为供应商代缴其社会保险）。</w:t>
      </w:r>
    </w:p>
    <w:p w14:paraId="7291374E">
      <w:pPr>
        <w:tabs>
          <w:tab w:val="left" w:pos="5580"/>
        </w:tabs>
        <w:spacing w:line="360" w:lineRule="auto"/>
        <w:ind w:left="1078" w:leftChars="485" w:hanging="60" w:hangingChars="25"/>
        <w:rPr>
          <w:rFonts w:hint="eastAsia" w:ascii="楷体" w:hAnsi="楷体" w:eastAsia="楷体" w:cs="楷体"/>
          <w:sz w:val="24"/>
          <w:szCs w:val="24"/>
        </w:rPr>
      </w:pPr>
    </w:p>
    <w:p w14:paraId="58A3A99A">
      <w:pPr>
        <w:pStyle w:val="9"/>
        <w:tabs>
          <w:tab w:val="left" w:pos="5580"/>
        </w:tabs>
        <w:spacing w:line="360" w:lineRule="auto"/>
        <w:ind w:left="840"/>
        <w:rPr>
          <w:rFonts w:hint="eastAsia" w:ascii="楷体" w:hAnsi="楷体" w:eastAsia="楷体" w:cs="楷体"/>
          <w:sz w:val="24"/>
          <w:szCs w:val="24"/>
        </w:rPr>
      </w:pPr>
    </w:p>
    <w:p w14:paraId="275808AE">
      <w:pPr>
        <w:tabs>
          <w:tab w:val="left" w:pos="5580"/>
        </w:tabs>
        <w:spacing w:line="360" w:lineRule="auto"/>
        <w:ind w:left="750" w:leftChars="357" w:firstLine="480" w:firstLineChars="200"/>
        <w:rPr>
          <w:rFonts w:hint="eastAsia" w:ascii="楷体" w:hAnsi="楷体" w:eastAsia="楷体" w:cs="楷体"/>
          <w:sz w:val="24"/>
          <w:szCs w:val="24"/>
        </w:rPr>
      </w:pPr>
    </w:p>
    <w:p w14:paraId="377163BA">
      <w:pPr>
        <w:pStyle w:val="5"/>
        <w:rPr>
          <w:rFonts w:hint="eastAsia" w:ascii="楷体" w:hAnsi="楷体" w:eastAsia="楷体" w:cs="楷体"/>
          <w:sz w:val="24"/>
          <w:szCs w:val="24"/>
          <w14:textOutline w14:w="4358" w14:cap="sq" w14:cmpd="sng">
            <w14:solidFill>
              <w14:srgbClr w14:val="000000"/>
            </w14:solidFill>
            <w14:prstDash w14:val="solid"/>
            <w14:bevel/>
          </w14:textOutline>
        </w:rPr>
      </w:pPr>
    </w:p>
    <w:p w14:paraId="70EF0E43">
      <w:pPr>
        <w:rPr>
          <w:rFonts w:hint="eastAsia" w:ascii="楷体" w:hAnsi="楷体" w:eastAsia="楷体" w:cs="楷体"/>
          <w:sz w:val="24"/>
          <w:szCs w:val="24"/>
          <w14:textOutline w14:w="4358" w14:cap="sq" w14:cmpd="sng">
            <w14:solidFill>
              <w14:srgbClr w14:val="000000"/>
            </w14:solidFill>
            <w14:prstDash w14:val="solid"/>
            <w14:bevel/>
          </w14:textOutline>
        </w:rPr>
      </w:pPr>
    </w:p>
    <w:p w14:paraId="3707A4D8">
      <w:pPr>
        <w:pStyle w:val="5"/>
        <w:rPr>
          <w:rFonts w:hint="eastAsia" w:ascii="楷体" w:hAnsi="楷体" w:eastAsia="楷体" w:cs="楷体"/>
          <w:sz w:val="24"/>
          <w:szCs w:val="24"/>
          <w14:textOutline w14:w="4358" w14:cap="sq" w14:cmpd="sng">
            <w14:solidFill>
              <w14:srgbClr w14:val="000000"/>
            </w14:solidFill>
            <w14:prstDash w14:val="solid"/>
            <w14:bevel/>
          </w14:textOutline>
        </w:rPr>
      </w:pPr>
    </w:p>
    <w:p w14:paraId="18F6E422">
      <w:pPr>
        <w:rPr>
          <w:rFonts w:hint="eastAsia" w:ascii="楷体" w:hAnsi="楷体" w:eastAsia="楷体" w:cs="楷体"/>
          <w:sz w:val="24"/>
          <w:szCs w:val="24"/>
          <w14:textOutline w14:w="4358" w14:cap="sq" w14:cmpd="sng">
            <w14:solidFill>
              <w14:srgbClr w14:val="000000"/>
            </w14:solidFill>
            <w14:prstDash w14:val="solid"/>
            <w14:bevel/>
          </w14:textOutline>
        </w:rPr>
      </w:pPr>
    </w:p>
    <w:p w14:paraId="7BE34FF9">
      <w:pPr>
        <w:pStyle w:val="5"/>
        <w:rPr>
          <w:rFonts w:hint="eastAsia" w:ascii="楷体" w:hAnsi="楷体" w:eastAsia="楷体" w:cs="楷体"/>
          <w:sz w:val="24"/>
          <w:szCs w:val="24"/>
          <w14:textOutline w14:w="4358" w14:cap="sq" w14:cmpd="sng">
            <w14:solidFill>
              <w14:srgbClr w14:val="000000"/>
            </w14:solidFill>
            <w14:prstDash w14:val="solid"/>
            <w14:bevel/>
          </w14:textOutline>
        </w:rPr>
      </w:pPr>
    </w:p>
    <w:p w14:paraId="6444B690">
      <w:pPr>
        <w:pStyle w:val="5"/>
        <w:rPr>
          <w:rFonts w:hint="eastAsia" w:ascii="楷体" w:hAnsi="楷体" w:eastAsia="楷体" w:cs="楷体"/>
          <w:sz w:val="24"/>
          <w:szCs w:val="24"/>
          <w14:textOutline w14:w="4358" w14:cap="sq" w14:cmpd="sng">
            <w14:solidFill>
              <w14:srgbClr w14:val="000000"/>
            </w14:solidFill>
            <w14:prstDash w14:val="solid"/>
            <w14:bevel/>
          </w14:textOutline>
        </w:rPr>
      </w:pPr>
    </w:p>
    <w:p w14:paraId="26C5105D">
      <w:pPr>
        <w:rPr>
          <w:rFonts w:hint="eastAsia" w:ascii="楷体" w:hAnsi="楷体" w:eastAsia="楷体" w:cs="楷体"/>
          <w:sz w:val="24"/>
          <w:szCs w:val="24"/>
          <w14:textOutline w14:w="4358" w14:cap="sq" w14:cmpd="sng">
            <w14:solidFill>
              <w14:srgbClr w14:val="000000"/>
            </w14:solidFill>
            <w14:prstDash w14:val="solid"/>
            <w14:bevel/>
          </w14:textOutline>
        </w:rPr>
      </w:pPr>
    </w:p>
    <w:p w14:paraId="20C8325D">
      <w:pPr>
        <w:pStyle w:val="5"/>
        <w:rPr>
          <w:rFonts w:hint="eastAsia" w:ascii="楷体" w:hAnsi="楷体" w:eastAsia="楷体" w:cs="楷体"/>
          <w:sz w:val="24"/>
          <w:szCs w:val="24"/>
          <w14:textOutline w14:w="4358" w14:cap="sq" w14:cmpd="sng">
            <w14:solidFill>
              <w14:srgbClr w14:val="000000"/>
            </w14:solidFill>
            <w14:prstDash w14:val="solid"/>
            <w14:bevel/>
          </w14:textOutline>
        </w:rPr>
      </w:pPr>
    </w:p>
    <w:p w14:paraId="5F59E9AB">
      <w:pPr>
        <w:pStyle w:val="5"/>
        <w:rPr>
          <w:rFonts w:hint="eastAsia" w:ascii="楷体" w:hAnsi="楷体" w:eastAsia="楷体" w:cs="楷体"/>
          <w:sz w:val="24"/>
          <w:szCs w:val="24"/>
          <w14:textOutline w14:w="4358" w14:cap="sq" w14:cmpd="sng">
            <w14:solidFill>
              <w14:srgbClr w14:val="000000"/>
            </w14:solidFill>
            <w14:prstDash w14:val="solid"/>
            <w14:bevel/>
          </w14:textOutline>
        </w:rPr>
      </w:pPr>
    </w:p>
    <w:p w14:paraId="392A320B">
      <w:pPr>
        <w:rPr>
          <w:rFonts w:hint="eastAsia" w:ascii="楷体" w:hAnsi="楷体" w:eastAsia="楷体" w:cs="楷体"/>
          <w:sz w:val="24"/>
          <w:szCs w:val="24"/>
          <w14:textOutline w14:w="4358" w14:cap="sq" w14:cmpd="sng">
            <w14:solidFill>
              <w14:srgbClr w14:val="000000"/>
            </w14:solidFill>
            <w14:prstDash w14:val="solid"/>
            <w14:bevel/>
          </w14:textOutline>
        </w:rPr>
      </w:pPr>
    </w:p>
    <w:p w14:paraId="51029C28">
      <w:pPr>
        <w:pStyle w:val="5"/>
        <w:rPr>
          <w:rFonts w:hint="eastAsia" w:ascii="楷体" w:hAnsi="楷体" w:eastAsia="楷体" w:cs="楷体"/>
          <w:sz w:val="24"/>
          <w:szCs w:val="24"/>
          <w:u w:val="none"/>
          <w14:textOutline w14:w="4358" w14:cap="sq" w14:cmpd="sng">
            <w14:solidFill>
              <w14:srgbClr w14:val="000000"/>
            </w14:solidFill>
            <w14:prstDash w14:val="solid"/>
            <w14:bevel/>
          </w14:textOutline>
        </w:rPr>
      </w:pPr>
      <w:bookmarkStart w:id="16" w:name="_Toc4642"/>
      <w:bookmarkStart w:id="17" w:name="_Toc86429555"/>
      <w:r>
        <w:rPr>
          <w:rFonts w:hint="eastAsia" w:ascii="楷体" w:hAnsi="楷体" w:eastAsia="楷体" w:cs="楷体"/>
          <w:sz w:val="24"/>
          <w:szCs w:val="24"/>
          <w:u w:val="none"/>
          <w:lang w:val="en-US" w:eastAsia="zh-CN"/>
          <w14:textOutline w14:w="4358" w14:cap="sq" w14:cmpd="sng">
            <w14:solidFill>
              <w14:srgbClr w14:val="000000"/>
            </w14:solidFill>
            <w14:prstDash w14:val="solid"/>
            <w14:bevel/>
          </w14:textOutline>
        </w:rPr>
        <w:t>7、</w:t>
      </w:r>
      <w:r>
        <w:rPr>
          <w:rFonts w:hint="eastAsia" w:ascii="楷体" w:hAnsi="楷体" w:eastAsia="楷体" w:cs="楷体"/>
          <w:sz w:val="24"/>
          <w:szCs w:val="24"/>
          <w:u w:val="none"/>
          <w14:textOutline w14:w="4358" w14:cap="sq" w14:cmpd="sng">
            <w14:solidFill>
              <w14:srgbClr w14:val="000000"/>
            </w14:solidFill>
            <w14:prstDash w14:val="solid"/>
            <w14:bevel/>
          </w14:textOutline>
        </w:rPr>
        <w:t>未被“信用中国”（www.creditchina.gov.cn）、中国政府采购网（www.ccgp.gov.cn）列入失信被执行人、重大税收违法案件当事人名单、政府采购严重违法失信行为记录名单。</w:t>
      </w:r>
    </w:p>
    <w:p w14:paraId="1F432448">
      <w:pPr>
        <w:pStyle w:val="6"/>
        <w:ind w:left="0" w:leftChars="0" w:firstLine="0" w:firstLineChars="0"/>
        <w:rPr>
          <w:rFonts w:hint="eastAsia" w:ascii="楷体" w:hAnsi="楷体" w:eastAsia="楷体" w:cs="楷体"/>
          <w:sz w:val="24"/>
          <w:szCs w:val="24"/>
          <w:lang w:val="en-US" w:eastAsia="zh-CN"/>
        </w:rPr>
      </w:pPr>
    </w:p>
    <w:p w14:paraId="2E843775">
      <w:pPr>
        <w:pStyle w:val="6"/>
        <w:rPr>
          <w:rFonts w:hint="eastAsia" w:ascii="楷体" w:hAnsi="楷体" w:eastAsia="楷体" w:cs="楷体"/>
          <w:sz w:val="24"/>
          <w:szCs w:val="24"/>
          <w:lang w:val="en-US" w:eastAsia="zh-CN"/>
        </w:rPr>
      </w:pPr>
    </w:p>
    <w:p w14:paraId="4EAB9947">
      <w:pPr>
        <w:pStyle w:val="4"/>
        <w:spacing w:before="0" w:line="360" w:lineRule="auto"/>
        <w:jc w:val="both"/>
        <w:rPr>
          <w:rFonts w:hint="eastAsia" w:ascii="楷体" w:hAnsi="楷体" w:eastAsia="楷体" w:cs="楷体"/>
          <w:b/>
          <w:snapToGrid w:val="0"/>
          <w:color w:val="000000"/>
          <w:kern w:val="0"/>
          <w:sz w:val="24"/>
          <w:szCs w:val="24"/>
          <w:u w:val="none"/>
          <w:lang w:val="en-US" w:eastAsia="zh-CN" w:bidi="ar-SA"/>
          <w14:textOutline w14:w="4358" w14:cap="sq" w14:cmpd="sng">
            <w14:solidFill>
              <w14:srgbClr w14:val="000000"/>
            </w14:solidFill>
            <w14:prstDash w14:val="solid"/>
            <w14:bevel/>
          </w14:textOutline>
        </w:rPr>
      </w:pPr>
      <w:r>
        <w:rPr>
          <w:rFonts w:hint="eastAsia" w:ascii="楷体" w:hAnsi="楷体" w:eastAsia="楷体" w:cs="楷体"/>
          <w:b/>
          <w:snapToGrid w:val="0"/>
          <w:color w:val="000000"/>
          <w:kern w:val="0"/>
          <w:sz w:val="24"/>
          <w:szCs w:val="24"/>
          <w:u w:val="none"/>
          <w:lang w:val="en-US" w:eastAsia="zh-CN" w:bidi="ar-SA"/>
          <w14:textOutline w14:w="4358" w14:cap="sq" w14:cmpd="sng">
            <w14:solidFill>
              <w14:srgbClr w14:val="000000"/>
            </w14:solidFill>
            <w14:prstDash w14:val="solid"/>
            <w14:bevel/>
          </w14:textOutline>
        </w:rPr>
        <w:t>8 、供应商须具有履行合同所必需的设备和专业技术能力，须附相关证明材料或声明</w:t>
      </w:r>
      <w:bookmarkEnd w:id="16"/>
      <w:bookmarkEnd w:id="17"/>
    </w:p>
    <w:p w14:paraId="5CDC8F0E">
      <w:pPr>
        <w:pStyle w:val="20"/>
        <w:autoSpaceDE w:val="0"/>
        <w:autoSpaceDN w:val="0"/>
        <w:adjustRightInd w:val="0"/>
        <w:spacing w:line="440" w:lineRule="exact"/>
        <w:rPr>
          <w:rFonts w:hint="eastAsia" w:ascii="楷体" w:hAnsi="楷体" w:eastAsia="楷体" w:cs="楷体"/>
          <w:kern w:val="0"/>
          <w:sz w:val="24"/>
          <w:szCs w:val="24"/>
        </w:rPr>
      </w:pPr>
      <w:r>
        <w:rPr>
          <w:rFonts w:hint="eastAsia" w:ascii="楷体" w:hAnsi="楷体" w:eastAsia="楷体" w:cs="楷体"/>
          <w:kern w:val="0"/>
          <w:sz w:val="24"/>
          <w:szCs w:val="24"/>
        </w:rPr>
        <w:t>本供应商郑重声明：</w:t>
      </w:r>
    </w:p>
    <w:p w14:paraId="3C5CA5A1">
      <w:pPr>
        <w:pStyle w:val="20"/>
        <w:autoSpaceDE w:val="0"/>
        <w:autoSpaceDN w:val="0"/>
        <w:adjustRightInd w:val="0"/>
        <w:spacing w:line="440" w:lineRule="exact"/>
        <w:ind w:firstLine="480" w:firstLineChars="200"/>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本公司（或单位）具备本项目履行合同所必需的设备和专业技术能力，特此承诺。 </w:t>
      </w:r>
    </w:p>
    <w:p w14:paraId="4649C17E">
      <w:pPr>
        <w:pStyle w:val="9"/>
        <w:tabs>
          <w:tab w:val="left" w:pos="5580"/>
        </w:tabs>
        <w:spacing w:line="360" w:lineRule="auto"/>
        <w:ind w:left="540"/>
        <w:rPr>
          <w:rFonts w:hint="eastAsia" w:ascii="楷体" w:hAnsi="楷体" w:eastAsia="楷体" w:cs="楷体"/>
          <w:sz w:val="24"/>
          <w:szCs w:val="24"/>
          <w:u w:val="single"/>
        </w:rPr>
      </w:pPr>
      <w:r>
        <w:rPr>
          <w:rFonts w:hint="eastAsia" w:ascii="楷体" w:hAnsi="楷体" w:eastAsia="楷体" w:cs="楷体"/>
          <w:sz w:val="24"/>
          <w:szCs w:val="24"/>
        </w:rPr>
        <w:t>供应商名称（盖单位章）：</w:t>
      </w:r>
      <w:r>
        <w:rPr>
          <w:rFonts w:hint="eastAsia" w:ascii="楷体" w:hAnsi="楷体" w:eastAsia="楷体" w:cs="楷体"/>
          <w:sz w:val="24"/>
          <w:szCs w:val="24"/>
          <w:u w:val="single"/>
        </w:rPr>
        <w:t xml:space="preserve">                 </w:t>
      </w:r>
    </w:p>
    <w:p w14:paraId="5B291711">
      <w:pPr>
        <w:pStyle w:val="9"/>
        <w:tabs>
          <w:tab w:val="left" w:pos="5580"/>
        </w:tabs>
        <w:spacing w:line="360" w:lineRule="auto"/>
        <w:ind w:left="540"/>
        <w:rPr>
          <w:rFonts w:hint="eastAsia" w:ascii="楷体" w:hAnsi="楷体" w:eastAsia="楷体" w:cs="楷体"/>
          <w:sz w:val="24"/>
          <w:szCs w:val="24"/>
        </w:rPr>
      </w:pPr>
      <w:r>
        <w:rPr>
          <w:rFonts w:hint="eastAsia" w:ascii="楷体" w:hAnsi="楷体" w:eastAsia="楷体" w:cs="楷体"/>
          <w:sz w:val="24"/>
          <w:szCs w:val="24"/>
        </w:rPr>
        <w:t>法定代表人（签字或盖章）：</w:t>
      </w:r>
      <w:r>
        <w:rPr>
          <w:rFonts w:hint="eastAsia" w:ascii="楷体" w:hAnsi="楷体" w:eastAsia="楷体" w:cs="楷体"/>
          <w:sz w:val="24"/>
          <w:szCs w:val="24"/>
          <w:u w:val="single"/>
        </w:rPr>
        <w:t xml:space="preserve">                </w:t>
      </w:r>
    </w:p>
    <w:p w14:paraId="2E642100">
      <w:pPr>
        <w:pStyle w:val="9"/>
        <w:tabs>
          <w:tab w:val="left" w:pos="5580"/>
        </w:tabs>
        <w:spacing w:line="360" w:lineRule="auto"/>
        <w:ind w:left="540"/>
        <w:rPr>
          <w:rFonts w:hint="eastAsia" w:ascii="楷体" w:hAnsi="楷体" w:eastAsia="楷体" w:cs="楷体"/>
          <w:sz w:val="24"/>
          <w:szCs w:val="24"/>
          <w14:textOutline w14:w="4358" w14:cap="sq" w14:cmpd="sng">
            <w14:solidFill>
              <w14:srgbClr w14:val="000000"/>
            </w14:solidFill>
            <w14:prstDash w14:val="solid"/>
            <w14:bevel/>
          </w14:textOutline>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p>
    <w:p w14:paraId="045E4ABA">
      <w:pPr>
        <w:spacing w:before="79" w:line="220" w:lineRule="auto"/>
        <w:ind w:left="5"/>
        <w:rPr>
          <w:rFonts w:hint="eastAsia" w:ascii="楷体" w:hAnsi="楷体" w:eastAsia="楷体" w:cs="楷体"/>
          <w:sz w:val="24"/>
          <w:szCs w:val="24"/>
          <w14:textOutline w14:w="4358" w14:cap="sq" w14:cmpd="sng">
            <w14:solidFill>
              <w14:srgbClr w14:val="000000"/>
            </w14:solidFill>
            <w14:prstDash w14:val="solid"/>
            <w14:bevel/>
          </w14:textOutline>
        </w:rPr>
      </w:pPr>
    </w:p>
    <w:p w14:paraId="26D46BBA">
      <w:pPr>
        <w:pStyle w:val="4"/>
        <w:spacing w:before="0" w:line="360" w:lineRule="auto"/>
        <w:jc w:val="both"/>
        <w:rPr>
          <w:rFonts w:hint="eastAsia" w:ascii="楷体" w:hAnsi="楷体" w:eastAsia="楷体" w:cs="楷体"/>
          <w:sz w:val="24"/>
          <w:szCs w:val="24"/>
          <w:lang w:val="en-US" w:eastAsia="zh-CN"/>
        </w:rPr>
      </w:pPr>
      <w:bookmarkStart w:id="18" w:name="_Toc4810"/>
    </w:p>
    <w:p w14:paraId="7E884FD9">
      <w:pPr>
        <w:pStyle w:val="4"/>
        <w:spacing w:before="0" w:line="360" w:lineRule="auto"/>
        <w:jc w:val="both"/>
        <w:rPr>
          <w:rFonts w:hint="eastAsia" w:ascii="楷体" w:hAnsi="楷体" w:eastAsia="楷体" w:cs="楷体"/>
          <w:sz w:val="24"/>
          <w:szCs w:val="24"/>
          <w:lang w:val="en-US" w:eastAsia="zh-CN"/>
        </w:rPr>
      </w:pPr>
    </w:p>
    <w:p w14:paraId="76756D3D">
      <w:pPr>
        <w:pStyle w:val="4"/>
        <w:spacing w:before="0" w:line="360" w:lineRule="auto"/>
        <w:jc w:val="both"/>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b/>
          <w:snapToGrid w:val="0"/>
          <w:color w:val="000000"/>
          <w:kern w:val="0"/>
          <w:sz w:val="24"/>
          <w:szCs w:val="24"/>
          <w:u w:val="none"/>
          <w:lang w:val="en-US" w:eastAsia="zh-CN" w:bidi="ar-SA"/>
          <w14:textOutline w14:w="4358" w14:cap="sq" w14:cmpd="sng">
            <w14:solidFill>
              <w14:srgbClr w14:val="000000"/>
            </w14:solidFill>
            <w14:prstDash w14:val="solid"/>
            <w14:bevel/>
          </w14:textOutline>
        </w:rPr>
        <w:t>参加公开征集活动前3年内</w:t>
      </w:r>
      <w:bookmarkStart w:id="19" w:name="_Toc518923113"/>
      <w:r>
        <w:rPr>
          <w:rFonts w:hint="eastAsia" w:ascii="楷体" w:hAnsi="楷体" w:eastAsia="楷体" w:cs="楷体"/>
          <w:b/>
          <w:snapToGrid w:val="0"/>
          <w:color w:val="000000"/>
          <w:kern w:val="0"/>
          <w:sz w:val="24"/>
          <w:szCs w:val="24"/>
          <w:u w:val="none"/>
          <w:lang w:val="en-US" w:eastAsia="zh-CN" w:bidi="ar-SA"/>
          <w14:textOutline w14:w="4358" w14:cap="sq" w14:cmpd="sng">
            <w14:solidFill>
              <w14:srgbClr w14:val="000000"/>
            </w14:solidFill>
            <w14:prstDash w14:val="solid"/>
            <w14:bevel/>
          </w14:textOutline>
        </w:rPr>
        <w:t>在经营活动中没有重大违法记录的承诺书</w:t>
      </w:r>
      <w:bookmarkEnd w:id="18"/>
      <w:bookmarkEnd w:id="19"/>
    </w:p>
    <w:p w14:paraId="05A9DE2F">
      <w:pPr>
        <w:pStyle w:val="9"/>
        <w:tabs>
          <w:tab w:val="left" w:pos="5580"/>
        </w:tabs>
        <w:spacing w:line="360" w:lineRule="auto"/>
        <w:rPr>
          <w:rFonts w:hint="eastAsia" w:ascii="楷体" w:hAnsi="楷体" w:eastAsia="楷体" w:cs="楷体"/>
          <w:sz w:val="24"/>
          <w:szCs w:val="24"/>
        </w:rPr>
      </w:pPr>
    </w:p>
    <w:p w14:paraId="3EAE1AAC">
      <w:pPr>
        <w:pStyle w:val="9"/>
        <w:tabs>
          <w:tab w:val="left" w:pos="5580"/>
        </w:tabs>
        <w:spacing w:line="360" w:lineRule="auto"/>
        <w:ind w:left="540"/>
        <w:rPr>
          <w:rFonts w:hint="eastAsia" w:ascii="楷体" w:hAnsi="楷体" w:eastAsia="楷体" w:cs="楷体"/>
          <w:sz w:val="24"/>
          <w:szCs w:val="24"/>
        </w:rPr>
      </w:pPr>
      <w:r>
        <w:rPr>
          <w:rFonts w:hint="eastAsia" w:ascii="楷体" w:hAnsi="楷体" w:eastAsia="楷体" w:cs="楷体"/>
          <w:sz w:val="24"/>
          <w:szCs w:val="24"/>
          <w:u w:val="single"/>
        </w:rPr>
        <w:t xml:space="preserve">（征集人）         </w:t>
      </w:r>
      <w:r>
        <w:rPr>
          <w:rFonts w:hint="eastAsia" w:ascii="楷体" w:hAnsi="楷体" w:eastAsia="楷体" w:cs="楷体"/>
          <w:sz w:val="24"/>
          <w:szCs w:val="24"/>
        </w:rPr>
        <w:t>：</w:t>
      </w:r>
    </w:p>
    <w:p w14:paraId="5941F8F2">
      <w:pPr>
        <w:pStyle w:val="9"/>
        <w:tabs>
          <w:tab w:val="left" w:pos="5580"/>
        </w:tabs>
        <w:spacing w:line="360" w:lineRule="auto"/>
        <w:ind w:left="540"/>
        <w:rPr>
          <w:rFonts w:hint="eastAsia" w:ascii="楷体" w:hAnsi="楷体" w:eastAsia="楷体" w:cs="楷体"/>
          <w:sz w:val="24"/>
          <w:szCs w:val="24"/>
        </w:rPr>
      </w:pPr>
    </w:p>
    <w:p w14:paraId="2C6BE201">
      <w:pPr>
        <w:pStyle w:val="9"/>
        <w:tabs>
          <w:tab w:val="left" w:pos="5580"/>
        </w:tabs>
        <w:spacing w:line="360" w:lineRule="auto"/>
        <w:ind w:left="540" w:firstLine="480" w:firstLineChars="200"/>
        <w:rPr>
          <w:rFonts w:hint="eastAsia" w:ascii="楷体" w:hAnsi="楷体" w:eastAsia="楷体" w:cs="楷体"/>
          <w:sz w:val="24"/>
          <w:szCs w:val="24"/>
        </w:rPr>
      </w:pPr>
      <w:r>
        <w:rPr>
          <w:rFonts w:hint="eastAsia" w:ascii="楷体" w:hAnsi="楷体" w:eastAsia="楷体" w:cs="楷体"/>
          <w:sz w:val="24"/>
          <w:szCs w:val="24"/>
        </w:rPr>
        <w:t>我公司参与</w:t>
      </w:r>
      <w:r>
        <w:rPr>
          <w:rFonts w:hint="eastAsia" w:ascii="楷体" w:hAnsi="楷体" w:eastAsia="楷体" w:cs="楷体"/>
          <w:sz w:val="24"/>
          <w:szCs w:val="24"/>
          <w:u w:val="single"/>
        </w:rPr>
        <w:t xml:space="preserve">                          </w:t>
      </w:r>
      <w:r>
        <w:rPr>
          <w:rFonts w:hint="eastAsia" w:ascii="楷体" w:hAnsi="楷体" w:eastAsia="楷体" w:cs="楷体"/>
          <w:sz w:val="24"/>
          <w:szCs w:val="24"/>
        </w:rPr>
        <w:t>（项目名称、编号）征集响应，本公司郑重声明，我方参加本项目公开征集活动前三年内无重大违法记录，符合《政府采购法》规定的供应商条件。若贵方在本项目征集活动过程中发现我方公开征集活动前三年内有重大违法记录，我公司将无条件退出本项目的征集，并承担因此引起的一切后果。我方对此声明负全部法律责任。</w:t>
      </w:r>
    </w:p>
    <w:p w14:paraId="36D6C861">
      <w:pPr>
        <w:pStyle w:val="9"/>
        <w:tabs>
          <w:tab w:val="left" w:pos="5580"/>
        </w:tabs>
        <w:spacing w:line="360" w:lineRule="auto"/>
        <w:ind w:left="540" w:firstLine="480" w:firstLineChars="200"/>
        <w:rPr>
          <w:rFonts w:hint="eastAsia" w:ascii="楷体" w:hAnsi="楷体" w:eastAsia="楷体" w:cs="楷体"/>
          <w:sz w:val="24"/>
          <w:szCs w:val="24"/>
        </w:rPr>
      </w:pPr>
      <w:r>
        <w:rPr>
          <w:rFonts w:hint="eastAsia" w:ascii="楷体" w:hAnsi="楷体" w:eastAsia="楷体" w:cs="楷体"/>
          <w:sz w:val="24"/>
          <w:szCs w:val="24"/>
        </w:rPr>
        <w:t xml:space="preserve">特此声明  </w:t>
      </w:r>
    </w:p>
    <w:p w14:paraId="17AB275E">
      <w:pPr>
        <w:pStyle w:val="9"/>
        <w:tabs>
          <w:tab w:val="left" w:pos="5580"/>
        </w:tabs>
        <w:spacing w:line="360" w:lineRule="auto"/>
        <w:ind w:left="540"/>
        <w:rPr>
          <w:rFonts w:hint="eastAsia" w:ascii="楷体" w:hAnsi="楷体" w:eastAsia="楷体" w:cs="楷体"/>
          <w:sz w:val="24"/>
          <w:szCs w:val="24"/>
        </w:rPr>
      </w:pPr>
    </w:p>
    <w:p w14:paraId="2C9240FE">
      <w:pPr>
        <w:pStyle w:val="9"/>
        <w:tabs>
          <w:tab w:val="left" w:pos="5580"/>
        </w:tabs>
        <w:spacing w:line="360" w:lineRule="auto"/>
        <w:ind w:left="540"/>
        <w:rPr>
          <w:rFonts w:hint="eastAsia" w:ascii="楷体" w:hAnsi="楷体" w:eastAsia="楷体" w:cs="楷体"/>
          <w:sz w:val="24"/>
          <w:szCs w:val="24"/>
          <w:u w:val="single"/>
        </w:rPr>
      </w:pPr>
      <w:r>
        <w:rPr>
          <w:rFonts w:hint="eastAsia" w:ascii="楷体" w:hAnsi="楷体" w:eastAsia="楷体" w:cs="楷体"/>
          <w:sz w:val="24"/>
          <w:szCs w:val="24"/>
        </w:rPr>
        <w:t>供应商名称（盖单位章）：</w:t>
      </w:r>
      <w:r>
        <w:rPr>
          <w:rFonts w:hint="eastAsia" w:ascii="楷体" w:hAnsi="楷体" w:eastAsia="楷体" w:cs="楷体"/>
          <w:sz w:val="24"/>
          <w:szCs w:val="24"/>
          <w:u w:val="single"/>
        </w:rPr>
        <w:t xml:space="preserve">                 </w:t>
      </w:r>
    </w:p>
    <w:p w14:paraId="66F426D3">
      <w:pPr>
        <w:pStyle w:val="9"/>
        <w:tabs>
          <w:tab w:val="left" w:pos="5580"/>
        </w:tabs>
        <w:spacing w:line="360" w:lineRule="auto"/>
        <w:ind w:left="540"/>
        <w:rPr>
          <w:rFonts w:hint="eastAsia" w:ascii="楷体" w:hAnsi="楷体" w:eastAsia="楷体" w:cs="楷体"/>
          <w:sz w:val="24"/>
          <w:szCs w:val="24"/>
        </w:rPr>
      </w:pPr>
      <w:r>
        <w:rPr>
          <w:rFonts w:hint="eastAsia" w:ascii="楷体" w:hAnsi="楷体" w:eastAsia="楷体" w:cs="楷体"/>
          <w:sz w:val="24"/>
          <w:szCs w:val="24"/>
        </w:rPr>
        <w:t>法定代表人（签名）：</w:t>
      </w:r>
      <w:r>
        <w:rPr>
          <w:rFonts w:hint="eastAsia" w:ascii="楷体" w:hAnsi="楷体" w:eastAsia="楷体" w:cs="楷体"/>
          <w:sz w:val="24"/>
          <w:szCs w:val="24"/>
          <w:u w:val="single"/>
        </w:rPr>
        <w:t xml:space="preserve">                </w:t>
      </w:r>
    </w:p>
    <w:p w14:paraId="3CCDC1BC">
      <w:pPr>
        <w:pStyle w:val="9"/>
        <w:tabs>
          <w:tab w:val="left" w:pos="5580"/>
        </w:tabs>
        <w:spacing w:line="360" w:lineRule="auto"/>
        <w:ind w:left="540"/>
        <w:rPr>
          <w:rFonts w:hint="eastAsia" w:ascii="楷体" w:hAnsi="楷体" w:eastAsia="楷体" w:cs="楷体"/>
          <w:sz w:val="24"/>
          <w:szCs w:val="24"/>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w:t>
      </w:r>
    </w:p>
    <w:p w14:paraId="74314790">
      <w:pPr>
        <w:pStyle w:val="9"/>
        <w:tabs>
          <w:tab w:val="left" w:pos="5580"/>
        </w:tabs>
        <w:spacing w:line="360" w:lineRule="auto"/>
        <w:ind w:left="1080" w:leftChars="257" w:hanging="540"/>
        <w:rPr>
          <w:rFonts w:hint="eastAsia" w:ascii="楷体" w:hAnsi="楷体" w:eastAsia="楷体" w:cs="楷体"/>
          <w:sz w:val="24"/>
          <w:szCs w:val="24"/>
        </w:rPr>
      </w:pPr>
    </w:p>
    <w:p w14:paraId="389CD774">
      <w:pPr>
        <w:pStyle w:val="9"/>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说明：1.供应商应按照相关法规规定如实作出说明。</w:t>
      </w:r>
    </w:p>
    <w:p w14:paraId="67C90DAE">
      <w:pPr>
        <w:pStyle w:val="9"/>
        <w:tabs>
          <w:tab w:val="left" w:pos="5580"/>
        </w:tabs>
        <w:spacing w:line="360" w:lineRule="auto"/>
        <w:ind w:left="645" w:leftChars="307" w:firstLine="600" w:firstLineChars="250"/>
        <w:rPr>
          <w:rFonts w:hint="eastAsia" w:ascii="楷体" w:hAnsi="楷体" w:eastAsia="楷体" w:cs="楷体"/>
          <w:sz w:val="24"/>
          <w:szCs w:val="24"/>
        </w:rPr>
      </w:pPr>
      <w:r>
        <w:rPr>
          <w:rFonts w:hint="eastAsia" w:ascii="楷体" w:hAnsi="楷体" w:eastAsia="楷体" w:cs="楷体"/>
          <w:sz w:val="24"/>
          <w:szCs w:val="24"/>
        </w:rPr>
        <w:t>2．按照征集文件的规定盖章（自然人参与征集的无需盖章，需要签字）。</w:t>
      </w:r>
    </w:p>
    <w:p w14:paraId="0B6AADBD">
      <w:pPr>
        <w:pStyle w:val="9"/>
        <w:tabs>
          <w:tab w:val="left" w:pos="5580"/>
        </w:tabs>
        <w:spacing w:line="360" w:lineRule="auto"/>
        <w:ind w:left="645" w:leftChars="307" w:firstLine="600" w:firstLineChars="250"/>
        <w:rPr>
          <w:rFonts w:hint="eastAsia" w:ascii="楷体" w:hAnsi="楷体" w:eastAsia="楷体" w:cs="楷体"/>
          <w:sz w:val="24"/>
          <w:szCs w:val="24"/>
        </w:rPr>
      </w:pPr>
      <w:r>
        <w:rPr>
          <w:rFonts w:hint="eastAsia" w:ascii="楷体" w:hAnsi="楷体" w:eastAsia="楷体" w:cs="楷体"/>
          <w:sz w:val="24"/>
          <w:szCs w:val="24"/>
        </w:rPr>
        <w:t>3.如果是联合体，联合体各方均需提供上述证明。</w:t>
      </w:r>
    </w:p>
    <w:p w14:paraId="7FDD86F5">
      <w:pPr>
        <w:pStyle w:val="7"/>
        <w:spacing w:line="316" w:lineRule="auto"/>
        <w:rPr>
          <w:rFonts w:hint="eastAsia" w:ascii="楷体" w:hAnsi="楷体" w:eastAsia="楷体" w:cs="楷体"/>
          <w:sz w:val="24"/>
          <w:szCs w:val="24"/>
        </w:rPr>
      </w:pPr>
      <w:r>
        <w:rPr>
          <w:rFonts w:hint="eastAsia" w:ascii="楷体" w:hAnsi="楷体" w:eastAsia="楷体" w:cs="楷体"/>
          <w:sz w:val="24"/>
          <w:szCs w:val="24"/>
        </w:rPr>
        <w:br w:type="page"/>
      </w:r>
    </w:p>
    <w:p w14:paraId="1E8734CE">
      <w:pPr>
        <w:pStyle w:val="4"/>
        <w:spacing w:before="0" w:line="360" w:lineRule="auto"/>
        <w:jc w:val="both"/>
        <w:rPr>
          <w:rFonts w:hint="eastAsia" w:ascii="楷体" w:hAnsi="楷体" w:eastAsia="楷体" w:cs="楷体"/>
          <w:sz w:val="24"/>
          <w:szCs w:val="24"/>
          <w:lang w:val="en-US" w:eastAsia="zh-CN"/>
        </w:rPr>
      </w:pPr>
      <w:bookmarkStart w:id="20" w:name="_Toc32491"/>
      <w:r>
        <w:rPr>
          <w:rFonts w:hint="eastAsia" w:ascii="楷体" w:hAnsi="楷体" w:eastAsia="楷体" w:cs="楷体"/>
          <w:sz w:val="24"/>
          <w:szCs w:val="24"/>
          <w:lang w:val="en-US" w:eastAsia="zh-CN"/>
        </w:rPr>
        <w:t>10 供应商须知资料表要求的其他资格证明文件</w:t>
      </w:r>
      <w:bookmarkEnd w:id="20"/>
    </w:p>
    <w:p w14:paraId="505D12FF">
      <w:pPr>
        <w:spacing w:line="360" w:lineRule="auto"/>
        <w:jc w:val="both"/>
        <w:rPr>
          <w:rFonts w:hint="eastAsia" w:ascii="楷体" w:hAnsi="楷体" w:eastAsia="楷体" w:cs="楷体"/>
          <w:b/>
          <w:bCs/>
          <w:sz w:val="24"/>
          <w:szCs w:val="24"/>
        </w:rPr>
      </w:pPr>
    </w:p>
    <w:p w14:paraId="26DE38FD">
      <w:pPr>
        <w:pStyle w:val="9"/>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说明：1.应提供</w:t>
      </w:r>
      <w:r>
        <w:rPr>
          <w:rFonts w:hint="eastAsia" w:ascii="楷体" w:hAnsi="楷体" w:eastAsia="楷体" w:cs="楷体"/>
          <w:sz w:val="24"/>
          <w:szCs w:val="24"/>
          <w:u w:val="single"/>
        </w:rPr>
        <w:t>供应商须知资料表</w:t>
      </w:r>
      <w:r>
        <w:rPr>
          <w:rFonts w:hint="eastAsia" w:ascii="楷体" w:hAnsi="楷体" w:eastAsia="楷体" w:cs="楷体"/>
          <w:sz w:val="24"/>
          <w:szCs w:val="24"/>
        </w:rPr>
        <w:t>要求的其他资格证明文件。</w:t>
      </w:r>
    </w:p>
    <w:p w14:paraId="15BB3465">
      <w:pPr>
        <w:pStyle w:val="9"/>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 xml:space="preserve">      2.复印件上应加盖公章（自然人参加征集响应的无需盖章，需要签字）。</w:t>
      </w:r>
    </w:p>
    <w:p w14:paraId="1F3A9743">
      <w:pPr>
        <w:pStyle w:val="9"/>
        <w:tabs>
          <w:tab w:val="left" w:pos="5580"/>
        </w:tabs>
        <w:spacing w:line="360" w:lineRule="auto"/>
        <w:ind w:left="1260" w:leftChars="344" w:hanging="538"/>
        <w:rPr>
          <w:rFonts w:hint="eastAsia" w:ascii="楷体" w:hAnsi="楷体" w:eastAsia="楷体" w:cs="楷体"/>
          <w:sz w:val="24"/>
          <w:szCs w:val="24"/>
        </w:rPr>
      </w:pPr>
      <w:r>
        <w:rPr>
          <w:rFonts w:hint="eastAsia" w:ascii="楷体" w:hAnsi="楷体" w:eastAsia="楷体" w:cs="楷体"/>
          <w:sz w:val="24"/>
          <w:szCs w:val="24"/>
        </w:rPr>
        <w:t xml:space="preserve">     3. 如果是联合体，联合体各方需提供的满足征集文件要求的其他资格证明文件。</w:t>
      </w:r>
    </w:p>
    <w:p w14:paraId="728DAF24">
      <w:pPr>
        <w:pStyle w:val="7"/>
        <w:spacing w:line="463" w:lineRule="auto"/>
        <w:rPr>
          <w:rFonts w:hint="eastAsia" w:ascii="楷体" w:hAnsi="楷体" w:eastAsia="楷体" w:cs="楷体"/>
          <w:sz w:val="24"/>
          <w:szCs w:val="24"/>
        </w:rPr>
      </w:pPr>
    </w:p>
    <w:p w14:paraId="76FBFDA1">
      <w:pPr>
        <w:spacing w:before="91" w:line="223" w:lineRule="auto"/>
        <w:ind w:left="3376"/>
        <w:outlineLvl w:val="1"/>
        <w:rPr>
          <w:rFonts w:hint="eastAsia" w:ascii="楷体" w:hAnsi="楷体" w:eastAsia="楷体" w:cs="楷体"/>
          <w:spacing w:val="-6"/>
          <w:sz w:val="24"/>
          <w:szCs w:val="24"/>
        </w:rPr>
      </w:pPr>
    </w:p>
    <w:p w14:paraId="45A6C3D0">
      <w:pPr>
        <w:spacing w:before="91" w:line="223" w:lineRule="auto"/>
        <w:ind w:left="3376"/>
        <w:outlineLvl w:val="1"/>
        <w:rPr>
          <w:rFonts w:hint="eastAsia" w:ascii="楷体" w:hAnsi="楷体" w:eastAsia="楷体" w:cs="楷体"/>
          <w:spacing w:val="-6"/>
          <w:sz w:val="24"/>
          <w:szCs w:val="24"/>
        </w:rPr>
      </w:pPr>
    </w:p>
    <w:p w14:paraId="39D80479">
      <w:pPr>
        <w:spacing w:before="91" w:line="223" w:lineRule="auto"/>
        <w:ind w:left="3376"/>
        <w:outlineLvl w:val="1"/>
        <w:rPr>
          <w:rFonts w:hint="eastAsia" w:ascii="楷体" w:hAnsi="楷体" w:eastAsia="楷体" w:cs="楷体"/>
          <w:spacing w:val="-6"/>
          <w:sz w:val="24"/>
          <w:szCs w:val="24"/>
        </w:rPr>
      </w:pPr>
    </w:p>
    <w:p w14:paraId="172DD98C">
      <w:pPr>
        <w:spacing w:before="91" w:line="223" w:lineRule="auto"/>
        <w:ind w:left="3376"/>
        <w:outlineLvl w:val="1"/>
        <w:rPr>
          <w:rFonts w:hint="eastAsia" w:ascii="楷体" w:hAnsi="楷体" w:eastAsia="楷体" w:cs="楷体"/>
          <w:spacing w:val="-6"/>
          <w:sz w:val="24"/>
          <w:szCs w:val="24"/>
        </w:rPr>
      </w:pPr>
    </w:p>
    <w:p w14:paraId="5E392033">
      <w:pPr>
        <w:spacing w:before="91" w:line="223" w:lineRule="auto"/>
        <w:ind w:left="3376"/>
        <w:outlineLvl w:val="1"/>
        <w:rPr>
          <w:rFonts w:hint="eastAsia" w:ascii="楷体" w:hAnsi="楷体" w:eastAsia="楷体" w:cs="楷体"/>
          <w:spacing w:val="-6"/>
          <w:sz w:val="24"/>
          <w:szCs w:val="24"/>
        </w:rPr>
      </w:pPr>
    </w:p>
    <w:p w14:paraId="76D8E9EF">
      <w:pPr>
        <w:spacing w:before="91" w:line="223" w:lineRule="auto"/>
        <w:ind w:left="3376"/>
        <w:outlineLvl w:val="1"/>
        <w:rPr>
          <w:rFonts w:hint="eastAsia" w:ascii="楷体" w:hAnsi="楷体" w:eastAsia="楷体" w:cs="楷体"/>
          <w:spacing w:val="-6"/>
          <w:sz w:val="24"/>
          <w:szCs w:val="24"/>
        </w:rPr>
      </w:pPr>
    </w:p>
    <w:p w14:paraId="6B659BB2">
      <w:pPr>
        <w:spacing w:before="91" w:line="223" w:lineRule="auto"/>
        <w:ind w:left="3376"/>
        <w:outlineLvl w:val="1"/>
        <w:rPr>
          <w:rFonts w:hint="eastAsia" w:ascii="楷体" w:hAnsi="楷体" w:eastAsia="楷体" w:cs="楷体"/>
          <w:spacing w:val="-6"/>
          <w:sz w:val="24"/>
          <w:szCs w:val="24"/>
        </w:rPr>
      </w:pPr>
    </w:p>
    <w:p w14:paraId="4B2AA327">
      <w:pPr>
        <w:spacing w:before="91" w:line="223" w:lineRule="auto"/>
        <w:ind w:left="3376"/>
        <w:outlineLvl w:val="1"/>
        <w:rPr>
          <w:rFonts w:hint="eastAsia" w:ascii="楷体" w:hAnsi="楷体" w:eastAsia="楷体" w:cs="楷体"/>
          <w:spacing w:val="-6"/>
          <w:sz w:val="24"/>
          <w:szCs w:val="24"/>
        </w:rPr>
      </w:pPr>
    </w:p>
    <w:p w14:paraId="4AE3687E">
      <w:pPr>
        <w:spacing w:before="91" w:line="223" w:lineRule="auto"/>
        <w:ind w:left="3376"/>
        <w:outlineLvl w:val="1"/>
        <w:rPr>
          <w:rFonts w:hint="eastAsia" w:ascii="楷体" w:hAnsi="楷体" w:eastAsia="楷体" w:cs="楷体"/>
          <w:spacing w:val="-6"/>
          <w:sz w:val="24"/>
          <w:szCs w:val="24"/>
        </w:rPr>
      </w:pPr>
    </w:p>
    <w:p w14:paraId="1A8F850D">
      <w:pPr>
        <w:spacing w:before="91" w:line="223" w:lineRule="auto"/>
        <w:ind w:left="3376"/>
        <w:outlineLvl w:val="1"/>
        <w:rPr>
          <w:rFonts w:hint="eastAsia" w:ascii="楷体" w:hAnsi="楷体" w:eastAsia="楷体" w:cs="楷体"/>
          <w:spacing w:val="-6"/>
          <w:sz w:val="24"/>
          <w:szCs w:val="24"/>
        </w:rPr>
      </w:pPr>
    </w:p>
    <w:p w14:paraId="5E70B596">
      <w:pPr>
        <w:spacing w:before="91" w:line="223" w:lineRule="auto"/>
        <w:ind w:left="3376"/>
        <w:outlineLvl w:val="1"/>
        <w:rPr>
          <w:rFonts w:hint="eastAsia" w:ascii="楷体" w:hAnsi="楷体" w:eastAsia="楷体" w:cs="楷体"/>
          <w:spacing w:val="-6"/>
          <w:sz w:val="24"/>
          <w:szCs w:val="24"/>
        </w:rPr>
      </w:pPr>
    </w:p>
    <w:p w14:paraId="26617F07">
      <w:pPr>
        <w:spacing w:before="91" w:line="223" w:lineRule="auto"/>
        <w:ind w:left="3376"/>
        <w:outlineLvl w:val="1"/>
        <w:rPr>
          <w:rFonts w:hint="eastAsia" w:ascii="楷体" w:hAnsi="楷体" w:eastAsia="楷体" w:cs="楷体"/>
          <w:spacing w:val="-6"/>
          <w:sz w:val="24"/>
          <w:szCs w:val="24"/>
        </w:rPr>
      </w:pPr>
    </w:p>
    <w:p w14:paraId="784102BB">
      <w:pPr>
        <w:spacing w:before="91" w:line="223" w:lineRule="auto"/>
        <w:ind w:left="3376"/>
        <w:outlineLvl w:val="1"/>
        <w:rPr>
          <w:rFonts w:hint="eastAsia" w:ascii="楷体" w:hAnsi="楷体" w:eastAsia="楷体" w:cs="楷体"/>
          <w:spacing w:val="-6"/>
          <w:sz w:val="24"/>
          <w:szCs w:val="24"/>
        </w:rPr>
      </w:pPr>
    </w:p>
    <w:p w14:paraId="322F7B12">
      <w:pPr>
        <w:spacing w:before="91" w:line="223" w:lineRule="auto"/>
        <w:ind w:left="3376"/>
        <w:outlineLvl w:val="1"/>
        <w:rPr>
          <w:rFonts w:hint="eastAsia" w:ascii="楷体" w:hAnsi="楷体" w:eastAsia="楷体" w:cs="楷体"/>
          <w:spacing w:val="-6"/>
          <w:sz w:val="24"/>
          <w:szCs w:val="24"/>
        </w:rPr>
      </w:pPr>
    </w:p>
    <w:p w14:paraId="2EAE5A7A">
      <w:pPr>
        <w:spacing w:before="91" w:line="223" w:lineRule="auto"/>
        <w:ind w:left="3376"/>
        <w:outlineLvl w:val="1"/>
        <w:rPr>
          <w:rFonts w:hint="eastAsia" w:ascii="楷体" w:hAnsi="楷体" w:eastAsia="楷体" w:cs="楷体"/>
          <w:spacing w:val="-6"/>
          <w:sz w:val="24"/>
          <w:szCs w:val="24"/>
        </w:rPr>
      </w:pPr>
    </w:p>
    <w:p w14:paraId="541AC684">
      <w:pPr>
        <w:spacing w:before="91" w:line="223" w:lineRule="auto"/>
        <w:ind w:left="3376"/>
        <w:outlineLvl w:val="1"/>
        <w:rPr>
          <w:rFonts w:hint="eastAsia" w:ascii="楷体" w:hAnsi="楷体" w:eastAsia="楷体" w:cs="楷体"/>
          <w:spacing w:val="-6"/>
          <w:sz w:val="24"/>
          <w:szCs w:val="24"/>
        </w:rPr>
      </w:pPr>
    </w:p>
    <w:p w14:paraId="56BD4941">
      <w:pPr>
        <w:spacing w:before="91" w:line="223" w:lineRule="auto"/>
        <w:ind w:left="3376"/>
        <w:outlineLvl w:val="1"/>
        <w:rPr>
          <w:rFonts w:hint="eastAsia" w:ascii="楷体" w:hAnsi="楷体" w:eastAsia="楷体" w:cs="楷体"/>
          <w:spacing w:val="-6"/>
          <w:sz w:val="24"/>
          <w:szCs w:val="24"/>
        </w:rPr>
      </w:pPr>
    </w:p>
    <w:p w14:paraId="236AB482">
      <w:pPr>
        <w:spacing w:before="91" w:line="223" w:lineRule="auto"/>
        <w:ind w:left="3376"/>
        <w:outlineLvl w:val="1"/>
        <w:rPr>
          <w:rFonts w:hint="eastAsia" w:ascii="楷体" w:hAnsi="楷体" w:eastAsia="楷体" w:cs="楷体"/>
          <w:spacing w:val="-6"/>
          <w:sz w:val="24"/>
          <w:szCs w:val="24"/>
        </w:rPr>
      </w:pPr>
    </w:p>
    <w:p w14:paraId="39CD411E">
      <w:pPr>
        <w:spacing w:before="91" w:line="223" w:lineRule="auto"/>
        <w:ind w:left="3376"/>
        <w:outlineLvl w:val="1"/>
        <w:rPr>
          <w:rFonts w:hint="eastAsia" w:ascii="楷体" w:hAnsi="楷体" w:eastAsia="楷体" w:cs="楷体"/>
          <w:spacing w:val="-6"/>
          <w:sz w:val="24"/>
          <w:szCs w:val="24"/>
        </w:rPr>
      </w:pPr>
    </w:p>
    <w:p w14:paraId="52B54183">
      <w:pPr>
        <w:spacing w:before="91" w:line="223" w:lineRule="auto"/>
        <w:ind w:left="3376"/>
        <w:outlineLvl w:val="1"/>
        <w:rPr>
          <w:rFonts w:hint="eastAsia" w:ascii="楷体" w:hAnsi="楷体" w:eastAsia="楷体" w:cs="楷体"/>
          <w:spacing w:val="-6"/>
          <w:sz w:val="24"/>
          <w:szCs w:val="24"/>
        </w:rPr>
      </w:pPr>
    </w:p>
    <w:p w14:paraId="13C56FD4">
      <w:pPr>
        <w:spacing w:before="91" w:line="223" w:lineRule="auto"/>
        <w:ind w:left="3376"/>
        <w:outlineLvl w:val="1"/>
        <w:rPr>
          <w:rFonts w:hint="eastAsia" w:ascii="楷体" w:hAnsi="楷体" w:eastAsia="楷体" w:cs="楷体"/>
          <w:spacing w:val="-6"/>
          <w:sz w:val="24"/>
          <w:szCs w:val="24"/>
        </w:rPr>
      </w:pPr>
    </w:p>
    <w:p w14:paraId="08C43444">
      <w:pPr>
        <w:spacing w:before="91" w:line="223" w:lineRule="auto"/>
        <w:ind w:left="3376"/>
        <w:outlineLvl w:val="1"/>
        <w:rPr>
          <w:rFonts w:hint="eastAsia" w:ascii="楷体" w:hAnsi="楷体" w:eastAsia="楷体" w:cs="楷体"/>
          <w:spacing w:val="-6"/>
          <w:sz w:val="24"/>
          <w:szCs w:val="24"/>
        </w:rPr>
      </w:pPr>
    </w:p>
    <w:p w14:paraId="673773AA">
      <w:pPr>
        <w:pStyle w:val="5"/>
        <w:rPr>
          <w:rFonts w:hint="eastAsia" w:ascii="楷体" w:hAnsi="楷体" w:eastAsia="楷体" w:cs="楷体"/>
          <w:spacing w:val="-6"/>
          <w:sz w:val="24"/>
          <w:szCs w:val="24"/>
        </w:rPr>
      </w:pPr>
    </w:p>
    <w:p w14:paraId="365E5BDC">
      <w:pPr>
        <w:rPr>
          <w:rFonts w:hint="eastAsia" w:ascii="楷体" w:hAnsi="楷体" w:eastAsia="楷体" w:cs="楷体"/>
        </w:rPr>
      </w:pPr>
    </w:p>
    <w:p w14:paraId="6C3DF4F0">
      <w:pPr>
        <w:spacing w:before="91" w:line="223" w:lineRule="auto"/>
        <w:ind w:left="3376"/>
        <w:outlineLvl w:val="1"/>
        <w:rPr>
          <w:rFonts w:hint="eastAsia" w:ascii="楷体" w:hAnsi="楷体" w:eastAsia="楷体" w:cs="楷体"/>
          <w:spacing w:val="-6"/>
          <w:sz w:val="24"/>
          <w:szCs w:val="24"/>
        </w:rPr>
      </w:pPr>
    </w:p>
    <w:p w14:paraId="2BCEBDAA">
      <w:pPr>
        <w:spacing w:before="91" w:line="223" w:lineRule="auto"/>
        <w:ind w:left="3376"/>
        <w:outlineLvl w:val="1"/>
        <w:rPr>
          <w:rFonts w:hint="eastAsia" w:ascii="楷体" w:hAnsi="楷体" w:eastAsia="楷体" w:cs="楷体"/>
          <w:b/>
          <w:bCs/>
          <w:spacing w:val="-6"/>
          <w:sz w:val="36"/>
          <w:szCs w:val="36"/>
        </w:rPr>
      </w:pPr>
    </w:p>
    <w:p w14:paraId="702AD8D1">
      <w:pPr>
        <w:spacing w:before="91" w:line="223" w:lineRule="auto"/>
        <w:ind w:left="3376"/>
        <w:outlineLvl w:val="1"/>
        <w:rPr>
          <w:rFonts w:hint="eastAsia" w:ascii="楷体" w:hAnsi="楷体" w:eastAsia="楷体" w:cs="楷体"/>
          <w:b/>
          <w:bCs/>
          <w:spacing w:val="-6"/>
          <w:sz w:val="36"/>
          <w:szCs w:val="36"/>
        </w:rPr>
      </w:pPr>
    </w:p>
    <w:p w14:paraId="5A506A42">
      <w:pPr>
        <w:spacing w:before="91" w:line="223" w:lineRule="auto"/>
        <w:ind w:left="3376"/>
        <w:outlineLvl w:val="1"/>
        <w:rPr>
          <w:rFonts w:hint="eastAsia" w:ascii="楷体" w:hAnsi="楷体" w:eastAsia="楷体" w:cs="楷体"/>
          <w:b/>
          <w:bCs/>
          <w:sz w:val="36"/>
          <w:szCs w:val="36"/>
        </w:rPr>
      </w:pPr>
      <w:r>
        <w:rPr>
          <w:rFonts w:hint="eastAsia" w:ascii="楷体" w:hAnsi="楷体" w:eastAsia="楷体" w:cs="楷体"/>
          <w:b/>
          <w:bCs/>
          <w:spacing w:val="-6"/>
          <w:sz w:val="36"/>
          <w:szCs w:val="36"/>
        </w:rPr>
        <w:t>第二部分</w:t>
      </w:r>
      <w:r>
        <w:rPr>
          <w:rFonts w:hint="eastAsia" w:ascii="楷体" w:hAnsi="楷体" w:eastAsia="楷体" w:cs="楷体"/>
          <w:b/>
          <w:bCs/>
          <w:spacing w:val="30"/>
          <w:sz w:val="36"/>
          <w:szCs w:val="36"/>
        </w:rPr>
        <w:t xml:space="preserve"> </w:t>
      </w:r>
      <w:r>
        <w:rPr>
          <w:rFonts w:hint="eastAsia" w:ascii="楷体" w:hAnsi="楷体" w:eastAsia="楷体" w:cs="楷体"/>
          <w:b/>
          <w:bCs/>
          <w:spacing w:val="-6"/>
          <w:sz w:val="36"/>
          <w:szCs w:val="36"/>
        </w:rPr>
        <w:t>商务技术部分</w:t>
      </w:r>
    </w:p>
    <w:p w14:paraId="399CE30C">
      <w:pPr>
        <w:pStyle w:val="7"/>
        <w:spacing w:line="297" w:lineRule="auto"/>
        <w:rPr>
          <w:rFonts w:hint="eastAsia" w:ascii="楷体" w:hAnsi="楷体" w:eastAsia="楷体" w:cs="楷体"/>
          <w:sz w:val="24"/>
          <w:szCs w:val="24"/>
        </w:rPr>
      </w:pPr>
    </w:p>
    <w:p w14:paraId="56AE6D15">
      <w:pPr>
        <w:pStyle w:val="7"/>
        <w:spacing w:line="297" w:lineRule="auto"/>
        <w:rPr>
          <w:rFonts w:hint="eastAsia" w:ascii="楷体" w:hAnsi="楷体" w:eastAsia="楷体" w:cs="楷体"/>
          <w:sz w:val="24"/>
          <w:szCs w:val="24"/>
        </w:rPr>
      </w:pPr>
    </w:p>
    <w:p w14:paraId="2816F5D8">
      <w:pPr>
        <w:pStyle w:val="7"/>
        <w:spacing w:line="298" w:lineRule="auto"/>
        <w:rPr>
          <w:rFonts w:hint="eastAsia" w:ascii="楷体" w:hAnsi="楷体" w:eastAsia="楷体" w:cs="楷体"/>
          <w:sz w:val="24"/>
          <w:szCs w:val="24"/>
        </w:rPr>
      </w:pPr>
    </w:p>
    <w:p w14:paraId="66C2B6A3">
      <w:pPr>
        <w:spacing w:before="78" w:line="222" w:lineRule="auto"/>
        <w:ind w:left="527"/>
        <w:rPr>
          <w:rFonts w:hint="eastAsia" w:ascii="楷体" w:hAnsi="楷体" w:eastAsia="楷体" w:cs="楷体"/>
          <w:sz w:val="24"/>
          <w:szCs w:val="24"/>
        </w:rPr>
      </w:pPr>
      <w:r>
        <w:rPr>
          <w:rFonts w:hint="eastAsia" w:ascii="楷体" w:hAnsi="楷体" w:eastAsia="楷体" w:cs="楷体"/>
          <w:spacing w:val="4"/>
          <w:sz w:val="24"/>
          <w:szCs w:val="24"/>
        </w:rPr>
        <w:t>1、征集响应书</w:t>
      </w:r>
    </w:p>
    <w:p w14:paraId="26D8B10D">
      <w:pPr>
        <w:spacing w:before="48" w:line="222" w:lineRule="auto"/>
        <w:ind w:left="514"/>
        <w:rPr>
          <w:rFonts w:hint="eastAsia" w:ascii="楷体" w:hAnsi="楷体" w:eastAsia="楷体" w:cs="楷体"/>
          <w:sz w:val="24"/>
          <w:szCs w:val="24"/>
        </w:rPr>
      </w:pPr>
      <w:r>
        <w:rPr>
          <w:rFonts w:hint="eastAsia" w:ascii="楷体" w:hAnsi="楷体" w:eastAsia="楷体" w:cs="楷体"/>
          <w:spacing w:val="6"/>
          <w:sz w:val="24"/>
          <w:szCs w:val="24"/>
          <w:lang w:val="en-US" w:eastAsia="zh-CN"/>
        </w:rPr>
        <w:t>2</w:t>
      </w:r>
      <w:r>
        <w:rPr>
          <w:rFonts w:hint="eastAsia" w:ascii="楷体" w:hAnsi="楷体" w:eastAsia="楷体" w:cs="楷体"/>
          <w:spacing w:val="6"/>
          <w:sz w:val="24"/>
          <w:szCs w:val="24"/>
        </w:rPr>
        <w:t>、开标一览表</w:t>
      </w:r>
    </w:p>
    <w:p w14:paraId="2BE037F8">
      <w:pPr>
        <w:spacing w:line="222" w:lineRule="auto"/>
        <w:ind w:left="514"/>
        <w:rPr>
          <w:rFonts w:hint="eastAsia" w:ascii="楷体" w:hAnsi="楷体" w:eastAsia="楷体" w:cs="楷体"/>
          <w:sz w:val="24"/>
          <w:szCs w:val="24"/>
        </w:rPr>
      </w:pPr>
      <w:r>
        <w:rPr>
          <w:rFonts w:hint="eastAsia" w:ascii="楷体" w:hAnsi="楷体" w:eastAsia="楷体" w:cs="楷体"/>
          <w:spacing w:val="8"/>
          <w:sz w:val="24"/>
          <w:szCs w:val="24"/>
          <w:lang w:val="en-US" w:eastAsia="zh-CN"/>
        </w:rPr>
        <w:t>3</w:t>
      </w:r>
      <w:r>
        <w:rPr>
          <w:rFonts w:hint="eastAsia" w:ascii="楷体" w:hAnsi="楷体" w:eastAsia="楷体" w:cs="楷体"/>
          <w:spacing w:val="8"/>
          <w:sz w:val="24"/>
          <w:szCs w:val="24"/>
        </w:rPr>
        <w:t>、服务要求及内容响应偏离表</w:t>
      </w:r>
    </w:p>
    <w:p w14:paraId="675A79A2">
      <w:pPr>
        <w:spacing w:line="223" w:lineRule="auto"/>
        <w:ind w:left="515"/>
        <w:rPr>
          <w:rFonts w:hint="eastAsia" w:ascii="楷体" w:hAnsi="楷体" w:eastAsia="楷体" w:cs="楷体"/>
          <w:sz w:val="24"/>
          <w:szCs w:val="24"/>
        </w:rPr>
      </w:pPr>
      <w:r>
        <w:rPr>
          <w:rFonts w:hint="eastAsia" w:ascii="楷体" w:hAnsi="楷体" w:eastAsia="楷体" w:cs="楷体"/>
          <w:spacing w:val="6"/>
          <w:position w:val="6"/>
          <w:sz w:val="24"/>
          <w:szCs w:val="24"/>
          <w:lang w:val="en-US" w:eastAsia="zh-CN"/>
        </w:rPr>
        <w:t>4</w:t>
      </w:r>
      <w:r>
        <w:rPr>
          <w:rFonts w:hint="eastAsia" w:ascii="楷体" w:hAnsi="楷体" w:eastAsia="楷体" w:cs="楷体"/>
          <w:spacing w:val="6"/>
          <w:position w:val="6"/>
          <w:sz w:val="24"/>
          <w:szCs w:val="24"/>
        </w:rPr>
        <w:t>、类似项目</w:t>
      </w:r>
    </w:p>
    <w:p w14:paraId="61E331E4">
      <w:pPr>
        <w:spacing w:before="47" w:line="222" w:lineRule="auto"/>
        <w:ind w:left="510"/>
        <w:rPr>
          <w:rFonts w:hint="eastAsia" w:ascii="楷体" w:hAnsi="楷体" w:eastAsia="楷体" w:cs="楷体"/>
          <w:sz w:val="24"/>
          <w:szCs w:val="24"/>
        </w:rPr>
      </w:pPr>
      <w:r>
        <w:rPr>
          <w:rFonts w:hint="eastAsia" w:ascii="楷体" w:hAnsi="楷体" w:eastAsia="楷体" w:cs="楷体"/>
          <w:spacing w:val="6"/>
          <w:sz w:val="24"/>
          <w:szCs w:val="24"/>
          <w:lang w:val="en-US" w:eastAsia="zh-CN"/>
        </w:rPr>
        <w:t>5</w:t>
      </w:r>
      <w:r>
        <w:rPr>
          <w:rFonts w:hint="eastAsia" w:ascii="楷体" w:hAnsi="楷体" w:eastAsia="楷体" w:cs="楷体"/>
          <w:spacing w:val="6"/>
          <w:sz w:val="24"/>
          <w:szCs w:val="24"/>
        </w:rPr>
        <w:t>、服务方案</w:t>
      </w:r>
    </w:p>
    <w:p w14:paraId="5BD62BC5">
      <w:pPr>
        <w:spacing w:before="47" w:line="220" w:lineRule="auto"/>
        <w:ind w:left="510"/>
        <w:rPr>
          <w:rFonts w:hint="eastAsia" w:ascii="楷体" w:hAnsi="楷体" w:eastAsia="楷体" w:cs="楷体"/>
          <w:sz w:val="24"/>
          <w:szCs w:val="24"/>
        </w:rPr>
      </w:pPr>
      <w:r>
        <w:rPr>
          <w:rFonts w:hint="eastAsia" w:ascii="楷体" w:hAnsi="楷体" w:eastAsia="楷体" w:cs="楷体"/>
          <w:spacing w:val="8"/>
          <w:sz w:val="24"/>
          <w:szCs w:val="24"/>
          <w:lang w:val="en-US" w:eastAsia="zh-CN"/>
        </w:rPr>
        <w:t>6</w:t>
      </w:r>
      <w:r>
        <w:rPr>
          <w:rFonts w:hint="eastAsia" w:ascii="楷体" w:hAnsi="楷体" w:eastAsia="楷体" w:cs="楷体"/>
          <w:spacing w:val="8"/>
          <w:sz w:val="24"/>
          <w:szCs w:val="24"/>
        </w:rPr>
        <w:t>、供应商认为需要提供的其他资料</w:t>
      </w:r>
    </w:p>
    <w:p w14:paraId="5830DDD3">
      <w:pPr>
        <w:spacing w:before="50" w:line="230" w:lineRule="auto"/>
        <w:ind w:left="5" w:firstLine="521"/>
        <w:rPr>
          <w:rFonts w:hint="eastAsia" w:ascii="楷体" w:hAnsi="楷体" w:eastAsia="楷体" w:cs="楷体"/>
          <w:sz w:val="24"/>
          <w:szCs w:val="24"/>
        </w:rPr>
      </w:pPr>
      <w:r>
        <w:rPr>
          <w:rFonts w:hint="eastAsia" w:ascii="楷体" w:hAnsi="楷体" w:eastAsia="楷体" w:cs="楷体"/>
          <w:spacing w:val="6"/>
          <w:sz w:val="24"/>
          <w:szCs w:val="24"/>
          <w:lang w:val="en-US" w:eastAsia="zh-CN"/>
        </w:rPr>
        <w:t>7</w:t>
      </w:r>
      <w:r>
        <w:rPr>
          <w:rFonts w:hint="eastAsia" w:ascii="楷体" w:hAnsi="楷体" w:eastAsia="楷体" w:cs="楷体"/>
          <w:spacing w:val="6"/>
          <w:sz w:val="24"/>
          <w:szCs w:val="24"/>
        </w:rPr>
        <w:t>、符合《政府采购促进中小企业发展暂行办法》</w:t>
      </w:r>
      <w:r>
        <w:rPr>
          <w:rFonts w:hint="eastAsia" w:ascii="楷体" w:hAnsi="楷体" w:eastAsia="楷体" w:cs="楷体"/>
          <w:spacing w:val="-67"/>
          <w:sz w:val="24"/>
          <w:szCs w:val="24"/>
        </w:rPr>
        <w:t xml:space="preserve"> </w:t>
      </w:r>
      <w:r>
        <w:rPr>
          <w:rFonts w:hint="eastAsia" w:ascii="楷体" w:hAnsi="楷体" w:eastAsia="楷体" w:cs="楷体"/>
          <w:spacing w:val="6"/>
          <w:sz w:val="24"/>
          <w:szCs w:val="24"/>
        </w:rPr>
        <w:t>、《关于政府采购支持监狱企业</w:t>
      </w:r>
      <w:r>
        <w:rPr>
          <w:rFonts w:hint="eastAsia" w:ascii="楷体" w:hAnsi="楷体" w:eastAsia="楷体" w:cs="楷体"/>
          <w:sz w:val="24"/>
          <w:szCs w:val="24"/>
        </w:rPr>
        <w:t xml:space="preserve"> </w:t>
      </w:r>
      <w:r>
        <w:rPr>
          <w:rFonts w:hint="eastAsia" w:ascii="楷体" w:hAnsi="楷体" w:eastAsia="楷体" w:cs="楷体"/>
          <w:spacing w:val="9"/>
          <w:sz w:val="24"/>
          <w:szCs w:val="24"/>
        </w:rPr>
        <w:t>发展有关问题的通知》和《三部门联合发布关于促进残疾人就业政府采购</w:t>
      </w:r>
      <w:r>
        <w:rPr>
          <w:rFonts w:hint="eastAsia" w:ascii="楷体" w:hAnsi="楷体" w:eastAsia="楷体" w:cs="楷体"/>
          <w:spacing w:val="8"/>
          <w:sz w:val="24"/>
          <w:szCs w:val="24"/>
        </w:rPr>
        <w:t>政策的通知》</w:t>
      </w:r>
    </w:p>
    <w:p w14:paraId="1944CE17">
      <w:pPr>
        <w:spacing w:before="24" w:line="222" w:lineRule="auto"/>
        <w:rPr>
          <w:rFonts w:hint="eastAsia" w:ascii="楷体" w:hAnsi="楷体" w:eastAsia="楷体" w:cs="楷体"/>
          <w:sz w:val="24"/>
          <w:szCs w:val="24"/>
        </w:rPr>
      </w:pPr>
      <w:r>
        <w:rPr>
          <w:rFonts w:hint="eastAsia" w:ascii="楷体" w:hAnsi="楷体" w:eastAsia="楷体" w:cs="楷体"/>
          <w:spacing w:val="7"/>
          <w:sz w:val="24"/>
          <w:szCs w:val="24"/>
        </w:rPr>
        <w:t>价格扣减条件的投标人须提交）</w:t>
      </w:r>
    </w:p>
    <w:p w14:paraId="19159B12">
      <w:pPr>
        <w:spacing w:before="49" w:line="222" w:lineRule="auto"/>
        <w:ind w:left="527"/>
        <w:rPr>
          <w:rFonts w:hint="eastAsia" w:ascii="楷体" w:hAnsi="楷体" w:eastAsia="楷体" w:cs="楷体"/>
          <w:sz w:val="24"/>
          <w:szCs w:val="24"/>
        </w:rPr>
      </w:pPr>
      <w:r>
        <w:rPr>
          <w:rFonts w:hint="eastAsia" w:ascii="楷体" w:hAnsi="楷体" w:eastAsia="楷体" w:cs="楷体"/>
          <w:spacing w:val="6"/>
          <w:sz w:val="24"/>
          <w:szCs w:val="24"/>
          <w:lang w:val="en-US" w:eastAsia="zh-CN"/>
        </w:rPr>
        <w:t>7</w:t>
      </w:r>
      <w:r>
        <w:rPr>
          <w:rFonts w:hint="eastAsia" w:ascii="楷体" w:hAnsi="楷体" w:eastAsia="楷体" w:cs="楷体"/>
          <w:spacing w:val="6"/>
          <w:sz w:val="24"/>
          <w:szCs w:val="24"/>
        </w:rPr>
        <w:t>-1 《中小企业声明函》</w:t>
      </w:r>
    </w:p>
    <w:p w14:paraId="00F24066">
      <w:pPr>
        <w:spacing w:before="47" w:line="336" w:lineRule="exact"/>
        <w:ind w:left="527"/>
        <w:rPr>
          <w:rFonts w:hint="eastAsia" w:ascii="楷体" w:hAnsi="楷体" w:eastAsia="楷体" w:cs="楷体"/>
          <w:sz w:val="24"/>
          <w:szCs w:val="24"/>
        </w:rPr>
      </w:pPr>
      <w:r>
        <w:rPr>
          <w:rFonts w:hint="eastAsia" w:ascii="楷体" w:hAnsi="楷体" w:eastAsia="楷体" w:cs="楷体"/>
          <w:spacing w:val="5"/>
          <w:position w:val="6"/>
          <w:sz w:val="24"/>
          <w:szCs w:val="24"/>
          <w:lang w:val="en-US" w:eastAsia="zh-CN"/>
        </w:rPr>
        <w:t>7</w:t>
      </w:r>
      <w:r>
        <w:rPr>
          <w:rFonts w:hint="eastAsia" w:ascii="楷体" w:hAnsi="楷体" w:eastAsia="楷体" w:cs="楷体"/>
          <w:spacing w:val="5"/>
          <w:position w:val="6"/>
          <w:sz w:val="24"/>
          <w:szCs w:val="24"/>
        </w:rPr>
        <w:t>-2</w:t>
      </w:r>
      <w:r>
        <w:rPr>
          <w:rFonts w:hint="eastAsia" w:ascii="楷体" w:hAnsi="楷体" w:eastAsia="楷体" w:cs="楷体"/>
          <w:spacing w:val="49"/>
          <w:position w:val="6"/>
          <w:sz w:val="24"/>
          <w:szCs w:val="24"/>
        </w:rPr>
        <w:t xml:space="preserve"> </w:t>
      </w:r>
      <w:r>
        <w:rPr>
          <w:rFonts w:hint="eastAsia" w:ascii="楷体" w:hAnsi="楷体" w:eastAsia="楷体" w:cs="楷体"/>
          <w:spacing w:val="5"/>
          <w:position w:val="6"/>
          <w:sz w:val="24"/>
          <w:szCs w:val="24"/>
        </w:rPr>
        <w:t>残疾人福利性单位声明函</w:t>
      </w:r>
    </w:p>
    <w:p w14:paraId="7023A7D2">
      <w:pPr>
        <w:spacing w:before="1" w:line="223" w:lineRule="auto"/>
        <w:ind w:left="527"/>
        <w:rPr>
          <w:rFonts w:hint="eastAsia" w:ascii="楷体" w:hAnsi="楷体" w:eastAsia="楷体" w:cs="楷体"/>
          <w:sz w:val="24"/>
          <w:szCs w:val="24"/>
        </w:rPr>
      </w:pPr>
      <w:r>
        <w:rPr>
          <w:rFonts w:hint="eastAsia" w:ascii="楷体" w:hAnsi="楷体" w:eastAsia="楷体" w:cs="楷体"/>
          <w:spacing w:val="6"/>
          <w:sz w:val="24"/>
          <w:szCs w:val="24"/>
          <w:lang w:val="en-US" w:eastAsia="zh-CN"/>
        </w:rPr>
        <w:t>7</w:t>
      </w:r>
      <w:r>
        <w:rPr>
          <w:rFonts w:hint="eastAsia" w:ascii="楷体" w:hAnsi="楷体" w:eastAsia="楷体" w:cs="楷体"/>
          <w:spacing w:val="6"/>
          <w:sz w:val="24"/>
          <w:szCs w:val="24"/>
        </w:rPr>
        <w:t>-3.《监狱企业声明函》</w:t>
      </w:r>
    </w:p>
    <w:p w14:paraId="1D0E5FE2">
      <w:pPr>
        <w:spacing w:line="223" w:lineRule="auto"/>
        <w:rPr>
          <w:rFonts w:hint="eastAsia" w:ascii="楷体" w:hAnsi="楷体" w:eastAsia="楷体" w:cs="楷体"/>
          <w:sz w:val="24"/>
          <w:szCs w:val="24"/>
        </w:rPr>
        <w:sectPr>
          <w:footerReference r:id="rId13" w:type="default"/>
          <w:pgSz w:w="11910" w:h="16840"/>
          <w:pgMar w:top="1431" w:right="1268" w:bottom="1120" w:left="1137" w:header="0" w:footer="951" w:gutter="0"/>
          <w:pgNumType w:fmt="decimal"/>
          <w:cols w:space="720" w:num="1"/>
        </w:sectPr>
      </w:pPr>
    </w:p>
    <w:p w14:paraId="2E222934">
      <w:pPr>
        <w:pStyle w:val="7"/>
        <w:spacing w:line="318" w:lineRule="auto"/>
        <w:rPr>
          <w:rFonts w:hint="eastAsia" w:ascii="楷体" w:hAnsi="楷体" w:eastAsia="楷体" w:cs="楷体"/>
          <w:sz w:val="24"/>
          <w:szCs w:val="24"/>
        </w:rPr>
      </w:pPr>
    </w:p>
    <w:p w14:paraId="1E1E09A9">
      <w:pPr>
        <w:spacing w:before="43" w:line="222" w:lineRule="auto"/>
        <w:ind w:left="42"/>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1、征集响应书</w:t>
      </w:r>
    </w:p>
    <w:p w14:paraId="35F463EA">
      <w:pPr>
        <w:spacing w:before="45" w:line="222" w:lineRule="auto"/>
        <w:ind w:left="4260"/>
        <w:rPr>
          <w:rFonts w:hint="eastAsia" w:ascii="楷体" w:hAnsi="楷体" w:eastAsia="楷体" w:cs="楷体"/>
          <w:sz w:val="24"/>
          <w:szCs w:val="24"/>
        </w:rPr>
      </w:pPr>
      <w:r>
        <w:rPr>
          <w:rFonts w:hint="eastAsia" w:ascii="楷体" w:hAnsi="楷体" w:eastAsia="楷体" w:cs="楷体"/>
          <w:spacing w:val="-4"/>
          <w:sz w:val="24"/>
          <w:szCs w:val="24"/>
        </w:rPr>
        <w:t>征集响应书</w:t>
      </w:r>
    </w:p>
    <w:p w14:paraId="4D4D1BB2">
      <w:pPr>
        <w:tabs>
          <w:tab w:val="left" w:pos="146"/>
        </w:tabs>
        <w:spacing w:before="150" w:line="222" w:lineRule="auto"/>
        <w:ind w:left="11"/>
        <w:rPr>
          <w:rFonts w:hint="eastAsia" w:ascii="楷体" w:hAnsi="楷体" w:eastAsia="楷体" w:cs="楷体"/>
          <w:sz w:val="24"/>
          <w:szCs w:val="24"/>
        </w:rPr>
      </w:pPr>
      <w:r>
        <w:rPr>
          <w:rFonts w:hint="eastAsia" w:ascii="楷体" w:hAnsi="楷体" w:eastAsia="楷体" w:cs="楷体"/>
          <w:sz w:val="24"/>
          <w:szCs w:val="24"/>
          <w:u w:val="single" w:color="auto"/>
        </w:rPr>
        <w:tab/>
      </w:r>
      <w:r>
        <w:rPr>
          <w:rFonts w:hint="eastAsia" w:ascii="楷体" w:hAnsi="楷体" w:eastAsia="楷体" w:cs="楷体"/>
          <w:spacing w:val="-34"/>
          <w:sz w:val="24"/>
          <w:szCs w:val="24"/>
          <w:u w:val="single" w:color="auto"/>
        </w:rPr>
        <w:t>（征集人</w:t>
      </w:r>
      <w:r>
        <w:rPr>
          <w:rFonts w:hint="eastAsia" w:ascii="楷体" w:hAnsi="楷体" w:eastAsia="楷体" w:cs="楷体"/>
          <w:sz w:val="24"/>
          <w:szCs w:val="24"/>
          <w:u w:val="single" w:color="auto"/>
        </w:rPr>
        <w:t>）</w:t>
      </w:r>
      <w:r>
        <w:rPr>
          <w:rFonts w:hint="eastAsia" w:ascii="楷体" w:hAnsi="楷体" w:eastAsia="楷体" w:cs="楷体"/>
          <w:spacing w:val="9"/>
          <w:sz w:val="24"/>
          <w:szCs w:val="24"/>
          <w:u w:val="single" w:color="auto"/>
        </w:rPr>
        <w:t xml:space="preserve">             </w:t>
      </w:r>
      <w:r>
        <w:rPr>
          <w:rFonts w:hint="eastAsia" w:ascii="楷体" w:hAnsi="楷体" w:eastAsia="楷体" w:cs="楷体"/>
          <w:sz w:val="24"/>
          <w:szCs w:val="24"/>
        </w:rPr>
        <w:t>：</w:t>
      </w:r>
    </w:p>
    <w:p w14:paraId="3C08243C">
      <w:pPr>
        <w:spacing w:before="170" w:line="354" w:lineRule="auto"/>
        <w:jc w:val="right"/>
        <w:rPr>
          <w:rFonts w:hint="eastAsia" w:ascii="楷体" w:hAnsi="楷体" w:eastAsia="楷体" w:cs="楷体"/>
          <w:sz w:val="24"/>
          <w:szCs w:val="24"/>
        </w:rPr>
      </w:pPr>
      <w:r>
        <w:rPr>
          <w:rFonts w:hint="eastAsia" w:ascii="楷体" w:hAnsi="楷体" w:eastAsia="楷体" w:cs="楷体"/>
          <w:spacing w:val="-2"/>
          <w:sz w:val="24"/>
          <w:szCs w:val="24"/>
        </w:rPr>
        <w:t>我们收到贵方</w:t>
      </w:r>
      <w:r>
        <w:rPr>
          <w:rFonts w:hint="eastAsia" w:ascii="楷体" w:hAnsi="楷体" w:eastAsia="楷体" w:cs="楷体"/>
          <w:spacing w:val="-2"/>
          <w:sz w:val="24"/>
          <w:szCs w:val="24"/>
          <w:u w:val="single" w:color="auto"/>
        </w:rPr>
        <w:t xml:space="preserve">               </w:t>
      </w:r>
      <w:r>
        <w:rPr>
          <w:rFonts w:hint="eastAsia" w:ascii="楷体" w:hAnsi="楷体" w:eastAsia="楷体" w:cs="楷体"/>
          <w:spacing w:val="-102"/>
          <w:sz w:val="24"/>
          <w:szCs w:val="24"/>
        </w:rPr>
        <w:t xml:space="preserve"> </w:t>
      </w:r>
      <w:r>
        <w:rPr>
          <w:rFonts w:hint="eastAsia" w:ascii="楷体" w:hAnsi="楷体" w:eastAsia="楷体" w:cs="楷体"/>
          <w:spacing w:val="-2"/>
          <w:sz w:val="24"/>
          <w:szCs w:val="24"/>
        </w:rPr>
        <w:t>征集文件（项目编号</w:t>
      </w:r>
      <w:r>
        <w:rPr>
          <w:rFonts w:hint="eastAsia" w:ascii="楷体" w:hAnsi="楷体" w:eastAsia="楷体" w:cs="楷体"/>
          <w:spacing w:val="-1"/>
          <w:sz w:val="24"/>
          <w:szCs w:val="24"/>
        </w:rPr>
        <w:t>：</w:t>
      </w:r>
      <w:r>
        <w:rPr>
          <w:rFonts w:hint="eastAsia" w:ascii="楷体" w:hAnsi="楷体" w:eastAsia="楷体" w:cs="楷体"/>
          <w:sz w:val="24"/>
          <w:szCs w:val="24"/>
          <w:u w:val="single" w:color="auto"/>
        </w:rPr>
        <w:t xml:space="preserve">        </w:t>
      </w:r>
      <w:r>
        <w:rPr>
          <w:rFonts w:hint="eastAsia" w:ascii="楷体" w:hAnsi="楷体" w:eastAsia="楷体" w:cs="楷体"/>
          <w:spacing w:val="35"/>
          <w:sz w:val="24"/>
          <w:szCs w:val="24"/>
        </w:rPr>
        <w:t xml:space="preserve"> </w:t>
      </w:r>
      <w:r>
        <w:rPr>
          <w:rFonts w:hint="eastAsia" w:ascii="楷体" w:hAnsi="楷体" w:eastAsia="楷体" w:cs="楷体"/>
          <w:spacing w:val="-1"/>
          <w:sz w:val="24"/>
          <w:szCs w:val="24"/>
        </w:rPr>
        <w:t>），</w:t>
      </w:r>
      <w:r>
        <w:rPr>
          <w:rFonts w:hint="eastAsia" w:ascii="楷体" w:hAnsi="楷体" w:eastAsia="楷体" w:cs="楷体"/>
          <w:spacing w:val="-2"/>
          <w:sz w:val="24"/>
          <w:szCs w:val="24"/>
        </w:rPr>
        <w:t>经详细研究，我们</w:t>
      </w:r>
    </w:p>
    <w:p w14:paraId="3A3B8EB7">
      <w:pPr>
        <w:spacing w:line="222" w:lineRule="auto"/>
        <w:ind w:left="28"/>
        <w:rPr>
          <w:rFonts w:hint="eastAsia" w:ascii="楷体" w:hAnsi="楷体" w:eastAsia="楷体" w:cs="楷体"/>
          <w:sz w:val="24"/>
          <w:szCs w:val="24"/>
        </w:rPr>
      </w:pPr>
      <w:r>
        <w:rPr>
          <w:rFonts w:hint="eastAsia" w:ascii="楷体" w:hAnsi="楷体" w:eastAsia="楷体" w:cs="楷体"/>
          <w:spacing w:val="-1"/>
          <w:sz w:val="24"/>
          <w:szCs w:val="24"/>
        </w:rPr>
        <w:t>决定参加本项目的投标。正式授权下述签字人</w:t>
      </w:r>
      <w:r>
        <w:rPr>
          <w:rFonts w:hint="eastAsia" w:ascii="楷体" w:hAnsi="楷体" w:eastAsia="楷体" w:cs="楷体"/>
          <w:spacing w:val="-1"/>
          <w:sz w:val="24"/>
          <w:szCs w:val="24"/>
          <w:u w:val="single" w:color="auto"/>
        </w:rPr>
        <w:t xml:space="preserve">      （姓名和职务</w:t>
      </w:r>
      <w:r>
        <w:rPr>
          <w:rFonts w:hint="eastAsia" w:ascii="楷体" w:hAnsi="楷体" w:eastAsia="楷体" w:cs="楷体"/>
          <w:spacing w:val="-6"/>
          <w:sz w:val="24"/>
          <w:szCs w:val="24"/>
          <w:u w:val="single" w:color="auto"/>
        </w:rPr>
        <w:t>）</w:t>
      </w:r>
      <w:r>
        <w:rPr>
          <w:rFonts w:hint="eastAsia" w:ascii="楷体" w:hAnsi="楷体" w:eastAsia="楷体" w:cs="楷体"/>
          <w:sz w:val="24"/>
          <w:szCs w:val="24"/>
          <w:u w:val="single" w:color="auto"/>
        </w:rPr>
        <w:t xml:space="preserve"> </w:t>
      </w:r>
      <w:r>
        <w:rPr>
          <w:rFonts w:hint="eastAsia" w:ascii="楷体" w:hAnsi="楷体" w:eastAsia="楷体" w:cs="楷体"/>
          <w:spacing w:val="-86"/>
          <w:sz w:val="24"/>
          <w:szCs w:val="24"/>
        </w:rPr>
        <w:t xml:space="preserve"> </w:t>
      </w:r>
      <w:r>
        <w:rPr>
          <w:rFonts w:hint="eastAsia" w:ascii="楷体" w:hAnsi="楷体" w:eastAsia="楷体" w:cs="楷体"/>
          <w:spacing w:val="-6"/>
          <w:sz w:val="24"/>
          <w:szCs w:val="24"/>
        </w:rPr>
        <w:t>，</w:t>
      </w:r>
      <w:r>
        <w:rPr>
          <w:rFonts w:hint="eastAsia" w:ascii="楷体" w:hAnsi="楷体" w:eastAsia="楷体" w:cs="楷体"/>
          <w:spacing w:val="-2"/>
          <w:sz w:val="24"/>
          <w:szCs w:val="24"/>
        </w:rPr>
        <w:t>全权代表</w:t>
      </w:r>
      <w:r>
        <w:rPr>
          <w:rFonts w:hint="eastAsia" w:ascii="楷体" w:hAnsi="楷体" w:eastAsia="楷体" w:cs="楷体"/>
          <w:sz w:val="24"/>
          <w:szCs w:val="24"/>
          <w:u w:val="single" w:color="auto"/>
        </w:rPr>
        <w:t xml:space="preserve">       </w:t>
      </w:r>
    </w:p>
    <w:p w14:paraId="59AC872A">
      <w:pPr>
        <w:tabs>
          <w:tab w:val="left" w:pos="146"/>
        </w:tabs>
        <w:spacing w:before="171" w:line="354" w:lineRule="auto"/>
        <w:ind w:left="26" w:right="136" w:hanging="15"/>
        <w:rPr>
          <w:rFonts w:hint="eastAsia" w:ascii="楷体" w:hAnsi="楷体" w:eastAsia="楷体" w:cs="楷体"/>
          <w:sz w:val="24"/>
          <w:szCs w:val="24"/>
        </w:rPr>
      </w:pPr>
      <w:r>
        <w:rPr>
          <w:rFonts w:hint="eastAsia" w:ascii="楷体" w:hAnsi="楷体" w:eastAsia="楷体" w:cs="楷体"/>
          <w:sz w:val="24"/>
          <w:szCs w:val="24"/>
          <w:u w:val="single" w:color="auto"/>
        </w:rPr>
        <w:tab/>
      </w:r>
      <w:r>
        <w:rPr>
          <w:rFonts w:hint="eastAsia" w:ascii="楷体" w:hAnsi="楷体" w:eastAsia="楷体" w:cs="楷体"/>
          <w:sz w:val="24"/>
          <w:szCs w:val="24"/>
          <w:u w:val="single" w:color="auto"/>
        </w:rPr>
        <w:tab/>
      </w:r>
      <w:r>
        <w:rPr>
          <w:rFonts w:hint="eastAsia" w:ascii="楷体" w:hAnsi="楷体" w:eastAsia="楷体" w:cs="楷体"/>
          <w:spacing w:val="-4"/>
          <w:sz w:val="24"/>
          <w:szCs w:val="24"/>
          <w:u w:val="single" w:color="auto"/>
        </w:rPr>
        <w:t>（投标单位名称）</w:t>
      </w:r>
      <w:r>
        <w:rPr>
          <w:rFonts w:hint="eastAsia" w:ascii="楷体" w:hAnsi="楷体" w:eastAsia="楷体" w:cs="楷体"/>
          <w:spacing w:val="-4"/>
          <w:sz w:val="24"/>
          <w:szCs w:val="24"/>
        </w:rPr>
        <w:t>提交以下资料：1、加密的电子征集响应文件（jmbs</w:t>
      </w:r>
      <w:r>
        <w:rPr>
          <w:rFonts w:hint="eastAsia" w:ascii="楷体" w:hAnsi="楷体" w:eastAsia="楷体" w:cs="楷体"/>
          <w:spacing w:val="12"/>
          <w:sz w:val="24"/>
          <w:szCs w:val="24"/>
        </w:rPr>
        <w:t>），</w:t>
      </w:r>
      <w:r>
        <w:rPr>
          <w:rFonts w:hint="eastAsia" w:ascii="楷体" w:hAnsi="楷体" w:eastAsia="楷体" w:cs="楷体"/>
          <w:spacing w:val="-4"/>
          <w:sz w:val="24"/>
          <w:szCs w:val="24"/>
        </w:rPr>
        <w:t>应在文件领取开</w:t>
      </w:r>
      <w:r>
        <w:rPr>
          <w:rFonts w:hint="eastAsia" w:ascii="楷体" w:hAnsi="楷体" w:eastAsia="楷体" w:cs="楷体"/>
          <w:spacing w:val="-1"/>
          <w:sz w:val="24"/>
          <w:szCs w:val="24"/>
        </w:rPr>
        <w:t>始时间至征集响应文件递交截止时间前通过 “新疆政采云平台</w:t>
      </w:r>
      <w:r>
        <w:rPr>
          <w:rFonts w:hint="eastAsia" w:ascii="楷体" w:hAnsi="楷体" w:eastAsia="楷体" w:cs="楷体"/>
          <w:spacing w:val="-88"/>
          <w:sz w:val="24"/>
          <w:szCs w:val="24"/>
        </w:rPr>
        <w:t xml:space="preserve"> </w:t>
      </w:r>
      <w:r>
        <w:rPr>
          <w:rFonts w:hint="eastAsia" w:ascii="楷体" w:hAnsi="楷体" w:eastAsia="楷体" w:cs="楷体"/>
          <w:spacing w:val="-1"/>
          <w:sz w:val="24"/>
          <w:szCs w:val="24"/>
        </w:rPr>
        <w:t>”上传，开</w:t>
      </w:r>
      <w:r>
        <w:rPr>
          <w:rFonts w:hint="eastAsia" w:ascii="楷体" w:hAnsi="楷体" w:eastAsia="楷体" w:cs="楷体"/>
          <w:spacing w:val="-2"/>
          <w:sz w:val="24"/>
          <w:szCs w:val="24"/>
        </w:rPr>
        <w:t>标时须使用 CA秘钥进行文件解密工作。</w:t>
      </w:r>
    </w:p>
    <w:p w14:paraId="28744973">
      <w:pPr>
        <w:spacing w:before="175" w:line="458" w:lineRule="exact"/>
        <w:ind w:left="520"/>
        <w:rPr>
          <w:rFonts w:hint="eastAsia" w:ascii="楷体" w:hAnsi="楷体" w:eastAsia="楷体" w:cs="楷体"/>
          <w:sz w:val="24"/>
          <w:szCs w:val="24"/>
        </w:rPr>
      </w:pPr>
      <w:r>
        <w:rPr>
          <w:rFonts w:hint="eastAsia" w:ascii="楷体" w:hAnsi="楷体" w:eastAsia="楷体" w:cs="楷体"/>
          <w:position w:val="16"/>
          <w:sz w:val="24"/>
          <w:szCs w:val="24"/>
        </w:rPr>
        <w:t>2、未加密的电子征集响应文件（jmbs格式）壹份，Word</w:t>
      </w:r>
      <w:r>
        <w:rPr>
          <w:rFonts w:hint="eastAsia" w:ascii="楷体" w:hAnsi="楷体" w:eastAsia="楷体" w:cs="楷体"/>
          <w:spacing w:val="-1"/>
          <w:position w:val="16"/>
          <w:sz w:val="24"/>
          <w:szCs w:val="24"/>
        </w:rPr>
        <w:t>版本壹份，在开标截止时间前</w:t>
      </w:r>
    </w:p>
    <w:p w14:paraId="0DB44C3C">
      <w:pPr>
        <w:spacing w:line="220" w:lineRule="auto"/>
        <w:ind w:left="29"/>
        <w:rPr>
          <w:rFonts w:hint="eastAsia" w:ascii="楷体" w:hAnsi="楷体" w:eastAsia="楷体" w:cs="楷体"/>
          <w:sz w:val="24"/>
          <w:szCs w:val="24"/>
        </w:rPr>
      </w:pPr>
      <w:r>
        <w:rPr>
          <w:rFonts w:hint="eastAsia" w:ascii="楷体" w:hAnsi="楷体" w:eastAsia="楷体" w:cs="楷体"/>
          <w:sz w:val="24"/>
          <w:szCs w:val="24"/>
        </w:rPr>
        <w:t>上传至政采云与开标现场解密的电子征集响应</w:t>
      </w:r>
      <w:r>
        <w:rPr>
          <w:rFonts w:hint="eastAsia" w:ascii="楷体" w:hAnsi="楷体" w:eastAsia="楷体" w:cs="楷体"/>
          <w:spacing w:val="-1"/>
          <w:sz w:val="24"/>
          <w:szCs w:val="24"/>
        </w:rPr>
        <w:t>文件一致。并同时宣布愿意遵守下列条款：</w:t>
      </w:r>
    </w:p>
    <w:p w14:paraId="056BACF0">
      <w:pPr>
        <w:spacing w:before="1" w:line="220" w:lineRule="auto"/>
        <w:ind w:left="33"/>
        <w:rPr>
          <w:rFonts w:hint="eastAsia" w:ascii="楷体" w:hAnsi="楷体" w:eastAsia="楷体" w:cs="楷体"/>
          <w:spacing w:val="-1"/>
          <w:position w:val="16"/>
          <w:sz w:val="24"/>
          <w:szCs w:val="24"/>
        </w:rPr>
      </w:pPr>
      <w:r>
        <w:rPr>
          <w:rFonts w:hint="eastAsia" w:ascii="楷体" w:hAnsi="楷体" w:eastAsia="楷体" w:cs="楷体"/>
          <w:spacing w:val="-1"/>
          <w:position w:val="16"/>
          <w:sz w:val="24"/>
          <w:szCs w:val="24"/>
        </w:rPr>
        <w:t>1）我方已详细阅读全部征集文件及有关附件，同意按照征集文件中规定的</w:t>
      </w:r>
      <w:r>
        <w:rPr>
          <w:rFonts w:hint="eastAsia" w:ascii="楷体" w:hAnsi="楷体" w:eastAsia="楷体" w:cs="楷体"/>
          <w:spacing w:val="-1"/>
          <w:position w:val="16"/>
          <w:sz w:val="24"/>
          <w:szCs w:val="24"/>
          <w:lang w:val="en-US" w:eastAsia="zh-CN"/>
        </w:rPr>
        <w:t>服务内容</w:t>
      </w:r>
      <w:r>
        <w:rPr>
          <w:rFonts w:hint="eastAsia" w:ascii="楷体" w:hAnsi="楷体" w:eastAsia="楷体" w:cs="楷体"/>
          <w:spacing w:val="-1"/>
          <w:position w:val="16"/>
          <w:sz w:val="24"/>
          <w:szCs w:val="24"/>
        </w:rPr>
        <w:t>，承接征集文件规定的内容提供服务，合同履行期限为</w:t>
      </w:r>
      <w:r>
        <w:rPr>
          <w:rFonts w:hint="eastAsia" w:ascii="楷体" w:hAnsi="楷体" w:eastAsia="楷体" w:cs="楷体"/>
          <w:spacing w:val="-1"/>
          <w:position w:val="16"/>
          <w:sz w:val="24"/>
          <w:szCs w:val="24"/>
          <w:u w:val="single"/>
        </w:rPr>
        <w:t xml:space="preserve">：         </w:t>
      </w:r>
      <w:r>
        <w:rPr>
          <w:rFonts w:hint="eastAsia" w:ascii="楷体" w:hAnsi="楷体" w:eastAsia="楷体" w:cs="楷体"/>
          <w:spacing w:val="-1"/>
          <w:position w:val="16"/>
          <w:sz w:val="24"/>
          <w:szCs w:val="24"/>
        </w:rPr>
        <w:t>，服务质量：</w:t>
      </w:r>
      <w:r>
        <w:rPr>
          <w:rFonts w:hint="eastAsia" w:ascii="楷体" w:hAnsi="楷体" w:eastAsia="楷体" w:cs="楷体"/>
          <w:spacing w:val="-1"/>
          <w:position w:val="16"/>
          <w:sz w:val="24"/>
          <w:szCs w:val="24"/>
          <w:u w:val="single"/>
        </w:rPr>
        <w:t xml:space="preserve">       </w:t>
      </w:r>
      <w:r>
        <w:rPr>
          <w:rFonts w:hint="eastAsia" w:ascii="楷体" w:hAnsi="楷体" w:eastAsia="楷体" w:cs="楷体"/>
          <w:spacing w:val="-1"/>
          <w:position w:val="16"/>
          <w:sz w:val="24"/>
          <w:szCs w:val="24"/>
        </w:rPr>
        <w:t>。</w:t>
      </w:r>
    </w:p>
    <w:p w14:paraId="69242623">
      <w:pPr>
        <w:spacing w:before="166" w:line="461" w:lineRule="exact"/>
        <w:ind w:left="23"/>
        <w:rPr>
          <w:rFonts w:hint="eastAsia" w:ascii="楷体" w:hAnsi="楷体" w:eastAsia="楷体" w:cs="楷体"/>
          <w:sz w:val="24"/>
          <w:szCs w:val="24"/>
        </w:rPr>
      </w:pPr>
      <w:r>
        <w:rPr>
          <w:rFonts w:hint="eastAsia" w:ascii="楷体" w:hAnsi="楷体" w:eastAsia="楷体" w:cs="楷体"/>
          <w:position w:val="16"/>
          <w:sz w:val="24"/>
          <w:szCs w:val="24"/>
        </w:rPr>
        <w:t>2）愿意按照《中华人民共和国民法典》和《中华人民共和国</w:t>
      </w:r>
      <w:r>
        <w:rPr>
          <w:rFonts w:hint="eastAsia" w:ascii="楷体" w:hAnsi="楷体" w:eastAsia="楷体" w:cs="楷体"/>
          <w:spacing w:val="-1"/>
          <w:position w:val="16"/>
          <w:sz w:val="24"/>
          <w:szCs w:val="24"/>
        </w:rPr>
        <w:t>政府采购法》及相关法律法规</w:t>
      </w:r>
    </w:p>
    <w:p w14:paraId="2BECAFEE">
      <w:pPr>
        <w:spacing w:before="1" w:line="220" w:lineRule="auto"/>
        <w:ind w:left="32"/>
        <w:rPr>
          <w:rFonts w:hint="eastAsia" w:ascii="楷体" w:hAnsi="楷体" w:eastAsia="楷体" w:cs="楷体"/>
          <w:sz w:val="24"/>
          <w:szCs w:val="24"/>
        </w:rPr>
      </w:pPr>
      <w:r>
        <w:rPr>
          <w:rFonts w:hint="eastAsia" w:ascii="楷体" w:hAnsi="楷体" w:eastAsia="楷体" w:cs="楷体"/>
          <w:spacing w:val="-2"/>
          <w:sz w:val="24"/>
          <w:szCs w:val="24"/>
        </w:rPr>
        <w:t>履行自己的责任和义务。</w:t>
      </w:r>
    </w:p>
    <w:p w14:paraId="23CFD43C">
      <w:pPr>
        <w:spacing w:before="171" w:line="461" w:lineRule="exact"/>
        <w:ind w:left="25"/>
        <w:rPr>
          <w:rFonts w:hint="eastAsia" w:ascii="楷体" w:hAnsi="楷体" w:eastAsia="楷体" w:cs="楷体"/>
          <w:sz w:val="24"/>
          <w:szCs w:val="24"/>
        </w:rPr>
      </w:pPr>
      <w:r>
        <w:rPr>
          <w:rFonts w:hint="eastAsia" w:ascii="楷体" w:hAnsi="楷体" w:eastAsia="楷体" w:cs="楷体"/>
          <w:position w:val="16"/>
          <w:sz w:val="24"/>
          <w:szCs w:val="24"/>
        </w:rPr>
        <w:t>3）如果我们投标书被接受，我们将履行征集文件中规定</w:t>
      </w:r>
      <w:r>
        <w:rPr>
          <w:rFonts w:hint="eastAsia" w:ascii="楷体" w:hAnsi="楷体" w:eastAsia="楷体" w:cs="楷体"/>
          <w:spacing w:val="-1"/>
          <w:position w:val="16"/>
          <w:sz w:val="24"/>
          <w:szCs w:val="24"/>
        </w:rPr>
        <w:t>的每一项要求，按期、按质、按量</w:t>
      </w:r>
    </w:p>
    <w:p w14:paraId="4FAC0BAD">
      <w:pPr>
        <w:spacing w:line="223" w:lineRule="auto"/>
        <w:ind w:left="32"/>
        <w:rPr>
          <w:rFonts w:hint="eastAsia" w:ascii="楷体" w:hAnsi="楷体" w:eastAsia="楷体" w:cs="楷体"/>
          <w:sz w:val="24"/>
          <w:szCs w:val="24"/>
        </w:rPr>
      </w:pPr>
      <w:r>
        <w:rPr>
          <w:rFonts w:hint="eastAsia" w:ascii="楷体" w:hAnsi="楷体" w:eastAsia="楷体" w:cs="楷体"/>
          <w:spacing w:val="-5"/>
          <w:sz w:val="24"/>
          <w:szCs w:val="24"/>
        </w:rPr>
        <w:t>完成任务。</w:t>
      </w:r>
    </w:p>
    <w:p w14:paraId="171F7F00">
      <w:pPr>
        <w:spacing w:before="171" w:line="219" w:lineRule="auto"/>
        <w:ind w:left="19"/>
        <w:rPr>
          <w:rFonts w:hint="eastAsia" w:ascii="楷体" w:hAnsi="楷体" w:eastAsia="楷体" w:cs="楷体"/>
          <w:sz w:val="24"/>
          <w:szCs w:val="24"/>
        </w:rPr>
      </w:pPr>
      <w:r>
        <w:rPr>
          <w:rFonts w:hint="eastAsia" w:ascii="楷体" w:hAnsi="楷体" w:eastAsia="楷体" w:cs="楷体"/>
          <w:spacing w:val="-1"/>
          <w:sz w:val="24"/>
          <w:szCs w:val="24"/>
        </w:rPr>
        <w:t>4）我们愿意提供征集人在征集文件中要求的所有资料。</w:t>
      </w:r>
    </w:p>
    <w:p w14:paraId="362DE6B5">
      <w:pPr>
        <w:spacing w:before="173" w:line="222" w:lineRule="auto"/>
        <w:ind w:left="25"/>
        <w:rPr>
          <w:rFonts w:hint="eastAsia" w:ascii="楷体" w:hAnsi="楷体" w:eastAsia="楷体" w:cs="楷体"/>
          <w:sz w:val="24"/>
          <w:szCs w:val="24"/>
        </w:rPr>
      </w:pPr>
      <w:r>
        <w:rPr>
          <w:rFonts w:hint="eastAsia" w:ascii="楷体" w:hAnsi="楷体" w:eastAsia="楷体" w:cs="楷体"/>
          <w:spacing w:val="-1"/>
          <w:sz w:val="24"/>
          <w:szCs w:val="24"/>
        </w:rPr>
        <w:t>5）我们同意按征集文件规定，遵守有关招投标的各项规定。</w:t>
      </w:r>
    </w:p>
    <w:p w14:paraId="2E9370E3">
      <w:pPr>
        <w:spacing w:before="173" w:line="460" w:lineRule="exact"/>
        <w:ind w:left="22"/>
        <w:rPr>
          <w:rFonts w:hint="eastAsia" w:ascii="楷体" w:hAnsi="楷体" w:eastAsia="楷体" w:cs="楷体"/>
          <w:sz w:val="24"/>
          <w:szCs w:val="24"/>
        </w:rPr>
      </w:pPr>
      <w:r>
        <w:rPr>
          <w:rFonts w:hint="eastAsia" w:ascii="楷体" w:hAnsi="楷体" w:eastAsia="楷体" w:cs="楷体"/>
          <w:position w:val="16"/>
          <w:sz w:val="24"/>
          <w:szCs w:val="24"/>
        </w:rPr>
        <w:t>6）如果我方中标，同意按征集文件规定向</w:t>
      </w:r>
      <w:r>
        <w:rPr>
          <w:rFonts w:hint="eastAsia" w:ascii="楷体" w:hAnsi="楷体" w:eastAsia="楷体" w:cs="楷体"/>
          <w:spacing w:val="-1"/>
          <w:position w:val="16"/>
          <w:sz w:val="24"/>
          <w:szCs w:val="24"/>
        </w:rPr>
        <w:t>代理机构缴纳代理服务费。</w:t>
      </w:r>
    </w:p>
    <w:p w14:paraId="453B342C">
      <w:pPr>
        <w:spacing w:before="1" w:line="222" w:lineRule="auto"/>
        <w:ind w:left="26"/>
        <w:rPr>
          <w:rFonts w:hint="eastAsia" w:ascii="楷体" w:hAnsi="楷体" w:eastAsia="楷体" w:cs="楷体"/>
          <w:sz w:val="24"/>
          <w:szCs w:val="24"/>
        </w:rPr>
      </w:pPr>
      <w:r>
        <w:rPr>
          <w:rFonts w:hint="eastAsia" w:ascii="楷体" w:hAnsi="楷体" w:eastAsia="楷体" w:cs="楷体"/>
          <w:spacing w:val="-2"/>
          <w:sz w:val="24"/>
          <w:szCs w:val="24"/>
        </w:rPr>
        <w:t>7）我方的投标有效期为</w:t>
      </w:r>
      <w:r>
        <w:rPr>
          <w:rFonts w:hint="eastAsia" w:ascii="楷体" w:hAnsi="楷体" w:eastAsia="楷体" w:cs="楷体"/>
          <w:spacing w:val="-2"/>
          <w:sz w:val="24"/>
          <w:szCs w:val="24"/>
          <w:u w:val="single" w:color="auto"/>
        </w:rPr>
        <w:t xml:space="preserve">     </w:t>
      </w:r>
      <w:r>
        <w:rPr>
          <w:rFonts w:hint="eastAsia" w:ascii="楷体" w:hAnsi="楷体" w:eastAsia="楷体" w:cs="楷体"/>
          <w:spacing w:val="-94"/>
          <w:sz w:val="24"/>
          <w:szCs w:val="24"/>
        </w:rPr>
        <w:t xml:space="preserve"> </w:t>
      </w:r>
      <w:r>
        <w:rPr>
          <w:rFonts w:hint="eastAsia" w:ascii="楷体" w:hAnsi="楷体" w:eastAsia="楷体" w:cs="楷体"/>
          <w:spacing w:val="-2"/>
          <w:sz w:val="24"/>
          <w:szCs w:val="24"/>
        </w:rPr>
        <w:t>天。</w:t>
      </w:r>
    </w:p>
    <w:p w14:paraId="0AB1CD8F">
      <w:pPr>
        <w:pStyle w:val="7"/>
        <w:spacing w:line="333" w:lineRule="auto"/>
        <w:rPr>
          <w:rFonts w:hint="eastAsia" w:ascii="楷体" w:hAnsi="楷体" w:eastAsia="楷体" w:cs="楷体"/>
          <w:sz w:val="24"/>
          <w:szCs w:val="24"/>
        </w:rPr>
      </w:pPr>
    </w:p>
    <w:p w14:paraId="2B754183">
      <w:pPr>
        <w:spacing w:before="79" w:line="221" w:lineRule="auto"/>
        <w:ind w:left="387"/>
        <w:rPr>
          <w:rFonts w:hint="eastAsia" w:ascii="楷体" w:hAnsi="楷体" w:eastAsia="楷体" w:cs="楷体"/>
          <w:sz w:val="24"/>
          <w:szCs w:val="24"/>
        </w:rPr>
      </w:pPr>
      <w:r>
        <w:rPr>
          <w:rFonts w:hint="eastAsia" w:ascii="楷体" w:hAnsi="楷体" w:eastAsia="楷体" w:cs="楷体"/>
          <w:spacing w:val="1"/>
          <w:sz w:val="24"/>
          <w:szCs w:val="24"/>
        </w:rPr>
        <w:t>投标单位</w:t>
      </w:r>
      <w:r>
        <w:rPr>
          <w:rFonts w:hint="eastAsia" w:ascii="楷体" w:hAnsi="楷体" w:eastAsia="楷体" w:cs="楷体"/>
          <w:spacing w:val="-14"/>
          <w:sz w:val="24"/>
          <w:szCs w:val="24"/>
        </w:rPr>
        <w:t>：（</w:t>
      </w:r>
      <w:r>
        <w:rPr>
          <w:rFonts w:hint="eastAsia" w:ascii="楷体" w:hAnsi="楷体" w:eastAsia="楷体" w:cs="楷体"/>
          <w:spacing w:val="1"/>
          <w:sz w:val="24"/>
          <w:szCs w:val="24"/>
        </w:rPr>
        <w:t>单位公章）           法定代表人或授权委托人</w:t>
      </w:r>
      <w:r>
        <w:rPr>
          <w:rFonts w:hint="eastAsia" w:ascii="楷体" w:hAnsi="楷体" w:eastAsia="楷体" w:cs="楷体"/>
          <w:spacing w:val="-14"/>
          <w:sz w:val="24"/>
          <w:szCs w:val="24"/>
        </w:rPr>
        <w:t>：（</w:t>
      </w:r>
      <w:r>
        <w:rPr>
          <w:rFonts w:hint="eastAsia" w:ascii="楷体" w:hAnsi="楷体" w:eastAsia="楷体" w:cs="楷体"/>
          <w:spacing w:val="1"/>
          <w:sz w:val="24"/>
          <w:szCs w:val="24"/>
        </w:rPr>
        <w:t>签字或盖章）</w:t>
      </w:r>
    </w:p>
    <w:p w14:paraId="0D0299D3">
      <w:pPr>
        <w:pStyle w:val="7"/>
        <w:spacing w:line="312" w:lineRule="auto"/>
        <w:rPr>
          <w:rFonts w:hint="eastAsia" w:ascii="楷体" w:hAnsi="楷体" w:eastAsia="楷体" w:cs="楷体"/>
          <w:sz w:val="24"/>
          <w:szCs w:val="24"/>
        </w:rPr>
      </w:pPr>
    </w:p>
    <w:p w14:paraId="36272792">
      <w:pPr>
        <w:spacing w:before="78" w:line="222" w:lineRule="auto"/>
        <w:ind w:left="7323"/>
        <w:rPr>
          <w:rFonts w:hint="eastAsia" w:ascii="楷体" w:hAnsi="楷体" w:eastAsia="楷体" w:cs="楷体"/>
          <w:sz w:val="24"/>
          <w:szCs w:val="24"/>
        </w:rPr>
      </w:pPr>
      <w:r>
        <w:rPr>
          <w:rFonts w:hint="eastAsia" w:ascii="楷体" w:hAnsi="楷体" w:eastAsia="楷体" w:cs="楷体"/>
          <w:spacing w:val="-16"/>
          <w:sz w:val="24"/>
          <w:szCs w:val="24"/>
        </w:rPr>
        <w:t>年</w:t>
      </w:r>
      <w:r>
        <w:rPr>
          <w:rFonts w:hint="eastAsia" w:ascii="楷体" w:hAnsi="楷体" w:eastAsia="楷体" w:cs="楷体"/>
          <w:spacing w:val="13"/>
          <w:sz w:val="24"/>
          <w:szCs w:val="24"/>
        </w:rPr>
        <w:t xml:space="preserve">  </w:t>
      </w:r>
      <w:r>
        <w:rPr>
          <w:rFonts w:hint="eastAsia" w:ascii="楷体" w:hAnsi="楷体" w:eastAsia="楷体" w:cs="楷体"/>
          <w:spacing w:val="-16"/>
          <w:sz w:val="24"/>
          <w:szCs w:val="24"/>
        </w:rPr>
        <w:t>月</w:t>
      </w:r>
      <w:r>
        <w:rPr>
          <w:rFonts w:hint="eastAsia" w:ascii="楷体" w:hAnsi="楷体" w:eastAsia="楷体" w:cs="楷体"/>
          <w:spacing w:val="33"/>
          <w:sz w:val="24"/>
          <w:szCs w:val="24"/>
        </w:rPr>
        <w:t xml:space="preserve">  </w:t>
      </w:r>
      <w:r>
        <w:rPr>
          <w:rFonts w:hint="eastAsia" w:ascii="楷体" w:hAnsi="楷体" w:eastAsia="楷体" w:cs="楷体"/>
          <w:spacing w:val="-16"/>
          <w:sz w:val="24"/>
          <w:szCs w:val="24"/>
        </w:rPr>
        <w:t>日</w:t>
      </w:r>
    </w:p>
    <w:p w14:paraId="2602145E">
      <w:pPr>
        <w:spacing w:before="173" w:line="242" w:lineRule="auto"/>
        <w:ind w:left="35" w:right="16" w:hanging="1"/>
        <w:rPr>
          <w:rFonts w:hint="eastAsia" w:ascii="楷体" w:hAnsi="楷体" w:eastAsia="楷体" w:cs="楷体"/>
          <w:sz w:val="24"/>
          <w:szCs w:val="24"/>
        </w:rPr>
        <w:sectPr>
          <w:footerReference r:id="rId14" w:type="default"/>
          <w:pgSz w:w="11910" w:h="16840"/>
          <w:pgMar w:top="1431" w:right="1192" w:bottom="1120" w:left="1095" w:header="0" w:footer="951" w:gutter="0"/>
          <w:pgNumType w:fmt="decimal"/>
          <w:cols w:equalWidth="0" w:num="1">
            <w:col w:w="9622"/>
          </w:cols>
        </w:sectPr>
      </w:pPr>
      <w:r>
        <w:rPr>
          <w:rFonts w:hint="eastAsia" w:ascii="楷体" w:hAnsi="楷体" w:eastAsia="楷体" w:cs="楷体"/>
          <w:spacing w:val="-1"/>
          <w:sz w:val="24"/>
          <w:szCs w:val="24"/>
        </w:rPr>
        <w:t>注：除可填报内容外，对本投标函的任何修改将被视为非实质性响应投标，在评标时将其视</w:t>
      </w:r>
      <w:r>
        <w:rPr>
          <w:rFonts w:hint="eastAsia" w:ascii="楷体" w:hAnsi="楷体" w:eastAsia="楷体" w:cs="楷体"/>
          <w:spacing w:val="16"/>
          <w:sz w:val="24"/>
          <w:szCs w:val="24"/>
        </w:rPr>
        <w:t xml:space="preserve"> </w:t>
      </w:r>
      <w:r>
        <w:rPr>
          <w:rFonts w:hint="eastAsia" w:ascii="楷体" w:hAnsi="楷体" w:eastAsia="楷体" w:cs="楷体"/>
          <w:spacing w:val="-5"/>
          <w:sz w:val="24"/>
          <w:szCs w:val="24"/>
        </w:rPr>
        <w:t>为投标无效。</w:t>
      </w:r>
    </w:p>
    <w:p w14:paraId="214CE795">
      <w:pPr>
        <w:spacing w:before="43" w:line="222"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2、开标一览表</w:t>
      </w:r>
    </w:p>
    <w:p w14:paraId="3D5D1D36">
      <w:pPr>
        <w:pStyle w:val="4"/>
        <w:numPr>
          <w:ilvl w:val="0"/>
          <w:numId w:val="0"/>
        </w:numPr>
        <w:spacing w:before="0" w:line="360" w:lineRule="auto"/>
        <w:ind w:left="540" w:leftChars="0" w:firstLine="3855" w:firstLineChars="1600"/>
        <w:jc w:val="both"/>
        <w:rPr>
          <w:rFonts w:hint="eastAsia" w:ascii="楷体" w:hAnsi="楷体" w:eastAsia="楷体" w:cs="楷体"/>
          <w:sz w:val="24"/>
          <w:szCs w:val="24"/>
        </w:rPr>
      </w:pPr>
      <w:bookmarkStart w:id="21" w:name="_Toc21671"/>
      <w:bookmarkStart w:id="22" w:name="_Toc518923108"/>
      <w:r>
        <w:rPr>
          <w:rFonts w:hint="eastAsia" w:ascii="楷体" w:hAnsi="楷体" w:eastAsia="楷体" w:cs="楷体"/>
          <w:sz w:val="24"/>
          <w:szCs w:val="24"/>
        </w:rPr>
        <w:t>报价一览表</w:t>
      </w:r>
      <w:bookmarkEnd w:id="21"/>
    </w:p>
    <w:p w14:paraId="1AA54A77">
      <w:pPr>
        <w:tabs>
          <w:tab w:val="left" w:pos="1800"/>
          <w:tab w:val="left" w:pos="5580"/>
        </w:tabs>
        <w:spacing w:line="360" w:lineRule="auto"/>
        <w:ind w:left="1080" w:right="-867" w:rightChars="-413" w:hanging="1080"/>
        <w:jc w:val="center"/>
        <w:rPr>
          <w:rFonts w:hint="eastAsia" w:ascii="楷体" w:hAnsi="楷体" w:eastAsia="楷体" w:cs="楷体"/>
          <w:sz w:val="24"/>
          <w:szCs w:val="24"/>
        </w:rPr>
      </w:pPr>
      <w:r>
        <w:rPr>
          <w:rFonts w:hint="eastAsia" w:ascii="楷体" w:hAnsi="楷体" w:eastAsia="楷体" w:cs="楷体"/>
          <w:sz w:val="24"/>
          <w:szCs w:val="24"/>
        </w:rPr>
        <w:t>（响应文件格式四）</w:t>
      </w:r>
      <w:bookmarkEnd w:id="22"/>
    </w:p>
    <w:p w14:paraId="58FC171F">
      <w:pPr>
        <w:pStyle w:val="9"/>
        <w:tabs>
          <w:tab w:val="left" w:pos="5580"/>
        </w:tabs>
        <w:spacing w:line="360" w:lineRule="auto"/>
        <w:rPr>
          <w:rFonts w:hint="eastAsia" w:ascii="楷体" w:hAnsi="楷体" w:eastAsia="楷体" w:cs="楷体"/>
          <w:sz w:val="24"/>
          <w:szCs w:val="24"/>
        </w:rPr>
      </w:pPr>
    </w:p>
    <w:p w14:paraId="5EC3ABC6">
      <w:pPr>
        <w:adjustRightInd w:val="0"/>
        <w:snapToGrid w:val="0"/>
        <w:spacing w:line="500" w:lineRule="exact"/>
        <w:rPr>
          <w:rFonts w:hint="eastAsia" w:ascii="楷体" w:hAnsi="楷体" w:eastAsia="楷体" w:cs="楷体"/>
          <w:color w:val="auto"/>
          <w:sz w:val="24"/>
          <w:szCs w:val="24"/>
          <w:u w:val="single"/>
          <w:lang w:eastAsia="zh-CN"/>
        </w:rPr>
      </w:pPr>
      <w:r>
        <w:rPr>
          <w:rFonts w:hint="eastAsia" w:ascii="楷体" w:hAnsi="楷体" w:eastAsia="楷体" w:cs="楷体"/>
          <w:color w:val="auto"/>
          <w:sz w:val="24"/>
          <w:szCs w:val="24"/>
          <w:lang w:eastAsia="zh-CN"/>
        </w:rPr>
        <w:t xml:space="preserve">招标项目名称： </w:t>
      </w:r>
      <w:r>
        <w:rPr>
          <w:rFonts w:hint="eastAsia" w:ascii="楷体" w:hAnsi="楷体" w:eastAsia="楷体" w:cs="楷体"/>
          <w:color w:val="auto"/>
          <w:sz w:val="24"/>
          <w:szCs w:val="24"/>
          <w:u w:val="single"/>
          <w:lang w:eastAsia="zh-CN"/>
        </w:rPr>
        <w:t xml:space="preserve">                         </w:t>
      </w:r>
    </w:p>
    <w:p w14:paraId="118AEF0C">
      <w:pPr>
        <w:adjustRightInd w:val="0"/>
        <w:snapToGrid w:val="0"/>
        <w:spacing w:line="500" w:lineRule="exact"/>
        <w:rPr>
          <w:rFonts w:hint="eastAsia" w:ascii="楷体" w:hAnsi="楷体" w:eastAsia="楷体" w:cs="楷体"/>
          <w:i/>
          <w:iCs/>
          <w:color w:val="auto"/>
          <w:sz w:val="24"/>
          <w:szCs w:val="24"/>
          <w:lang w:eastAsia="zh-CN"/>
        </w:rPr>
      </w:pPr>
      <w:r>
        <w:rPr>
          <w:rFonts w:hint="eastAsia" w:ascii="楷体" w:hAnsi="楷体" w:eastAsia="楷体" w:cs="楷体"/>
          <w:color w:val="auto"/>
          <w:sz w:val="24"/>
          <w:szCs w:val="24"/>
          <w:lang w:eastAsia="zh-CN"/>
        </w:rPr>
        <w:t>招标项目编号：</w:t>
      </w:r>
      <w:r>
        <w:rPr>
          <w:rFonts w:hint="eastAsia" w:ascii="楷体" w:hAnsi="楷体" w:eastAsia="楷体" w:cs="楷体"/>
          <w:i/>
          <w:iCs/>
          <w:color w:val="auto"/>
          <w:sz w:val="24"/>
          <w:szCs w:val="24"/>
          <w:lang w:eastAsia="zh-CN"/>
        </w:rPr>
        <w:t xml:space="preserve"> </w:t>
      </w:r>
      <w:r>
        <w:rPr>
          <w:rFonts w:hint="eastAsia" w:ascii="楷体" w:hAnsi="楷体" w:eastAsia="楷体" w:cs="楷体"/>
          <w:color w:val="auto"/>
          <w:sz w:val="24"/>
          <w:szCs w:val="24"/>
          <w:u w:val="single"/>
          <w:lang w:eastAsia="zh-CN"/>
        </w:rPr>
        <w:t xml:space="preserve">                         </w:t>
      </w:r>
    </w:p>
    <w:p w14:paraId="14A513B7">
      <w:pPr>
        <w:spacing w:line="500" w:lineRule="exact"/>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 xml:space="preserve">                                                 单位：元（人民币）</w:t>
      </w:r>
    </w:p>
    <w:tbl>
      <w:tblPr>
        <w:tblStyle w:val="15"/>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334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trPr>
        <w:tc>
          <w:tcPr>
            <w:tcW w:w="2595" w:type="dxa"/>
            <w:gridSpan w:val="2"/>
            <w:vAlign w:val="center"/>
          </w:tcPr>
          <w:p w14:paraId="570C6E58">
            <w:pPr>
              <w:jc w:val="center"/>
              <w:rPr>
                <w:rFonts w:hint="eastAsia" w:ascii="楷体" w:hAnsi="楷体" w:eastAsia="楷体" w:cs="楷体"/>
                <w:szCs w:val="21"/>
              </w:rPr>
            </w:pPr>
            <w:r>
              <w:rPr>
                <w:rFonts w:hint="eastAsia" w:ascii="楷体" w:hAnsi="楷体" w:eastAsia="楷体" w:cs="楷体"/>
                <w:szCs w:val="21"/>
              </w:rPr>
              <w:t>投标项目名称</w:t>
            </w:r>
          </w:p>
        </w:tc>
        <w:tc>
          <w:tcPr>
            <w:tcW w:w="6185" w:type="dxa"/>
            <w:vAlign w:val="center"/>
          </w:tcPr>
          <w:p w14:paraId="5BF026C1">
            <w:pPr>
              <w:rPr>
                <w:rFonts w:hint="eastAsia" w:ascii="楷体" w:hAnsi="楷体" w:eastAsia="楷体" w:cs="楷体"/>
                <w:szCs w:val="21"/>
              </w:rPr>
            </w:pPr>
          </w:p>
        </w:tc>
      </w:tr>
      <w:tr w14:paraId="6283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CC592E5">
            <w:pPr>
              <w:jc w:val="center"/>
              <w:rPr>
                <w:rFonts w:hint="eastAsia" w:ascii="楷体" w:hAnsi="楷体" w:eastAsia="楷体" w:cs="楷体"/>
                <w:szCs w:val="21"/>
              </w:rPr>
            </w:pPr>
            <w:r>
              <w:rPr>
                <w:rFonts w:hint="eastAsia" w:ascii="楷体" w:hAnsi="楷体" w:eastAsia="楷体" w:cs="楷体"/>
                <w:szCs w:val="21"/>
              </w:rPr>
              <w:t>服务期</w:t>
            </w:r>
          </w:p>
        </w:tc>
        <w:tc>
          <w:tcPr>
            <w:tcW w:w="6185" w:type="dxa"/>
            <w:vAlign w:val="center"/>
          </w:tcPr>
          <w:p w14:paraId="08239CD6">
            <w:pPr>
              <w:jc w:val="center"/>
              <w:rPr>
                <w:rFonts w:hint="eastAsia" w:ascii="楷体" w:hAnsi="楷体" w:eastAsia="楷体" w:cs="楷体"/>
                <w:szCs w:val="21"/>
              </w:rPr>
            </w:pPr>
          </w:p>
        </w:tc>
      </w:tr>
      <w:tr w14:paraId="07D4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F7A80E0">
            <w:pPr>
              <w:jc w:val="center"/>
              <w:rPr>
                <w:rFonts w:hint="eastAsia" w:ascii="楷体" w:hAnsi="楷体" w:eastAsia="楷体" w:cs="楷体"/>
                <w:szCs w:val="21"/>
              </w:rPr>
            </w:pPr>
            <w:r>
              <w:rPr>
                <w:rFonts w:hint="eastAsia" w:ascii="楷体" w:hAnsi="楷体" w:eastAsia="楷体" w:cs="楷体"/>
                <w:szCs w:val="21"/>
              </w:rPr>
              <w:t>投标有效期</w:t>
            </w:r>
          </w:p>
        </w:tc>
        <w:tc>
          <w:tcPr>
            <w:tcW w:w="6185" w:type="dxa"/>
            <w:vAlign w:val="center"/>
          </w:tcPr>
          <w:p w14:paraId="4AAE1310">
            <w:pPr>
              <w:jc w:val="center"/>
              <w:rPr>
                <w:rFonts w:hint="eastAsia" w:ascii="楷体" w:hAnsi="楷体" w:eastAsia="楷体" w:cs="楷体"/>
                <w:szCs w:val="21"/>
              </w:rPr>
            </w:pPr>
          </w:p>
        </w:tc>
      </w:tr>
      <w:tr w14:paraId="4EEF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377A802">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综合下浮率（%）</w:t>
            </w:r>
          </w:p>
        </w:tc>
        <w:tc>
          <w:tcPr>
            <w:tcW w:w="6185" w:type="dxa"/>
            <w:vAlign w:val="center"/>
          </w:tcPr>
          <w:p w14:paraId="01875DE9">
            <w:pPr>
              <w:jc w:val="center"/>
              <w:rPr>
                <w:rFonts w:hint="eastAsia" w:ascii="楷体" w:hAnsi="楷体" w:eastAsia="楷体" w:cs="楷体"/>
                <w:szCs w:val="21"/>
              </w:rPr>
            </w:pPr>
          </w:p>
        </w:tc>
      </w:tr>
      <w:tr w14:paraId="485B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2E24A28A">
            <w:pPr>
              <w:jc w:val="center"/>
              <w:rPr>
                <w:rFonts w:hint="eastAsia" w:ascii="楷体" w:hAnsi="楷体" w:eastAsia="楷体" w:cs="楷体"/>
                <w:szCs w:val="21"/>
              </w:rPr>
            </w:pPr>
            <w:r>
              <w:rPr>
                <w:rFonts w:hint="eastAsia" w:ascii="楷体" w:hAnsi="楷体" w:eastAsia="楷体" w:cs="楷体"/>
                <w:szCs w:val="21"/>
              </w:rPr>
              <w:t>投标报价</w:t>
            </w:r>
          </w:p>
          <w:p w14:paraId="69AC3007">
            <w:pPr>
              <w:jc w:val="center"/>
              <w:rPr>
                <w:rFonts w:hint="eastAsia" w:ascii="楷体" w:hAnsi="楷体" w:eastAsia="楷体" w:cs="楷体"/>
                <w:szCs w:val="21"/>
              </w:rPr>
            </w:pPr>
            <w:r>
              <w:rPr>
                <w:rFonts w:hint="eastAsia" w:ascii="楷体" w:hAnsi="楷体" w:eastAsia="楷体" w:cs="楷体"/>
                <w:szCs w:val="21"/>
              </w:rPr>
              <w:t>（人民币）</w:t>
            </w:r>
          </w:p>
        </w:tc>
        <w:tc>
          <w:tcPr>
            <w:tcW w:w="974" w:type="dxa"/>
            <w:tcBorders>
              <w:top w:val="single" w:color="auto" w:sz="4" w:space="0"/>
              <w:bottom w:val="single" w:color="auto" w:sz="4" w:space="0"/>
            </w:tcBorders>
            <w:vAlign w:val="center"/>
          </w:tcPr>
          <w:p w14:paraId="7E86C009">
            <w:pPr>
              <w:widowControl/>
              <w:jc w:val="center"/>
              <w:rPr>
                <w:rFonts w:hint="eastAsia" w:ascii="楷体" w:hAnsi="楷体" w:eastAsia="楷体" w:cs="楷体"/>
                <w:szCs w:val="21"/>
              </w:rPr>
            </w:pPr>
            <w:r>
              <w:rPr>
                <w:rFonts w:hint="eastAsia" w:ascii="楷体" w:hAnsi="楷体" w:eastAsia="楷体" w:cs="楷体"/>
                <w:szCs w:val="21"/>
              </w:rPr>
              <w:t>小写</w:t>
            </w:r>
          </w:p>
        </w:tc>
        <w:tc>
          <w:tcPr>
            <w:tcW w:w="6185" w:type="dxa"/>
            <w:vAlign w:val="center"/>
          </w:tcPr>
          <w:p w14:paraId="743D0543">
            <w:pPr>
              <w:jc w:val="center"/>
              <w:rPr>
                <w:rFonts w:hint="eastAsia" w:ascii="楷体" w:hAnsi="楷体" w:eastAsia="楷体" w:cs="楷体"/>
                <w:szCs w:val="21"/>
              </w:rPr>
            </w:pPr>
          </w:p>
        </w:tc>
      </w:tr>
      <w:tr w14:paraId="4DCC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560CC3F">
            <w:pPr>
              <w:jc w:val="center"/>
              <w:rPr>
                <w:rFonts w:hint="eastAsia" w:ascii="楷体" w:hAnsi="楷体" w:eastAsia="楷体" w:cs="楷体"/>
                <w:szCs w:val="21"/>
              </w:rPr>
            </w:pPr>
          </w:p>
        </w:tc>
        <w:tc>
          <w:tcPr>
            <w:tcW w:w="974" w:type="dxa"/>
            <w:tcBorders>
              <w:top w:val="single" w:color="auto" w:sz="4" w:space="0"/>
              <w:bottom w:val="single" w:color="auto" w:sz="4" w:space="0"/>
            </w:tcBorders>
            <w:vAlign w:val="center"/>
          </w:tcPr>
          <w:p w14:paraId="70760B94">
            <w:pPr>
              <w:widowControl/>
              <w:jc w:val="center"/>
              <w:rPr>
                <w:rFonts w:hint="eastAsia" w:ascii="楷体" w:hAnsi="楷体" w:eastAsia="楷体" w:cs="楷体"/>
                <w:szCs w:val="21"/>
              </w:rPr>
            </w:pPr>
            <w:r>
              <w:rPr>
                <w:rFonts w:hint="eastAsia" w:ascii="楷体" w:hAnsi="楷体" w:eastAsia="楷体" w:cs="楷体"/>
                <w:szCs w:val="21"/>
              </w:rPr>
              <w:t>大写</w:t>
            </w:r>
          </w:p>
        </w:tc>
        <w:tc>
          <w:tcPr>
            <w:tcW w:w="6185" w:type="dxa"/>
            <w:vAlign w:val="center"/>
          </w:tcPr>
          <w:p w14:paraId="25D3B4DF">
            <w:pPr>
              <w:jc w:val="center"/>
              <w:rPr>
                <w:rFonts w:hint="eastAsia" w:ascii="楷体" w:hAnsi="楷体" w:eastAsia="楷体" w:cs="楷体"/>
                <w:szCs w:val="21"/>
              </w:rPr>
            </w:pPr>
          </w:p>
        </w:tc>
      </w:tr>
    </w:tbl>
    <w:p w14:paraId="79261FE0">
      <w:pPr>
        <w:spacing w:line="500" w:lineRule="exact"/>
        <w:ind w:firstLine="470" w:firstLineChars="196"/>
        <w:rPr>
          <w:rFonts w:hint="eastAsia" w:ascii="楷体" w:hAnsi="楷体" w:eastAsia="楷体" w:cs="楷体"/>
          <w:color w:val="auto"/>
          <w:sz w:val="24"/>
          <w:szCs w:val="24"/>
        </w:rPr>
      </w:pPr>
      <w:r>
        <w:rPr>
          <w:rFonts w:hint="eastAsia" w:ascii="楷体" w:hAnsi="楷体" w:eastAsia="楷体" w:cs="楷体"/>
          <w:color w:val="auto"/>
          <w:sz w:val="24"/>
          <w:szCs w:val="24"/>
        </w:rPr>
        <w:t>填写说明：</w:t>
      </w:r>
    </w:p>
    <w:p w14:paraId="173F2356">
      <w:pPr>
        <w:spacing w:line="440" w:lineRule="atLeast"/>
        <w:ind w:firstLine="480" w:firstLineChars="200"/>
        <w:rPr>
          <w:rFonts w:hint="eastAsia" w:ascii="楷体" w:hAnsi="楷体" w:eastAsia="楷体" w:cs="楷体"/>
          <w:sz w:val="24"/>
        </w:rPr>
      </w:pPr>
      <w:r>
        <w:rPr>
          <w:rFonts w:hint="eastAsia" w:ascii="楷体" w:hAnsi="楷体" w:eastAsia="楷体" w:cs="楷体"/>
          <w:sz w:val="24"/>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040C859">
      <w:pPr>
        <w:spacing w:line="440" w:lineRule="atLeast"/>
        <w:ind w:firstLine="480" w:firstLineChars="200"/>
        <w:rPr>
          <w:rFonts w:hint="eastAsia" w:ascii="楷体" w:hAnsi="楷体" w:eastAsia="楷体" w:cs="楷体"/>
          <w:sz w:val="24"/>
        </w:rPr>
      </w:pPr>
      <w:r>
        <w:rPr>
          <w:rFonts w:hint="eastAsia" w:ascii="楷体" w:hAnsi="楷体" w:eastAsia="楷体" w:cs="楷体"/>
          <w:sz w:val="24"/>
        </w:rPr>
        <w:t>2.投标总价为招标范围所列全部招标项目的报价总和，并应与投标报价明细表及分项价格表保持一致。</w:t>
      </w:r>
    </w:p>
    <w:p w14:paraId="1D854EDF">
      <w:pPr>
        <w:spacing w:line="440" w:lineRule="atLeast"/>
        <w:ind w:firstLine="480" w:firstLineChars="200"/>
        <w:rPr>
          <w:rFonts w:hint="eastAsia" w:ascii="楷体" w:hAnsi="楷体" w:eastAsia="楷体" w:cs="楷体"/>
          <w:sz w:val="24"/>
        </w:rPr>
      </w:pPr>
      <w:r>
        <w:rPr>
          <w:rFonts w:hint="eastAsia" w:ascii="楷体" w:hAnsi="楷体" w:eastAsia="楷体" w:cs="楷体"/>
          <w:sz w:val="24"/>
        </w:rPr>
        <w:t>3.投标报价不得填报选择性报价。</w:t>
      </w:r>
    </w:p>
    <w:p w14:paraId="56F85AC3">
      <w:pPr>
        <w:spacing w:line="440" w:lineRule="atLeast"/>
        <w:ind w:firstLine="480" w:firstLineChars="200"/>
        <w:rPr>
          <w:rFonts w:hint="eastAsia" w:ascii="楷体" w:hAnsi="楷体" w:eastAsia="楷体" w:cs="楷体"/>
          <w:lang w:val="en-US"/>
        </w:rPr>
      </w:pPr>
      <w:r>
        <w:rPr>
          <w:rFonts w:hint="eastAsia" w:ascii="楷体" w:hAnsi="楷体" w:eastAsia="楷体" w:cs="楷体"/>
          <w:sz w:val="24"/>
          <w:lang w:val="en-US" w:eastAsia="zh-CN"/>
        </w:rPr>
        <w:t>4</w:t>
      </w:r>
      <w:r>
        <w:rPr>
          <w:rFonts w:hint="eastAsia" w:ascii="楷体" w:hAnsi="楷体" w:eastAsia="楷体" w:cs="楷体"/>
          <w:sz w:val="24"/>
        </w:rPr>
        <w:t>.</w:t>
      </w:r>
      <w:r>
        <w:rPr>
          <w:rFonts w:hint="eastAsia" w:ascii="楷体" w:hAnsi="楷体" w:eastAsia="楷体" w:cs="楷体"/>
          <w:sz w:val="24"/>
          <w:lang w:val="en-US" w:eastAsia="zh-CN"/>
        </w:rPr>
        <w:t>综合下浮率=（招标最高限价-投标报价）/招标最高限价*100%</w:t>
      </w:r>
    </w:p>
    <w:p w14:paraId="2F6545CA">
      <w:pPr>
        <w:spacing w:line="440" w:lineRule="atLeast"/>
        <w:ind w:firstLine="480" w:firstLineChars="200"/>
        <w:rPr>
          <w:rFonts w:hint="eastAsia" w:ascii="楷体" w:hAnsi="楷体" w:eastAsia="楷体" w:cs="楷体"/>
          <w:sz w:val="24"/>
        </w:rPr>
      </w:pPr>
      <w:r>
        <w:rPr>
          <w:rFonts w:hint="eastAsia" w:ascii="楷体" w:hAnsi="楷体" w:eastAsia="楷体" w:cs="楷体"/>
          <w:sz w:val="24"/>
        </w:rPr>
        <w:t>投标人名称：</w:t>
      </w:r>
      <w:r>
        <w:rPr>
          <w:rFonts w:hint="eastAsia" w:ascii="楷体" w:hAnsi="楷体" w:eastAsia="楷体" w:cs="楷体"/>
          <w:sz w:val="24"/>
          <w:u w:val="single"/>
        </w:rPr>
        <w:t xml:space="preserve">    （加盖公章）     </w:t>
      </w:r>
      <w:r>
        <w:rPr>
          <w:rFonts w:hint="eastAsia" w:ascii="楷体" w:hAnsi="楷体" w:eastAsia="楷体" w:cs="楷体"/>
          <w:sz w:val="24"/>
        </w:rPr>
        <w:t xml:space="preserve">       </w:t>
      </w:r>
    </w:p>
    <w:p w14:paraId="172E399F">
      <w:pPr>
        <w:spacing w:line="440" w:lineRule="atLeast"/>
        <w:ind w:firstLine="480" w:firstLineChars="200"/>
        <w:rPr>
          <w:rFonts w:hint="eastAsia" w:ascii="楷体" w:hAnsi="楷体" w:eastAsia="楷体" w:cs="楷体"/>
          <w:sz w:val="24"/>
        </w:rPr>
      </w:pPr>
      <w:r>
        <w:rPr>
          <w:rFonts w:hint="eastAsia" w:ascii="楷体" w:hAnsi="楷体" w:eastAsia="楷体" w:cs="楷体"/>
          <w:sz w:val="24"/>
        </w:rPr>
        <w:t>法定代表人签字或盖章：</w:t>
      </w:r>
      <w:r>
        <w:rPr>
          <w:rFonts w:hint="eastAsia" w:ascii="楷体" w:hAnsi="楷体" w:eastAsia="楷体" w:cs="楷体"/>
          <w:sz w:val="24"/>
          <w:u w:val="single"/>
        </w:rPr>
        <w:t xml:space="preserve">           </w:t>
      </w:r>
      <w:r>
        <w:rPr>
          <w:rFonts w:hint="eastAsia" w:ascii="楷体" w:hAnsi="楷体" w:eastAsia="楷体" w:cs="楷体"/>
          <w:sz w:val="24"/>
        </w:rPr>
        <w:t xml:space="preserve"> </w:t>
      </w:r>
    </w:p>
    <w:p w14:paraId="41C3BCD1">
      <w:pPr>
        <w:spacing w:line="440" w:lineRule="atLeast"/>
        <w:ind w:firstLine="480" w:firstLineChars="200"/>
        <w:rPr>
          <w:rFonts w:hint="eastAsia" w:ascii="楷体" w:hAnsi="楷体" w:eastAsia="楷体" w:cs="楷体"/>
          <w:sz w:val="24"/>
        </w:rPr>
      </w:pPr>
      <w:r>
        <w:rPr>
          <w:rFonts w:hint="eastAsia" w:ascii="楷体" w:hAnsi="楷体" w:eastAsia="楷体" w:cs="楷体"/>
          <w:sz w:val="24"/>
        </w:rPr>
        <w:t>授权代表签字：</w:t>
      </w:r>
      <w:r>
        <w:rPr>
          <w:rFonts w:hint="eastAsia" w:ascii="楷体" w:hAnsi="楷体" w:eastAsia="楷体" w:cs="楷体"/>
          <w:sz w:val="24"/>
          <w:u w:val="single"/>
        </w:rPr>
        <w:t xml:space="preserve">               </w:t>
      </w:r>
      <w:r>
        <w:rPr>
          <w:rFonts w:hint="eastAsia" w:ascii="楷体" w:hAnsi="楷体" w:eastAsia="楷体" w:cs="楷体"/>
          <w:sz w:val="24"/>
        </w:rPr>
        <w:t xml:space="preserve">  </w:t>
      </w:r>
    </w:p>
    <w:p w14:paraId="47043D0E">
      <w:pPr>
        <w:spacing w:line="500" w:lineRule="exact"/>
        <w:ind w:firstLine="480" w:firstLineChars="200"/>
        <w:rPr>
          <w:rFonts w:hint="eastAsia" w:ascii="楷体" w:hAnsi="楷体" w:eastAsia="楷体" w:cs="楷体"/>
          <w:sz w:val="24"/>
        </w:rPr>
        <w:sectPr>
          <w:footerReference r:id="rId15" w:type="default"/>
          <w:pgSz w:w="11910" w:h="16840"/>
          <w:pgMar w:top="1431" w:right="1309" w:bottom="1120" w:left="1007" w:header="0" w:footer="951" w:gutter="0"/>
          <w:pgNumType w:fmt="decimal"/>
          <w:cols w:space="720" w:num="1"/>
        </w:sectPr>
      </w:pPr>
      <w:r>
        <w:rPr>
          <w:rFonts w:hint="eastAsia" w:ascii="楷体" w:hAnsi="楷体" w:eastAsia="楷体" w:cs="楷体"/>
          <w:sz w:val="24"/>
        </w:rPr>
        <w:t>签署日期：</w:t>
      </w:r>
      <w:r>
        <w:rPr>
          <w:rFonts w:hint="eastAsia" w:ascii="楷体" w:hAnsi="楷体" w:eastAsia="楷体" w:cs="楷体"/>
          <w:sz w:val="24"/>
          <w:u w:val="single"/>
        </w:rPr>
        <w:t xml:space="preserve">       </w:t>
      </w:r>
      <w:r>
        <w:rPr>
          <w:rFonts w:hint="eastAsia" w:ascii="楷体" w:hAnsi="楷体" w:eastAsia="楷体" w:cs="楷体"/>
          <w:sz w:val="24"/>
        </w:rPr>
        <w:t xml:space="preserve"> 年</w:t>
      </w:r>
      <w:r>
        <w:rPr>
          <w:rFonts w:hint="eastAsia" w:ascii="楷体" w:hAnsi="楷体" w:eastAsia="楷体" w:cs="楷体"/>
          <w:sz w:val="24"/>
          <w:u w:val="single"/>
        </w:rPr>
        <w:t xml:space="preserve">     </w:t>
      </w:r>
      <w:r>
        <w:rPr>
          <w:rFonts w:hint="eastAsia" w:ascii="楷体" w:hAnsi="楷体" w:eastAsia="楷体" w:cs="楷体"/>
          <w:sz w:val="24"/>
        </w:rPr>
        <w:t xml:space="preserve">月 </w:t>
      </w:r>
      <w:r>
        <w:rPr>
          <w:rFonts w:hint="eastAsia" w:ascii="楷体" w:hAnsi="楷体" w:eastAsia="楷体" w:cs="楷体"/>
          <w:sz w:val="24"/>
          <w:u w:val="single"/>
        </w:rPr>
        <w:t xml:space="preserve">    </w:t>
      </w:r>
      <w:r>
        <w:rPr>
          <w:rFonts w:hint="eastAsia" w:ascii="楷体" w:hAnsi="楷体" w:eastAsia="楷体" w:cs="楷体"/>
          <w:sz w:val="24"/>
        </w:rPr>
        <w:t>日</w:t>
      </w:r>
    </w:p>
    <w:p w14:paraId="0314BA11">
      <w:pPr>
        <w:pStyle w:val="4"/>
        <w:spacing w:before="0" w:line="240" w:lineRule="atLeas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投标分项报价表</w:t>
      </w:r>
    </w:p>
    <w:p w14:paraId="2E78C60F">
      <w:pPr>
        <w:pStyle w:val="9"/>
        <w:spacing w:line="240" w:lineRule="atLeast"/>
        <w:ind w:left="1080" w:leftChars="257" w:hanging="540"/>
        <w:rPr>
          <w:rFonts w:hint="eastAsia" w:ascii="楷体" w:hAnsi="楷体" w:eastAsia="楷体" w:cs="楷体"/>
          <w:color w:val="auto"/>
          <w:sz w:val="24"/>
          <w:highlight w:val="none"/>
        </w:rPr>
      </w:pPr>
    </w:p>
    <w:p w14:paraId="6E865429">
      <w:pPr>
        <w:pStyle w:val="9"/>
        <w:spacing w:line="240" w:lineRule="atLeast"/>
        <w:ind w:left="-141" w:leftChars="-67" w:firstLine="720" w:firstLineChars="30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 xml:space="preserve">项目名称:                      招标编号:             </w:t>
      </w:r>
      <w:r>
        <w:rPr>
          <w:rFonts w:hint="eastAsia" w:ascii="楷体" w:hAnsi="楷体" w:eastAsia="楷体" w:cs="楷体"/>
          <w:color w:val="auto"/>
          <w:sz w:val="24"/>
          <w:highlight w:val="none"/>
          <w:lang w:val="en-US" w:eastAsia="zh-CN"/>
        </w:rPr>
        <w:t>报价单位：元</w:t>
      </w:r>
    </w:p>
    <w:tbl>
      <w:tblPr>
        <w:tblStyle w:val="15"/>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673"/>
        <w:gridCol w:w="2848"/>
        <w:gridCol w:w="1505"/>
        <w:gridCol w:w="1230"/>
        <w:gridCol w:w="1920"/>
        <w:gridCol w:w="1309"/>
        <w:gridCol w:w="1300"/>
      </w:tblGrid>
      <w:tr w14:paraId="327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2" w:type="dxa"/>
            <w:noWrap w:val="0"/>
            <w:vAlign w:val="center"/>
          </w:tcPr>
          <w:p w14:paraId="68D3732E">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序号</w:t>
            </w:r>
          </w:p>
        </w:tc>
        <w:tc>
          <w:tcPr>
            <w:tcW w:w="2673" w:type="dxa"/>
            <w:noWrap w:val="0"/>
            <w:vAlign w:val="center"/>
          </w:tcPr>
          <w:p w14:paraId="3519FE6B">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项目名称</w:t>
            </w:r>
          </w:p>
        </w:tc>
        <w:tc>
          <w:tcPr>
            <w:tcW w:w="2848" w:type="dxa"/>
            <w:noWrap w:val="0"/>
            <w:vAlign w:val="center"/>
          </w:tcPr>
          <w:p w14:paraId="1FAFEDE4">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一、公共秩序维护及安全保卫服务</w:t>
            </w:r>
          </w:p>
        </w:tc>
        <w:tc>
          <w:tcPr>
            <w:tcW w:w="1505" w:type="dxa"/>
            <w:noWrap w:val="0"/>
            <w:vAlign w:val="center"/>
          </w:tcPr>
          <w:p w14:paraId="3F5D690A">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二、保洁服务</w:t>
            </w:r>
          </w:p>
        </w:tc>
        <w:tc>
          <w:tcPr>
            <w:tcW w:w="1230" w:type="dxa"/>
            <w:noWrap w:val="0"/>
            <w:vAlign w:val="center"/>
          </w:tcPr>
          <w:p w14:paraId="152FA88E">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三、绿化养护服务</w:t>
            </w:r>
          </w:p>
        </w:tc>
        <w:tc>
          <w:tcPr>
            <w:tcW w:w="1920" w:type="dxa"/>
            <w:noWrap w:val="0"/>
            <w:vAlign w:val="center"/>
          </w:tcPr>
          <w:p w14:paraId="65D350D6">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四、给排水设备运行维护</w:t>
            </w:r>
          </w:p>
        </w:tc>
        <w:tc>
          <w:tcPr>
            <w:tcW w:w="1309" w:type="dxa"/>
            <w:noWrap w:val="0"/>
            <w:vAlign w:val="center"/>
          </w:tcPr>
          <w:p w14:paraId="733B89CE">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五、公用设施设备维护服务</w:t>
            </w:r>
          </w:p>
        </w:tc>
        <w:tc>
          <w:tcPr>
            <w:tcW w:w="1300" w:type="dxa"/>
            <w:noWrap w:val="0"/>
            <w:vAlign w:val="center"/>
          </w:tcPr>
          <w:p w14:paraId="0415CB1C">
            <w:pPr>
              <w:pStyle w:val="9"/>
              <w:spacing w:line="240" w:lineRule="atLeast"/>
              <w:jc w:val="center"/>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六、会议服务（此服务仅限州视频会议中心）</w:t>
            </w:r>
            <w:r>
              <w:rPr>
                <w:rFonts w:hint="eastAsia" w:ascii="楷体" w:hAnsi="楷体" w:eastAsia="楷体" w:cs="楷体"/>
                <w:b/>
                <w:bCs/>
                <w:color w:val="auto"/>
                <w:sz w:val="24"/>
                <w:highlight w:val="none"/>
                <w:lang w:val="en-US" w:eastAsia="zh-CN"/>
              </w:rPr>
              <w:t>若有</w:t>
            </w:r>
          </w:p>
        </w:tc>
      </w:tr>
      <w:tr w14:paraId="692B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2" w:type="dxa"/>
            <w:noWrap w:val="0"/>
            <w:vAlign w:val="center"/>
          </w:tcPr>
          <w:p w14:paraId="5286E407">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w:t>
            </w:r>
          </w:p>
        </w:tc>
        <w:tc>
          <w:tcPr>
            <w:tcW w:w="2673" w:type="dxa"/>
            <w:noWrap w:val="0"/>
            <w:vAlign w:val="center"/>
          </w:tcPr>
          <w:p w14:paraId="23CEF8C0">
            <w:pPr>
              <w:keepNext w:val="0"/>
              <w:keepLines w:val="0"/>
              <w:widowControl/>
              <w:suppressLineNumbers w:val="0"/>
              <w:jc w:val="center"/>
              <w:textAlignment w:val="center"/>
              <w:rPr>
                <w:rFonts w:hint="eastAsia" w:ascii="楷体" w:hAnsi="楷体" w:eastAsia="楷体" w:cs="楷体"/>
                <w:snapToGrid w:val="0"/>
                <w:color w:val="auto"/>
                <w:kern w:val="0"/>
                <w:sz w:val="24"/>
                <w:szCs w:val="20"/>
                <w:highlight w:val="none"/>
                <w:lang w:val="en-US" w:eastAsia="zh-CN" w:bidi="ar-SA"/>
              </w:rPr>
            </w:pPr>
          </w:p>
        </w:tc>
        <w:tc>
          <w:tcPr>
            <w:tcW w:w="2848" w:type="dxa"/>
            <w:noWrap w:val="0"/>
            <w:vAlign w:val="center"/>
          </w:tcPr>
          <w:p w14:paraId="21556CC5">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505" w:type="dxa"/>
            <w:noWrap w:val="0"/>
            <w:vAlign w:val="center"/>
          </w:tcPr>
          <w:p w14:paraId="065C56DF">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20025B4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0A856A77">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786893EA">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61C6CFBE">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r w14:paraId="7346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2" w:type="dxa"/>
            <w:noWrap w:val="0"/>
            <w:vAlign w:val="center"/>
          </w:tcPr>
          <w:p w14:paraId="348153D6">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2</w:t>
            </w:r>
          </w:p>
        </w:tc>
        <w:tc>
          <w:tcPr>
            <w:tcW w:w="2673" w:type="dxa"/>
            <w:noWrap w:val="0"/>
            <w:vAlign w:val="center"/>
          </w:tcPr>
          <w:p w14:paraId="19F897E3">
            <w:pPr>
              <w:keepNext w:val="0"/>
              <w:keepLines w:val="0"/>
              <w:widowControl/>
              <w:suppressLineNumbers w:val="0"/>
              <w:jc w:val="center"/>
              <w:textAlignment w:val="center"/>
              <w:rPr>
                <w:rFonts w:hint="eastAsia" w:ascii="楷体" w:hAnsi="楷体" w:eastAsia="楷体" w:cs="楷体"/>
                <w:snapToGrid w:val="0"/>
                <w:color w:val="auto"/>
                <w:kern w:val="0"/>
                <w:sz w:val="24"/>
                <w:szCs w:val="20"/>
                <w:highlight w:val="none"/>
                <w:lang w:val="en-US" w:eastAsia="zh-CN" w:bidi="ar-SA"/>
              </w:rPr>
            </w:pPr>
          </w:p>
        </w:tc>
        <w:tc>
          <w:tcPr>
            <w:tcW w:w="2848" w:type="dxa"/>
            <w:noWrap w:val="0"/>
            <w:vAlign w:val="center"/>
          </w:tcPr>
          <w:p w14:paraId="0D47AD0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505" w:type="dxa"/>
            <w:noWrap w:val="0"/>
            <w:vAlign w:val="center"/>
          </w:tcPr>
          <w:p w14:paraId="319E842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63B4BA30">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4DB90A1B">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60BA5ECC">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09CAEDF6">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r w14:paraId="064A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2" w:type="dxa"/>
            <w:noWrap w:val="0"/>
            <w:vAlign w:val="center"/>
          </w:tcPr>
          <w:p w14:paraId="6A351728">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w:t>
            </w:r>
          </w:p>
        </w:tc>
        <w:tc>
          <w:tcPr>
            <w:tcW w:w="2673" w:type="dxa"/>
            <w:noWrap w:val="0"/>
            <w:vAlign w:val="center"/>
          </w:tcPr>
          <w:p w14:paraId="7A8B52B1">
            <w:pPr>
              <w:keepNext w:val="0"/>
              <w:keepLines w:val="0"/>
              <w:widowControl/>
              <w:suppressLineNumbers w:val="0"/>
              <w:jc w:val="both"/>
              <w:textAlignment w:val="center"/>
              <w:rPr>
                <w:rFonts w:hint="eastAsia" w:ascii="楷体" w:hAnsi="楷体" w:eastAsia="楷体" w:cs="楷体"/>
                <w:color w:val="auto"/>
                <w:kern w:val="2"/>
                <w:sz w:val="24"/>
                <w:szCs w:val="20"/>
                <w:highlight w:val="none"/>
                <w:lang w:val="en-US" w:eastAsia="zh-CN" w:bidi="ar-SA"/>
              </w:rPr>
            </w:pPr>
          </w:p>
        </w:tc>
        <w:tc>
          <w:tcPr>
            <w:tcW w:w="2848" w:type="dxa"/>
            <w:noWrap w:val="0"/>
            <w:vAlign w:val="center"/>
          </w:tcPr>
          <w:p w14:paraId="66BFA006">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505" w:type="dxa"/>
            <w:noWrap w:val="0"/>
            <w:vAlign w:val="center"/>
          </w:tcPr>
          <w:p w14:paraId="6491A739">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2DADA6B2">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452A65B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2917B2DA">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22DF5EF0">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r w14:paraId="1EF9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2" w:type="dxa"/>
            <w:noWrap w:val="0"/>
            <w:vAlign w:val="center"/>
          </w:tcPr>
          <w:p w14:paraId="609A3219">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w:t>
            </w:r>
          </w:p>
        </w:tc>
        <w:tc>
          <w:tcPr>
            <w:tcW w:w="2673" w:type="dxa"/>
            <w:noWrap w:val="0"/>
            <w:vAlign w:val="center"/>
          </w:tcPr>
          <w:p w14:paraId="6B6B6027">
            <w:pPr>
              <w:keepNext w:val="0"/>
              <w:keepLines w:val="0"/>
              <w:widowControl/>
              <w:suppressLineNumbers w:val="0"/>
              <w:jc w:val="both"/>
              <w:textAlignment w:val="center"/>
              <w:rPr>
                <w:rFonts w:hint="eastAsia" w:ascii="楷体" w:hAnsi="楷体" w:eastAsia="楷体" w:cs="楷体"/>
                <w:color w:val="auto"/>
                <w:kern w:val="2"/>
                <w:sz w:val="24"/>
                <w:szCs w:val="20"/>
                <w:highlight w:val="none"/>
                <w:lang w:val="en-US" w:eastAsia="zh-CN" w:bidi="ar-SA"/>
              </w:rPr>
            </w:pPr>
          </w:p>
        </w:tc>
        <w:tc>
          <w:tcPr>
            <w:tcW w:w="2848" w:type="dxa"/>
            <w:noWrap w:val="0"/>
            <w:vAlign w:val="center"/>
          </w:tcPr>
          <w:p w14:paraId="6BFAF9F2">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505" w:type="dxa"/>
            <w:noWrap w:val="0"/>
            <w:vAlign w:val="center"/>
          </w:tcPr>
          <w:p w14:paraId="538DF49B">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2184D87A">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2B60F1B0">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1481399B">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558966CC">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r w14:paraId="6713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2" w:type="dxa"/>
            <w:noWrap w:val="0"/>
            <w:vAlign w:val="center"/>
          </w:tcPr>
          <w:p w14:paraId="52E25BEA">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楷体" w:hAnsi="楷体" w:eastAsia="楷体" w:cs="楷体"/>
                <w:color w:val="auto"/>
                <w:sz w:val="24"/>
                <w:highlight w:val="none"/>
                <w:lang w:val="en-US" w:eastAsia="zh-CN"/>
              </w:rPr>
            </w:pPr>
          </w:p>
        </w:tc>
        <w:tc>
          <w:tcPr>
            <w:tcW w:w="2673" w:type="dxa"/>
            <w:noWrap w:val="0"/>
            <w:vAlign w:val="center"/>
          </w:tcPr>
          <w:p w14:paraId="6619F2B3">
            <w:pPr>
              <w:keepNext w:val="0"/>
              <w:keepLines w:val="0"/>
              <w:widowControl/>
              <w:suppressLineNumbers w:val="0"/>
              <w:jc w:val="both"/>
              <w:textAlignment w:val="center"/>
              <w:rPr>
                <w:rFonts w:hint="eastAsia" w:ascii="楷体" w:hAnsi="楷体" w:eastAsia="楷体" w:cs="楷体"/>
                <w:color w:val="auto"/>
                <w:kern w:val="2"/>
                <w:sz w:val="24"/>
                <w:szCs w:val="20"/>
                <w:highlight w:val="none"/>
                <w:lang w:val="en-US" w:eastAsia="zh-CN" w:bidi="ar-SA"/>
              </w:rPr>
            </w:pPr>
          </w:p>
        </w:tc>
        <w:tc>
          <w:tcPr>
            <w:tcW w:w="2848" w:type="dxa"/>
            <w:noWrap w:val="0"/>
            <w:vAlign w:val="center"/>
          </w:tcPr>
          <w:p w14:paraId="04DE2A77">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505" w:type="dxa"/>
            <w:noWrap w:val="0"/>
            <w:vAlign w:val="center"/>
          </w:tcPr>
          <w:p w14:paraId="000926AD">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6E3AEAD7">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650A096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4AEE90C0">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41116637">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r w14:paraId="19D4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2" w:type="dxa"/>
            <w:noWrap w:val="0"/>
            <w:vAlign w:val="center"/>
          </w:tcPr>
          <w:p w14:paraId="4E6C5B71">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楷体" w:hAnsi="楷体" w:eastAsia="楷体" w:cs="楷体"/>
                <w:color w:val="auto"/>
                <w:sz w:val="24"/>
                <w:highlight w:val="none"/>
                <w:lang w:val="en-US" w:eastAsia="zh-CN"/>
              </w:rPr>
            </w:pPr>
          </w:p>
        </w:tc>
        <w:tc>
          <w:tcPr>
            <w:tcW w:w="2673" w:type="dxa"/>
            <w:noWrap w:val="0"/>
            <w:vAlign w:val="center"/>
          </w:tcPr>
          <w:p w14:paraId="35BC9E36">
            <w:pPr>
              <w:keepNext w:val="0"/>
              <w:keepLines w:val="0"/>
              <w:widowControl/>
              <w:suppressLineNumbers w:val="0"/>
              <w:jc w:val="both"/>
              <w:textAlignment w:val="center"/>
              <w:rPr>
                <w:rFonts w:hint="eastAsia" w:ascii="楷体" w:hAnsi="楷体" w:eastAsia="楷体" w:cs="楷体"/>
                <w:color w:val="auto"/>
                <w:kern w:val="2"/>
                <w:sz w:val="24"/>
                <w:szCs w:val="20"/>
                <w:highlight w:val="none"/>
                <w:lang w:val="en-US" w:eastAsia="zh-CN" w:bidi="ar-SA"/>
              </w:rPr>
            </w:pPr>
            <w:r>
              <w:rPr>
                <w:rFonts w:hint="eastAsia" w:ascii="楷体" w:hAnsi="楷体" w:eastAsia="楷体" w:cs="楷体"/>
                <w:b w:val="0"/>
                <w:bCs w:val="0"/>
                <w:color w:val="auto"/>
                <w:kern w:val="2"/>
                <w:sz w:val="24"/>
                <w:szCs w:val="20"/>
                <w:highlight w:val="none"/>
                <w:lang w:val="en-US" w:eastAsia="zh-CN" w:bidi="ar-SA"/>
              </w:rPr>
              <w:t>单项平均下浮率</w:t>
            </w:r>
          </w:p>
        </w:tc>
        <w:tc>
          <w:tcPr>
            <w:tcW w:w="2848" w:type="dxa"/>
            <w:noWrap w:val="0"/>
            <w:vAlign w:val="center"/>
          </w:tcPr>
          <w:p w14:paraId="151EE09C">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505" w:type="dxa"/>
            <w:noWrap w:val="0"/>
            <w:vAlign w:val="center"/>
          </w:tcPr>
          <w:p w14:paraId="19D3F271">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4F749CD1">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2B76387F">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5EEBE24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18C821A4">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r w14:paraId="3E73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992" w:type="dxa"/>
            <w:noWrap w:val="0"/>
            <w:vAlign w:val="center"/>
          </w:tcPr>
          <w:p w14:paraId="72F849E8">
            <w:pPr>
              <w:pStyle w:val="9"/>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ascii="楷体" w:hAnsi="楷体" w:eastAsia="楷体" w:cs="楷体"/>
                <w:color w:val="auto"/>
                <w:sz w:val="24"/>
                <w:highlight w:val="none"/>
                <w:lang w:val="en-US" w:eastAsia="zh-CN"/>
              </w:rPr>
            </w:pPr>
          </w:p>
        </w:tc>
        <w:tc>
          <w:tcPr>
            <w:tcW w:w="2673" w:type="dxa"/>
            <w:noWrap w:val="0"/>
            <w:vAlign w:val="center"/>
          </w:tcPr>
          <w:p w14:paraId="564A1CB2">
            <w:pPr>
              <w:pStyle w:val="9"/>
              <w:spacing w:line="240" w:lineRule="atLeast"/>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总报价</w:t>
            </w:r>
          </w:p>
        </w:tc>
        <w:tc>
          <w:tcPr>
            <w:tcW w:w="2848" w:type="dxa"/>
            <w:noWrap w:val="0"/>
            <w:vAlign w:val="center"/>
          </w:tcPr>
          <w:p w14:paraId="0B1BEE7C">
            <w:pPr>
              <w:pStyle w:val="9"/>
              <w:spacing w:line="240" w:lineRule="atLeast"/>
              <w:jc w:val="center"/>
              <w:rPr>
                <w:rFonts w:hint="eastAsia" w:ascii="楷体" w:hAnsi="楷体" w:eastAsia="楷体" w:cs="楷体"/>
                <w:color w:val="auto"/>
                <w:sz w:val="24"/>
                <w:highlight w:val="none"/>
                <w:lang w:val="en-US" w:eastAsia="zh-CN"/>
              </w:rPr>
            </w:pPr>
          </w:p>
        </w:tc>
        <w:tc>
          <w:tcPr>
            <w:tcW w:w="1505" w:type="dxa"/>
            <w:noWrap w:val="0"/>
            <w:vAlign w:val="center"/>
          </w:tcPr>
          <w:p w14:paraId="6EB12724">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230" w:type="dxa"/>
            <w:noWrap w:val="0"/>
            <w:vAlign w:val="center"/>
          </w:tcPr>
          <w:p w14:paraId="7491E1FB">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920" w:type="dxa"/>
            <w:noWrap w:val="0"/>
            <w:vAlign w:val="center"/>
          </w:tcPr>
          <w:p w14:paraId="0FD7DA7A">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9" w:type="dxa"/>
            <w:noWrap w:val="0"/>
            <w:vAlign w:val="center"/>
          </w:tcPr>
          <w:p w14:paraId="4DB56F38">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c>
          <w:tcPr>
            <w:tcW w:w="1300" w:type="dxa"/>
            <w:noWrap w:val="0"/>
            <w:vAlign w:val="center"/>
          </w:tcPr>
          <w:p w14:paraId="6B815FB3">
            <w:pPr>
              <w:pStyle w:val="9"/>
              <w:spacing w:line="240" w:lineRule="atLeast"/>
              <w:ind w:left="1080" w:leftChars="257" w:hanging="540"/>
              <w:jc w:val="center"/>
              <w:rPr>
                <w:rFonts w:hint="eastAsia" w:ascii="楷体" w:hAnsi="楷体" w:eastAsia="楷体" w:cs="楷体"/>
                <w:color w:val="auto"/>
                <w:sz w:val="24"/>
                <w:highlight w:val="none"/>
                <w:lang w:val="en-US" w:eastAsia="zh-CN"/>
              </w:rPr>
            </w:pPr>
          </w:p>
        </w:tc>
      </w:tr>
    </w:tbl>
    <w:p w14:paraId="39B1343B">
      <w:pPr>
        <w:pStyle w:val="9"/>
        <w:spacing w:line="240" w:lineRule="atLeast"/>
        <w:ind w:left="1080" w:leftChars="257" w:hanging="540"/>
        <w:rPr>
          <w:rFonts w:hint="eastAsia" w:ascii="楷体" w:hAnsi="楷体" w:eastAsia="楷体" w:cs="楷体"/>
          <w:color w:val="auto"/>
          <w:sz w:val="24"/>
          <w:highlight w:val="none"/>
        </w:rPr>
      </w:pPr>
    </w:p>
    <w:p w14:paraId="62FD6AFA">
      <w:pPr>
        <w:pStyle w:val="9"/>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rPr>
        <w:t>法定代表人或其委托代理人签字:</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p>
    <w:p w14:paraId="62B9C132">
      <w:pPr>
        <w:pStyle w:val="9"/>
        <w:tabs>
          <w:tab w:val="left" w:pos="5370"/>
        </w:tabs>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(盖单位章):</w:t>
      </w:r>
      <w:r>
        <w:rPr>
          <w:rFonts w:hint="eastAsia" w:ascii="楷体" w:hAnsi="楷体" w:eastAsia="楷体" w:cs="楷体"/>
          <w:color w:val="auto"/>
          <w:sz w:val="24"/>
          <w:highlight w:val="none"/>
          <w:u w:val="single"/>
        </w:rPr>
        <w:tab/>
      </w:r>
    </w:p>
    <w:p w14:paraId="36A54C72">
      <w:pPr>
        <w:pStyle w:val="9"/>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rPr>
        <w:t>注: 1.如果</w:t>
      </w: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认为需要，每种服务填写一份该表。</w:t>
      </w:r>
    </w:p>
    <w:p w14:paraId="7CF37552">
      <w:pPr>
        <w:pStyle w:val="9"/>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rPr>
        <w:t>2.如果按单价计算的结果与总价不一致,以单价为准修正总价。</w:t>
      </w:r>
    </w:p>
    <w:p w14:paraId="6ED3F577">
      <w:pPr>
        <w:pStyle w:val="9"/>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rPr>
        <w:t>3.如果不提供详细分项报价将视为没有实质性响应</w:t>
      </w:r>
      <w:r>
        <w:rPr>
          <w:rFonts w:hint="eastAsia" w:ascii="楷体" w:hAnsi="楷体" w:eastAsia="楷体" w:cs="楷体"/>
          <w:color w:val="auto"/>
          <w:sz w:val="24"/>
          <w:highlight w:val="none"/>
          <w:lang w:eastAsia="zh-CN"/>
        </w:rPr>
        <w:t>文件</w:t>
      </w:r>
      <w:r>
        <w:rPr>
          <w:rFonts w:hint="eastAsia" w:ascii="楷体" w:hAnsi="楷体" w:eastAsia="楷体" w:cs="楷体"/>
          <w:color w:val="auto"/>
          <w:sz w:val="24"/>
          <w:highlight w:val="none"/>
        </w:rPr>
        <w:t>。</w:t>
      </w:r>
    </w:p>
    <w:p w14:paraId="6EBA9E34">
      <w:pPr>
        <w:spacing w:line="440" w:lineRule="atLeast"/>
        <w:ind w:firstLine="480" w:firstLineChars="200"/>
        <w:rPr>
          <w:rFonts w:hint="eastAsia" w:ascii="楷体" w:hAnsi="楷体" w:eastAsia="楷体" w:cs="楷体"/>
          <w:color w:val="auto"/>
          <w:sz w:val="24"/>
          <w:highlight w:val="none"/>
          <w:lang w:val="en-US"/>
        </w:rPr>
      </w:pPr>
      <w:r>
        <w:rPr>
          <w:rFonts w:hint="eastAsia" w:ascii="楷体" w:hAnsi="楷体" w:eastAsia="楷体" w:cs="楷体"/>
          <w:color w:val="auto"/>
          <w:sz w:val="24"/>
          <w:highlight w:val="none"/>
        </w:rPr>
        <w:t>4.</w:t>
      </w:r>
      <w:r>
        <w:rPr>
          <w:rFonts w:hint="eastAsia" w:ascii="楷体" w:hAnsi="楷体" w:eastAsia="楷体" w:cs="楷体"/>
          <w:b w:val="0"/>
          <w:bCs w:val="0"/>
          <w:color w:val="auto"/>
          <w:kern w:val="2"/>
          <w:sz w:val="24"/>
          <w:szCs w:val="20"/>
          <w:highlight w:val="none"/>
          <w:lang w:val="en-US" w:eastAsia="zh-CN" w:bidi="ar-SA"/>
        </w:rPr>
        <w:t>单项平均下浮率指的是表格内一、二、三、四、五、六的平均下浮率</w:t>
      </w:r>
      <w:r>
        <w:rPr>
          <w:rFonts w:hint="eastAsia" w:ascii="楷体" w:hAnsi="楷体" w:eastAsia="楷体" w:cs="楷体"/>
          <w:color w:val="auto"/>
          <w:sz w:val="24"/>
          <w:highlight w:val="none"/>
        </w:rPr>
        <w:t>。</w:t>
      </w:r>
      <w:r>
        <w:rPr>
          <w:rFonts w:hint="eastAsia" w:ascii="楷体" w:hAnsi="楷体" w:eastAsia="楷体" w:cs="楷体"/>
          <w:b w:val="0"/>
          <w:bCs w:val="0"/>
          <w:color w:val="auto"/>
          <w:kern w:val="2"/>
          <w:sz w:val="24"/>
          <w:szCs w:val="20"/>
          <w:highlight w:val="none"/>
          <w:lang w:val="en-US" w:eastAsia="zh-CN" w:bidi="ar-SA"/>
        </w:rPr>
        <w:t>下浮率=</w:t>
      </w:r>
      <w:r>
        <w:rPr>
          <w:rFonts w:hint="eastAsia" w:ascii="楷体" w:hAnsi="楷体" w:eastAsia="楷体" w:cs="楷体"/>
          <w:sz w:val="24"/>
          <w:lang w:val="en-US" w:eastAsia="zh-CN"/>
        </w:rPr>
        <w:t>（招标最高限价-投标报价）/招标最高限价*100%</w:t>
      </w:r>
    </w:p>
    <w:p w14:paraId="09F6B697">
      <w:pPr>
        <w:pStyle w:val="9"/>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rPr>
        <w:t>5.如果开标一览表（报价表）内容与</w:t>
      </w:r>
      <w:r>
        <w:rPr>
          <w:rFonts w:hint="eastAsia" w:ascii="楷体" w:hAnsi="楷体" w:eastAsia="楷体" w:cs="楷体"/>
          <w:color w:val="auto"/>
          <w:sz w:val="24"/>
          <w:highlight w:val="none"/>
          <w:lang w:eastAsia="zh-CN"/>
        </w:rPr>
        <w:t>响应性文件</w:t>
      </w:r>
      <w:r>
        <w:rPr>
          <w:rFonts w:hint="eastAsia" w:ascii="楷体" w:hAnsi="楷体" w:eastAsia="楷体" w:cs="楷体"/>
          <w:color w:val="auto"/>
          <w:sz w:val="24"/>
          <w:highlight w:val="none"/>
        </w:rPr>
        <w:t>中明细表内容不一致的，以开标一览表（报价表）内容为准。</w:t>
      </w:r>
    </w:p>
    <w:p w14:paraId="14DEDBE2">
      <w:pPr>
        <w:pStyle w:val="9"/>
        <w:spacing w:line="240" w:lineRule="atLeast"/>
        <w:ind w:left="1080" w:leftChars="257" w:hanging="540"/>
        <w:rPr>
          <w:rFonts w:hint="eastAsia" w:ascii="楷体" w:hAnsi="楷体" w:eastAsia="楷体" w:cs="楷体"/>
          <w:color w:val="auto"/>
          <w:sz w:val="24"/>
          <w:highlight w:val="none"/>
        </w:rPr>
      </w:pPr>
      <w:r>
        <w:rPr>
          <w:rFonts w:hint="eastAsia" w:ascii="楷体" w:hAnsi="楷体" w:eastAsia="楷体" w:cs="楷体"/>
          <w:color w:val="auto"/>
          <w:sz w:val="24"/>
          <w:highlight w:val="none"/>
        </w:rPr>
        <w:t>6.</w:t>
      </w:r>
      <w:r>
        <w:rPr>
          <w:rFonts w:hint="eastAsia" w:ascii="楷体" w:hAnsi="楷体" w:eastAsia="楷体" w:cs="楷体"/>
          <w:b/>
          <w:bCs/>
          <w:color w:val="auto"/>
          <w:sz w:val="24"/>
          <w:highlight w:val="none"/>
          <w:lang w:eastAsia="zh-CN"/>
        </w:rPr>
        <w:t>供应商</w:t>
      </w:r>
      <w:r>
        <w:rPr>
          <w:rFonts w:hint="eastAsia" w:ascii="楷体" w:hAnsi="楷体" w:eastAsia="楷体" w:cs="楷体"/>
          <w:b/>
          <w:bCs/>
          <w:color w:val="auto"/>
          <w:sz w:val="24"/>
          <w:highlight w:val="none"/>
        </w:rPr>
        <w:t>可根据需要自行增减表格行数。</w:t>
      </w:r>
    </w:p>
    <w:p w14:paraId="505822CD">
      <w:pPr>
        <w:spacing w:line="500" w:lineRule="exact"/>
        <w:ind w:firstLine="480" w:firstLineChars="200"/>
        <w:rPr>
          <w:rFonts w:hint="eastAsia" w:ascii="楷体" w:hAnsi="楷体" w:eastAsia="楷体" w:cs="楷体"/>
          <w:sz w:val="24"/>
          <w:lang w:eastAsia="zh-CN"/>
        </w:rPr>
        <w:sectPr>
          <w:pgSz w:w="16840" w:h="11910" w:orient="landscape"/>
          <w:pgMar w:top="1007" w:right="1431" w:bottom="1309" w:left="1120" w:header="0" w:footer="951" w:gutter="0"/>
          <w:pgNumType w:fmt="decimal"/>
          <w:cols w:space="720" w:num="1"/>
        </w:sectPr>
      </w:pPr>
      <w:r>
        <w:rPr>
          <w:rFonts w:hint="eastAsia" w:ascii="楷体" w:hAnsi="楷体" w:eastAsia="楷体" w:cs="楷体"/>
          <w:color w:val="auto"/>
          <w:sz w:val="24"/>
          <w:highlight w:val="none"/>
        </w:rPr>
        <w:t>7.</w:t>
      </w: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对所报相关内容的真实性负责，采购代理机构有权将相关内容进行公示，因弄虚作假导致的后果由</w:t>
      </w: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自行承担</w:t>
      </w:r>
      <w:r>
        <w:rPr>
          <w:rFonts w:hint="eastAsia" w:ascii="楷体" w:hAnsi="楷体" w:eastAsia="楷体" w:cs="楷体"/>
          <w:color w:val="auto"/>
          <w:sz w:val="24"/>
          <w:highlight w:val="none"/>
          <w:lang w:eastAsia="zh-CN"/>
        </w:rPr>
        <w:t>。</w:t>
      </w:r>
    </w:p>
    <w:p w14:paraId="7454B89C">
      <w:pPr>
        <w:spacing w:before="78" w:line="222" w:lineRule="auto"/>
        <w:outlineLvl w:val="1"/>
        <w:rPr>
          <w:rFonts w:hint="eastAsia" w:ascii="楷体" w:hAnsi="楷体" w:eastAsia="楷体" w:cs="楷体"/>
          <w:sz w:val="24"/>
          <w:szCs w:val="24"/>
        </w:rPr>
      </w:pPr>
      <w:r>
        <w:rPr>
          <w:rFonts w:hint="eastAsia" w:ascii="楷体" w:hAnsi="楷体" w:eastAsia="楷体" w:cs="楷体"/>
          <w:spacing w:val="11"/>
          <w:sz w:val="24"/>
          <w:szCs w:val="24"/>
          <w:lang w:val="en-US" w:eastAsia="zh-CN"/>
          <w14:textOutline w14:w="4358" w14:cap="sq" w14:cmpd="sng">
            <w14:solidFill>
              <w14:srgbClr w14:val="000000"/>
            </w14:solidFill>
            <w14:prstDash w14:val="solid"/>
            <w14:bevel/>
          </w14:textOutline>
        </w:rPr>
        <w:t>3</w:t>
      </w:r>
      <w:r>
        <w:rPr>
          <w:rFonts w:hint="eastAsia" w:ascii="楷体" w:hAnsi="楷体" w:eastAsia="楷体" w:cs="楷体"/>
          <w:spacing w:val="11"/>
          <w:sz w:val="24"/>
          <w:szCs w:val="24"/>
          <w14:textOutline w14:w="4358" w14:cap="sq" w14:cmpd="sng">
            <w14:solidFill>
              <w14:srgbClr w14:val="000000"/>
            </w14:solidFill>
            <w14:prstDash w14:val="solid"/>
            <w14:bevel/>
          </w14:textOutline>
        </w:rPr>
        <w:t>、服务要求及内容响应偏离表</w:t>
      </w:r>
    </w:p>
    <w:p w14:paraId="386963E8">
      <w:pPr>
        <w:spacing w:before="52" w:line="222" w:lineRule="auto"/>
        <w:ind w:left="3447"/>
        <w:rPr>
          <w:rFonts w:hint="eastAsia" w:ascii="楷体" w:hAnsi="楷体" w:eastAsia="楷体" w:cs="楷体"/>
          <w:sz w:val="24"/>
          <w:szCs w:val="24"/>
        </w:rPr>
      </w:pPr>
      <w:r>
        <w:rPr>
          <w:rFonts w:hint="eastAsia" w:ascii="楷体" w:hAnsi="楷体" w:eastAsia="楷体" w:cs="楷体"/>
          <w:spacing w:val="9"/>
          <w:sz w:val="24"/>
          <w:szCs w:val="24"/>
        </w:rPr>
        <w:t>服务要求及内容响应偏离表</w:t>
      </w:r>
    </w:p>
    <w:p w14:paraId="2C5698DD">
      <w:pPr>
        <w:spacing w:before="49" w:line="221" w:lineRule="auto"/>
        <w:ind w:left="130"/>
        <w:rPr>
          <w:rFonts w:hint="eastAsia" w:ascii="楷体" w:hAnsi="楷体" w:eastAsia="楷体" w:cs="楷体"/>
          <w:sz w:val="24"/>
          <w:szCs w:val="24"/>
        </w:rPr>
      </w:pPr>
      <w:r>
        <w:rPr>
          <w:rFonts w:hint="eastAsia" w:ascii="楷体" w:hAnsi="楷体" w:eastAsia="楷体" w:cs="楷体"/>
          <w:spacing w:val="-4"/>
          <w:sz w:val="24"/>
          <w:szCs w:val="24"/>
        </w:rPr>
        <w:t>项目名称：</w:t>
      </w:r>
      <w:r>
        <w:rPr>
          <w:rFonts w:hint="eastAsia" w:ascii="楷体" w:hAnsi="楷体" w:eastAsia="楷体" w:cs="楷体"/>
          <w:spacing w:val="1"/>
          <w:sz w:val="24"/>
          <w:szCs w:val="24"/>
        </w:rPr>
        <w:t xml:space="preserve">                     </w:t>
      </w:r>
      <w:r>
        <w:rPr>
          <w:rFonts w:hint="eastAsia" w:ascii="楷体" w:hAnsi="楷体" w:eastAsia="楷体" w:cs="楷体"/>
          <w:sz w:val="24"/>
          <w:szCs w:val="24"/>
        </w:rPr>
        <w:t xml:space="preserve">             </w:t>
      </w:r>
      <w:r>
        <w:rPr>
          <w:rFonts w:hint="eastAsia" w:ascii="楷体" w:hAnsi="楷体" w:eastAsia="楷体" w:cs="楷体"/>
          <w:spacing w:val="-4"/>
          <w:sz w:val="24"/>
          <w:szCs w:val="24"/>
        </w:rPr>
        <w:t>项目编号：</w:t>
      </w:r>
    </w:p>
    <w:p w14:paraId="7937E01A">
      <w:pPr>
        <w:spacing w:before="85"/>
        <w:rPr>
          <w:rFonts w:hint="eastAsia" w:ascii="楷体" w:hAnsi="楷体" w:eastAsia="楷体" w:cs="楷体"/>
          <w:sz w:val="24"/>
          <w:szCs w:val="24"/>
        </w:rPr>
      </w:pPr>
    </w:p>
    <w:tbl>
      <w:tblPr>
        <w:tblStyle w:val="21"/>
        <w:tblW w:w="9274" w:type="dxa"/>
        <w:tblInd w:w="3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3349"/>
        <w:gridCol w:w="3471"/>
        <w:gridCol w:w="1621"/>
      </w:tblGrid>
      <w:tr w14:paraId="3E59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33" w:type="dxa"/>
            <w:vAlign w:val="top"/>
          </w:tcPr>
          <w:p w14:paraId="102724CF">
            <w:pPr>
              <w:spacing w:before="291" w:line="222" w:lineRule="auto"/>
              <w:ind w:left="140"/>
              <w:rPr>
                <w:rFonts w:hint="eastAsia" w:ascii="楷体" w:hAnsi="楷体" w:eastAsia="楷体" w:cs="楷体"/>
                <w:sz w:val="24"/>
                <w:szCs w:val="24"/>
              </w:rPr>
            </w:pPr>
            <w:r>
              <w:rPr>
                <w:rFonts w:hint="eastAsia" w:ascii="楷体" w:hAnsi="楷体" w:eastAsia="楷体" w:cs="楷体"/>
                <w:spacing w:val="-8"/>
                <w:sz w:val="24"/>
                <w:szCs w:val="24"/>
              </w:rPr>
              <w:t>序号</w:t>
            </w:r>
          </w:p>
        </w:tc>
        <w:tc>
          <w:tcPr>
            <w:tcW w:w="3349" w:type="dxa"/>
            <w:vAlign w:val="top"/>
          </w:tcPr>
          <w:p w14:paraId="1669D8BF">
            <w:pPr>
              <w:spacing w:before="290" w:line="222" w:lineRule="auto"/>
              <w:ind w:left="252"/>
              <w:rPr>
                <w:rFonts w:hint="eastAsia" w:ascii="楷体" w:hAnsi="楷体" w:eastAsia="楷体" w:cs="楷体"/>
                <w:sz w:val="24"/>
                <w:szCs w:val="24"/>
              </w:rPr>
            </w:pPr>
            <w:r>
              <w:rPr>
                <w:rFonts w:hint="eastAsia" w:ascii="楷体" w:hAnsi="楷体" w:eastAsia="楷体" w:cs="楷体"/>
                <w:spacing w:val="-2"/>
                <w:sz w:val="24"/>
                <w:szCs w:val="24"/>
              </w:rPr>
              <w:t>《征集文件》的要求</w:t>
            </w:r>
          </w:p>
        </w:tc>
        <w:tc>
          <w:tcPr>
            <w:tcW w:w="3471" w:type="dxa"/>
            <w:vAlign w:val="top"/>
          </w:tcPr>
          <w:p w14:paraId="75C83018">
            <w:pPr>
              <w:spacing w:before="290" w:line="222" w:lineRule="auto"/>
              <w:ind w:left="255"/>
              <w:rPr>
                <w:rFonts w:hint="eastAsia" w:ascii="楷体" w:hAnsi="楷体" w:eastAsia="楷体" w:cs="楷体"/>
                <w:sz w:val="24"/>
                <w:szCs w:val="24"/>
              </w:rPr>
            </w:pPr>
            <w:r>
              <w:rPr>
                <w:rFonts w:hint="eastAsia" w:ascii="楷体" w:hAnsi="楷体" w:eastAsia="楷体" w:cs="楷体"/>
                <w:spacing w:val="-2"/>
                <w:sz w:val="24"/>
                <w:szCs w:val="24"/>
              </w:rPr>
              <w:t>《征集响应文件》服务响应</w:t>
            </w:r>
          </w:p>
        </w:tc>
        <w:tc>
          <w:tcPr>
            <w:tcW w:w="1621" w:type="dxa"/>
            <w:vAlign w:val="top"/>
          </w:tcPr>
          <w:p w14:paraId="363E9D99">
            <w:pPr>
              <w:spacing w:before="291" w:line="222" w:lineRule="auto"/>
              <w:ind w:left="19"/>
              <w:rPr>
                <w:rFonts w:hint="eastAsia" w:ascii="楷体" w:hAnsi="楷体" w:eastAsia="楷体" w:cs="楷体"/>
                <w:sz w:val="24"/>
                <w:szCs w:val="24"/>
              </w:rPr>
            </w:pPr>
            <w:r>
              <w:rPr>
                <w:rFonts w:hint="eastAsia" w:ascii="楷体" w:hAnsi="楷体" w:eastAsia="楷体" w:cs="楷体"/>
                <w:spacing w:val="-3"/>
                <w:sz w:val="24"/>
                <w:szCs w:val="24"/>
              </w:rPr>
              <w:t>偏离情况说明</w:t>
            </w:r>
          </w:p>
        </w:tc>
      </w:tr>
      <w:tr w14:paraId="1F4AF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33" w:type="dxa"/>
            <w:vAlign w:val="top"/>
          </w:tcPr>
          <w:p w14:paraId="339CC101">
            <w:pPr>
              <w:pStyle w:val="22"/>
              <w:rPr>
                <w:rFonts w:hint="eastAsia" w:ascii="楷体" w:hAnsi="楷体" w:eastAsia="楷体" w:cs="楷体"/>
                <w:sz w:val="24"/>
                <w:szCs w:val="24"/>
              </w:rPr>
            </w:pPr>
          </w:p>
        </w:tc>
        <w:tc>
          <w:tcPr>
            <w:tcW w:w="3349" w:type="dxa"/>
            <w:vAlign w:val="top"/>
          </w:tcPr>
          <w:p w14:paraId="7A90DC55">
            <w:pPr>
              <w:pStyle w:val="22"/>
              <w:rPr>
                <w:rFonts w:hint="eastAsia" w:ascii="楷体" w:hAnsi="楷体" w:eastAsia="楷体" w:cs="楷体"/>
                <w:sz w:val="24"/>
                <w:szCs w:val="24"/>
              </w:rPr>
            </w:pPr>
          </w:p>
        </w:tc>
        <w:tc>
          <w:tcPr>
            <w:tcW w:w="3471" w:type="dxa"/>
            <w:vAlign w:val="top"/>
          </w:tcPr>
          <w:p w14:paraId="1F8B30D0">
            <w:pPr>
              <w:spacing w:before="68" w:line="242" w:lineRule="auto"/>
              <w:ind w:left="15" w:right="105" w:firstLine="5"/>
              <w:jc w:val="both"/>
              <w:rPr>
                <w:rFonts w:hint="eastAsia" w:ascii="楷体" w:hAnsi="楷体" w:eastAsia="楷体" w:cs="楷体"/>
                <w:sz w:val="24"/>
                <w:szCs w:val="24"/>
              </w:rPr>
            </w:pPr>
            <w:r>
              <w:rPr>
                <w:rFonts w:hint="eastAsia" w:ascii="楷体" w:hAnsi="楷体" w:eastAsia="楷体" w:cs="楷体"/>
                <w:spacing w:val="-2"/>
                <w:sz w:val="24"/>
                <w:szCs w:val="24"/>
              </w:rPr>
              <w:t>（若无偏离，此处书写“承诺对</w:t>
            </w:r>
            <w:r>
              <w:rPr>
                <w:rFonts w:hint="eastAsia" w:ascii="楷体" w:hAnsi="楷体" w:eastAsia="楷体" w:cs="楷体"/>
                <w:spacing w:val="6"/>
                <w:sz w:val="24"/>
                <w:szCs w:val="24"/>
              </w:rPr>
              <w:t xml:space="preserve"> </w:t>
            </w:r>
            <w:r>
              <w:rPr>
                <w:rFonts w:hint="eastAsia" w:ascii="楷体" w:hAnsi="楷体" w:eastAsia="楷体" w:cs="楷体"/>
                <w:spacing w:val="-2"/>
                <w:sz w:val="24"/>
                <w:szCs w:val="24"/>
              </w:rPr>
              <w:t>服务要求及内容全部执行并同意</w:t>
            </w:r>
            <w:r>
              <w:rPr>
                <w:rFonts w:hint="eastAsia" w:ascii="楷体" w:hAnsi="楷体" w:eastAsia="楷体" w:cs="楷体"/>
                <w:spacing w:val="11"/>
                <w:sz w:val="24"/>
                <w:szCs w:val="24"/>
              </w:rPr>
              <w:t xml:space="preserve"> </w:t>
            </w:r>
            <w:r>
              <w:rPr>
                <w:rFonts w:hint="eastAsia" w:ascii="楷体" w:hAnsi="楷体" w:eastAsia="楷体" w:cs="楷体"/>
                <w:spacing w:val="-4"/>
                <w:sz w:val="24"/>
                <w:szCs w:val="24"/>
              </w:rPr>
              <w:t>合同条款</w:t>
            </w:r>
            <w:r>
              <w:rPr>
                <w:rFonts w:hint="eastAsia" w:ascii="楷体" w:hAnsi="楷体" w:eastAsia="楷体" w:cs="楷体"/>
                <w:spacing w:val="-85"/>
                <w:sz w:val="24"/>
                <w:szCs w:val="24"/>
              </w:rPr>
              <w:t xml:space="preserve"> </w:t>
            </w:r>
            <w:r>
              <w:rPr>
                <w:rFonts w:hint="eastAsia" w:ascii="楷体" w:hAnsi="楷体" w:eastAsia="楷体" w:cs="楷体"/>
                <w:spacing w:val="-4"/>
                <w:sz w:val="24"/>
                <w:szCs w:val="24"/>
              </w:rPr>
              <w:t>”，加盖单位公章）</w:t>
            </w:r>
          </w:p>
        </w:tc>
        <w:tc>
          <w:tcPr>
            <w:tcW w:w="1621" w:type="dxa"/>
            <w:vAlign w:val="top"/>
          </w:tcPr>
          <w:p w14:paraId="206959F5">
            <w:pPr>
              <w:pStyle w:val="22"/>
              <w:rPr>
                <w:rFonts w:hint="eastAsia" w:ascii="楷体" w:hAnsi="楷体" w:eastAsia="楷体" w:cs="楷体"/>
                <w:sz w:val="24"/>
                <w:szCs w:val="24"/>
              </w:rPr>
            </w:pPr>
          </w:p>
        </w:tc>
      </w:tr>
      <w:tr w14:paraId="0DE51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33" w:type="dxa"/>
            <w:vAlign w:val="top"/>
          </w:tcPr>
          <w:p w14:paraId="253761C3">
            <w:pPr>
              <w:pStyle w:val="22"/>
              <w:rPr>
                <w:rFonts w:hint="eastAsia" w:ascii="楷体" w:hAnsi="楷体" w:eastAsia="楷体" w:cs="楷体"/>
                <w:sz w:val="24"/>
                <w:szCs w:val="24"/>
              </w:rPr>
            </w:pPr>
          </w:p>
        </w:tc>
        <w:tc>
          <w:tcPr>
            <w:tcW w:w="3349" w:type="dxa"/>
            <w:vAlign w:val="top"/>
          </w:tcPr>
          <w:p w14:paraId="33312C8B">
            <w:pPr>
              <w:pStyle w:val="22"/>
              <w:rPr>
                <w:rFonts w:hint="eastAsia" w:ascii="楷体" w:hAnsi="楷体" w:eastAsia="楷体" w:cs="楷体"/>
                <w:sz w:val="24"/>
                <w:szCs w:val="24"/>
              </w:rPr>
            </w:pPr>
          </w:p>
        </w:tc>
        <w:tc>
          <w:tcPr>
            <w:tcW w:w="3471" w:type="dxa"/>
            <w:vAlign w:val="top"/>
          </w:tcPr>
          <w:p w14:paraId="331F736E">
            <w:pPr>
              <w:pStyle w:val="22"/>
              <w:rPr>
                <w:rFonts w:hint="eastAsia" w:ascii="楷体" w:hAnsi="楷体" w:eastAsia="楷体" w:cs="楷体"/>
                <w:sz w:val="24"/>
                <w:szCs w:val="24"/>
              </w:rPr>
            </w:pPr>
          </w:p>
        </w:tc>
        <w:tc>
          <w:tcPr>
            <w:tcW w:w="1621" w:type="dxa"/>
            <w:vAlign w:val="top"/>
          </w:tcPr>
          <w:p w14:paraId="39FEAEB9">
            <w:pPr>
              <w:pStyle w:val="22"/>
              <w:rPr>
                <w:rFonts w:hint="eastAsia" w:ascii="楷体" w:hAnsi="楷体" w:eastAsia="楷体" w:cs="楷体"/>
                <w:sz w:val="24"/>
                <w:szCs w:val="24"/>
              </w:rPr>
            </w:pPr>
          </w:p>
        </w:tc>
      </w:tr>
      <w:tr w14:paraId="0484C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33" w:type="dxa"/>
            <w:vAlign w:val="top"/>
          </w:tcPr>
          <w:p w14:paraId="5AF7EF38">
            <w:pPr>
              <w:pStyle w:val="22"/>
              <w:rPr>
                <w:rFonts w:hint="eastAsia" w:ascii="楷体" w:hAnsi="楷体" w:eastAsia="楷体" w:cs="楷体"/>
                <w:sz w:val="24"/>
                <w:szCs w:val="24"/>
              </w:rPr>
            </w:pPr>
          </w:p>
        </w:tc>
        <w:tc>
          <w:tcPr>
            <w:tcW w:w="3349" w:type="dxa"/>
            <w:vAlign w:val="top"/>
          </w:tcPr>
          <w:p w14:paraId="38E487BA">
            <w:pPr>
              <w:pStyle w:val="22"/>
              <w:rPr>
                <w:rFonts w:hint="eastAsia" w:ascii="楷体" w:hAnsi="楷体" w:eastAsia="楷体" w:cs="楷体"/>
                <w:sz w:val="24"/>
                <w:szCs w:val="24"/>
              </w:rPr>
            </w:pPr>
          </w:p>
        </w:tc>
        <w:tc>
          <w:tcPr>
            <w:tcW w:w="3471" w:type="dxa"/>
            <w:vAlign w:val="top"/>
          </w:tcPr>
          <w:p w14:paraId="70F2867C">
            <w:pPr>
              <w:pStyle w:val="22"/>
              <w:rPr>
                <w:rFonts w:hint="eastAsia" w:ascii="楷体" w:hAnsi="楷体" w:eastAsia="楷体" w:cs="楷体"/>
                <w:sz w:val="24"/>
                <w:szCs w:val="24"/>
              </w:rPr>
            </w:pPr>
          </w:p>
        </w:tc>
        <w:tc>
          <w:tcPr>
            <w:tcW w:w="1621" w:type="dxa"/>
            <w:vAlign w:val="top"/>
          </w:tcPr>
          <w:p w14:paraId="62926A65">
            <w:pPr>
              <w:pStyle w:val="22"/>
              <w:rPr>
                <w:rFonts w:hint="eastAsia" w:ascii="楷体" w:hAnsi="楷体" w:eastAsia="楷体" w:cs="楷体"/>
                <w:sz w:val="24"/>
                <w:szCs w:val="24"/>
              </w:rPr>
            </w:pPr>
          </w:p>
        </w:tc>
      </w:tr>
      <w:tr w14:paraId="235B0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833" w:type="dxa"/>
            <w:vAlign w:val="top"/>
          </w:tcPr>
          <w:p w14:paraId="41A4E46C">
            <w:pPr>
              <w:pStyle w:val="22"/>
              <w:rPr>
                <w:rFonts w:hint="eastAsia" w:ascii="楷体" w:hAnsi="楷体" w:eastAsia="楷体" w:cs="楷体"/>
                <w:sz w:val="24"/>
                <w:szCs w:val="24"/>
              </w:rPr>
            </w:pPr>
          </w:p>
        </w:tc>
        <w:tc>
          <w:tcPr>
            <w:tcW w:w="3349" w:type="dxa"/>
            <w:vAlign w:val="top"/>
          </w:tcPr>
          <w:p w14:paraId="17DA3DF9">
            <w:pPr>
              <w:pStyle w:val="22"/>
              <w:rPr>
                <w:rFonts w:hint="eastAsia" w:ascii="楷体" w:hAnsi="楷体" w:eastAsia="楷体" w:cs="楷体"/>
                <w:sz w:val="24"/>
                <w:szCs w:val="24"/>
              </w:rPr>
            </w:pPr>
          </w:p>
        </w:tc>
        <w:tc>
          <w:tcPr>
            <w:tcW w:w="3471" w:type="dxa"/>
            <w:vAlign w:val="top"/>
          </w:tcPr>
          <w:p w14:paraId="4A5121CD">
            <w:pPr>
              <w:pStyle w:val="22"/>
              <w:rPr>
                <w:rFonts w:hint="eastAsia" w:ascii="楷体" w:hAnsi="楷体" w:eastAsia="楷体" w:cs="楷体"/>
                <w:sz w:val="24"/>
                <w:szCs w:val="24"/>
              </w:rPr>
            </w:pPr>
          </w:p>
        </w:tc>
        <w:tc>
          <w:tcPr>
            <w:tcW w:w="1621" w:type="dxa"/>
            <w:vAlign w:val="top"/>
          </w:tcPr>
          <w:p w14:paraId="2DECC25E">
            <w:pPr>
              <w:pStyle w:val="22"/>
              <w:rPr>
                <w:rFonts w:hint="eastAsia" w:ascii="楷体" w:hAnsi="楷体" w:eastAsia="楷体" w:cs="楷体"/>
                <w:sz w:val="24"/>
                <w:szCs w:val="24"/>
              </w:rPr>
            </w:pPr>
          </w:p>
        </w:tc>
      </w:tr>
      <w:tr w14:paraId="4B00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3" w:type="dxa"/>
            <w:vAlign w:val="top"/>
          </w:tcPr>
          <w:p w14:paraId="103C33E9">
            <w:pPr>
              <w:pStyle w:val="22"/>
              <w:rPr>
                <w:rFonts w:hint="eastAsia" w:ascii="楷体" w:hAnsi="楷体" w:eastAsia="楷体" w:cs="楷体"/>
                <w:sz w:val="24"/>
                <w:szCs w:val="24"/>
              </w:rPr>
            </w:pPr>
          </w:p>
        </w:tc>
        <w:tc>
          <w:tcPr>
            <w:tcW w:w="3349" w:type="dxa"/>
            <w:vAlign w:val="top"/>
          </w:tcPr>
          <w:p w14:paraId="019A7AB3">
            <w:pPr>
              <w:pStyle w:val="22"/>
              <w:rPr>
                <w:rFonts w:hint="eastAsia" w:ascii="楷体" w:hAnsi="楷体" w:eastAsia="楷体" w:cs="楷体"/>
                <w:sz w:val="24"/>
                <w:szCs w:val="24"/>
              </w:rPr>
            </w:pPr>
          </w:p>
        </w:tc>
        <w:tc>
          <w:tcPr>
            <w:tcW w:w="3471" w:type="dxa"/>
            <w:vAlign w:val="top"/>
          </w:tcPr>
          <w:p w14:paraId="64E65BE6">
            <w:pPr>
              <w:pStyle w:val="22"/>
              <w:rPr>
                <w:rFonts w:hint="eastAsia" w:ascii="楷体" w:hAnsi="楷体" w:eastAsia="楷体" w:cs="楷体"/>
                <w:sz w:val="24"/>
                <w:szCs w:val="24"/>
              </w:rPr>
            </w:pPr>
          </w:p>
        </w:tc>
        <w:tc>
          <w:tcPr>
            <w:tcW w:w="1621" w:type="dxa"/>
            <w:vAlign w:val="top"/>
          </w:tcPr>
          <w:p w14:paraId="55664F66">
            <w:pPr>
              <w:pStyle w:val="22"/>
              <w:rPr>
                <w:rFonts w:hint="eastAsia" w:ascii="楷体" w:hAnsi="楷体" w:eastAsia="楷体" w:cs="楷体"/>
                <w:sz w:val="24"/>
                <w:szCs w:val="24"/>
              </w:rPr>
            </w:pPr>
          </w:p>
        </w:tc>
      </w:tr>
    </w:tbl>
    <w:p w14:paraId="09F6A82C">
      <w:pPr>
        <w:spacing w:before="66" w:line="242" w:lineRule="auto"/>
        <w:ind w:left="130"/>
        <w:rPr>
          <w:rFonts w:hint="eastAsia" w:ascii="楷体" w:hAnsi="楷体" w:eastAsia="楷体" w:cs="楷体"/>
          <w:sz w:val="24"/>
          <w:szCs w:val="24"/>
        </w:rPr>
      </w:pPr>
      <w:r>
        <w:rPr>
          <w:rFonts w:hint="eastAsia" w:ascii="楷体" w:hAnsi="楷体" w:eastAsia="楷体" w:cs="楷体"/>
          <w:sz w:val="24"/>
          <w:szCs w:val="24"/>
        </w:rPr>
        <w:t>备注：1、如对征集文件中服务要求及合同条款</w:t>
      </w:r>
      <w:r>
        <w:rPr>
          <w:rFonts w:hint="eastAsia" w:ascii="楷体" w:hAnsi="楷体" w:eastAsia="楷体" w:cs="楷体"/>
          <w:spacing w:val="-1"/>
          <w:sz w:val="24"/>
          <w:szCs w:val="24"/>
        </w:rPr>
        <w:t>有偏差的，如实填写偏差内容及原因，注明</w:t>
      </w:r>
      <w:r>
        <w:rPr>
          <w:rFonts w:hint="eastAsia" w:ascii="楷体" w:hAnsi="楷体" w:eastAsia="楷体" w:cs="楷体"/>
          <w:sz w:val="24"/>
          <w:szCs w:val="24"/>
        </w:rPr>
        <w:t xml:space="preserve"> </w:t>
      </w:r>
      <w:r>
        <w:rPr>
          <w:rFonts w:hint="eastAsia" w:ascii="楷体" w:hAnsi="楷体" w:eastAsia="楷体" w:cs="楷体"/>
          <w:spacing w:val="-3"/>
          <w:sz w:val="24"/>
          <w:szCs w:val="24"/>
        </w:rPr>
        <w:t>偏离情况说明；</w:t>
      </w:r>
    </w:p>
    <w:p w14:paraId="61CCE61B">
      <w:pPr>
        <w:pStyle w:val="7"/>
        <w:spacing w:line="331" w:lineRule="auto"/>
        <w:rPr>
          <w:rFonts w:hint="eastAsia" w:ascii="楷体" w:hAnsi="楷体" w:eastAsia="楷体" w:cs="楷体"/>
          <w:sz w:val="24"/>
          <w:szCs w:val="24"/>
        </w:rPr>
      </w:pPr>
    </w:p>
    <w:p w14:paraId="303FDE08">
      <w:pPr>
        <w:spacing w:before="79" w:line="223" w:lineRule="auto"/>
        <w:ind w:left="123"/>
        <w:outlineLvl w:val="1"/>
        <w:rPr>
          <w:rFonts w:hint="eastAsia" w:ascii="楷体" w:hAnsi="楷体" w:eastAsia="楷体" w:cs="楷体"/>
          <w:sz w:val="24"/>
          <w:szCs w:val="24"/>
        </w:rPr>
      </w:pPr>
      <w:r>
        <w:rPr>
          <w:rFonts w:hint="eastAsia" w:ascii="楷体" w:hAnsi="楷体" w:eastAsia="楷体" w:cs="楷体"/>
          <w:spacing w:val="8"/>
          <w:sz w:val="24"/>
          <w:szCs w:val="24"/>
          <w:lang w:val="en-US" w:eastAsia="zh-CN"/>
          <w14:textOutline w14:w="4358" w14:cap="sq" w14:cmpd="sng">
            <w14:solidFill>
              <w14:srgbClr w14:val="000000"/>
            </w14:solidFill>
            <w14:prstDash w14:val="solid"/>
            <w14:bevel/>
          </w14:textOutline>
        </w:rPr>
        <w:t>4</w:t>
      </w:r>
      <w:r>
        <w:rPr>
          <w:rFonts w:hint="eastAsia" w:ascii="楷体" w:hAnsi="楷体" w:eastAsia="楷体" w:cs="楷体"/>
          <w:spacing w:val="8"/>
          <w:sz w:val="24"/>
          <w:szCs w:val="24"/>
          <w14:textOutline w14:w="4358" w14:cap="sq" w14:cmpd="sng">
            <w14:solidFill>
              <w14:srgbClr w14:val="000000"/>
            </w14:solidFill>
            <w14:prstDash w14:val="solid"/>
            <w14:bevel/>
          </w14:textOutline>
        </w:rPr>
        <w:t>、类似项目</w:t>
      </w:r>
    </w:p>
    <w:p w14:paraId="2FBCC1E7">
      <w:pPr>
        <w:spacing w:before="50" w:line="223" w:lineRule="auto"/>
        <w:ind w:left="4459"/>
        <w:rPr>
          <w:rFonts w:hint="eastAsia" w:ascii="楷体" w:hAnsi="楷体" w:eastAsia="楷体" w:cs="楷体"/>
          <w:sz w:val="24"/>
          <w:szCs w:val="24"/>
        </w:rPr>
      </w:pPr>
      <w:r>
        <w:rPr>
          <w:rFonts w:hint="eastAsia" w:ascii="楷体" w:hAnsi="楷体" w:eastAsia="楷体" w:cs="楷体"/>
          <w:spacing w:val="4"/>
          <w:sz w:val="24"/>
          <w:szCs w:val="24"/>
        </w:rPr>
        <w:t>类似项目</w:t>
      </w:r>
    </w:p>
    <w:p w14:paraId="1EE15506">
      <w:pPr>
        <w:spacing w:line="225" w:lineRule="exact"/>
        <w:rPr>
          <w:rFonts w:hint="eastAsia" w:ascii="楷体" w:hAnsi="楷体" w:eastAsia="楷体" w:cs="楷体"/>
          <w:sz w:val="24"/>
          <w:szCs w:val="24"/>
        </w:rPr>
      </w:pPr>
    </w:p>
    <w:tbl>
      <w:tblPr>
        <w:tblStyle w:val="21"/>
        <w:tblW w:w="94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2439"/>
        <w:gridCol w:w="2208"/>
        <w:gridCol w:w="2208"/>
        <w:gridCol w:w="2093"/>
      </w:tblGrid>
      <w:tr w14:paraId="43163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25" w:type="dxa"/>
            <w:textDirection w:val="tbRlV"/>
            <w:vAlign w:val="top"/>
          </w:tcPr>
          <w:p w14:paraId="6AB38FDF">
            <w:pPr>
              <w:spacing w:before="139" w:line="202" w:lineRule="auto"/>
              <w:ind w:left="154"/>
              <w:rPr>
                <w:rFonts w:hint="eastAsia" w:ascii="楷体" w:hAnsi="楷体" w:eastAsia="楷体" w:cs="楷体"/>
                <w:sz w:val="24"/>
                <w:szCs w:val="24"/>
              </w:rPr>
            </w:pPr>
            <w:r>
              <w:rPr>
                <w:rFonts w:hint="eastAsia" w:ascii="楷体" w:hAnsi="楷体" w:eastAsia="楷体" w:cs="楷体"/>
                <w:spacing w:val="5"/>
                <w:sz w:val="24"/>
                <w:szCs w:val="24"/>
              </w:rPr>
              <w:t>序</w:t>
            </w:r>
            <w:r>
              <w:rPr>
                <w:rFonts w:hint="eastAsia" w:ascii="楷体" w:hAnsi="楷体" w:eastAsia="楷体" w:cs="楷体"/>
                <w:spacing w:val="-25"/>
                <w:sz w:val="24"/>
                <w:szCs w:val="24"/>
              </w:rPr>
              <w:t xml:space="preserve"> </w:t>
            </w:r>
            <w:r>
              <w:rPr>
                <w:rFonts w:hint="eastAsia" w:ascii="楷体" w:hAnsi="楷体" w:eastAsia="楷体" w:cs="楷体"/>
                <w:spacing w:val="5"/>
                <w:sz w:val="24"/>
                <w:szCs w:val="24"/>
              </w:rPr>
              <w:t>号</w:t>
            </w:r>
          </w:p>
        </w:tc>
        <w:tc>
          <w:tcPr>
            <w:tcW w:w="2439" w:type="dxa"/>
            <w:vAlign w:val="top"/>
          </w:tcPr>
          <w:p w14:paraId="273ABD7B">
            <w:pPr>
              <w:pStyle w:val="22"/>
              <w:spacing w:line="245" w:lineRule="auto"/>
              <w:rPr>
                <w:rFonts w:hint="eastAsia" w:ascii="楷体" w:hAnsi="楷体" w:eastAsia="楷体" w:cs="楷体"/>
                <w:sz w:val="24"/>
                <w:szCs w:val="24"/>
              </w:rPr>
            </w:pPr>
          </w:p>
          <w:p w14:paraId="13DB7642">
            <w:pPr>
              <w:spacing w:before="78" w:line="221" w:lineRule="auto"/>
              <w:ind w:left="755"/>
              <w:rPr>
                <w:rFonts w:hint="eastAsia" w:ascii="楷体" w:hAnsi="楷体" w:eastAsia="楷体" w:cs="楷体"/>
                <w:sz w:val="24"/>
                <w:szCs w:val="24"/>
              </w:rPr>
            </w:pPr>
            <w:r>
              <w:rPr>
                <w:rFonts w:hint="eastAsia" w:ascii="楷体" w:hAnsi="楷体" w:eastAsia="楷体" w:cs="楷体"/>
                <w:spacing w:val="-5"/>
                <w:sz w:val="24"/>
                <w:szCs w:val="24"/>
              </w:rPr>
              <w:t>客户名称</w:t>
            </w:r>
          </w:p>
        </w:tc>
        <w:tc>
          <w:tcPr>
            <w:tcW w:w="2208" w:type="dxa"/>
            <w:vAlign w:val="top"/>
          </w:tcPr>
          <w:p w14:paraId="60EA3B0C">
            <w:pPr>
              <w:pStyle w:val="22"/>
              <w:spacing w:line="245" w:lineRule="auto"/>
              <w:rPr>
                <w:rFonts w:hint="eastAsia" w:ascii="楷体" w:hAnsi="楷体" w:eastAsia="楷体" w:cs="楷体"/>
                <w:sz w:val="24"/>
                <w:szCs w:val="24"/>
              </w:rPr>
            </w:pPr>
          </w:p>
          <w:p w14:paraId="5F67752A">
            <w:pPr>
              <w:spacing w:before="78" w:line="221" w:lineRule="auto"/>
              <w:ind w:left="636"/>
              <w:rPr>
                <w:rFonts w:hint="eastAsia" w:ascii="楷体" w:hAnsi="楷体" w:eastAsia="楷体" w:cs="楷体"/>
                <w:sz w:val="24"/>
                <w:szCs w:val="24"/>
              </w:rPr>
            </w:pPr>
            <w:r>
              <w:rPr>
                <w:rFonts w:hint="eastAsia" w:ascii="楷体" w:hAnsi="楷体" w:eastAsia="楷体" w:cs="楷体"/>
                <w:spacing w:val="-5"/>
                <w:sz w:val="24"/>
                <w:szCs w:val="24"/>
              </w:rPr>
              <w:t>项目名称</w:t>
            </w:r>
          </w:p>
        </w:tc>
        <w:tc>
          <w:tcPr>
            <w:tcW w:w="2208" w:type="dxa"/>
            <w:vAlign w:val="top"/>
          </w:tcPr>
          <w:p w14:paraId="6B81FC51">
            <w:pPr>
              <w:pStyle w:val="22"/>
              <w:spacing w:line="245" w:lineRule="auto"/>
              <w:rPr>
                <w:rFonts w:hint="eastAsia" w:ascii="楷体" w:hAnsi="楷体" w:eastAsia="楷体" w:cs="楷体"/>
                <w:sz w:val="24"/>
                <w:szCs w:val="24"/>
              </w:rPr>
            </w:pPr>
          </w:p>
          <w:p w14:paraId="755CBACE">
            <w:pPr>
              <w:spacing w:before="78" w:line="223" w:lineRule="auto"/>
              <w:ind w:left="164"/>
              <w:rPr>
                <w:rFonts w:hint="eastAsia" w:ascii="楷体" w:hAnsi="楷体" w:eastAsia="楷体" w:cs="楷体"/>
                <w:sz w:val="24"/>
                <w:szCs w:val="24"/>
              </w:rPr>
            </w:pPr>
            <w:r>
              <w:rPr>
                <w:rFonts w:hint="eastAsia" w:ascii="楷体" w:hAnsi="楷体" w:eastAsia="楷体" w:cs="楷体"/>
                <w:spacing w:val="-3"/>
                <w:sz w:val="24"/>
                <w:szCs w:val="24"/>
              </w:rPr>
              <w:t>合同金额（万元）</w:t>
            </w:r>
          </w:p>
        </w:tc>
        <w:tc>
          <w:tcPr>
            <w:tcW w:w="2093" w:type="dxa"/>
            <w:vAlign w:val="top"/>
          </w:tcPr>
          <w:p w14:paraId="2998C9DC">
            <w:pPr>
              <w:spacing w:before="154" w:line="341" w:lineRule="exact"/>
              <w:ind w:left="464"/>
              <w:rPr>
                <w:rFonts w:hint="eastAsia" w:ascii="楷体" w:hAnsi="楷体" w:eastAsia="楷体" w:cs="楷体"/>
                <w:sz w:val="24"/>
                <w:szCs w:val="24"/>
              </w:rPr>
            </w:pPr>
            <w:r>
              <w:rPr>
                <w:rFonts w:hint="eastAsia" w:ascii="楷体" w:hAnsi="楷体" w:eastAsia="楷体" w:cs="楷体"/>
                <w:spacing w:val="-4"/>
                <w:position w:val="6"/>
                <w:sz w:val="24"/>
                <w:szCs w:val="24"/>
              </w:rPr>
              <w:t>客户联系人</w:t>
            </w:r>
          </w:p>
          <w:p w14:paraId="03FA6C71">
            <w:pPr>
              <w:spacing w:line="223" w:lineRule="auto"/>
              <w:ind w:left="703"/>
              <w:rPr>
                <w:rFonts w:hint="eastAsia" w:ascii="楷体" w:hAnsi="楷体" w:eastAsia="楷体" w:cs="楷体"/>
                <w:sz w:val="24"/>
                <w:szCs w:val="24"/>
              </w:rPr>
            </w:pPr>
            <w:r>
              <w:rPr>
                <w:rFonts w:hint="eastAsia" w:ascii="楷体" w:hAnsi="楷体" w:eastAsia="楷体" w:cs="楷体"/>
                <w:spacing w:val="-7"/>
                <w:sz w:val="24"/>
                <w:szCs w:val="24"/>
              </w:rPr>
              <w:t>及电话</w:t>
            </w:r>
          </w:p>
        </w:tc>
      </w:tr>
      <w:tr w14:paraId="0502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25" w:type="dxa"/>
            <w:vAlign w:val="top"/>
          </w:tcPr>
          <w:p w14:paraId="20096A53">
            <w:pPr>
              <w:spacing w:before="172" w:line="181" w:lineRule="auto"/>
              <w:ind w:left="225"/>
              <w:rPr>
                <w:rFonts w:hint="eastAsia" w:ascii="楷体" w:hAnsi="楷体" w:eastAsia="楷体" w:cs="楷体"/>
                <w:sz w:val="24"/>
                <w:szCs w:val="24"/>
              </w:rPr>
            </w:pPr>
            <w:r>
              <w:rPr>
                <w:rFonts w:hint="eastAsia" w:ascii="楷体" w:hAnsi="楷体" w:eastAsia="楷体" w:cs="楷体"/>
                <w:sz w:val="24"/>
                <w:szCs w:val="24"/>
              </w:rPr>
              <w:t>1</w:t>
            </w:r>
          </w:p>
        </w:tc>
        <w:tc>
          <w:tcPr>
            <w:tcW w:w="2439" w:type="dxa"/>
            <w:vAlign w:val="top"/>
          </w:tcPr>
          <w:p w14:paraId="4B74F7E8">
            <w:pPr>
              <w:pStyle w:val="22"/>
              <w:rPr>
                <w:rFonts w:hint="eastAsia" w:ascii="楷体" w:hAnsi="楷体" w:eastAsia="楷体" w:cs="楷体"/>
                <w:sz w:val="24"/>
                <w:szCs w:val="24"/>
              </w:rPr>
            </w:pPr>
          </w:p>
        </w:tc>
        <w:tc>
          <w:tcPr>
            <w:tcW w:w="2208" w:type="dxa"/>
            <w:vAlign w:val="top"/>
          </w:tcPr>
          <w:p w14:paraId="25E8A881">
            <w:pPr>
              <w:pStyle w:val="22"/>
              <w:rPr>
                <w:rFonts w:hint="eastAsia" w:ascii="楷体" w:hAnsi="楷体" w:eastAsia="楷体" w:cs="楷体"/>
                <w:sz w:val="24"/>
                <w:szCs w:val="24"/>
              </w:rPr>
            </w:pPr>
          </w:p>
        </w:tc>
        <w:tc>
          <w:tcPr>
            <w:tcW w:w="2208" w:type="dxa"/>
            <w:vAlign w:val="top"/>
          </w:tcPr>
          <w:p w14:paraId="05E3C39C">
            <w:pPr>
              <w:pStyle w:val="22"/>
              <w:rPr>
                <w:rFonts w:hint="eastAsia" w:ascii="楷体" w:hAnsi="楷体" w:eastAsia="楷体" w:cs="楷体"/>
                <w:sz w:val="24"/>
                <w:szCs w:val="24"/>
              </w:rPr>
            </w:pPr>
          </w:p>
        </w:tc>
        <w:tc>
          <w:tcPr>
            <w:tcW w:w="2093" w:type="dxa"/>
            <w:vAlign w:val="top"/>
          </w:tcPr>
          <w:p w14:paraId="40D36B32">
            <w:pPr>
              <w:pStyle w:val="22"/>
              <w:rPr>
                <w:rFonts w:hint="eastAsia" w:ascii="楷体" w:hAnsi="楷体" w:eastAsia="楷体" w:cs="楷体"/>
                <w:sz w:val="24"/>
                <w:szCs w:val="24"/>
              </w:rPr>
            </w:pPr>
          </w:p>
        </w:tc>
      </w:tr>
      <w:tr w14:paraId="77E6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25" w:type="dxa"/>
            <w:vAlign w:val="top"/>
          </w:tcPr>
          <w:p w14:paraId="37CE5350">
            <w:pPr>
              <w:spacing w:before="174" w:line="180" w:lineRule="auto"/>
              <w:ind w:left="211"/>
              <w:rPr>
                <w:rFonts w:hint="eastAsia" w:ascii="楷体" w:hAnsi="楷体" w:eastAsia="楷体" w:cs="楷体"/>
                <w:sz w:val="24"/>
                <w:szCs w:val="24"/>
              </w:rPr>
            </w:pPr>
            <w:r>
              <w:rPr>
                <w:rFonts w:hint="eastAsia" w:ascii="楷体" w:hAnsi="楷体" w:eastAsia="楷体" w:cs="楷体"/>
                <w:sz w:val="24"/>
                <w:szCs w:val="24"/>
              </w:rPr>
              <w:t>2</w:t>
            </w:r>
          </w:p>
        </w:tc>
        <w:tc>
          <w:tcPr>
            <w:tcW w:w="2439" w:type="dxa"/>
            <w:vAlign w:val="top"/>
          </w:tcPr>
          <w:p w14:paraId="3B82EB13">
            <w:pPr>
              <w:pStyle w:val="22"/>
              <w:rPr>
                <w:rFonts w:hint="eastAsia" w:ascii="楷体" w:hAnsi="楷体" w:eastAsia="楷体" w:cs="楷体"/>
                <w:sz w:val="24"/>
                <w:szCs w:val="24"/>
              </w:rPr>
            </w:pPr>
          </w:p>
        </w:tc>
        <w:tc>
          <w:tcPr>
            <w:tcW w:w="2208" w:type="dxa"/>
            <w:vAlign w:val="top"/>
          </w:tcPr>
          <w:p w14:paraId="118D6BE5">
            <w:pPr>
              <w:pStyle w:val="22"/>
              <w:rPr>
                <w:rFonts w:hint="eastAsia" w:ascii="楷体" w:hAnsi="楷体" w:eastAsia="楷体" w:cs="楷体"/>
                <w:sz w:val="24"/>
                <w:szCs w:val="24"/>
              </w:rPr>
            </w:pPr>
          </w:p>
        </w:tc>
        <w:tc>
          <w:tcPr>
            <w:tcW w:w="2208" w:type="dxa"/>
            <w:vAlign w:val="top"/>
          </w:tcPr>
          <w:p w14:paraId="2698E077">
            <w:pPr>
              <w:pStyle w:val="22"/>
              <w:rPr>
                <w:rFonts w:hint="eastAsia" w:ascii="楷体" w:hAnsi="楷体" w:eastAsia="楷体" w:cs="楷体"/>
                <w:sz w:val="24"/>
                <w:szCs w:val="24"/>
              </w:rPr>
            </w:pPr>
          </w:p>
        </w:tc>
        <w:tc>
          <w:tcPr>
            <w:tcW w:w="2093" w:type="dxa"/>
            <w:vAlign w:val="top"/>
          </w:tcPr>
          <w:p w14:paraId="181FEDC5">
            <w:pPr>
              <w:pStyle w:val="22"/>
              <w:rPr>
                <w:rFonts w:hint="eastAsia" w:ascii="楷体" w:hAnsi="楷体" w:eastAsia="楷体" w:cs="楷体"/>
                <w:sz w:val="24"/>
                <w:szCs w:val="24"/>
              </w:rPr>
            </w:pPr>
          </w:p>
        </w:tc>
      </w:tr>
      <w:tr w14:paraId="02B1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25" w:type="dxa"/>
            <w:vAlign w:val="top"/>
          </w:tcPr>
          <w:p w14:paraId="46A128BC">
            <w:pPr>
              <w:spacing w:before="174" w:line="180" w:lineRule="auto"/>
              <w:ind w:left="213"/>
              <w:rPr>
                <w:rFonts w:hint="eastAsia" w:ascii="楷体" w:hAnsi="楷体" w:eastAsia="楷体" w:cs="楷体"/>
                <w:sz w:val="24"/>
                <w:szCs w:val="24"/>
              </w:rPr>
            </w:pPr>
            <w:r>
              <w:rPr>
                <w:rFonts w:hint="eastAsia" w:ascii="楷体" w:hAnsi="楷体" w:eastAsia="楷体" w:cs="楷体"/>
                <w:sz w:val="24"/>
                <w:szCs w:val="24"/>
              </w:rPr>
              <w:t>3</w:t>
            </w:r>
          </w:p>
        </w:tc>
        <w:tc>
          <w:tcPr>
            <w:tcW w:w="2439" w:type="dxa"/>
            <w:vAlign w:val="top"/>
          </w:tcPr>
          <w:p w14:paraId="7CDC7B99">
            <w:pPr>
              <w:pStyle w:val="22"/>
              <w:rPr>
                <w:rFonts w:hint="eastAsia" w:ascii="楷体" w:hAnsi="楷体" w:eastAsia="楷体" w:cs="楷体"/>
                <w:sz w:val="24"/>
                <w:szCs w:val="24"/>
              </w:rPr>
            </w:pPr>
          </w:p>
        </w:tc>
        <w:tc>
          <w:tcPr>
            <w:tcW w:w="2208" w:type="dxa"/>
            <w:vAlign w:val="top"/>
          </w:tcPr>
          <w:p w14:paraId="31C891E1">
            <w:pPr>
              <w:pStyle w:val="22"/>
              <w:rPr>
                <w:rFonts w:hint="eastAsia" w:ascii="楷体" w:hAnsi="楷体" w:eastAsia="楷体" w:cs="楷体"/>
                <w:sz w:val="24"/>
                <w:szCs w:val="24"/>
              </w:rPr>
            </w:pPr>
          </w:p>
        </w:tc>
        <w:tc>
          <w:tcPr>
            <w:tcW w:w="2208" w:type="dxa"/>
            <w:vAlign w:val="top"/>
          </w:tcPr>
          <w:p w14:paraId="1B3F167C">
            <w:pPr>
              <w:pStyle w:val="22"/>
              <w:rPr>
                <w:rFonts w:hint="eastAsia" w:ascii="楷体" w:hAnsi="楷体" w:eastAsia="楷体" w:cs="楷体"/>
                <w:sz w:val="24"/>
                <w:szCs w:val="24"/>
              </w:rPr>
            </w:pPr>
          </w:p>
        </w:tc>
        <w:tc>
          <w:tcPr>
            <w:tcW w:w="2093" w:type="dxa"/>
            <w:vAlign w:val="top"/>
          </w:tcPr>
          <w:p w14:paraId="2B22A947">
            <w:pPr>
              <w:pStyle w:val="22"/>
              <w:rPr>
                <w:rFonts w:hint="eastAsia" w:ascii="楷体" w:hAnsi="楷体" w:eastAsia="楷体" w:cs="楷体"/>
                <w:sz w:val="24"/>
                <w:szCs w:val="24"/>
              </w:rPr>
            </w:pPr>
          </w:p>
        </w:tc>
      </w:tr>
      <w:tr w14:paraId="69F39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25" w:type="dxa"/>
            <w:vAlign w:val="top"/>
          </w:tcPr>
          <w:p w14:paraId="548B6F44">
            <w:pPr>
              <w:spacing w:before="174" w:line="180" w:lineRule="auto"/>
              <w:ind w:left="207"/>
              <w:rPr>
                <w:rFonts w:hint="eastAsia" w:ascii="楷体" w:hAnsi="楷体" w:eastAsia="楷体" w:cs="楷体"/>
                <w:sz w:val="24"/>
                <w:szCs w:val="24"/>
              </w:rPr>
            </w:pPr>
            <w:r>
              <w:rPr>
                <w:rFonts w:hint="eastAsia" w:ascii="楷体" w:hAnsi="楷体" w:eastAsia="楷体" w:cs="楷体"/>
                <w:sz w:val="24"/>
                <w:szCs w:val="24"/>
              </w:rPr>
              <w:t>4</w:t>
            </w:r>
          </w:p>
        </w:tc>
        <w:tc>
          <w:tcPr>
            <w:tcW w:w="2439" w:type="dxa"/>
            <w:vAlign w:val="top"/>
          </w:tcPr>
          <w:p w14:paraId="0CB1F7A9">
            <w:pPr>
              <w:pStyle w:val="22"/>
              <w:rPr>
                <w:rFonts w:hint="eastAsia" w:ascii="楷体" w:hAnsi="楷体" w:eastAsia="楷体" w:cs="楷体"/>
                <w:sz w:val="24"/>
                <w:szCs w:val="24"/>
              </w:rPr>
            </w:pPr>
          </w:p>
        </w:tc>
        <w:tc>
          <w:tcPr>
            <w:tcW w:w="2208" w:type="dxa"/>
            <w:vAlign w:val="top"/>
          </w:tcPr>
          <w:p w14:paraId="6FDBB81B">
            <w:pPr>
              <w:pStyle w:val="22"/>
              <w:rPr>
                <w:rFonts w:hint="eastAsia" w:ascii="楷体" w:hAnsi="楷体" w:eastAsia="楷体" w:cs="楷体"/>
                <w:sz w:val="24"/>
                <w:szCs w:val="24"/>
              </w:rPr>
            </w:pPr>
          </w:p>
        </w:tc>
        <w:tc>
          <w:tcPr>
            <w:tcW w:w="2208" w:type="dxa"/>
            <w:vAlign w:val="top"/>
          </w:tcPr>
          <w:p w14:paraId="391FCC2A">
            <w:pPr>
              <w:pStyle w:val="22"/>
              <w:rPr>
                <w:rFonts w:hint="eastAsia" w:ascii="楷体" w:hAnsi="楷体" w:eastAsia="楷体" w:cs="楷体"/>
                <w:sz w:val="24"/>
                <w:szCs w:val="24"/>
              </w:rPr>
            </w:pPr>
          </w:p>
        </w:tc>
        <w:tc>
          <w:tcPr>
            <w:tcW w:w="2093" w:type="dxa"/>
            <w:vAlign w:val="top"/>
          </w:tcPr>
          <w:p w14:paraId="2DAB3C14">
            <w:pPr>
              <w:pStyle w:val="22"/>
              <w:rPr>
                <w:rFonts w:hint="eastAsia" w:ascii="楷体" w:hAnsi="楷体" w:eastAsia="楷体" w:cs="楷体"/>
                <w:sz w:val="24"/>
                <w:szCs w:val="24"/>
              </w:rPr>
            </w:pPr>
          </w:p>
        </w:tc>
      </w:tr>
      <w:tr w14:paraId="30C0C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25" w:type="dxa"/>
            <w:vAlign w:val="top"/>
          </w:tcPr>
          <w:p w14:paraId="243F3DE0">
            <w:pPr>
              <w:spacing w:before="176" w:line="179" w:lineRule="auto"/>
              <w:ind w:left="213"/>
              <w:rPr>
                <w:rFonts w:hint="eastAsia" w:ascii="楷体" w:hAnsi="楷体" w:eastAsia="楷体" w:cs="楷体"/>
                <w:sz w:val="24"/>
                <w:szCs w:val="24"/>
              </w:rPr>
            </w:pPr>
            <w:r>
              <w:rPr>
                <w:rFonts w:hint="eastAsia" w:ascii="楷体" w:hAnsi="楷体" w:eastAsia="楷体" w:cs="楷体"/>
                <w:sz w:val="24"/>
                <w:szCs w:val="24"/>
              </w:rPr>
              <w:t>5</w:t>
            </w:r>
          </w:p>
        </w:tc>
        <w:tc>
          <w:tcPr>
            <w:tcW w:w="2439" w:type="dxa"/>
            <w:vAlign w:val="top"/>
          </w:tcPr>
          <w:p w14:paraId="3A03C1DD">
            <w:pPr>
              <w:pStyle w:val="22"/>
              <w:rPr>
                <w:rFonts w:hint="eastAsia" w:ascii="楷体" w:hAnsi="楷体" w:eastAsia="楷体" w:cs="楷体"/>
                <w:sz w:val="24"/>
                <w:szCs w:val="24"/>
              </w:rPr>
            </w:pPr>
          </w:p>
        </w:tc>
        <w:tc>
          <w:tcPr>
            <w:tcW w:w="2208" w:type="dxa"/>
            <w:vAlign w:val="top"/>
          </w:tcPr>
          <w:p w14:paraId="32AF970D">
            <w:pPr>
              <w:pStyle w:val="22"/>
              <w:rPr>
                <w:rFonts w:hint="eastAsia" w:ascii="楷体" w:hAnsi="楷体" w:eastAsia="楷体" w:cs="楷体"/>
                <w:sz w:val="24"/>
                <w:szCs w:val="24"/>
              </w:rPr>
            </w:pPr>
          </w:p>
        </w:tc>
        <w:tc>
          <w:tcPr>
            <w:tcW w:w="2208" w:type="dxa"/>
            <w:vAlign w:val="top"/>
          </w:tcPr>
          <w:p w14:paraId="3771724A">
            <w:pPr>
              <w:pStyle w:val="22"/>
              <w:rPr>
                <w:rFonts w:hint="eastAsia" w:ascii="楷体" w:hAnsi="楷体" w:eastAsia="楷体" w:cs="楷体"/>
                <w:sz w:val="24"/>
                <w:szCs w:val="24"/>
              </w:rPr>
            </w:pPr>
          </w:p>
        </w:tc>
        <w:tc>
          <w:tcPr>
            <w:tcW w:w="2093" w:type="dxa"/>
            <w:vAlign w:val="top"/>
          </w:tcPr>
          <w:p w14:paraId="14F5DFF0">
            <w:pPr>
              <w:pStyle w:val="22"/>
              <w:rPr>
                <w:rFonts w:hint="eastAsia" w:ascii="楷体" w:hAnsi="楷体" w:eastAsia="楷体" w:cs="楷体"/>
                <w:sz w:val="24"/>
                <w:szCs w:val="24"/>
              </w:rPr>
            </w:pPr>
          </w:p>
        </w:tc>
      </w:tr>
      <w:tr w14:paraId="5357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25" w:type="dxa"/>
            <w:vAlign w:val="top"/>
          </w:tcPr>
          <w:p w14:paraId="02B381C6">
            <w:pPr>
              <w:spacing w:before="174" w:line="180" w:lineRule="auto"/>
              <w:ind w:left="210"/>
              <w:rPr>
                <w:rFonts w:hint="eastAsia" w:ascii="楷体" w:hAnsi="楷体" w:eastAsia="楷体" w:cs="楷体"/>
                <w:sz w:val="24"/>
                <w:szCs w:val="24"/>
              </w:rPr>
            </w:pPr>
            <w:r>
              <w:rPr>
                <w:rFonts w:hint="eastAsia" w:ascii="楷体" w:hAnsi="楷体" w:eastAsia="楷体" w:cs="楷体"/>
                <w:sz w:val="24"/>
                <w:szCs w:val="24"/>
              </w:rPr>
              <w:t>6</w:t>
            </w:r>
          </w:p>
        </w:tc>
        <w:tc>
          <w:tcPr>
            <w:tcW w:w="2439" w:type="dxa"/>
            <w:vAlign w:val="top"/>
          </w:tcPr>
          <w:p w14:paraId="2F8A5B8F">
            <w:pPr>
              <w:pStyle w:val="22"/>
              <w:rPr>
                <w:rFonts w:hint="eastAsia" w:ascii="楷体" w:hAnsi="楷体" w:eastAsia="楷体" w:cs="楷体"/>
                <w:sz w:val="24"/>
                <w:szCs w:val="24"/>
              </w:rPr>
            </w:pPr>
          </w:p>
        </w:tc>
        <w:tc>
          <w:tcPr>
            <w:tcW w:w="2208" w:type="dxa"/>
            <w:vAlign w:val="top"/>
          </w:tcPr>
          <w:p w14:paraId="697E4EE0">
            <w:pPr>
              <w:pStyle w:val="22"/>
              <w:rPr>
                <w:rFonts w:hint="eastAsia" w:ascii="楷体" w:hAnsi="楷体" w:eastAsia="楷体" w:cs="楷体"/>
                <w:sz w:val="24"/>
                <w:szCs w:val="24"/>
              </w:rPr>
            </w:pPr>
          </w:p>
        </w:tc>
        <w:tc>
          <w:tcPr>
            <w:tcW w:w="2208" w:type="dxa"/>
            <w:vAlign w:val="top"/>
          </w:tcPr>
          <w:p w14:paraId="00374F2A">
            <w:pPr>
              <w:pStyle w:val="22"/>
              <w:rPr>
                <w:rFonts w:hint="eastAsia" w:ascii="楷体" w:hAnsi="楷体" w:eastAsia="楷体" w:cs="楷体"/>
                <w:sz w:val="24"/>
                <w:szCs w:val="24"/>
              </w:rPr>
            </w:pPr>
          </w:p>
        </w:tc>
        <w:tc>
          <w:tcPr>
            <w:tcW w:w="2093" w:type="dxa"/>
            <w:vAlign w:val="top"/>
          </w:tcPr>
          <w:p w14:paraId="747F41FA">
            <w:pPr>
              <w:pStyle w:val="22"/>
              <w:rPr>
                <w:rFonts w:hint="eastAsia" w:ascii="楷体" w:hAnsi="楷体" w:eastAsia="楷体" w:cs="楷体"/>
                <w:sz w:val="24"/>
                <w:szCs w:val="24"/>
              </w:rPr>
            </w:pPr>
          </w:p>
        </w:tc>
      </w:tr>
      <w:tr w14:paraId="034AC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25" w:type="dxa"/>
            <w:vAlign w:val="top"/>
          </w:tcPr>
          <w:p w14:paraId="5D6ACE21">
            <w:pPr>
              <w:spacing w:before="178" w:line="179" w:lineRule="auto"/>
              <w:ind w:left="213"/>
              <w:rPr>
                <w:rFonts w:hint="eastAsia" w:ascii="楷体" w:hAnsi="楷体" w:eastAsia="楷体" w:cs="楷体"/>
                <w:sz w:val="24"/>
                <w:szCs w:val="24"/>
              </w:rPr>
            </w:pPr>
            <w:r>
              <w:rPr>
                <w:rFonts w:hint="eastAsia" w:ascii="楷体" w:hAnsi="楷体" w:eastAsia="楷体" w:cs="楷体"/>
                <w:sz w:val="24"/>
                <w:szCs w:val="24"/>
              </w:rPr>
              <w:t>7</w:t>
            </w:r>
          </w:p>
        </w:tc>
        <w:tc>
          <w:tcPr>
            <w:tcW w:w="2439" w:type="dxa"/>
            <w:vAlign w:val="top"/>
          </w:tcPr>
          <w:p w14:paraId="654AD04A">
            <w:pPr>
              <w:pStyle w:val="22"/>
              <w:rPr>
                <w:rFonts w:hint="eastAsia" w:ascii="楷体" w:hAnsi="楷体" w:eastAsia="楷体" w:cs="楷体"/>
                <w:sz w:val="24"/>
                <w:szCs w:val="24"/>
              </w:rPr>
            </w:pPr>
          </w:p>
        </w:tc>
        <w:tc>
          <w:tcPr>
            <w:tcW w:w="2208" w:type="dxa"/>
            <w:vAlign w:val="top"/>
          </w:tcPr>
          <w:p w14:paraId="5D9AB140">
            <w:pPr>
              <w:pStyle w:val="22"/>
              <w:rPr>
                <w:rFonts w:hint="eastAsia" w:ascii="楷体" w:hAnsi="楷体" w:eastAsia="楷体" w:cs="楷体"/>
                <w:sz w:val="24"/>
                <w:szCs w:val="24"/>
              </w:rPr>
            </w:pPr>
          </w:p>
        </w:tc>
        <w:tc>
          <w:tcPr>
            <w:tcW w:w="2208" w:type="dxa"/>
            <w:vAlign w:val="top"/>
          </w:tcPr>
          <w:p w14:paraId="6958BAF7">
            <w:pPr>
              <w:pStyle w:val="22"/>
              <w:rPr>
                <w:rFonts w:hint="eastAsia" w:ascii="楷体" w:hAnsi="楷体" w:eastAsia="楷体" w:cs="楷体"/>
                <w:sz w:val="24"/>
                <w:szCs w:val="24"/>
              </w:rPr>
            </w:pPr>
          </w:p>
        </w:tc>
        <w:tc>
          <w:tcPr>
            <w:tcW w:w="2093" w:type="dxa"/>
            <w:vAlign w:val="top"/>
          </w:tcPr>
          <w:p w14:paraId="5A75646A">
            <w:pPr>
              <w:pStyle w:val="22"/>
              <w:rPr>
                <w:rFonts w:hint="eastAsia" w:ascii="楷体" w:hAnsi="楷体" w:eastAsia="楷体" w:cs="楷体"/>
                <w:sz w:val="24"/>
                <w:szCs w:val="24"/>
              </w:rPr>
            </w:pPr>
          </w:p>
        </w:tc>
      </w:tr>
      <w:tr w14:paraId="0AE65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25" w:type="dxa"/>
            <w:vAlign w:val="top"/>
          </w:tcPr>
          <w:p w14:paraId="2384ACE2">
            <w:pPr>
              <w:spacing w:before="179" w:line="180" w:lineRule="auto"/>
              <w:ind w:left="209"/>
              <w:rPr>
                <w:rFonts w:hint="eastAsia" w:ascii="楷体" w:hAnsi="楷体" w:eastAsia="楷体" w:cs="楷体"/>
                <w:sz w:val="24"/>
                <w:szCs w:val="24"/>
              </w:rPr>
            </w:pPr>
            <w:r>
              <w:rPr>
                <w:rFonts w:hint="eastAsia" w:ascii="楷体" w:hAnsi="楷体" w:eastAsia="楷体" w:cs="楷体"/>
                <w:sz w:val="24"/>
                <w:szCs w:val="24"/>
              </w:rPr>
              <w:t>8</w:t>
            </w:r>
          </w:p>
        </w:tc>
        <w:tc>
          <w:tcPr>
            <w:tcW w:w="2439" w:type="dxa"/>
            <w:vAlign w:val="top"/>
          </w:tcPr>
          <w:p w14:paraId="5B1D28AD">
            <w:pPr>
              <w:pStyle w:val="22"/>
              <w:rPr>
                <w:rFonts w:hint="eastAsia" w:ascii="楷体" w:hAnsi="楷体" w:eastAsia="楷体" w:cs="楷体"/>
                <w:sz w:val="24"/>
                <w:szCs w:val="24"/>
              </w:rPr>
            </w:pPr>
          </w:p>
        </w:tc>
        <w:tc>
          <w:tcPr>
            <w:tcW w:w="2208" w:type="dxa"/>
            <w:vAlign w:val="top"/>
          </w:tcPr>
          <w:p w14:paraId="75C6A75E">
            <w:pPr>
              <w:pStyle w:val="22"/>
              <w:rPr>
                <w:rFonts w:hint="eastAsia" w:ascii="楷体" w:hAnsi="楷体" w:eastAsia="楷体" w:cs="楷体"/>
                <w:sz w:val="24"/>
                <w:szCs w:val="24"/>
              </w:rPr>
            </w:pPr>
          </w:p>
        </w:tc>
        <w:tc>
          <w:tcPr>
            <w:tcW w:w="2208" w:type="dxa"/>
            <w:vAlign w:val="top"/>
          </w:tcPr>
          <w:p w14:paraId="3CEB9DB7">
            <w:pPr>
              <w:pStyle w:val="22"/>
              <w:rPr>
                <w:rFonts w:hint="eastAsia" w:ascii="楷体" w:hAnsi="楷体" w:eastAsia="楷体" w:cs="楷体"/>
                <w:sz w:val="24"/>
                <w:szCs w:val="24"/>
              </w:rPr>
            </w:pPr>
          </w:p>
        </w:tc>
        <w:tc>
          <w:tcPr>
            <w:tcW w:w="2093" w:type="dxa"/>
            <w:vAlign w:val="top"/>
          </w:tcPr>
          <w:p w14:paraId="786E40A4">
            <w:pPr>
              <w:pStyle w:val="22"/>
              <w:rPr>
                <w:rFonts w:hint="eastAsia" w:ascii="楷体" w:hAnsi="楷体" w:eastAsia="楷体" w:cs="楷体"/>
                <w:sz w:val="24"/>
                <w:szCs w:val="24"/>
              </w:rPr>
            </w:pPr>
          </w:p>
        </w:tc>
      </w:tr>
    </w:tbl>
    <w:p w14:paraId="1589FA12">
      <w:pPr>
        <w:spacing w:before="79" w:line="222" w:lineRule="auto"/>
        <w:ind w:left="136"/>
        <w:rPr>
          <w:rFonts w:hint="eastAsia" w:ascii="楷体" w:hAnsi="楷体" w:eastAsia="楷体" w:cs="楷体"/>
          <w:sz w:val="24"/>
          <w:szCs w:val="24"/>
        </w:rPr>
      </w:pPr>
      <w:r>
        <w:rPr>
          <w:rFonts w:hint="eastAsia" w:ascii="楷体" w:hAnsi="楷体" w:eastAsia="楷体" w:cs="楷体"/>
          <w:spacing w:val="-1"/>
          <w:sz w:val="24"/>
          <w:szCs w:val="24"/>
        </w:rPr>
        <w:t>注：项目业绩以合同或中标通知书为准，分包、转包或劳务合作项目无效。</w:t>
      </w:r>
    </w:p>
    <w:p w14:paraId="6C0BD873">
      <w:pPr>
        <w:spacing w:line="222" w:lineRule="auto"/>
        <w:rPr>
          <w:rFonts w:hint="eastAsia" w:ascii="楷体" w:hAnsi="楷体" w:eastAsia="楷体" w:cs="楷体"/>
          <w:sz w:val="24"/>
          <w:szCs w:val="24"/>
        </w:rPr>
        <w:sectPr>
          <w:pgSz w:w="11910" w:h="16840"/>
          <w:pgMar w:top="1431" w:right="1309" w:bottom="1120" w:left="1007" w:header="0" w:footer="951" w:gutter="0"/>
          <w:pgNumType w:fmt="decimal"/>
          <w:cols w:space="720" w:num="1"/>
        </w:sectPr>
      </w:pPr>
      <w:r>
        <w:rPr>
          <w:rFonts w:hint="eastAsia" w:ascii="楷体" w:hAnsi="楷体" w:eastAsia="楷体" w:cs="楷体"/>
          <w:b/>
          <w:bCs/>
          <w:sz w:val="24"/>
          <w:szCs w:val="24"/>
          <w:lang w:val="en-US" w:eastAsia="zh-CN"/>
        </w:rPr>
        <w:t>投标单位需对业绩的真实性予以承诺，未承诺的按废标处理。敬请注意！</w:t>
      </w:r>
    </w:p>
    <w:p w14:paraId="12ED910D">
      <w:pPr>
        <w:pStyle w:val="7"/>
        <w:spacing w:line="355" w:lineRule="auto"/>
        <w:rPr>
          <w:rFonts w:hint="eastAsia" w:ascii="楷体" w:hAnsi="楷体" w:eastAsia="楷体" w:cs="楷体"/>
          <w:sz w:val="24"/>
          <w:szCs w:val="24"/>
        </w:rPr>
      </w:pPr>
    </w:p>
    <w:p w14:paraId="2707C94F">
      <w:pPr>
        <w:spacing w:before="78" w:line="222" w:lineRule="auto"/>
        <w:outlineLvl w:val="1"/>
        <w:rPr>
          <w:rFonts w:hint="eastAsia" w:ascii="楷体" w:hAnsi="楷体" w:eastAsia="楷体" w:cs="楷体"/>
          <w:sz w:val="24"/>
          <w:szCs w:val="24"/>
        </w:rPr>
      </w:pPr>
      <w:r>
        <w:rPr>
          <w:rFonts w:hint="eastAsia" w:ascii="楷体" w:hAnsi="楷体" w:eastAsia="楷体" w:cs="楷体"/>
          <w:spacing w:val="9"/>
          <w:sz w:val="24"/>
          <w:szCs w:val="24"/>
          <w:lang w:val="en-US" w:eastAsia="zh-CN"/>
          <w14:textOutline w14:w="4358" w14:cap="sq" w14:cmpd="sng">
            <w14:solidFill>
              <w14:srgbClr w14:val="000000"/>
            </w14:solidFill>
            <w14:prstDash w14:val="solid"/>
            <w14:bevel/>
          </w14:textOutline>
        </w:rPr>
        <w:t>5</w:t>
      </w:r>
      <w:r>
        <w:rPr>
          <w:rFonts w:hint="eastAsia" w:ascii="楷体" w:hAnsi="楷体" w:eastAsia="楷体" w:cs="楷体"/>
          <w:spacing w:val="9"/>
          <w:sz w:val="24"/>
          <w:szCs w:val="24"/>
          <w14:textOutline w14:w="4358" w14:cap="sq" w14:cmpd="sng">
            <w14:solidFill>
              <w14:srgbClr w14:val="000000"/>
            </w14:solidFill>
            <w14:prstDash w14:val="solid"/>
            <w14:bevel/>
          </w14:textOutline>
        </w:rPr>
        <w:t>、服务方案</w:t>
      </w:r>
    </w:p>
    <w:p w14:paraId="0BDAD626">
      <w:pPr>
        <w:pStyle w:val="7"/>
        <w:spacing w:line="312" w:lineRule="auto"/>
        <w:rPr>
          <w:rFonts w:hint="eastAsia" w:ascii="楷体" w:hAnsi="楷体" w:eastAsia="楷体" w:cs="楷体"/>
          <w:sz w:val="24"/>
          <w:szCs w:val="24"/>
        </w:rPr>
      </w:pPr>
    </w:p>
    <w:p w14:paraId="5F856F84">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.1服务方案</w:t>
      </w:r>
    </w:p>
    <w:p w14:paraId="7BE77389">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服务方案包括但不限于：</w:t>
      </w:r>
    </w:p>
    <w:p w14:paraId="3AA64DAD">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(1)服务团队；</w:t>
      </w:r>
    </w:p>
    <w:p w14:paraId="6C798C42">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(2)人员配备方案；</w:t>
      </w:r>
    </w:p>
    <w:p w14:paraId="128734AD">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(3)培训服务方案；</w:t>
      </w:r>
    </w:p>
    <w:p w14:paraId="43D48DFD">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(4)安保方案；</w:t>
      </w:r>
    </w:p>
    <w:p w14:paraId="5EC6EC66">
      <w:pPr>
        <w:spacing w:line="360" w:lineRule="auto"/>
        <w:ind w:left="269" w:leftChars="128"/>
        <w:rPr>
          <w:rFonts w:hint="eastAsia" w:ascii="楷体" w:hAnsi="楷体" w:eastAsia="楷体" w:cs="楷体"/>
          <w:color w:val="auto"/>
          <w:sz w:val="28"/>
          <w:szCs w:val="28"/>
          <w:lang w:eastAsia="zh-CN"/>
        </w:rPr>
      </w:pPr>
      <w:r>
        <w:rPr>
          <w:rFonts w:hint="eastAsia" w:ascii="楷体" w:hAnsi="楷体" w:eastAsia="楷体" w:cs="楷体"/>
          <w:color w:val="auto"/>
          <w:sz w:val="28"/>
          <w:szCs w:val="28"/>
        </w:rPr>
        <w:t>(5)各项管理制度</w:t>
      </w:r>
      <w:r>
        <w:rPr>
          <w:rFonts w:hint="eastAsia" w:ascii="楷体" w:hAnsi="楷体" w:eastAsia="楷体" w:cs="楷体"/>
          <w:color w:val="auto"/>
          <w:sz w:val="28"/>
          <w:szCs w:val="28"/>
          <w:lang w:eastAsia="zh-CN"/>
        </w:rPr>
        <w:t>；</w:t>
      </w:r>
    </w:p>
    <w:p w14:paraId="021BBFC8">
      <w:pPr>
        <w:spacing w:line="360" w:lineRule="auto"/>
        <w:ind w:left="269" w:leftChars="128"/>
        <w:rPr>
          <w:rFonts w:hint="eastAsia" w:ascii="楷体" w:hAnsi="楷体" w:eastAsia="楷体" w:cs="楷体"/>
          <w:color w:val="auto"/>
          <w:sz w:val="28"/>
          <w:szCs w:val="28"/>
          <w:lang w:eastAsia="zh-CN"/>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应急方案</w:t>
      </w:r>
      <w:r>
        <w:rPr>
          <w:rFonts w:hint="eastAsia" w:ascii="楷体" w:hAnsi="楷体" w:eastAsia="楷体" w:cs="楷体"/>
          <w:color w:val="auto"/>
          <w:sz w:val="28"/>
          <w:szCs w:val="28"/>
          <w:lang w:eastAsia="zh-CN"/>
        </w:rPr>
        <w:t>；</w:t>
      </w:r>
    </w:p>
    <w:p w14:paraId="60DAB5AE">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绿化养护服务方案</w:t>
      </w:r>
      <w:r>
        <w:rPr>
          <w:rFonts w:hint="eastAsia" w:ascii="楷体" w:hAnsi="楷体" w:eastAsia="楷体" w:cs="楷体"/>
          <w:color w:val="auto"/>
          <w:sz w:val="28"/>
          <w:szCs w:val="28"/>
        </w:rPr>
        <w:t>；</w:t>
      </w:r>
    </w:p>
    <w:p w14:paraId="4214B09C">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投入设备情况</w:t>
      </w:r>
      <w:r>
        <w:rPr>
          <w:rFonts w:hint="eastAsia" w:ascii="楷体" w:hAnsi="楷体" w:eastAsia="楷体" w:cs="楷体"/>
          <w:color w:val="auto"/>
          <w:sz w:val="28"/>
          <w:szCs w:val="28"/>
        </w:rPr>
        <w:t>；</w:t>
      </w:r>
    </w:p>
    <w:p w14:paraId="5FCB9A10">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9</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保密措施</w:t>
      </w:r>
      <w:r>
        <w:rPr>
          <w:rFonts w:hint="eastAsia" w:ascii="楷体" w:hAnsi="楷体" w:eastAsia="楷体" w:cs="楷体"/>
          <w:color w:val="auto"/>
          <w:sz w:val="28"/>
          <w:szCs w:val="28"/>
        </w:rPr>
        <w:t>；</w:t>
      </w:r>
    </w:p>
    <w:p w14:paraId="7A70CDC5">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10</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其他</w:t>
      </w:r>
      <w:r>
        <w:rPr>
          <w:rFonts w:hint="eastAsia" w:ascii="楷体" w:hAnsi="楷体" w:eastAsia="楷体" w:cs="楷体"/>
          <w:color w:val="auto"/>
          <w:sz w:val="28"/>
          <w:szCs w:val="28"/>
        </w:rPr>
        <w:t>（结合评标办法进行编制）。</w:t>
      </w:r>
    </w:p>
    <w:p w14:paraId="60828EAD">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本项目人员配备要求：</w:t>
      </w:r>
    </w:p>
    <w:p w14:paraId="1747E1BE">
      <w:pPr>
        <w:spacing w:line="360" w:lineRule="auto"/>
        <w:ind w:left="269" w:leftChars="128"/>
        <w:rPr>
          <w:rFonts w:hint="eastAsia" w:ascii="楷体" w:hAnsi="楷体" w:eastAsia="楷体" w:cs="楷体"/>
          <w:color w:val="auto"/>
          <w:sz w:val="28"/>
          <w:szCs w:val="28"/>
        </w:rPr>
      </w:pPr>
      <w:r>
        <w:rPr>
          <w:rFonts w:hint="eastAsia" w:ascii="楷体" w:hAnsi="楷体" w:eastAsia="楷体" w:cs="楷体"/>
          <w:color w:val="auto"/>
          <w:sz w:val="28"/>
          <w:szCs w:val="28"/>
        </w:rPr>
        <w:t>人员配备数量需满足项目服务需要，项目团队专业配套合理、人员结构搭配合理，能够满足本项目服务要求。</w:t>
      </w:r>
    </w:p>
    <w:p w14:paraId="64011EB8">
      <w:pPr>
        <w:spacing w:before="79" w:line="221" w:lineRule="auto"/>
        <w:ind w:left="487"/>
        <w:rPr>
          <w:rFonts w:hint="eastAsia" w:ascii="楷体" w:hAnsi="楷体" w:eastAsia="楷体" w:cs="楷体"/>
          <w:sz w:val="28"/>
          <w:szCs w:val="28"/>
        </w:rPr>
      </w:pPr>
    </w:p>
    <w:p w14:paraId="13670046">
      <w:pPr>
        <w:pStyle w:val="7"/>
        <w:spacing w:line="295" w:lineRule="auto"/>
        <w:rPr>
          <w:rFonts w:hint="eastAsia" w:ascii="楷体" w:hAnsi="楷体" w:eastAsia="楷体" w:cs="楷体"/>
          <w:sz w:val="24"/>
          <w:szCs w:val="24"/>
        </w:rPr>
      </w:pPr>
    </w:p>
    <w:p w14:paraId="767B8549">
      <w:pPr>
        <w:pStyle w:val="7"/>
        <w:spacing w:line="295" w:lineRule="auto"/>
        <w:rPr>
          <w:rFonts w:hint="eastAsia" w:ascii="楷体" w:hAnsi="楷体" w:eastAsia="楷体" w:cs="楷体"/>
          <w:sz w:val="24"/>
          <w:szCs w:val="24"/>
        </w:rPr>
      </w:pPr>
    </w:p>
    <w:p w14:paraId="33CA1E94">
      <w:pPr>
        <w:pStyle w:val="7"/>
        <w:spacing w:line="296" w:lineRule="auto"/>
        <w:rPr>
          <w:rFonts w:hint="eastAsia" w:ascii="楷体" w:hAnsi="楷体" w:eastAsia="楷体" w:cs="楷体"/>
          <w:sz w:val="24"/>
          <w:szCs w:val="24"/>
        </w:rPr>
      </w:pPr>
    </w:p>
    <w:p w14:paraId="54410EEB">
      <w:pPr>
        <w:pStyle w:val="7"/>
        <w:spacing w:line="296" w:lineRule="auto"/>
        <w:rPr>
          <w:rFonts w:hint="eastAsia" w:ascii="楷体" w:hAnsi="楷体" w:eastAsia="楷体" w:cs="楷体"/>
          <w:sz w:val="24"/>
          <w:szCs w:val="24"/>
        </w:rPr>
      </w:pPr>
    </w:p>
    <w:p w14:paraId="0028C293">
      <w:pPr>
        <w:pStyle w:val="7"/>
        <w:spacing w:line="296" w:lineRule="auto"/>
        <w:rPr>
          <w:rFonts w:hint="eastAsia" w:ascii="楷体" w:hAnsi="楷体" w:eastAsia="楷体" w:cs="楷体"/>
          <w:sz w:val="24"/>
          <w:szCs w:val="24"/>
        </w:rPr>
      </w:pPr>
    </w:p>
    <w:p w14:paraId="2DBE254A">
      <w:pPr>
        <w:pStyle w:val="7"/>
        <w:spacing w:line="296" w:lineRule="auto"/>
        <w:rPr>
          <w:rFonts w:hint="eastAsia" w:ascii="楷体" w:hAnsi="楷体" w:eastAsia="楷体" w:cs="楷体"/>
          <w:sz w:val="24"/>
          <w:szCs w:val="24"/>
        </w:rPr>
      </w:pPr>
    </w:p>
    <w:p w14:paraId="4D5584AD">
      <w:pPr>
        <w:pStyle w:val="7"/>
        <w:spacing w:line="296" w:lineRule="auto"/>
        <w:rPr>
          <w:rFonts w:hint="eastAsia" w:ascii="楷体" w:hAnsi="楷体" w:eastAsia="楷体" w:cs="楷体"/>
          <w:sz w:val="24"/>
          <w:szCs w:val="24"/>
        </w:rPr>
      </w:pPr>
    </w:p>
    <w:p w14:paraId="6D2A079E">
      <w:pPr>
        <w:spacing w:before="79" w:line="220" w:lineRule="auto"/>
        <w:rPr>
          <w:rFonts w:hint="eastAsia" w:ascii="楷体" w:hAnsi="楷体" w:eastAsia="楷体" w:cs="楷体"/>
          <w:sz w:val="24"/>
          <w:szCs w:val="24"/>
        </w:rPr>
      </w:pPr>
      <w:r>
        <w:rPr>
          <w:rFonts w:hint="eastAsia" w:ascii="楷体" w:hAnsi="楷体" w:eastAsia="楷体" w:cs="楷体"/>
          <w:sz w:val="24"/>
          <w:szCs w:val="24"/>
          <w:lang w:val="en-US" w:eastAsia="zh-CN"/>
          <w14:textOutline w14:w="4358" w14:cap="sq" w14:cmpd="sng">
            <w14:solidFill>
              <w14:srgbClr w14:val="000000"/>
            </w14:solidFill>
            <w14:prstDash w14:val="solid"/>
            <w14:bevel/>
          </w14:textOutline>
        </w:rPr>
        <w:t>6</w:t>
      </w:r>
      <w:r>
        <w:rPr>
          <w:rFonts w:hint="eastAsia" w:ascii="楷体" w:hAnsi="楷体" w:eastAsia="楷体" w:cs="楷体"/>
          <w:sz w:val="24"/>
          <w:szCs w:val="24"/>
          <w14:textOutline w14:w="4358" w14:cap="sq" w14:cmpd="sng">
            <w14:solidFill>
              <w14:srgbClr w14:val="000000"/>
            </w14:solidFill>
            <w14:prstDash w14:val="solid"/>
            <w14:bevel/>
          </w14:textOutline>
        </w:rPr>
        <w:t>、供应商认为需要提供的其他资料</w:t>
      </w:r>
    </w:p>
    <w:p w14:paraId="7C12D81E">
      <w:pPr>
        <w:spacing w:line="220" w:lineRule="auto"/>
        <w:rPr>
          <w:rFonts w:hint="eastAsia" w:ascii="楷体" w:hAnsi="楷体" w:eastAsia="楷体" w:cs="楷体"/>
          <w:sz w:val="24"/>
          <w:szCs w:val="24"/>
        </w:rPr>
        <w:sectPr>
          <w:footerReference r:id="rId16" w:type="default"/>
          <w:pgSz w:w="11910" w:h="16840"/>
          <w:pgMar w:top="1431" w:right="1309" w:bottom="1120" w:left="1130" w:header="0" w:footer="951" w:gutter="0"/>
          <w:pgNumType w:fmt="decimal"/>
          <w:cols w:space="720" w:num="1"/>
        </w:sectPr>
      </w:pPr>
    </w:p>
    <w:p w14:paraId="3F81AD6D">
      <w:pPr>
        <w:pStyle w:val="7"/>
        <w:spacing w:line="371" w:lineRule="auto"/>
        <w:rPr>
          <w:rFonts w:hint="eastAsia" w:ascii="楷体" w:hAnsi="楷体" w:eastAsia="楷体" w:cs="楷体"/>
          <w:sz w:val="24"/>
          <w:szCs w:val="24"/>
        </w:rPr>
      </w:pPr>
    </w:p>
    <w:p w14:paraId="37790C09">
      <w:pPr>
        <w:pStyle w:val="4"/>
        <w:spacing w:before="0" w:line="360" w:lineRule="auto"/>
        <w:rPr>
          <w:rFonts w:hint="eastAsia" w:ascii="楷体" w:hAnsi="楷体" w:eastAsia="楷体" w:cs="楷体"/>
          <w:color w:val="auto"/>
          <w:sz w:val="24"/>
          <w:szCs w:val="24"/>
          <w:lang w:eastAsia="zh-CN"/>
        </w:rPr>
      </w:pPr>
      <w:bookmarkStart w:id="23" w:name="bookmark4"/>
      <w:bookmarkEnd w:id="23"/>
      <w:bookmarkStart w:id="24" w:name="_Toc31476"/>
      <w:bookmarkStart w:id="25" w:name="_Toc518923120"/>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 xml:space="preserve">-1 </w:t>
      </w:r>
      <w:r>
        <w:rPr>
          <w:rFonts w:hint="eastAsia" w:ascii="楷体" w:hAnsi="楷体" w:eastAsia="楷体" w:cs="楷体"/>
          <w:b w:val="0"/>
          <w:color w:val="auto"/>
          <w:sz w:val="24"/>
          <w:szCs w:val="24"/>
        </w:rPr>
        <w:t xml:space="preserve"> </w:t>
      </w:r>
      <w:r>
        <w:rPr>
          <w:rFonts w:hint="eastAsia" w:ascii="楷体" w:hAnsi="楷体" w:eastAsia="楷体" w:cs="楷体"/>
          <w:color w:val="auto"/>
          <w:sz w:val="24"/>
          <w:szCs w:val="24"/>
        </w:rPr>
        <w:t>中小企业声明函</w:t>
      </w:r>
      <w:r>
        <w:rPr>
          <w:rFonts w:hint="eastAsia" w:ascii="楷体" w:hAnsi="楷体" w:eastAsia="楷体" w:cs="楷体"/>
          <w:color w:val="auto"/>
          <w:sz w:val="24"/>
          <w:szCs w:val="24"/>
          <w:lang w:eastAsia="zh-CN"/>
        </w:rPr>
        <w:t>（服务）</w:t>
      </w:r>
      <w:bookmarkEnd w:id="24"/>
    </w:p>
    <w:p w14:paraId="29CA5A37">
      <w:pPr>
        <w:pStyle w:val="6"/>
        <w:rPr>
          <w:rFonts w:hint="eastAsia" w:ascii="楷体" w:hAnsi="楷体" w:eastAsia="楷体" w:cs="楷体"/>
          <w:color w:val="auto"/>
          <w:sz w:val="24"/>
          <w:szCs w:val="24"/>
          <w:lang w:eastAsia="zh-CN"/>
        </w:rPr>
      </w:pPr>
    </w:p>
    <w:bookmarkEnd w:id="25"/>
    <w:p w14:paraId="09E4E400">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本公司（联合体）郑重声明，根据《政府采购促进中小企业发展管理办法》（财库[2020]46号）的规定，本公司（联合体）参加（单位名称）的（项目名称）采购活动，</w:t>
      </w:r>
      <w:r>
        <w:rPr>
          <w:rFonts w:hint="eastAsia" w:ascii="楷体" w:hAnsi="楷体" w:eastAsia="楷体" w:cs="楷体"/>
          <w:color w:val="auto"/>
          <w:sz w:val="24"/>
          <w:szCs w:val="24"/>
          <w:lang w:val="en-US" w:eastAsia="zh-CN"/>
        </w:rPr>
        <w:t>服务</w:t>
      </w:r>
      <w:r>
        <w:rPr>
          <w:rFonts w:hint="eastAsia" w:ascii="楷体" w:hAnsi="楷体" w:eastAsia="楷体" w:cs="楷体"/>
          <w:color w:val="auto"/>
          <w:sz w:val="24"/>
          <w:szCs w:val="24"/>
          <w:lang w:eastAsia="zh-CN"/>
        </w:rPr>
        <w:t>的</w:t>
      </w:r>
      <w:r>
        <w:rPr>
          <w:rFonts w:hint="eastAsia" w:ascii="楷体" w:hAnsi="楷体" w:eastAsia="楷体" w:cs="楷体"/>
          <w:color w:val="auto"/>
          <w:sz w:val="24"/>
          <w:szCs w:val="24"/>
          <w:lang w:val="en-US" w:eastAsia="zh-CN"/>
        </w:rPr>
        <w:t>服务</w:t>
      </w:r>
      <w:r>
        <w:rPr>
          <w:rFonts w:hint="eastAsia" w:ascii="楷体" w:hAnsi="楷体" w:eastAsia="楷体" w:cs="楷体"/>
          <w:color w:val="auto"/>
          <w:sz w:val="24"/>
          <w:szCs w:val="24"/>
          <w:lang w:eastAsia="zh-CN"/>
        </w:rPr>
        <w:t>单位全部为符合政策要求的中小企业（或者：服务全部由符合政策要求的中小企业承接）。相关企业（含联合体中的中小企业、签订分包意向协议的中小企业）的具体情况如下：</w:t>
      </w:r>
    </w:p>
    <w:p w14:paraId="680FA2A4">
      <w:pPr>
        <w:pStyle w:val="23"/>
        <w:rPr>
          <w:rFonts w:hint="eastAsia" w:ascii="楷体" w:hAnsi="楷体" w:eastAsia="楷体" w:cs="楷体"/>
          <w:color w:val="auto"/>
          <w:sz w:val="24"/>
          <w:szCs w:val="24"/>
          <w:lang w:eastAsia="zh-CN"/>
        </w:rPr>
      </w:pPr>
    </w:p>
    <w:p w14:paraId="353CEEF5">
      <w:pPr>
        <w:numPr>
          <w:ilvl w:val="0"/>
          <w:numId w:val="4"/>
        </w:num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u w:val="single"/>
          <w:lang w:eastAsia="zh-CN"/>
        </w:rPr>
        <w:t xml:space="preserve">        （标的名称）</w:t>
      </w:r>
      <w:r>
        <w:rPr>
          <w:rFonts w:hint="eastAsia" w:ascii="楷体" w:hAnsi="楷体" w:eastAsia="楷体" w:cs="楷体"/>
          <w:color w:val="auto"/>
          <w:sz w:val="24"/>
          <w:szCs w:val="24"/>
          <w:lang w:eastAsia="zh-CN"/>
        </w:rPr>
        <w:t>，属于</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b/>
          <w:bCs/>
          <w:color w:val="auto"/>
          <w:sz w:val="24"/>
          <w:szCs w:val="24"/>
          <w:u w:val="single"/>
          <w:lang w:val="en-US" w:eastAsia="zh-CN"/>
        </w:rPr>
        <w:t>物业管理</w:t>
      </w:r>
      <w:r>
        <w:rPr>
          <w:rFonts w:hint="eastAsia" w:ascii="楷体" w:hAnsi="楷体" w:eastAsia="楷体" w:cs="楷体"/>
          <w:b/>
          <w:bCs/>
          <w:color w:val="auto"/>
          <w:sz w:val="24"/>
          <w:szCs w:val="24"/>
          <w:u w:val="single"/>
          <w:lang w:eastAsia="zh-CN"/>
        </w:rPr>
        <w:t xml:space="preserve"> </w:t>
      </w:r>
      <w:r>
        <w:rPr>
          <w:rFonts w:hint="eastAsia" w:ascii="楷体" w:hAnsi="楷体" w:eastAsia="楷体" w:cs="楷体"/>
          <w:color w:val="auto"/>
          <w:sz w:val="24"/>
          <w:szCs w:val="24"/>
          <w:lang w:eastAsia="zh-CN"/>
        </w:rPr>
        <w:t>；承建（承接）企业为</w:t>
      </w:r>
      <w:r>
        <w:rPr>
          <w:rFonts w:hint="eastAsia" w:ascii="楷体" w:hAnsi="楷体" w:eastAsia="楷体" w:cs="楷体"/>
          <w:color w:val="auto"/>
          <w:sz w:val="24"/>
          <w:szCs w:val="24"/>
          <w:u w:val="single"/>
          <w:lang w:eastAsia="zh-CN"/>
        </w:rPr>
        <w:t xml:space="preserve">     （企业名称）</w:t>
      </w:r>
      <w:r>
        <w:rPr>
          <w:rFonts w:hint="eastAsia" w:ascii="楷体" w:hAnsi="楷体" w:eastAsia="楷体" w:cs="楷体"/>
          <w:color w:val="auto"/>
          <w:sz w:val="24"/>
          <w:szCs w:val="24"/>
          <w:lang w:eastAsia="zh-CN"/>
        </w:rPr>
        <w:t>，从业人员</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人，营业收入为</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万元，资产总额为</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万元，属于</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（中型企业、小型企业、微型企业）；</w:t>
      </w:r>
    </w:p>
    <w:p w14:paraId="5CF3DC28">
      <w:pPr>
        <w:pStyle w:val="23"/>
        <w:rPr>
          <w:rFonts w:hint="eastAsia" w:ascii="楷体" w:hAnsi="楷体" w:eastAsia="楷体" w:cs="楷体"/>
          <w:color w:val="auto"/>
          <w:sz w:val="24"/>
          <w:szCs w:val="24"/>
          <w:lang w:eastAsia="zh-CN"/>
        </w:rPr>
      </w:pPr>
    </w:p>
    <w:p w14:paraId="59691510">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 xml:space="preserve">2. </w:t>
      </w:r>
      <w:r>
        <w:rPr>
          <w:rFonts w:hint="eastAsia" w:ascii="楷体" w:hAnsi="楷体" w:eastAsia="楷体" w:cs="楷体"/>
          <w:color w:val="auto"/>
          <w:sz w:val="24"/>
          <w:szCs w:val="24"/>
          <w:u w:val="single"/>
          <w:lang w:eastAsia="zh-CN"/>
        </w:rPr>
        <w:t xml:space="preserve">        （标的名称）</w:t>
      </w:r>
      <w:r>
        <w:rPr>
          <w:rFonts w:hint="eastAsia" w:ascii="楷体" w:hAnsi="楷体" w:eastAsia="楷体" w:cs="楷体"/>
          <w:color w:val="auto"/>
          <w:sz w:val="24"/>
          <w:szCs w:val="24"/>
          <w:lang w:eastAsia="zh-CN"/>
        </w:rPr>
        <w:t>，属于</w:t>
      </w:r>
      <w:r>
        <w:rPr>
          <w:rFonts w:hint="eastAsia" w:ascii="楷体" w:hAnsi="楷体" w:eastAsia="楷体" w:cs="楷体"/>
          <w:color w:val="auto"/>
          <w:sz w:val="24"/>
          <w:szCs w:val="24"/>
          <w:u w:val="single"/>
          <w:lang w:eastAsia="zh-CN"/>
        </w:rPr>
        <w:t xml:space="preserve"> </w:t>
      </w:r>
      <w:r>
        <w:rPr>
          <w:rFonts w:hint="eastAsia" w:ascii="楷体" w:hAnsi="楷体" w:eastAsia="楷体" w:cs="楷体"/>
          <w:b/>
          <w:bCs/>
          <w:color w:val="auto"/>
          <w:sz w:val="24"/>
          <w:szCs w:val="24"/>
          <w:u w:val="single"/>
          <w:lang w:val="en-US" w:eastAsia="zh-CN"/>
        </w:rPr>
        <w:t>物业管理</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；承建（承接）企业为</w:t>
      </w:r>
      <w:r>
        <w:rPr>
          <w:rFonts w:hint="eastAsia" w:ascii="楷体" w:hAnsi="楷体" w:eastAsia="楷体" w:cs="楷体"/>
          <w:color w:val="auto"/>
          <w:sz w:val="24"/>
          <w:szCs w:val="24"/>
          <w:u w:val="single"/>
          <w:lang w:eastAsia="zh-CN"/>
        </w:rPr>
        <w:t xml:space="preserve">     （企业名称）</w:t>
      </w:r>
      <w:r>
        <w:rPr>
          <w:rFonts w:hint="eastAsia" w:ascii="楷体" w:hAnsi="楷体" w:eastAsia="楷体" w:cs="楷体"/>
          <w:color w:val="auto"/>
          <w:sz w:val="24"/>
          <w:szCs w:val="24"/>
          <w:lang w:eastAsia="zh-CN"/>
        </w:rPr>
        <w:t>，从业人员</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人，营业收入为</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万元，资产总额为</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万元，属于</w:t>
      </w:r>
      <w:r>
        <w:rPr>
          <w:rFonts w:hint="eastAsia" w:ascii="楷体" w:hAnsi="楷体" w:eastAsia="楷体" w:cs="楷体"/>
          <w:color w:val="auto"/>
          <w:sz w:val="24"/>
          <w:szCs w:val="24"/>
          <w:u w:val="single"/>
          <w:lang w:eastAsia="zh-CN"/>
        </w:rPr>
        <w:t xml:space="preserve">        </w:t>
      </w:r>
      <w:r>
        <w:rPr>
          <w:rFonts w:hint="eastAsia" w:ascii="楷体" w:hAnsi="楷体" w:eastAsia="楷体" w:cs="楷体"/>
          <w:color w:val="auto"/>
          <w:sz w:val="24"/>
          <w:szCs w:val="24"/>
          <w:lang w:eastAsia="zh-CN"/>
        </w:rPr>
        <w:t>（中型企业、小型企业、微型企业）；</w:t>
      </w:r>
    </w:p>
    <w:p w14:paraId="357233E2">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w:t>
      </w:r>
    </w:p>
    <w:p w14:paraId="29C592EE">
      <w:pPr>
        <w:pStyle w:val="23"/>
        <w:rPr>
          <w:rFonts w:hint="eastAsia" w:ascii="楷体" w:hAnsi="楷体" w:eastAsia="楷体" w:cs="楷体"/>
          <w:color w:val="auto"/>
          <w:sz w:val="24"/>
          <w:szCs w:val="24"/>
          <w:lang w:eastAsia="zh-CN"/>
        </w:rPr>
      </w:pPr>
    </w:p>
    <w:p w14:paraId="155357E9">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以上企业，不属于大企业的分支机构，不存在控股股东为大企业的情形，也不存在与大企业的负责人为同一人的情形。</w:t>
      </w:r>
    </w:p>
    <w:p w14:paraId="4624F918">
      <w:pPr>
        <w:pStyle w:val="23"/>
        <w:rPr>
          <w:rFonts w:hint="eastAsia" w:ascii="楷体" w:hAnsi="楷体" w:eastAsia="楷体" w:cs="楷体"/>
          <w:color w:val="auto"/>
          <w:sz w:val="24"/>
          <w:szCs w:val="24"/>
          <w:lang w:eastAsia="zh-CN"/>
        </w:rPr>
      </w:pPr>
    </w:p>
    <w:p w14:paraId="0DAB86C4">
      <w:pPr>
        <w:spacing w:line="360" w:lineRule="auto"/>
        <w:ind w:firstLine="480" w:firstLineChars="200"/>
        <w:rPr>
          <w:rFonts w:hint="eastAsia" w:ascii="楷体" w:hAnsi="楷体" w:eastAsia="楷体" w:cs="楷体"/>
          <w:color w:val="auto"/>
          <w:sz w:val="24"/>
          <w:szCs w:val="24"/>
          <w:lang w:eastAsia="zh-CN"/>
        </w:rPr>
      </w:pPr>
    </w:p>
    <w:p w14:paraId="0679535A">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本企业对上述声明内容的真实性负责。如有虚假，将依法承担相应责任。</w:t>
      </w:r>
    </w:p>
    <w:p w14:paraId="5F429315">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 xml:space="preserve">                     </w:t>
      </w:r>
    </w:p>
    <w:p w14:paraId="67763169">
      <w:pPr>
        <w:spacing w:line="360" w:lineRule="auto"/>
        <w:ind w:firstLine="480" w:firstLineChars="200"/>
        <w:rPr>
          <w:rFonts w:hint="eastAsia" w:ascii="楷体" w:hAnsi="楷体" w:eastAsia="楷体" w:cs="楷体"/>
          <w:color w:val="auto"/>
          <w:sz w:val="24"/>
          <w:szCs w:val="24"/>
          <w:lang w:eastAsia="zh-CN"/>
        </w:rPr>
      </w:pPr>
    </w:p>
    <w:p w14:paraId="679DCFFF">
      <w:pPr>
        <w:spacing w:line="360" w:lineRule="auto"/>
        <w:ind w:firstLine="4560" w:firstLineChars="19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 xml:space="preserve"> 企业名称（盖章）：</w:t>
      </w:r>
    </w:p>
    <w:p w14:paraId="439F7B2D">
      <w:pPr>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 xml:space="preserve">                                               日期：</w:t>
      </w:r>
    </w:p>
    <w:p w14:paraId="5CD5B32E">
      <w:pPr>
        <w:adjustRightInd w:val="0"/>
        <w:snapToGrid w:val="0"/>
        <w:spacing w:line="360" w:lineRule="auto"/>
        <w:ind w:right="24" w:firstLine="960" w:firstLineChars="400"/>
        <w:rPr>
          <w:rFonts w:hint="eastAsia" w:ascii="楷体" w:hAnsi="楷体" w:eastAsia="楷体" w:cs="楷体"/>
          <w:color w:val="auto"/>
          <w:sz w:val="24"/>
          <w:szCs w:val="24"/>
        </w:rPr>
      </w:pPr>
    </w:p>
    <w:p w14:paraId="2CEB6DF1">
      <w:pPr>
        <w:adjustRightInd w:val="0"/>
        <w:snapToGrid w:val="0"/>
        <w:spacing w:line="360" w:lineRule="auto"/>
        <w:ind w:right="24"/>
        <w:rPr>
          <w:rFonts w:hint="eastAsia" w:ascii="楷体" w:hAnsi="楷体" w:eastAsia="楷体" w:cs="楷体"/>
          <w:color w:val="auto"/>
          <w:sz w:val="24"/>
          <w:szCs w:val="24"/>
        </w:rPr>
      </w:pPr>
      <w:r>
        <w:rPr>
          <w:rFonts w:hint="eastAsia" w:ascii="楷体" w:hAnsi="楷体" w:eastAsia="楷体" w:cs="楷体"/>
          <w:color w:val="auto"/>
          <w:sz w:val="24"/>
          <w:szCs w:val="24"/>
        </w:rPr>
        <w:t>注：1、从业人员、营业收入、资产总额填报上一年度数据，无上一年度数据的新成立企业可不填报。</w:t>
      </w:r>
    </w:p>
    <w:p w14:paraId="4ACAD0DD">
      <w:pPr>
        <w:pStyle w:val="4"/>
        <w:spacing w:before="0" w:line="360" w:lineRule="auto"/>
        <w:jc w:val="both"/>
        <w:rPr>
          <w:rFonts w:hint="eastAsia" w:ascii="楷体" w:hAnsi="楷体" w:eastAsia="楷体" w:cs="楷体"/>
          <w:color w:val="auto"/>
          <w:sz w:val="24"/>
          <w:szCs w:val="24"/>
        </w:rPr>
      </w:pPr>
      <w:bookmarkStart w:id="26" w:name="_Toc25489"/>
    </w:p>
    <w:p w14:paraId="32AA6C8C">
      <w:pPr>
        <w:pStyle w:val="6"/>
        <w:rPr>
          <w:rFonts w:hint="eastAsia" w:ascii="楷体" w:hAnsi="楷体" w:eastAsia="楷体" w:cs="楷体"/>
          <w:color w:val="auto"/>
          <w:sz w:val="24"/>
          <w:szCs w:val="24"/>
        </w:rPr>
      </w:pPr>
    </w:p>
    <w:p w14:paraId="08AD7D6D">
      <w:pPr>
        <w:pStyle w:val="6"/>
        <w:rPr>
          <w:rFonts w:hint="eastAsia" w:ascii="楷体" w:hAnsi="楷体" w:eastAsia="楷体" w:cs="楷体"/>
          <w:color w:val="auto"/>
          <w:sz w:val="24"/>
          <w:szCs w:val="24"/>
        </w:rPr>
      </w:pPr>
    </w:p>
    <w:p w14:paraId="42FF4BEC">
      <w:pPr>
        <w:pStyle w:val="4"/>
        <w:spacing w:before="0" w:line="360" w:lineRule="auto"/>
        <w:jc w:val="both"/>
        <w:rPr>
          <w:rFonts w:hint="eastAsia" w:ascii="楷体" w:hAnsi="楷体" w:eastAsia="楷体" w:cs="楷体"/>
          <w:sz w:val="24"/>
          <w:szCs w:val="24"/>
        </w:rPr>
      </w:pPr>
    </w:p>
    <w:p w14:paraId="1029D9A2">
      <w:pPr>
        <w:pStyle w:val="4"/>
        <w:spacing w:before="0" w:line="360" w:lineRule="auto"/>
        <w:ind w:firstLine="3614" w:firstLineChars="1500"/>
        <w:jc w:val="both"/>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-2   供应商监狱企业声明函</w:t>
      </w:r>
      <w:bookmarkEnd w:id="26"/>
    </w:p>
    <w:p w14:paraId="544D042C">
      <w:pPr>
        <w:widowControl/>
        <w:spacing w:before="100" w:beforeAutospacing="1" w:after="100" w:afterAutospacing="1" w:line="360" w:lineRule="auto"/>
        <w:ind w:firstLine="480" w:firstLineChars="200"/>
        <w:jc w:val="center"/>
        <w:rPr>
          <w:rFonts w:hint="eastAsia" w:ascii="楷体" w:hAnsi="楷体" w:eastAsia="楷体" w:cs="楷体"/>
          <w:b/>
          <w:sz w:val="24"/>
          <w:szCs w:val="24"/>
        </w:rPr>
      </w:pPr>
      <w:r>
        <w:rPr>
          <w:rFonts w:hint="eastAsia" w:ascii="楷体" w:hAnsi="楷体" w:eastAsia="楷体" w:cs="楷体"/>
          <w:kern w:val="0"/>
          <w:sz w:val="24"/>
          <w:szCs w:val="24"/>
        </w:rPr>
        <w:t>（</w:t>
      </w:r>
      <w:r>
        <w:rPr>
          <w:rFonts w:hint="eastAsia" w:ascii="楷体" w:hAnsi="楷体" w:eastAsia="楷体" w:cs="楷体"/>
          <w:sz w:val="24"/>
          <w:szCs w:val="24"/>
        </w:rPr>
        <w:t>响应文件</w:t>
      </w:r>
      <w:r>
        <w:rPr>
          <w:rFonts w:hint="eastAsia" w:ascii="楷体" w:hAnsi="楷体" w:eastAsia="楷体" w:cs="楷体"/>
          <w:kern w:val="0"/>
          <w:sz w:val="24"/>
          <w:szCs w:val="24"/>
        </w:rPr>
        <w:t>格式九）</w:t>
      </w:r>
    </w:p>
    <w:p w14:paraId="22BA9027">
      <w:pPr>
        <w:spacing w:line="360" w:lineRule="auto"/>
        <w:ind w:left="1080" w:leftChars="257" w:hanging="540"/>
        <w:jc w:val="center"/>
        <w:rPr>
          <w:rFonts w:hint="eastAsia" w:ascii="楷体" w:hAnsi="楷体" w:eastAsia="楷体" w:cs="楷体"/>
          <w:b/>
          <w:kern w:val="0"/>
          <w:sz w:val="24"/>
          <w:szCs w:val="24"/>
        </w:rPr>
      </w:pPr>
    </w:p>
    <w:p w14:paraId="679841FE">
      <w:pPr>
        <w:widowControl/>
        <w:spacing w:before="100" w:beforeAutospacing="1" w:after="100" w:afterAutospacing="1" w:line="360" w:lineRule="auto"/>
        <w:ind w:firstLine="480" w:firstLineChars="200"/>
        <w:jc w:val="left"/>
        <w:rPr>
          <w:rFonts w:hint="eastAsia" w:ascii="楷体" w:hAnsi="楷体" w:eastAsia="楷体" w:cs="楷体"/>
          <w:kern w:val="0"/>
          <w:sz w:val="24"/>
          <w:szCs w:val="24"/>
        </w:rPr>
      </w:pPr>
      <w:r>
        <w:rPr>
          <w:rFonts w:hint="eastAsia" w:ascii="楷体" w:hAnsi="楷体" w:eastAsia="楷体" w:cs="楷体"/>
          <w:kern w:val="0"/>
          <w:sz w:val="24"/>
          <w:szCs w:val="24"/>
        </w:rPr>
        <w:t>本企业（单位）郑重声明下列事项（按照实际情况勾选或填空）：</w:t>
      </w:r>
    </w:p>
    <w:p w14:paraId="24F65815">
      <w:pPr>
        <w:widowControl/>
        <w:spacing w:before="100" w:beforeAutospacing="1" w:after="100" w:afterAutospacing="1" w:line="360" w:lineRule="auto"/>
        <w:ind w:firstLine="480" w:firstLineChars="200"/>
        <w:jc w:val="left"/>
        <w:rPr>
          <w:rFonts w:hint="eastAsia" w:ascii="楷体" w:hAnsi="楷体" w:eastAsia="楷体" w:cs="楷体"/>
          <w:kern w:val="0"/>
          <w:sz w:val="24"/>
          <w:szCs w:val="24"/>
        </w:rPr>
      </w:pPr>
      <w:r>
        <w:rPr>
          <w:rFonts w:hint="eastAsia" w:ascii="楷体" w:hAnsi="楷体" w:eastAsia="楷体" w:cs="楷体"/>
          <w:kern w:val="0"/>
          <w:sz w:val="24"/>
          <w:szCs w:val="24"/>
        </w:rPr>
        <w:t>本企业（单位）为直接</w:t>
      </w:r>
      <w:r>
        <w:rPr>
          <w:rFonts w:hint="eastAsia" w:ascii="楷体" w:hAnsi="楷体" w:eastAsia="楷体" w:cs="楷体"/>
          <w:sz w:val="24"/>
          <w:szCs w:val="24"/>
        </w:rPr>
        <w:t>供应商</w:t>
      </w:r>
      <w:r>
        <w:rPr>
          <w:rFonts w:hint="eastAsia" w:ascii="楷体" w:hAnsi="楷体" w:eastAsia="楷体" w:cs="楷体"/>
          <w:kern w:val="0"/>
          <w:sz w:val="24"/>
          <w:szCs w:val="24"/>
        </w:rPr>
        <w:t>，提供本企业（单位）服务。</w:t>
      </w:r>
    </w:p>
    <w:p w14:paraId="5AA407AB">
      <w:pPr>
        <w:widowControl/>
        <w:spacing w:before="100" w:beforeAutospacing="1" w:after="100" w:afterAutospacing="1" w:line="360" w:lineRule="auto"/>
        <w:ind w:firstLine="360" w:firstLineChars="150"/>
        <w:jc w:val="left"/>
        <w:rPr>
          <w:rFonts w:hint="eastAsia" w:ascii="楷体" w:hAnsi="楷体" w:eastAsia="楷体" w:cs="楷体"/>
          <w:kern w:val="0"/>
          <w:sz w:val="24"/>
          <w:szCs w:val="24"/>
        </w:rPr>
      </w:pPr>
      <w:r>
        <w:rPr>
          <w:rFonts w:hint="eastAsia" w:ascii="楷体" w:hAnsi="楷体" w:eastAsia="楷体" w:cs="楷体"/>
          <w:kern w:val="0"/>
          <w:sz w:val="24"/>
          <w:szCs w:val="24"/>
        </w:rPr>
        <w:t>（1）本企业（单位）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（请填写：是、不是）监狱企业。后附省级以上监狱管理局、戒毒管理局（含新疆生产建设兵团）出具的属于监狱企业的证明文件。</w:t>
      </w:r>
    </w:p>
    <w:p w14:paraId="1EB363AD">
      <w:pPr>
        <w:widowControl/>
        <w:spacing w:before="100" w:beforeAutospacing="1" w:after="100" w:afterAutospacing="1" w:line="360" w:lineRule="auto"/>
        <w:ind w:firstLine="420"/>
        <w:jc w:val="left"/>
        <w:rPr>
          <w:rFonts w:hint="eastAsia" w:ascii="楷体" w:hAnsi="楷体" w:eastAsia="楷体" w:cs="楷体"/>
          <w:kern w:val="0"/>
          <w:sz w:val="24"/>
          <w:szCs w:val="24"/>
        </w:rPr>
      </w:pPr>
      <w:r>
        <w:rPr>
          <w:rFonts w:hint="eastAsia" w:ascii="楷体" w:hAnsi="楷体" w:eastAsia="楷体" w:cs="楷体"/>
          <w:kern w:val="0"/>
          <w:sz w:val="24"/>
          <w:szCs w:val="24"/>
        </w:rPr>
        <w:t>（2）本企业（单位）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（请填写：是、不是）为联合体一方，提供本企业（单位）的服务。本企业（单位）提供协议合同金额占到共同投标协议合同总金额的比例为</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w:t>
      </w:r>
    </w:p>
    <w:p w14:paraId="4A26A29D">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kern w:val="0"/>
          <w:sz w:val="24"/>
          <w:szCs w:val="24"/>
        </w:rPr>
        <w:t>　　本企业（单位）对上述声明的真实性负责。如有虚假，将依法承担相应责任。</w:t>
      </w:r>
    </w:p>
    <w:p w14:paraId="7F10C690">
      <w:pPr>
        <w:widowControl/>
        <w:spacing w:before="100" w:beforeAutospacing="1" w:after="100" w:afterAutospacing="1" w:line="360" w:lineRule="auto"/>
        <w:jc w:val="left"/>
        <w:rPr>
          <w:rFonts w:hint="eastAsia" w:ascii="楷体" w:hAnsi="楷体" w:eastAsia="楷体" w:cs="楷体"/>
          <w:kern w:val="0"/>
          <w:sz w:val="24"/>
          <w:szCs w:val="24"/>
        </w:rPr>
      </w:pPr>
    </w:p>
    <w:p w14:paraId="349DF8EA">
      <w:pPr>
        <w:widowControl/>
        <w:spacing w:before="100" w:beforeAutospacing="1" w:after="100" w:afterAutospacing="1" w:line="360" w:lineRule="auto"/>
        <w:jc w:val="left"/>
        <w:rPr>
          <w:rFonts w:hint="eastAsia" w:ascii="楷体" w:hAnsi="楷体" w:eastAsia="楷体" w:cs="楷体"/>
          <w:kern w:val="0"/>
          <w:sz w:val="24"/>
          <w:szCs w:val="24"/>
        </w:rPr>
      </w:pPr>
    </w:p>
    <w:p w14:paraId="418212D2">
      <w:pPr>
        <w:widowControl/>
        <w:spacing w:before="100" w:beforeAutospacing="1" w:after="100" w:afterAutospacing="1" w:line="360" w:lineRule="auto"/>
        <w:jc w:val="left"/>
        <w:rPr>
          <w:rFonts w:hint="eastAsia" w:ascii="楷体" w:hAnsi="楷体" w:eastAsia="楷体" w:cs="楷体"/>
          <w:kern w:val="0"/>
          <w:sz w:val="24"/>
          <w:szCs w:val="24"/>
        </w:rPr>
      </w:pPr>
    </w:p>
    <w:p w14:paraId="013723C0">
      <w:pPr>
        <w:spacing w:line="360" w:lineRule="auto"/>
        <w:ind w:left="1080" w:leftChars="257" w:hanging="540"/>
        <w:jc w:val="center"/>
        <w:rPr>
          <w:rFonts w:hint="eastAsia" w:ascii="楷体" w:hAnsi="楷体" w:eastAsia="楷体" w:cs="楷体"/>
          <w:b/>
          <w:kern w:val="0"/>
          <w:sz w:val="24"/>
          <w:szCs w:val="24"/>
        </w:rPr>
      </w:pPr>
      <w:r>
        <w:rPr>
          <w:rFonts w:hint="eastAsia" w:ascii="楷体" w:hAnsi="楷体" w:eastAsia="楷体" w:cs="楷体"/>
          <w:b/>
          <w:kern w:val="0"/>
          <w:sz w:val="24"/>
          <w:szCs w:val="24"/>
        </w:rPr>
        <w:t>　</w:t>
      </w:r>
    </w:p>
    <w:p w14:paraId="5EA15029">
      <w:pPr>
        <w:spacing w:line="360" w:lineRule="auto"/>
        <w:rPr>
          <w:rFonts w:hint="eastAsia" w:ascii="楷体" w:hAnsi="楷体" w:eastAsia="楷体" w:cs="楷体"/>
          <w:b/>
          <w:sz w:val="24"/>
          <w:szCs w:val="24"/>
        </w:rPr>
      </w:pPr>
    </w:p>
    <w:p w14:paraId="73134674">
      <w:pPr>
        <w:widowControl/>
        <w:spacing w:before="100" w:beforeAutospacing="1" w:after="100" w:afterAutospacing="1" w:line="360" w:lineRule="auto"/>
        <w:ind w:firstLine="3960" w:firstLineChars="1650"/>
        <w:jc w:val="left"/>
        <w:rPr>
          <w:rFonts w:hint="eastAsia" w:ascii="楷体" w:hAnsi="楷体" w:eastAsia="楷体" w:cs="楷体"/>
          <w:kern w:val="0"/>
          <w:sz w:val="24"/>
          <w:szCs w:val="24"/>
        </w:rPr>
      </w:pPr>
      <w:r>
        <w:rPr>
          <w:rFonts w:hint="eastAsia" w:ascii="楷体" w:hAnsi="楷体" w:eastAsia="楷体" w:cs="楷体"/>
          <w:sz w:val="24"/>
          <w:szCs w:val="24"/>
        </w:rPr>
        <w:t>供应商</w:t>
      </w:r>
      <w:r>
        <w:rPr>
          <w:rFonts w:hint="eastAsia" w:ascii="楷体" w:hAnsi="楷体" w:eastAsia="楷体" w:cs="楷体"/>
          <w:kern w:val="0"/>
          <w:sz w:val="24"/>
          <w:szCs w:val="24"/>
        </w:rPr>
        <w:t>名称（盖公章）：</w:t>
      </w:r>
      <w:r>
        <w:rPr>
          <w:rFonts w:hint="eastAsia" w:ascii="楷体" w:hAnsi="楷体" w:eastAsia="楷体" w:cs="楷体"/>
          <w:kern w:val="0"/>
          <w:sz w:val="24"/>
          <w:szCs w:val="24"/>
          <w:u w:val="single"/>
        </w:rPr>
        <w:t xml:space="preserve">             </w:t>
      </w:r>
    </w:p>
    <w:p w14:paraId="1E9F0610">
      <w:pPr>
        <w:widowControl/>
        <w:spacing w:before="100" w:beforeAutospacing="1" w:after="100" w:afterAutospacing="1" w:line="360" w:lineRule="auto"/>
        <w:ind w:firstLine="3720" w:firstLineChars="1550"/>
        <w:jc w:val="left"/>
        <w:rPr>
          <w:rFonts w:hint="eastAsia" w:ascii="楷体" w:hAnsi="楷体" w:eastAsia="楷体" w:cs="楷体"/>
          <w:kern w:val="0"/>
          <w:sz w:val="24"/>
          <w:szCs w:val="24"/>
          <w:u w:val="single"/>
        </w:rPr>
      </w:pPr>
      <w:r>
        <w:rPr>
          <w:rFonts w:hint="eastAsia" w:ascii="楷体" w:hAnsi="楷体" w:eastAsia="楷体" w:cs="楷体"/>
          <w:kern w:val="0"/>
          <w:sz w:val="24"/>
          <w:szCs w:val="24"/>
        </w:rPr>
        <w:t>　日　期：</w:t>
      </w:r>
      <w:r>
        <w:rPr>
          <w:rFonts w:hint="eastAsia" w:ascii="楷体" w:hAnsi="楷体" w:eastAsia="楷体" w:cs="楷体"/>
          <w:kern w:val="0"/>
          <w:sz w:val="24"/>
          <w:szCs w:val="24"/>
          <w:u w:val="single"/>
        </w:rPr>
        <w:t xml:space="preserve">             </w:t>
      </w:r>
    </w:p>
    <w:p w14:paraId="14DB0B57">
      <w:pPr>
        <w:pStyle w:val="6"/>
        <w:spacing w:line="360" w:lineRule="auto"/>
        <w:rPr>
          <w:rFonts w:hint="eastAsia" w:ascii="楷体" w:hAnsi="楷体" w:eastAsia="楷体" w:cs="楷体"/>
          <w:sz w:val="24"/>
          <w:szCs w:val="24"/>
        </w:rPr>
      </w:pPr>
    </w:p>
    <w:p w14:paraId="5B0A8CE8">
      <w:pPr>
        <w:pStyle w:val="4"/>
        <w:spacing w:before="0" w:line="360" w:lineRule="auto"/>
        <w:rPr>
          <w:rFonts w:hint="eastAsia" w:ascii="楷体" w:hAnsi="楷体" w:eastAsia="楷体" w:cs="楷体"/>
          <w:sz w:val="24"/>
          <w:szCs w:val="24"/>
          <w:lang w:val="en-US" w:eastAsia="zh-CN"/>
        </w:rPr>
      </w:pPr>
      <w:bookmarkStart w:id="27" w:name="_Toc31311"/>
    </w:p>
    <w:p w14:paraId="1FA6F7B8">
      <w:pPr>
        <w:pStyle w:val="4"/>
        <w:spacing w:before="0" w:line="360" w:lineRule="auto"/>
        <w:rPr>
          <w:rFonts w:hint="eastAsia" w:ascii="楷体" w:hAnsi="楷体" w:eastAsia="楷体" w:cs="楷体"/>
          <w:sz w:val="24"/>
          <w:szCs w:val="24"/>
          <w:lang w:val="en-US" w:eastAsia="zh-CN"/>
        </w:rPr>
      </w:pPr>
    </w:p>
    <w:p w14:paraId="1656E1D8">
      <w:pPr>
        <w:pStyle w:val="4"/>
        <w:spacing w:before="0" w:line="360" w:lineRule="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 xml:space="preserve">-3 </w:t>
      </w:r>
      <w:r>
        <w:rPr>
          <w:rFonts w:hint="eastAsia" w:ascii="楷体" w:hAnsi="楷体" w:eastAsia="楷体" w:cs="楷体"/>
          <w:b w:val="0"/>
          <w:sz w:val="24"/>
          <w:szCs w:val="24"/>
        </w:rPr>
        <w:t xml:space="preserve"> </w:t>
      </w:r>
      <w:r>
        <w:rPr>
          <w:rFonts w:hint="eastAsia" w:ascii="楷体" w:hAnsi="楷体" w:eastAsia="楷体" w:cs="楷体"/>
          <w:sz w:val="24"/>
          <w:szCs w:val="24"/>
        </w:rPr>
        <w:t>残疾人福利性单位声明函</w:t>
      </w:r>
      <w:bookmarkEnd w:id="27"/>
    </w:p>
    <w:p w14:paraId="47E8A85C">
      <w:pPr>
        <w:widowControl/>
        <w:spacing w:before="100" w:beforeAutospacing="1" w:after="100" w:afterAutospacing="1" w:line="360" w:lineRule="auto"/>
        <w:ind w:firstLine="480" w:firstLineChars="200"/>
        <w:jc w:val="center"/>
        <w:rPr>
          <w:rFonts w:hint="eastAsia" w:ascii="楷体" w:hAnsi="楷体" w:eastAsia="楷体" w:cs="楷体"/>
          <w:kern w:val="0"/>
          <w:sz w:val="24"/>
          <w:szCs w:val="24"/>
        </w:rPr>
      </w:pPr>
      <w:r>
        <w:rPr>
          <w:rFonts w:hint="eastAsia" w:ascii="楷体" w:hAnsi="楷体" w:eastAsia="楷体" w:cs="楷体"/>
          <w:kern w:val="0"/>
          <w:sz w:val="24"/>
          <w:szCs w:val="24"/>
        </w:rPr>
        <w:t>（</w:t>
      </w:r>
      <w:r>
        <w:rPr>
          <w:rFonts w:hint="eastAsia" w:ascii="楷体" w:hAnsi="楷体" w:eastAsia="楷体" w:cs="楷体"/>
          <w:sz w:val="24"/>
          <w:szCs w:val="24"/>
        </w:rPr>
        <w:t>响应文件</w:t>
      </w:r>
      <w:r>
        <w:rPr>
          <w:rFonts w:hint="eastAsia" w:ascii="楷体" w:hAnsi="楷体" w:eastAsia="楷体" w:cs="楷体"/>
          <w:kern w:val="0"/>
          <w:sz w:val="24"/>
          <w:szCs w:val="24"/>
        </w:rPr>
        <w:t>格式十）</w:t>
      </w:r>
    </w:p>
    <w:p w14:paraId="1E8FFE4B">
      <w:pPr>
        <w:spacing w:line="360" w:lineRule="auto"/>
        <w:ind w:left="1080" w:leftChars="257" w:hanging="540"/>
        <w:jc w:val="center"/>
        <w:rPr>
          <w:rFonts w:hint="eastAsia" w:ascii="楷体" w:hAnsi="楷体" w:eastAsia="楷体" w:cs="楷体"/>
          <w:kern w:val="0"/>
          <w:sz w:val="24"/>
          <w:szCs w:val="24"/>
        </w:rPr>
      </w:pPr>
    </w:p>
    <w:p w14:paraId="097CED93">
      <w:pPr>
        <w:spacing w:line="360" w:lineRule="auto"/>
        <w:ind w:firstLine="567"/>
        <w:rPr>
          <w:rFonts w:hint="eastAsia" w:ascii="楷体" w:hAnsi="楷体" w:eastAsia="楷体" w:cs="楷体"/>
          <w:kern w:val="0"/>
          <w:sz w:val="24"/>
          <w:szCs w:val="24"/>
        </w:rPr>
      </w:pPr>
      <w:r>
        <w:rPr>
          <w:rFonts w:hint="eastAsia" w:ascii="楷体" w:hAnsi="楷体" w:eastAsia="楷体" w:cs="楷体"/>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53366">
      <w:pPr>
        <w:spacing w:line="360" w:lineRule="auto"/>
        <w:ind w:left="1080" w:leftChars="257" w:hanging="540"/>
        <w:rPr>
          <w:rFonts w:hint="eastAsia" w:ascii="楷体" w:hAnsi="楷体" w:eastAsia="楷体" w:cs="楷体"/>
          <w:kern w:val="0"/>
          <w:sz w:val="24"/>
          <w:szCs w:val="24"/>
        </w:rPr>
      </w:pPr>
      <w:r>
        <w:rPr>
          <w:rFonts w:hint="eastAsia" w:ascii="楷体" w:hAnsi="楷体" w:eastAsia="楷体" w:cs="楷体"/>
          <w:kern w:val="0"/>
          <w:sz w:val="24"/>
          <w:szCs w:val="24"/>
        </w:rPr>
        <w:t>本单位对上述声明的真实性负责。如有虚假，将依法承担相应责任。</w:t>
      </w:r>
    </w:p>
    <w:p w14:paraId="7380DF32">
      <w:pPr>
        <w:spacing w:line="360" w:lineRule="auto"/>
        <w:ind w:left="1080" w:leftChars="257" w:hanging="540"/>
        <w:jc w:val="center"/>
        <w:rPr>
          <w:rFonts w:hint="eastAsia" w:ascii="楷体" w:hAnsi="楷体" w:eastAsia="楷体" w:cs="楷体"/>
          <w:kern w:val="0"/>
          <w:sz w:val="24"/>
          <w:szCs w:val="24"/>
        </w:rPr>
      </w:pPr>
    </w:p>
    <w:p w14:paraId="2F9E28EB">
      <w:pPr>
        <w:spacing w:line="360" w:lineRule="auto"/>
        <w:ind w:left="1080" w:leftChars="257" w:hanging="540"/>
        <w:jc w:val="center"/>
        <w:rPr>
          <w:rFonts w:hint="eastAsia" w:ascii="楷体" w:hAnsi="楷体" w:eastAsia="楷体" w:cs="楷体"/>
          <w:kern w:val="0"/>
          <w:sz w:val="24"/>
          <w:szCs w:val="24"/>
        </w:rPr>
      </w:pPr>
    </w:p>
    <w:p w14:paraId="3CD6B61F">
      <w:pPr>
        <w:spacing w:line="360" w:lineRule="auto"/>
        <w:ind w:left="1080" w:leftChars="257" w:hanging="540"/>
        <w:jc w:val="center"/>
        <w:rPr>
          <w:rFonts w:hint="eastAsia" w:ascii="楷体" w:hAnsi="楷体" w:eastAsia="楷体" w:cs="楷体"/>
          <w:kern w:val="0"/>
          <w:sz w:val="24"/>
          <w:szCs w:val="24"/>
          <w:u w:val="single"/>
        </w:rPr>
      </w:pPr>
      <w:r>
        <w:rPr>
          <w:rFonts w:hint="eastAsia" w:ascii="楷体" w:hAnsi="楷体" w:eastAsia="楷体" w:cs="楷体"/>
          <w:kern w:val="0"/>
          <w:sz w:val="24"/>
          <w:szCs w:val="24"/>
        </w:rPr>
        <w:t xml:space="preserve">              残疾人福利性单位名称（盖公章）：</w:t>
      </w:r>
      <w:r>
        <w:rPr>
          <w:rFonts w:hint="eastAsia" w:ascii="楷体" w:hAnsi="楷体" w:eastAsia="楷体" w:cs="楷体"/>
          <w:kern w:val="0"/>
          <w:sz w:val="24"/>
          <w:szCs w:val="24"/>
          <w:u w:val="single"/>
        </w:rPr>
        <w:t xml:space="preserve">                  </w:t>
      </w:r>
    </w:p>
    <w:p w14:paraId="27689A5A">
      <w:pPr>
        <w:spacing w:line="360" w:lineRule="auto"/>
        <w:ind w:left="1080" w:leftChars="257" w:hanging="540"/>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         </w:t>
      </w:r>
    </w:p>
    <w:p w14:paraId="74BA7D63">
      <w:pPr>
        <w:spacing w:line="360" w:lineRule="auto"/>
        <w:ind w:left="645" w:leftChars="307" w:firstLine="2640" w:firstLineChars="1100"/>
        <w:rPr>
          <w:rFonts w:hint="eastAsia" w:ascii="楷体" w:hAnsi="楷体" w:eastAsia="楷体" w:cs="楷体"/>
          <w:kern w:val="0"/>
          <w:sz w:val="24"/>
          <w:szCs w:val="24"/>
          <w:u w:val="single"/>
        </w:rPr>
        <w:sectPr>
          <w:footerReference r:id="rId17" w:type="default"/>
          <w:pgSz w:w="11910" w:h="16840"/>
          <w:pgMar w:top="1119" w:right="1000" w:bottom="1120" w:left="997" w:header="0" w:footer="951" w:gutter="0"/>
          <w:pgNumType w:fmt="decimal"/>
          <w:cols w:space="720" w:num="1"/>
        </w:sectPr>
      </w:pPr>
      <w:r>
        <w:rPr>
          <w:rFonts w:hint="eastAsia" w:ascii="楷体" w:hAnsi="楷体" w:eastAsia="楷体" w:cs="楷体"/>
          <w:kern w:val="0"/>
          <w:sz w:val="24"/>
          <w:szCs w:val="24"/>
        </w:rPr>
        <w:t>日  期：</w:t>
      </w:r>
      <w:r>
        <w:rPr>
          <w:rFonts w:hint="eastAsia" w:ascii="楷体" w:hAnsi="楷体" w:eastAsia="楷体" w:cs="楷体"/>
          <w:kern w:val="0"/>
          <w:sz w:val="24"/>
          <w:szCs w:val="24"/>
          <w:u w:val="single"/>
        </w:rPr>
        <w:t xml:space="preserve">                             </w:t>
      </w:r>
    </w:p>
    <w:p w14:paraId="57CAD325">
      <w:pPr>
        <w:pStyle w:val="5"/>
        <w:pageBreakBefore w:val="0"/>
        <w:numPr>
          <w:ilvl w:val="0"/>
          <w:numId w:val="0"/>
        </w:numPr>
        <w:kinsoku/>
        <w:wordWrap/>
        <w:bidi w:val="0"/>
        <w:snapToGrid/>
        <w:spacing w:line="360" w:lineRule="auto"/>
        <w:ind w:leftChars="0" w:right="0" w:rightChars="0"/>
        <w:jc w:val="center"/>
        <w:rPr>
          <w:rFonts w:hint="eastAsia" w:ascii="楷体" w:hAnsi="楷体" w:eastAsia="楷体" w:cs="楷体"/>
          <w:b/>
          <w:bCs w:val="0"/>
          <w:color w:val="auto"/>
          <w:sz w:val="28"/>
          <w:szCs w:val="28"/>
        </w:rPr>
      </w:pPr>
      <w:bookmarkStart w:id="28" w:name="_Toc24821"/>
      <w:bookmarkStart w:id="29" w:name="_Toc16777"/>
      <w:r>
        <w:rPr>
          <w:rFonts w:hint="eastAsia" w:ascii="楷体" w:hAnsi="楷体" w:eastAsia="楷体" w:cs="楷体"/>
          <w:b/>
          <w:bCs w:val="0"/>
          <w:color w:val="auto"/>
          <w:sz w:val="28"/>
          <w:szCs w:val="28"/>
        </w:rPr>
        <w:t>联合体协议书</w:t>
      </w:r>
      <w:bookmarkEnd w:id="28"/>
      <w:bookmarkEnd w:id="29"/>
    </w:p>
    <w:p w14:paraId="64B74AED">
      <w:pPr>
        <w:numPr>
          <w:ilvl w:val="0"/>
          <w:numId w:val="0"/>
        </w:numPr>
        <w:ind w:leftChars="0"/>
        <w:rPr>
          <w:rFonts w:hint="eastAsia" w:ascii="楷体" w:hAnsi="楷体" w:eastAsia="楷体" w:cs="楷体"/>
        </w:rPr>
      </w:pPr>
    </w:p>
    <w:p w14:paraId="2DC8417F">
      <w:pPr>
        <w:pStyle w:val="7"/>
        <w:keepNext w:val="0"/>
        <w:keepLines w:val="0"/>
        <w:pageBreakBefore w:val="0"/>
        <w:widowControl/>
        <w:tabs>
          <w:tab w:val="left" w:pos="2552"/>
          <w:tab w:val="left" w:pos="6804"/>
        </w:tabs>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bookmarkStart w:id="30" w:name="_Toc11101"/>
      <w:bookmarkStart w:id="31" w:name="_Toc28605"/>
      <w:r>
        <w:rPr>
          <w:rFonts w:hint="eastAsia" w:ascii="楷体" w:hAnsi="楷体" w:eastAsia="楷体" w:cs="楷体"/>
          <w:color w:val="auto"/>
          <w:sz w:val="21"/>
          <w:szCs w:val="21"/>
        </w:rPr>
        <w:t>（所有成员单位名称）自愿组成</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（联合体名称）联合体，共同参加</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pacing w:val="-6"/>
          <w:sz w:val="21"/>
          <w:szCs w:val="21"/>
          <w:u w:val="single"/>
        </w:rPr>
        <w:t>（</w:t>
      </w:r>
      <w:r>
        <w:rPr>
          <w:rFonts w:hint="eastAsia" w:ascii="楷体" w:hAnsi="楷体" w:eastAsia="楷体" w:cs="楷体"/>
          <w:color w:val="auto"/>
          <w:spacing w:val="-6"/>
          <w:sz w:val="21"/>
          <w:szCs w:val="21"/>
        </w:rPr>
        <w:t>项目名称）投标。现就联合体投标事宜订立如下协议。</w:t>
      </w:r>
      <w:bookmarkEnd w:id="30"/>
      <w:bookmarkEnd w:id="31"/>
    </w:p>
    <w:p w14:paraId="30CD97BF">
      <w:pPr>
        <w:pStyle w:val="7"/>
        <w:keepNext w:val="0"/>
        <w:keepLines w:val="0"/>
        <w:pageBreakBefore w:val="0"/>
        <w:widowControl/>
        <w:tabs>
          <w:tab w:val="left" w:pos="2552"/>
          <w:tab w:val="left" w:pos="6804"/>
        </w:tabs>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bookmarkStart w:id="32" w:name="_Toc22749"/>
      <w:bookmarkStart w:id="33" w:name="_Toc14698"/>
      <w:r>
        <w:rPr>
          <w:rFonts w:hint="eastAsia" w:ascii="楷体" w:hAnsi="楷体" w:eastAsia="楷体" w:cs="楷体"/>
          <w:color w:val="auto"/>
          <w:sz w:val="21"/>
          <w:szCs w:val="21"/>
        </w:rPr>
        <w:t xml:space="preserve">1.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（某成员单位名称）为</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（联合体名称）牵头人。</w:t>
      </w:r>
      <w:bookmarkEnd w:id="32"/>
      <w:bookmarkEnd w:id="33"/>
    </w:p>
    <w:p w14:paraId="32BDA63E">
      <w:pPr>
        <w:pStyle w:val="7"/>
        <w:keepNext w:val="0"/>
        <w:keepLines w:val="0"/>
        <w:pageBreakBefore w:val="0"/>
        <w:widowControl/>
        <w:tabs>
          <w:tab w:val="left" w:pos="2552"/>
          <w:tab w:val="left" w:pos="6804"/>
        </w:tabs>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bookmarkStart w:id="34" w:name="_Toc21561"/>
      <w:bookmarkStart w:id="35" w:name="_Toc21734"/>
      <w:r>
        <w:rPr>
          <w:rFonts w:hint="eastAsia" w:ascii="楷体" w:hAnsi="楷体" w:eastAsia="楷体" w:cs="楷体"/>
          <w:color w:val="auto"/>
          <w:sz w:val="21"/>
          <w:szCs w:val="21"/>
        </w:rPr>
        <w:t>2. 联合体牵头人合法代表联合体各成员负责本招标项目投标文件编制和合同谈判活动，并代表联合体提交和接收相关的资料、信息及指示，并处理与之有关的一切事务，负责合同实施阶段的主办、组织和协调工作。</w:t>
      </w:r>
      <w:bookmarkEnd w:id="34"/>
      <w:bookmarkEnd w:id="35"/>
    </w:p>
    <w:p w14:paraId="6598009A">
      <w:pPr>
        <w:pStyle w:val="7"/>
        <w:keepNext w:val="0"/>
        <w:keepLines w:val="0"/>
        <w:pageBreakBefore w:val="0"/>
        <w:widowControl/>
        <w:tabs>
          <w:tab w:val="left" w:pos="2552"/>
          <w:tab w:val="left" w:pos="6804"/>
        </w:tabs>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bookmarkStart w:id="36" w:name="_Toc18461"/>
      <w:bookmarkStart w:id="37" w:name="_Toc18748"/>
      <w:r>
        <w:rPr>
          <w:rFonts w:hint="eastAsia" w:ascii="楷体" w:hAnsi="楷体" w:eastAsia="楷体" w:cs="楷体"/>
          <w:color w:val="auto"/>
          <w:sz w:val="21"/>
          <w:szCs w:val="21"/>
        </w:rPr>
        <w:t>3. 联合体将严格按照招标文件的各项要求，递交投标文件，履行合同，并对外承担连带责任。</w:t>
      </w:r>
      <w:bookmarkEnd w:id="36"/>
      <w:bookmarkEnd w:id="37"/>
    </w:p>
    <w:p w14:paraId="534E36B1">
      <w:pPr>
        <w:pStyle w:val="7"/>
        <w:keepNext w:val="0"/>
        <w:keepLines w:val="0"/>
        <w:pageBreakBefore w:val="0"/>
        <w:widowControl/>
        <w:tabs>
          <w:tab w:val="left" w:pos="7371"/>
        </w:tabs>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bookmarkStart w:id="38" w:name="_Toc4301"/>
      <w:bookmarkStart w:id="39" w:name="_Toc23541"/>
      <w:r>
        <w:rPr>
          <w:rFonts w:hint="eastAsia" w:ascii="楷体" w:hAnsi="楷体" w:eastAsia="楷体" w:cs="楷体"/>
          <w:color w:val="auto"/>
          <w:sz w:val="21"/>
          <w:szCs w:val="21"/>
        </w:rPr>
        <w:t>4.</w:t>
      </w:r>
      <w:r>
        <w:rPr>
          <w:rFonts w:hint="eastAsia" w:ascii="楷体" w:hAnsi="楷体" w:eastAsia="楷体" w:cs="楷体"/>
          <w:color w:val="auto"/>
          <w:spacing w:val="10"/>
          <w:sz w:val="21"/>
          <w:szCs w:val="21"/>
        </w:rPr>
        <w:t xml:space="preserve"> </w:t>
      </w:r>
      <w:r>
        <w:rPr>
          <w:rFonts w:hint="eastAsia" w:ascii="楷体" w:hAnsi="楷体" w:eastAsia="楷体" w:cs="楷体"/>
          <w:color w:val="auto"/>
          <w:spacing w:val="-3"/>
          <w:sz w:val="21"/>
          <w:szCs w:val="21"/>
        </w:rPr>
        <w:t>联合体各成员单位内部的职责分工如下：</w:t>
      </w:r>
      <w:r>
        <w:rPr>
          <w:rFonts w:hint="eastAsia" w:ascii="楷体" w:hAnsi="楷体" w:eastAsia="楷体" w:cs="楷体"/>
          <w:color w:val="auto"/>
          <w:spacing w:val="-3"/>
          <w:sz w:val="21"/>
          <w:szCs w:val="21"/>
          <w:u w:val="single"/>
        </w:rPr>
        <w:t xml:space="preserve"> </w:t>
      </w:r>
      <w:r>
        <w:rPr>
          <w:rFonts w:hint="eastAsia" w:ascii="楷体" w:hAnsi="楷体" w:eastAsia="楷体" w:cs="楷体"/>
          <w:color w:val="auto"/>
          <w:spacing w:val="-3"/>
          <w:sz w:val="21"/>
          <w:szCs w:val="21"/>
          <w:u w:val="single"/>
        </w:rPr>
        <w:tab/>
      </w:r>
      <w:r>
        <w:rPr>
          <w:rFonts w:hint="eastAsia" w:ascii="楷体" w:hAnsi="楷体" w:eastAsia="楷体" w:cs="楷体"/>
          <w:color w:val="auto"/>
          <w:sz w:val="21"/>
          <w:szCs w:val="21"/>
        </w:rPr>
        <w:t>。</w:t>
      </w:r>
      <w:bookmarkEnd w:id="38"/>
      <w:bookmarkEnd w:id="39"/>
    </w:p>
    <w:p w14:paraId="045C9A3E">
      <w:pPr>
        <w:pStyle w:val="7"/>
        <w:keepNext w:val="0"/>
        <w:keepLines w:val="0"/>
        <w:pageBreakBefore w:val="0"/>
        <w:widowControl/>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bookmarkStart w:id="40" w:name="_Toc11668"/>
      <w:bookmarkStart w:id="41" w:name="_Toc8591"/>
      <w:r>
        <w:rPr>
          <w:rFonts w:hint="eastAsia" w:ascii="楷体" w:hAnsi="楷体" w:eastAsia="楷体" w:cs="楷体"/>
          <w:color w:val="auto"/>
          <w:sz w:val="21"/>
          <w:szCs w:val="21"/>
        </w:rPr>
        <w:t>5. 本协议书自签署之日起生效，合同履行完毕后自动失效。</w:t>
      </w:r>
      <w:bookmarkEnd w:id="40"/>
      <w:bookmarkEnd w:id="41"/>
    </w:p>
    <w:p w14:paraId="20045442">
      <w:pPr>
        <w:pStyle w:val="7"/>
        <w:keepNext w:val="0"/>
        <w:keepLines w:val="0"/>
        <w:pageBreakBefore w:val="0"/>
        <w:widowControl/>
        <w:tabs>
          <w:tab w:val="left" w:pos="2835"/>
        </w:tabs>
        <w:kinsoku/>
        <w:wordWrap/>
        <w:overflowPunct/>
        <w:topLinePunct w:val="0"/>
        <w:autoSpaceDE w:val="0"/>
        <w:autoSpaceDN w:val="0"/>
        <w:bidi w:val="0"/>
        <w:adjustRightInd w:val="0"/>
        <w:snapToGrid/>
        <w:spacing w:after="0" w:line="440" w:lineRule="exact"/>
        <w:ind w:left="0" w:leftChars="0" w:right="0" w:rightChars="0" w:firstLine="420" w:firstLineChars="200"/>
        <w:textAlignment w:val="baseline"/>
        <w:rPr>
          <w:rFonts w:hint="eastAsia" w:ascii="楷体" w:hAnsi="楷体" w:eastAsia="楷体" w:cs="楷体"/>
          <w:color w:val="auto"/>
          <w:sz w:val="21"/>
          <w:szCs w:val="21"/>
        </w:rPr>
      </w:pPr>
      <w:bookmarkStart w:id="42" w:name="_Toc31066"/>
      <w:bookmarkStart w:id="43" w:name="_Toc15923"/>
      <w:r>
        <w:rPr>
          <w:rFonts w:hint="eastAsia" w:ascii="楷体" w:hAnsi="楷体" w:eastAsia="楷体" w:cs="楷体"/>
          <w:color w:val="auto"/>
          <w:sz w:val="21"/>
          <w:szCs w:val="21"/>
        </w:rPr>
        <w:t>6.</w:t>
      </w:r>
      <w:r>
        <w:rPr>
          <w:rFonts w:hint="eastAsia" w:ascii="楷体" w:hAnsi="楷体" w:eastAsia="楷体" w:cs="楷体"/>
          <w:color w:val="auto"/>
          <w:spacing w:val="51"/>
          <w:sz w:val="21"/>
          <w:szCs w:val="21"/>
        </w:rPr>
        <w:t xml:space="preserve"> </w:t>
      </w:r>
      <w:r>
        <w:rPr>
          <w:rFonts w:hint="eastAsia" w:ascii="楷体" w:hAnsi="楷体" w:eastAsia="楷体" w:cs="楷体"/>
          <w:color w:val="auto"/>
          <w:sz w:val="21"/>
          <w:szCs w:val="21"/>
        </w:rPr>
        <w:t>本协议书一式</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份，联合体成员和招标人各执一份。</w:t>
      </w:r>
      <w:bookmarkEnd w:id="42"/>
      <w:bookmarkEnd w:id="43"/>
    </w:p>
    <w:p w14:paraId="1771A53F">
      <w:pPr>
        <w:pStyle w:val="7"/>
        <w:keepNext w:val="0"/>
        <w:keepLines w:val="0"/>
        <w:pageBreakBefore w:val="0"/>
        <w:widowControl/>
        <w:kinsoku/>
        <w:wordWrap/>
        <w:overflowPunct/>
        <w:topLinePunct w:val="0"/>
        <w:autoSpaceDE w:val="0"/>
        <w:autoSpaceDN w:val="0"/>
        <w:bidi w:val="0"/>
        <w:adjustRightInd w:val="0"/>
        <w:snapToGrid/>
        <w:spacing w:after="0" w:line="440" w:lineRule="exact"/>
        <w:ind w:left="0" w:leftChars="0" w:right="0" w:rightChars="0" w:firstLine="419"/>
        <w:textAlignment w:val="baseline"/>
        <w:rPr>
          <w:rFonts w:hint="eastAsia" w:ascii="楷体" w:hAnsi="楷体" w:eastAsia="楷体" w:cs="楷体"/>
          <w:color w:val="auto"/>
          <w:sz w:val="21"/>
          <w:szCs w:val="21"/>
        </w:rPr>
      </w:pPr>
      <w:bookmarkStart w:id="44" w:name="_Toc21112"/>
      <w:bookmarkStart w:id="45" w:name="_Toc13585"/>
      <w:r>
        <w:rPr>
          <w:rFonts w:hint="eastAsia" w:ascii="楷体" w:hAnsi="楷体" w:eastAsia="楷体" w:cs="楷体"/>
          <w:color w:val="auto"/>
          <w:sz w:val="21"/>
          <w:szCs w:val="21"/>
        </w:rPr>
        <w:t>注：本协议书由法定代表人（单位负责人）签字的，应附法定代表人（单位负责人）身份证明；由委托代理人签字的，应附法定代表人签字的授权委托书。</w:t>
      </w:r>
      <w:bookmarkEnd w:id="44"/>
      <w:bookmarkEnd w:id="45"/>
    </w:p>
    <w:p w14:paraId="03AEECD9">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bookmarkStart w:id="46" w:name="_Toc27020"/>
      <w:bookmarkStart w:id="47" w:name="_Toc27320"/>
    </w:p>
    <w:p w14:paraId="15E6ED0E">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p>
    <w:p w14:paraId="3C75E188">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r>
        <w:rPr>
          <w:rFonts w:hint="eastAsia" w:ascii="楷体" w:hAnsi="楷体" w:eastAsia="楷体" w:cs="楷体"/>
          <w:color w:val="auto"/>
          <w:sz w:val="21"/>
          <w:szCs w:val="21"/>
        </w:rPr>
        <w:t>联合体牵头人名称：</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（盖单位章）</w:t>
      </w:r>
      <w:bookmarkEnd w:id="46"/>
      <w:bookmarkEnd w:id="47"/>
    </w:p>
    <w:p w14:paraId="38434590">
      <w:pPr>
        <w:pStyle w:val="7"/>
        <w:pageBreakBefore w:val="0"/>
        <w:tabs>
          <w:tab w:val="left" w:pos="7655"/>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bookmarkStart w:id="48" w:name="_Toc32176"/>
      <w:bookmarkStart w:id="49" w:name="_Toc12594"/>
      <w:r>
        <w:rPr>
          <w:rFonts w:hint="eastAsia" w:ascii="楷体" w:hAnsi="楷体" w:eastAsia="楷体" w:cs="楷体"/>
          <w:color w:val="auto"/>
          <w:sz w:val="21"/>
          <w:szCs w:val="21"/>
        </w:rPr>
        <w:t>法定代表人（单位负责人）或其委托代理人：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（签字）</w:t>
      </w:r>
      <w:bookmarkEnd w:id="48"/>
      <w:bookmarkEnd w:id="49"/>
    </w:p>
    <w:p w14:paraId="609CDE31">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bookmarkStart w:id="50" w:name="_Toc24817"/>
      <w:bookmarkStart w:id="51" w:name="_Toc5899"/>
    </w:p>
    <w:p w14:paraId="31F31A6C">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r>
        <w:rPr>
          <w:rFonts w:hint="eastAsia" w:ascii="楷体" w:hAnsi="楷体" w:eastAsia="楷体" w:cs="楷体"/>
          <w:color w:val="auto"/>
          <w:sz w:val="21"/>
          <w:szCs w:val="21"/>
        </w:rPr>
        <w:t>联合体成员名称：</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（盖单位章）</w:t>
      </w:r>
      <w:bookmarkEnd w:id="50"/>
      <w:bookmarkEnd w:id="51"/>
    </w:p>
    <w:p w14:paraId="5EE4DF08">
      <w:pPr>
        <w:pStyle w:val="7"/>
        <w:pageBreakBefore w:val="0"/>
        <w:tabs>
          <w:tab w:val="left" w:pos="7658"/>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bookmarkStart w:id="52" w:name="_Toc31459"/>
      <w:bookmarkStart w:id="53" w:name="_Toc17618"/>
      <w:r>
        <w:rPr>
          <w:rFonts w:hint="eastAsia" w:ascii="楷体" w:hAnsi="楷体" w:eastAsia="楷体" w:cs="楷体"/>
          <w:color w:val="auto"/>
          <w:sz w:val="21"/>
          <w:szCs w:val="21"/>
        </w:rPr>
        <w:t>法定代表人（单位负责人）或其委托代理人：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（签字）</w:t>
      </w:r>
      <w:bookmarkEnd w:id="52"/>
      <w:bookmarkEnd w:id="53"/>
    </w:p>
    <w:p w14:paraId="6E8AE57D">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bookmarkStart w:id="54" w:name="_Toc22873"/>
      <w:bookmarkStart w:id="55" w:name="_Toc7285"/>
    </w:p>
    <w:p w14:paraId="3D6DBE4A">
      <w:pPr>
        <w:pStyle w:val="7"/>
        <w:pageBreakBefore w:val="0"/>
        <w:tabs>
          <w:tab w:val="left" w:pos="7241"/>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r>
        <w:rPr>
          <w:rFonts w:hint="eastAsia" w:ascii="楷体" w:hAnsi="楷体" w:eastAsia="楷体" w:cs="楷体"/>
          <w:color w:val="auto"/>
          <w:sz w:val="21"/>
          <w:szCs w:val="21"/>
        </w:rPr>
        <w:t>联合体成员名称：</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（盖单位章）</w:t>
      </w:r>
      <w:bookmarkEnd w:id="54"/>
      <w:bookmarkEnd w:id="55"/>
    </w:p>
    <w:p w14:paraId="5B867EB1">
      <w:pPr>
        <w:pStyle w:val="7"/>
        <w:pageBreakBefore w:val="0"/>
        <w:tabs>
          <w:tab w:val="left" w:pos="7655"/>
        </w:tabs>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bookmarkStart w:id="56" w:name="_Toc13784"/>
      <w:bookmarkStart w:id="57" w:name="_Toc4806"/>
      <w:r>
        <w:rPr>
          <w:rFonts w:hint="eastAsia" w:ascii="楷体" w:hAnsi="楷体" w:eastAsia="楷体" w:cs="楷体"/>
          <w:color w:val="auto"/>
          <w:sz w:val="21"/>
          <w:szCs w:val="21"/>
        </w:rPr>
        <w:t>法定代表人（单位负责人）或其委托代理人：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z w:val="21"/>
          <w:szCs w:val="21"/>
        </w:rPr>
        <w:t>（签字）</w:t>
      </w:r>
      <w:bookmarkEnd w:id="56"/>
      <w:bookmarkEnd w:id="57"/>
    </w:p>
    <w:p w14:paraId="6E526E87">
      <w:pPr>
        <w:pStyle w:val="7"/>
        <w:pageBreakBefore w:val="0"/>
        <w:kinsoku/>
        <w:wordWrap/>
        <w:bidi w:val="0"/>
        <w:adjustRightInd w:val="0"/>
        <w:snapToGrid/>
        <w:spacing w:after="0" w:line="360" w:lineRule="auto"/>
        <w:ind w:left="0" w:leftChars="0" w:right="0" w:rightChars="0"/>
        <w:rPr>
          <w:rFonts w:hint="eastAsia" w:ascii="楷体" w:hAnsi="楷体" w:eastAsia="楷体" w:cs="楷体"/>
          <w:color w:val="auto"/>
          <w:sz w:val="21"/>
          <w:szCs w:val="21"/>
        </w:rPr>
      </w:pPr>
    </w:p>
    <w:p w14:paraId="30B922A5">
      <w:pPr>
        <w:pageBreakBefore w:val="0"/>
        <w:kinsoku/>
        <w:wordWrap/>
        <w:bidi w:val="0"/>
        <w:adjustRightInd w:val="0"/>
        <w:snapToGrid/>
        <w:spacing w:line="360" w:lineRule="auto"/>
        <w:ind w:left="0" w:leftChars="0" w:right="0" w:rightChars="0"/>
        <w:rPr>
          <w:rFonts w:hint="eastAsia" w:ascii="楷体" w:hAnsi="楷体" w:eastAsia="楷体" w:cs="楷体"/>
          <w:i/>
          <w:color w:val="auto"/>
          <w:sz w:val="21"/>
          <w:szCs w:val="21"/>
        </w:rPr>
      </w:pPr>
      <w:r>
        <w:rPr>
          <w:rFonts w:hint="eastAsia" w:ascii="楷体" w:hAnsi="楷体" w:eastAsia="楷体" w:cs="楷体"/>
          <w:i/>
          <w:color w:val="auto"/>
          <w:w w:val="115"/>
          <w:sz w:val="21"/>
          <w:szCs w:val="21"/>
        </w:rPr>
        <w:t>……</w:t>
      </w:r>
    </w:p>
    <w:p w14:paraId="56A9352C">
      <w:pPr>
        <w:pStyle w:val="7"/>
        <w:pageBreakBefore w:val="0"/>
        <w:kinsoku/>
        <w:wordWrap/>
        <w:bidi w:val="0"/>
        <w:adjustRightInd w:val="0"/>
        <w:snapToGrid/>
        <w:spacing w:after="0" w:line="360" w:lineRule="auto"/>
        <w:ind w:left="0" w:leftChars="0" w:right="0" w:rightChars="0"/>
        <w:rPr>
          <w:rFonts w:hint="eastAsia" w:ascii="楷体" w:hAnsi="楷体" w:eastAsia="楷体" w:cs="楷体"/>
          <w:i/>
          <w:color w:val="auto"/>
          <w:sz w:val="21"/>
          <w:szCs w:val="21"/>
        </w:rPr>
      </w:pPr>
    </w:p>
    <w:p w14:paraId="359AAD4D">
      <w:pPr>
        <w:spacing w:line="360" w:lineRule="auto"/>
        <w:ind w:left="645" w:leftChars="307" w:firstLine="2310" w:firstLineChars="1100"/>
        <w:rPr>
          <w:rFonts w:hint="eastAsia" w:ascii="楷体" w:hAnsi="楷体" w:eastAsia="楷体" w:cs="楷体"/>
          <w:kern w:val="0"/>
          <w:sz w:val="24"/>
          <w:szCs w:val="24"/>
          <w:u w:val="single"/>
        </w:rPr>
        <w:sectPr>
          <w:pgSz w:w="11910" w:h="16840"/>
          <w:pgMar w:top="1119" w:right="1000" w:bottom="1120" w:left="997" w:header="0" w:footer="951" w:gutter="0"/>
          <w:pgNumType w:fmt="decimal"/>
          <w:cols w:space="720" w:num="1"/>
        </w:sectPr>
      </w:pP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bookmarkStart w:id="58" w:name="_Toc32573"/>
      <w:bookmarkStart w:id="59" w:name="_Toc6913"/>
      <w:r>
        <w:rPr>
          <w:rFonts w:hint="eastAsia" w:ascii="楷体" w:hAnsi="楷体" w:eastAsia="楷体" w:cs="楷体"/>
          <w:color w:val="auto"/>
          <w:sz w:val="21"/>
          <w:szCs w:val="21"/>
        </w:rPr>
        <w:t>年</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rPr>
        <w:tab/>
      </w:r>
      <w:r>
        <w:rPr>
          <w:rFonts w:hint="eastAsia" w:ascii="楷体" w:hAnsi="楷体" w:eastAsia="楷体" w:cs="楷体"/>
          <w:color w:val="auto"/>
          <w:spacing w:val="-3"/>
          <w:sz w:val="21"/>
          <w:szCs w:val="21"/>
        </w:rPr>
        <w:t>月</w:t>
      </w:r>
      <w:r>
        <w:rPr>
          <w:rFonts w:hint="eastAsia" w:ascii="楷体" w:hAnsi="楷体" w:eastAsia="楷体" w:cs="楷体"/>
          <w:color w:val="auto"/>
          <w:spacing w:val="-3"/>
          <w:sz w:val="21"/>
          <w:szCs w:val="21"/>
          <w:u w:val="single"/>
        </w:rPr>
        <w:t xml:space="preserve"> </w:t>
      </w:r>
      <w:r>
        <w:rPr>
          <w:rFonts w:hint="eastAsia" w:ascii="楷体" w:hAnsi="楷体" w:eastAsia="楷体" w:cs="楷体"/>
          <w:color w:val="auto"/>
          <w:spacing w:val="-3"/>
          <w:sz w:val="21"/>
          <w:szCs w:val="21"/>
          <w:u w:val="single"/>
        </w:rPr>
        <w:tab/>
      </w:r>
      <w:r>
        <w:rPr>
          <w:rFonts w:hint="eastAsia" w:ascii="楷体" w:hAnsi="楷体" w:eastAsia="楷体" w:cs="楷体"/>
          <w:color w:val="auto"/>
          <w:sz w:val="21"/>
          <w:szCs w:val="21"/>
        </w:rPr>
        <w:t>日</w:t>
      </w:r>
      <w:bookmarkEnd w:id="58"/>
      <w:bookmarkEnd w:id="59"/>
    </w:p>
    <w:p w14:paraId="2DBCC518">
      <w:pPr>
        <w:spacing w:before="124" w:line="228" w:lineRule="auto"/>
        <w:ind w:left="117" w:right="170" w:firstLine="121"/>
        <w:jc w:val="center"/>
        <w:rPr>
          <w:rFonts w:hint="eastAsia" w:ascii="楷体" w:hAnsi="楷体" w:eastAsia="楷体" w:cs="楷体"/>
          <w:sz w:val="36"/>
          <w:szCs w:val="36"/>
          <w14:textOutline w14:w="4358" w14:cap="sq" w14:cmpd="sng">
            <w14:solidFill>
              <w14:srgbClr w14:val="000000"/>
            </w14:solidFill>
            <w14:prstDash w14:val="solid"/>
            <w14:bevel/>
          </w14:textOutline>
        </w:rPr>
      </w:pPr>
      <w:r>
        <w:rPr>
          <w:rFonts w:hint="eastAsia" w:ascii="楷体" w:hAnsi="楷体" w:eastAsia="楷体" w:cs="楷体"/>
          <w:sz w:val="36"/>
          <w:szCs w:val="36"/>
          <w14:textOutline w14:w="4358" w14:cap="sq" w14:cmpd="sng">
            <w14:solidFill>
              <w14:srgbClr w14:val="000000"/>
            </w14:solidFill>
            <w14:prstDash w14:val="solid"/>
            <w14:bevel/>
          </w14:textOutline>
        </w:rPr>
        <w:t>第3章 征集公告</w:t>
      </w:r>
    </w:p>
    <w:p w14:paraId="2D333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楷体" w:hAnsi="楷体" w:eastAsia="楷体" w:cs="楷体"/>
          <w:i w:val="0"/>
          <w:iCs w:val="0"/>
          <w:caps w:val="0"/>
          <w:color w:val="333333"/>
          <w:spacing w:val="0"/>
          <w:sz w:val="24"/>
          <w:szCs w:val="24"/>
        </w:rPr>
      </w:pPr>
      <w:bookmarkStart w:id="60" w:name="bookmark5"/>
      <w:bookmarkEnd w:id="60"/>
      <w:r>
        <w:rPr>
          <w:rFonts w:hint="eastAsia" w:ascii="楷体" w:hAnsi="楷体" w:eastAsia="楷体" w:cs="楷体"/>
          <w:b/>
          <w:bCs/>
          <w:i w:val="0"/>
          <w:iCs w:val="0"/>
          <w:caps w:val="0"/>
          <w:color w:val="333333"/>
          <w:spacing w:val="0"/>
          <w:kern w:val="0"/>
          <w:sz w:val="24"/>
          <w:szCs w:val="24"/>
          <w:lang w:val="en-US" w:eastAsia="zh-CN" w:bidi="ar"/>
        </w:rPr>
        <w:t>克州本级党政机关集中办公区物业服务采购项目框架协议采购项目征集公告</w:t>
      </w:r>
    </w:p>
    <w:p w14:paraId="512C5B5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一、征集人信息</w:t>
      </w:r>
    </w:p>
    <w:p w14:paraId="2059BD9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rPr>
        <w:t>征集人名</w:t>
      </w:r>
      <w:r>
        <w:rPr>
          <w:rFonts w:hint="eastAsia" w:ascii="楷体" w:hAnsi="楷体" w:eastAsia="楷体" w:cs="楷体"/>
          <w:i w:val="0"/>
          <w:iCs w:val="0"/>
          <w:caps w:val="0"/>
          <w:color w:val="333333"/>
          <w:spacing w:val="0"/>
          <w:sz w:val="24"/>
          <w:szCs w:val="24"/>
          <w:lang w:eastAsia="zh-CN"/>
        </w:rPr>
        <w:t>称：新疆佰众工程项目管理有限公司 </w:t>
      </w:r>
    </w:p>
    <w:p w14:paraId="1B2FEBD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lang w:eastAsia="zh-CN"/>
        </w:rPr>
        <w:t>征集人地址：新疆克州阿图什市光明街道友谊南路46号3区71号-2室 </w:t>
      </w:r>
    </w:p>
    <w:p w14:paraId="7A5BA87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lang w:eastAsia="zh-CN"/>
        </w:rPr>
        <w:t>征集人联系人：</w:t>
      </w:r>
      <w:r>
        <w:rPr>
          <w:rFonts w:hint="eastAsia" w:ascii="楷体" w:hAnsi="楷体" w:eastAsia="楷体" w:cs="楷体"/>
          <w:i w:val="0"/>
          <w:iCs w:val="0"/>
          <w:caps w:val="0"/>
          <w:color w:val="333333"/>
          <w:spacing w:val="0"/>
          <w:sz w:val="24"/>
          <w:szCs w:val="24"/>
          <w:lang w:val="en-US" w:eastAsia="zh-CN"/>
        </w:rPr>
        <w:t>唐女士</w:t>
      </w:r>
      <w:r>
        <w:rPr>
          <w:rFonts w:hint="eastAsia" w:ascii="楷体" w:hAnsi="楷体" w:eastAsia="楷体" w:cs="楷体"/>
          <w:i w:val="0"/>
          <w:iCs w:val="0"/>
          <w:caps w:val="0"/>
          <w:color w:val="333333"/>
          <w:spacing w:val="0"/>
          <w:sz w:val="24"/>
          <w:szCs w:val="24"/>
          <w:lang w:eastAsia="zh-CN"/>
        </w:rPr>
        <w:t xml:space="preserve">  </w:t>
      </w:r>
    </w:p>
    <w:p w14:paraId="00F5FF6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楷体" w:hAnsi="楷体" w:eastAsia="楷体" w:cs="楷体"/>
          <w:i w:val="0"/>
          <w:iCs w:val="0"/>
          <w:caps w:val="0"/>
          <w:color w:val="333333"/>
          <w:spacing w:val="0"/>
          <w:sz w:val="24"/>
          <w:szCs w:val="24"/>
          <w:lang w:val="en-US" w:eastAsia="zh-CN"/>
        </w:rPr>
      </w:pPr>
      <w:r>
        <w:rPr>
          <w:rFonts w:hint="eastAsia" w:ascii="楷体" w:hAnsi="楷体" w:eastAsia="楷体" w:cs="楷体"/>
          <w:i w:val="0"/>
          <w:iCs w:val="0"/>
          <w:caps w:val="0"/>
          <w:color w:val="333333"/>
          <w:spacing w:val="0"/>
          <w:sz w:val="24"/>
          <w:szCs w:val="24"/>
          <w:lang w:eastAsia="zh-CN"/>
        </w:rPr>
        <w:t>征集人联系方式：</w:t>
      </w:r>
      <w:r>
        <w:rPr>
          <w:rFonts w:hint="eastAsia" w:ascii="楷体" w:hAnsi="楷体" w:eastAsia="楷体" w:cs="楷体"/>
          <w:i w:val="0"/>
          <w:iCs w:val="0"/>
          <w:caps w:val="0"/>
          <w:color w:val="333333"/>
          <w:spacing w:val="0"/>
          <w:sz w:val="24"/>
          <w:szCs w:val="24"/>
          <w:lang w:val="en-US" w:eastAsia="zh-CN"/>
        </w:rPr>
        <w:t>16689919939</w:t>
      </w:r>
    </w:p>
    <w:p w14:paraId="2D35FD0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二、采购项目信息</w:t>
      </w:r>
    </w:p>
    <w:p w14:paraId="277EBF8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rPr>
        <w:t>项目名称：</w:t>
      </w:r>
      <w:r>
        <w:rPr>
          <w:rFonts w:hint="eastAsia" w:ascii="楷体" w:hAnsi="楷体" w:eastAsia="楷体" w:cs="楷体"/>
          <w:i w:val="0"/>
          <w:iCs w:val="0"/>
          <w:caps w:val="0"/>
          <w:color w:val="333333"/>
          <w:spacing w:val="0"/>
          <w:sz w:val="24"/>
          <w:szCs w:val="24"/>
          <w:lang w:eastAsia="zh-CN"/>
        </w:rPr>
        <w:t>克州本级党政机关集中办公区物业服务采购项目框架协议采购项目</w:t>
      </w:r>
    </w:p>
    <w:p w14:paraId="177C5F3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项目编号：</w:t>
      </w:r>
      <w:r>
        <w:rPr>
          <w:rFonts w:hint="eastAsia" w:ascii="楷体" w:hAnsi="楷体" w:eastAsia="楷体" w:cs="楷体"/>
          <w:i w:val="0"/>
          <w:iCs w:val="0"/>
          <w:caps w:val="0"/>
          <w:color w:val="auto"/>
          <w:spacing w:val="0"/>
          <w:sz w:val="24"/>
          <w:szCs w:val="24"/>
          <w:lang w:val="en-US" w:eastAsia="zh-CN"/>
        </w:rPr>
        <w:t>KZZB-2025097</w:t>
      </w:r>
    </w:p>
    <w:p w14:paraId="54CAD28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适用采购人或者服务对象范围：克孜勒苏柯尔克孜自治州本级下的全部采购单位 </w:t>
      </w:r>
    </w:p>
    <w:p w14:paraId="3950095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5575"/>
        <w:gridCol w:w="1931"/>
        <w:gridCol w:w="1752"/>
      </w:tblGrid>
      <w:tr w14:paraId="534D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83D578F">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序号</w:t>
            </w:r>
          </w:p>
        </w:tc>
        <w:tc>
          <w:tcPr>
            <w:tcW w:w="5575" w:type="dxa"/>
          </w:tcPr>
          <w:p w14:paraId="0B5E1989">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采购需求</w:t>
            </w:r>
          </w:p>
        </w:tc>
        <w:tc>
          <w:tcPr>
            <w:tcW w:w="1931" w:type="dxa"/>
          </w:tcPr>
          <w:p w14:paraId="5D683FE4">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最高限制单价</w:t>
            </w:r>
          </w:p>
        </w:tc>
        <w:tc>
          <w:tcPr>
            <w:tcW w:w="1752" w:type="dxa"/>
          </w:tcPr>
          <w:p w14:paraId="22F3E737">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预估采购数量</w:t>
            </w:r>
          </w:p>
        </w:tc>
      </w:tr>
      <w:tr w14:paraId="055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573DA53C">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1</w:t>
            </w:r>
          </w:p>
        </w:tc>
        <w:tc>
          <w:tcPr>
            <w:tcW w:w="5575" w:type="dxa"/>
            <w:vAlign w:val="center"/>
          </w:tcPr>
          <w:p w14:paraId="645B7373">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克州本级党政机关集中办公区物业服务采购项目（一包）</w:t>
            </w:r>
          </w:p>
        </w:tc>
        <w:tc>
          <w:tcPr>
            <w:tcW w:w="1931" w:type="dxa"/>
            <w:vAlign w:val="center"/>
          </w:tcPr>
          <w:p w14:paraId="40195194">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3943564</w:t>
            </w:r>
          </w:p>
        </w:tc>
        <w:tc>
          <w:tcPr>
            <w:tcW w:w="1752" w:type="dxa"/>
          </w:tcPr>
          <w:p w14:paraId="1A0788B9">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w:t>
            </w:r>
          </w:p>
        </w:tc>
      </w:tr>
      <w:tr w14:paraId="0A87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FF41582">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2</w:t>
            </w:r>
          </w:p>
        </w:tc>
        <w:tc>
          <w:tcPr>
            <w:tcW w:w="5575" w:type="dxa"/>
            <w:vAlign w:val="center"/>
          </w:tcPr>
          <w:p w14:paraId="7555BB51">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克州本级党政机关集中办公区物业服务采购项目（二包）</w:t>
            </w:r>
          </w:p>
        </w:tc>
        <w:tc>
          <w:tcPr>
            <w:tcW w:w="1931" w:type="dxa"/>
            <w:vAlign w:val="center"/>
          </w:tcPr>
          <w:p w14:paraId="225A2F62">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2363809.86</w:t>
            </w:r>
          </w:p>
        </w:tc>
        <w:tc>
          <w:tcPr>
            <w:tcW w:w="1752" w:type="dxa"/>
          </w:tcPr>
          <w:p w14:paraId="683AFCF2">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w:t>
            </w:r>
          </w:p>
        </w:tc>
      </w:tr>
      <w:tr w14:paraId="14D0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571D569">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3</w:t>
            </w:r>
          </w:p>
        </w:tc>
        <w:tc>
          <w:tcPr>
            <w:tcW w:w="5575" w:type="dxa"/>
            <w:vAlign w:val="center"/>
          </w:tcPr>
          <w:p w14:paraId="0153FA97">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克州本级党政机关集中办公区物业服务采购项目（三包）</w:t>
            </w:r>
          </w:p>
        </w:tc>
        <w:tc>
          <w:tcPr>
            <w:tcW w:w="1931" w:type="dxa"/>
            <w:vAlign w:val="center"/>
          </w:tcPr>
          <w:p w14:paraId="53541AF3">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2242176.45</w:t>
            </w:r>
          </w:p>
        </w:tc>
        <w:tc>
          <w:tcPr>
            <w:tcW w:w="1752" w:type="dxa"/>
          </w:tcPr>
          <w:p w14:paraId="58433C77">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w:t>
            </w:r>
          </w:p>
        </w:tc>
      </w:tr>
      <w:tr w14:paraId="719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F3DDE01">
            <w:pPr>
              <w:widowControl w:val="0"/>
              <w:spacing w:line="360" w:lineRule="auto"/>
              <w:jc w:val="center"/>
              <w:rPr>
                <w:rFonts w:hint="default"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4</w:t>
            </w:r>
          </w:p>
        </w:tc>
        <w:tc>
          <w:tcPr>
            <w:tcW w:w="5575" w:type="dxa"/>
            <w:vAlign w:val="center"/>
          </w:tcPr>
          <w:p w14:paraId="4FE8C0E6">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克州本级党政机关集中办公区物业服务采购项目（四包）</w:t>
            </w:r>
          </w:p>
        </w:tc>
        <w:tc>
          <w:tcPr>
            <w:tcW w:w="1931" w:type="dxa"/>
            <w:vAlign w:val="center"/>
          </w:tcPr>
          <w:p w14:paraId="20C69397">
            <w:pPr>
              <w:widowControl w:val="0"/>
              <w:spacing w:line="360" w:lineRule="auto"/>
              <w:jc w:val="center"/>
              <w:rPr>
                <w:rFonts w:hint="eastAsia" w:ascii="楷体" w:hAnsi="楷体" w:eastAsia="楷体" w:cs="楷体"/>
                <w:spacing w:val="-6"/>
                <w:kern w:val="0"/>
                <w:sz w:val="22"/>
                <w:szCs w:val="22"/>
                <w:lang w:val="en-US" w:eastAsia="zh-CN" w:bidi="ar-SA"/>
              </w:rPr>
            </w:pPr>
            <w:r>
              <w:rPr>
                <w:rFonts w:hint="eastAsia" w:ascii="楷体" w:hAnsi="楷体" w:eastAsia="楷体" w:cs="楷体"/>
                <w:spacing w:val="-6"/>
                <w:kern w:val="0"/>
                <w:sz w:val="22"/>
                <w:szCs w:val="22"/>
                <w:lang w:val="en-US" w:eastAsia="zh-CN" w:bidi="ar-SA"/>
              </w:rPr>
              <w:t>2454830.16</w:t>
            </w:r>
          </w:p>
        </w:tc>
        <w:tc>
          <w:tcPr>
            <w:tcW w:w="1752" w:type="dxa"/>
          </w:tcPr>
          <w:p w14:paraId="71A1A832">
            <w:pPr>
              <w:widowControl w:val="0"/>
              <w:spacing w:line="360" w:lineRule="auto"/>
              <w:jc w:val="center"/>
              <w:rPr>
                <w:rFonts w:hint="eastAsia" w:ascii="楷体" w:hAnsi="楷体" w:eastAsia="楷体" w:cs="楷体"/>
                <w:spacing w:val="-6"/>
                <w:kern w:val="0"/>
                <w:sz w:val="22"/>
                <w:szCs w:val="22"/>
                <w:lang w:val="en-US" w:eastAsia="zh-CN" w:bidi="ar-SA"/>
              </w:rPr>
            </w:pPr>
          </w:p>
        </w:tc>
      </w:tr>
    </w:tbl>
    <w:p w14:paraId="3FAF9C8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楷体" w:hAnsi="楷体" w:eastAsia="楷体" w:cs="楷体"/>
          <w:i w:val="0"/>
          <w:iCs w:val="0"/>
          <w:caps w:val="0"/>
          <w:color w:val="333333"/>
          <w:spacing w:val="0"/>
          <w:sz w:val="24"/>
          <w:szCs w:val="24"/>
        </w:rPr>
      </w:pPr>
    </w:p>
    <w:p w14:paraId="1AC1253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三、供应商的资格条件</w:t>
      </w:r>
    </w:p>
    <w:p w14:paraId="6E8961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1.满足《中华人民共和国政府采购法》第二十二条规定；</w:t>
      </w:r>
    </w:p>
    <w:p w14:paraId="4D0B889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2.落实政府采购政策需满足的资格要求：本项目为专门面向中小企业</w:t>
      </w:r>
    </w:p>
    <w:p w14:paraId="285F402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3.本项目的特定资格要求：</w:t>
      </w:r>
    </w:p>
    <w:p w14:paraId="5F30598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val="en-US" w:eastAsia="zh-CN"/>
        </w:rPr>
      </w:pPr>
      <w:r>
        <w:rPr>
          <w:rFonts w:hint="eastAsia" w:ascii="楷体" w:hAnsi="楷体" w:eastAsia="楷体" w:cs="楷体"/>
          <w:i w:val="0"/>
          <w:iCs w:val="0"/>
          <w:caps w:val="0"/>
          <w:color w:val="333333"/>
          <w:spacing w:val="0"/>
          <w:sz w:val="24"/>
          <w:szCs w:val="24"/>
        </w:rPr>
        <w:t>【标项1】</w:t>
      </w:r>
      <w:r>
        <w:rPr>
          <w:rFonts w:hint="eastAsia" w:ascii="楷体" w:hAnsi="楷体" w:eastAsia="楷体" w:cs="楷体"/>
          <w:i w:val="0"/>
          <w:iCs w:val="0"/>
          <w:caps w:val="0"/>
          <w:color w:val="333333"/>
          <w:spacing w:val="0"/>
          <w:sz w:val="24"/>
          <w:szCs w:val="24"/>
          <w:lang w:val="en-US" w:eastAsia="zh-CN"/>
        </w:rPr>
        <w:t>投标人须具备行政主管部门颁发的有效的《保安服务许可证》</w:t>
      </w:r>
    </w:p>
    <w:p w14:paraId="293F51D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val="en-US" w:eastAsia="zh-CN"/>
        </w:rPr>
      </w:pPr>
      <w:r>
        <w:rPr>
          <w:rFonts w:hint="eastAsia" w:ascii="楷体" w:hAnsi="楷体" w:eastAsia="楷体" w:cs="楷体"/>
          <w:i w:val="0"/>
          <w:iCs w:val="0"/>
          <w:caps w:val="0"/>
          <w:color w:val="333333"/>
          <w:spacing w:val="0"/>
          <w:sz w:val="24"/>
          <w:szCs w:val="24"/>
        </w:rPr>
        <w:t>【标项</w:t>
      </w:r>
      <w:r>
        <w:rPr>
          <w:rFonts w:hint="eastAsia" w:ascii="楷体" w:hAnsi="楷体" w:eastAsia="楷体" w:cs="楷体"/>
          <w:i w:val="0"/>
          <w:iCs w:val="0"/>
          <w:caps w:val="0"/>
          <w:color w:val="333333"/>
          <w:spacing w:val="0"/>
          <w:sz w:val="24"/>
          <w:szCs w:val="24"/>
          <w:lang w:val="en-US" w:eastAsia="zh-CN"/>
        </w:rPr>
        <w:t>2</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投标人须具备行政主管部门颁发的有效的《保安服务许可证》</w:t>
      </w:r>
    </w:p>
    <w:p w14:paraId="056D71C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val="en-US" w:eastAsia="zh-CN"/>
        </w:rPr>
      </w:pPr>
      <w:r>
        <w:rPr>
          <w:rFonts w:hint="eastAsia" w:ascii="楷体" w:hAnsi="楷体" w:eastAsia="楷体" w:cs="楷体"/>
          <w:i w:val="0"/>
          <w:iCs w:val="0"/>
          <w:caps w:val="0"/>
          <w:color w:val="333333"/>
          <w:spacing w:val="0"/>
          <w:sz w:val="24"/>
          <w:szCs w:val="24"/>
        </w:rPr>
        <w:t>【标项</w:t>
      </w:r>
      <w:r>
        <w:rPr>
          <w:rFonts w:hint="eastAsia" w:ascii="楷体" w:hAnsi="楷体" w:eastAsia="楷体" w:cs="楷体"/>
          <w:i w:val="0"/>
          <w:iCs w:val="0"/>
          <w:caps w:val="0"/>
          <w:color w:val="333333"/>
          <w:spacing w:val="0"/>
          <w:sz w:val="24"/>
          <w:szCs w:val="24"/>
          <w:lang w:val="en-US" w:eastAsia="zh-CN"/>
        </w:rPr>
        <w:t>3</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投标人须具备行政主管部门颁发的有效的《保安服务许可证》</w:t>
      </w:r>
    </w:p>
    <w:p w14:paraId="75B81C5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val="en-US" w:eastAsia="zh-CN"/>
        </w:rPr>
      </w:pPr>
      <w:r>
        <w:rPr>
          <w:rFonts w:hint="eastAsia" w:ascii="楷体" w:hAnsi="楷体" w:eastAsia="楷体" w:cs="楷体"/>
          <w:i w:val="0"/>
          <w:iCs w:val="0"/>
          <w:caps w:val="0"/>
          <w:color w:val="333333"/>
          <w:spacing w:val="0"/>
          <w:sz w:val="24"/>
          <w:szCs w:val="24"/>
        </w:rPr>
        <w:t>【标项</w:t>
      </w:r>
      <w:r>
        <w:rPr>
          <w:rFonts w:hint="eastAsia" w:ascii="楷体" w:hAnsi="楷体" w:eastAsia="楷体" w:cs="楷体"/>
          <w:i w:val="0"/>
          <w:iCs w:val="0"/>
          <w:caps w:val="0"/>
          <w:color w:val="333333"/>
          <w:spacing w:val="0"/>
          <w:sz w:val="24"/>
          <w:szCs w:val="24"/>
          <w:lang w:val="en-US" w:eastAsia="zh-CN"/>
        </w:rPr>
        <w:t>4</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投标人须具备行政主管部门颁发的有效的《保安服务许可证》</w:t>
      </w:r>
    </w:p>
    <w:p w14:paraId="1B93584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四、框架协议的期限</w:t>
      </w:r>
    </w:p>
    <w:p w14:paraId="46A876C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rPr>
        <w:t>202</w:t>
      </w:r>
      <w:r>
        <w:rPr>
          <w:rFonts w:hint="eastAsia" w:ascii="楷体" w:hAnsi="楷体" w:eastAsia="楷体" w:cs="楷体"/>
          <w:i w:val="0"/>
          <w:iCs w:val="0"/>
          <w:caps w:val="0"/>
          <w:color w:val="333333"/>
          <w:spacing w:val="0"/>
          <w:sz w:val="24"/>
          <w:szCs w:val="24"/>
          <w:lang w:val="en-US" w:eastAsia="zh-CN"/>
        </w:rPr>
        <w:t>5</w:t>
      </w:r>
      <w:r>
        <w:rPr>
          <w:rFonts w:hint="eastAsia" w:ascii="楷体" w:hAnsi="楷体" w:eastAsia="楷体" w:cs="楷体"/>
          <w:i w:val="0"/>
          <w:iCs w:val="0"/>
          <w:caps w:val="0"/>
          <w:color w:val="333333"/>
          <w:spacing w:val="0"/>
          <w:sz w:val="24"/>
          <w:szCs w:val="24"/>
        </w:rPr>
        <w:t>-0</w:t>
      </w:r>
      <w:r>
        <w:rPr>
          <w:rFonts w:hint="eastAsia" w:ascii="楷体" w:hAnsi="楷体" w:eastAsia="楷体" w:cs="楷体"/>
          <w:i w:val="0"/>
          <w:iCs w:val="0"/>
          <w:caps w:val="0"/>
          <w:color w:val="333333"/>
          <w:spacing w:val="0"/>
          <w:sz w:val="24"/>
          <w:szCs w:val="24"/>
          <w:lang w:val="en-US" w:eastAsia="zh-CN"/>
        </w:rPr>
        <w:t>8</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10</w:t>
      </w:r>
      <w:r>
        <w:rPr>
          <w:rFonts w:hint="eastAsia" w:ascii="楷体" w:hAnsi="楷体" w:eastAsia="楷体" w:cs="楷体"/>
          <w:i w:val="0"/>
          <w:iCs w:val="0"/>
          <w:caps w:val="0"/>
          <w:color w:val="333333"/>
          <w:spacing w:val="0"/>
          <w:sz w:val="24"/>
          <w:szCs w:val="24"/>
        </w:rPr>
        <w:t xml:space="preserve"> 00:00:00 至 202</w:t>
      </w:r>
      <w:r>
        <w:rPr>
          <w:rFonts w:hint="eastAsia" w:ascii="楷体" w:hAnsi="楷体" w:eastAsia="楷体" w:cs="楷体"/>
          <w:i w:val="0"/>
          <w:iCs w:val="0"/>
          <w:caps w:val="0"/>
          <w:color w:val="333333"/>
          <w:spacing w:val="0"/>
          <w:sz w:val="24"/>
          <w:szCs w:val="24"/>
          <w:lang w:val="en-US" w:eastAsia="zh-CN"/>
        </w:rPr>
        <w:t>6</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8</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10</w:t>
      </w:r>
      <w:r>
        <w:rPr>
          <w:rFonts w:hint="eastAsia" w:ascii="楷体" w:hAnsi="楷体" w:eastAsia="楷体" w:cs="楷体"/>
          <w:i w:val="0"/>
          <w:iCs w:val="0"/>
          <w:caps w:val="0"/>
          <w:color w:val="333333"/>
          <w:spacing w:val="0"/>
          <w:sz w:val="24"/>
          <w:szCs w:val="24"/>
        </w:rPr>
        <w:t xml:space="preserve"> 00:00:00</w:t>
      </w:r>
    </w:p>
    <w:p w14:paraId="5E78720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五、获取征集文件的时间、地点和方式</w:t>
      </w:r>
    </w:p>
    <w:p w14:paraId="0A68B37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时间：202</w:t>
      </w:r>
      <w:r>
        <w:rPr>
          <w:rFonts w:hint="eastAsia" w:ascii="楷体" w:hAnsi="楷体" w:eastAsia="楷体" w:cs="楷体"/>
          <w:i w:val="0"/>
          <w:iCs w:val="0"/>
          <w:caps w:val="0"/>
          <w:color w:val="333333"/>
          <w:spacing w:val="0"/>
          <w:sz w:val="24"/>
          <w:szCs w:val="24"/>
          <w:lang w:val="en-US" w:eastAsia="zh-CN"/>
        </w:rPr>
        <w:t>5</w:t>
      </w:r>
      <w:r>
        <w:rPr>
          <w:rFonts w:hint="eastAsia" w:ascii="楷体" w:hAnsi="楷体" w:eastAsia="楷体" w:cs="楷体"/>
          <w:i w:val="0"/>
          <w:iCs w:val="0"/>
          <w:caps w:val="0"/>
          <w:color w:val="333333"/>
          <w:spacing w:val="0"/>
          <w:sz w:val="24"/>
          <w:szCs w:val="24"/>
        </w:rPr>
        <w:t>年</w:t>
      </w:r>
      <w:r>
        <w:rPr>
          <w:rFonts w:hint="eastAsia" w:ascii="楷体" w:hAnsi="楷体" w:eastAsia="楷体" w:cs="楷体"/>
          <w:i w:val="0"/>
          <w:iCs w:val="0"/>
          <w:caps w:val="0"/>
          <w:color w:val="333333"/>
          <w:spacing w:val="0"/>
          <w:sz w:val="24"/>
          <w:szCs w:val="24"/>
          <w:lang w:val="en-US" w:eastAsia="zh-CN"/>
        </w:rPr>
        <w:t>7</w:t>
      </w:r>
      <w:r>
        <w:rPr>
          <w:rFonts w:hint="eastAsia" w:ascii="楷体" w:hAnsi="楷体" w:eastAsia="楷体" w:cs="楷体"/>
          <w:i w:val="0"/>
          <w:iCs w:val="0"/>
          <w:caps w:val="0"/>
          <w:color w:val="333333"/>
          <w:spacing w:val="0"/>
          <w:sz w:val="24"/>
          <w:szCs w:val="24"/>
        </w:rPr>
        <w:t>月</w:t>
      </w:r>
      <w:r>
        <w:rPr>
          <w:rFonts w:hint="eastAsia" w:ascii="楷体" w:hAnsi="楷体" w:eastAsia="楷体" w:cs="楷体"/>
          <w:i w:val="0"/>
          <w:iCs w:val="0"/>
          <w:caps w:val="0"/>
          <w:color w:val="333333"/>
          <w:spacing w:val="0"/>
          <w:sz w:val="24"/>
          <w:szCs w:val="24"/>
          <w:lang w:val="en-US" w:eastAsia="zh-CN"/>
        </w:rPr>
        <w:t>16</w:t>
      </w:r>
      <w:r>
        <w:rPr>
          <w:rFonts w:hint="eastAsia" w:ascii="楷体" w:hAnsi="楷体" w:eastAsia="楷体" w:cs="楷体"/>
          <w:i w:val="0"/>
          <w:iCs w:val="0"/>
          <w:caps w:val="0"/>
          <w:color w:val="333333"/>
          <w:spacing w:val="0"/>
          <w:sz w:val="24"/>
          <w:szCs w:val="24"/>
        </w:rPr>
        <w:t>日至202</w:t>
      </w:r>
      <w:r>
        <w:rPr>
          <w:rFonts w:hint="eastAsia" w:ascii="楷体" w:hAnsi="楷体" w:eastAsia="楷体" w:cs="楷体"/>
          <w:i w:val="0"/>
          <w:iCs w:val="0"/>
          <w:caps w:val="0"/>
          <w:color w:val="333333"/>
          <w:spacing w:val="0"/>
          <w:sz w:val="24"/>
          <w:szCs w:val="24"/>
          <w:lang w:val="en-US" w:eastAsia="zh-CN"/>
        </w:rPr>
        <w:t>5</w:t>
      </w:r>
      <w:r>
        <w:rPr>
          <w:rFonts w:hint="eastAsia" w:ascii="楷体" w:hAnsi="楷体" w:eastAsia="楷体" w:cs="楷体"/>
          <w:i w:val="0"/>
          <w:iCs w:val="0"/>
          <w:caps w:val="0"/>
          <w:color w:val="333333"/>
          <w:spacing w:val="0"/>
          <w:sz w:val="24"/>
          <w:szCs w:val="24"/>
        </w:rPr>
        <w:t>年</w:t>
      </w:r>
      <w:r>
        <w:rPr>
          <w:rFonts w:hint="eastAsia" w:ascii="楷体" w:hAnsi="楷体" w:eastAsia="楷体" w:cs="楷体"/>
          <w:i w:val="0"/>
          <w:iCs w:val="0"/>
          <w:caps w:val="0"/>
          <w:color w:val="333333"/>
          <w:spacing w:val="0"/>
          <w:sz w:val="24"/>
          <w:szCs w:val="24"/>
          <w:lang w:val="en-US" w:eastAsia="zh-CN"/>
        </w:rPr>
        <w:t>8</w:t>
      </w:r>
      <w:r>
        <w:rPr>
          <w:rFonts w:hint="eastAsia" w:ascii="楷体" w:hAnsi="楷体" w:eastAsia="楷体" w:cs="楷体"/>
          <w:i w:val="0"/>
          <w:iCs w:val="0"/>
          <w:caps w:val="0"/>
          <w:color w:val="333333"/>
          <w:spacing w:val="0"/>
          <w:sz w:val="24"/>
          <w:szCs w:val="24"/>
        </w:rPr>
        <w:t>月</w:t>
      </w:r>
      <w:r>
        <w:rPr>
          <w:rFonts w:hint="eastAsia" w:ascii="楷体" w:hAnsi="楷体" w:eastAsia="楷体" w:cs="楷体"/>
          <w:i w:val="0"/>
          <w:iCs w:val="0"/>
          <w:caps w:val="0"/>
          <w:color w:val="333333"/>
          <w:spacing w:val="0"/>
          <w:sz w:val="24"/>
          <w:szCs w:val="24"/>
          <w:lang w:val="en-US" w:eastAsia="zh-CN"/>
        </w:rPr>
        <w:t>5</w:t>
      </w:r>
      <w:r>
        <w:rPr>
          <w:rFonts w:hint="eastAsia" w:ascii="楷体" w:hAnsi="楷体" w:eastAsia="楷体" w:cs="楷体"/>
          <w:i w:val="0"/>
          <w:iCs w:val="0"/>
          <w:caps w:val="0"/>
          <w:color w:val="333333"/>
          <w:spacing w:val="0"/>
          <w:sz w:val="24"/>
          <w:szCs w:val="24"/>
        </w:rPr>
        <w:t>日，每天上午10:00至1</w:t>
      </w:r>
      <w:r>
        <w:rPr>
          <w:rFonts w:hint="eastAsia" w:ascii="楷体" w:hAnsi="楷体" w:eastAsia="楷体" w:cs="楷体"/>
          <w:i w:val="0"/>
          <w:iCs w:val="0"/>
          <w:caps w:val="0"/>
          <w:color w:val="333333"/>
          <w:spacing w:val="0"/>
          <w:sz w:val="24"/>
          <w:szCs w:val="24"/>
          <w:lang w:val="en-US" w:eastAsia="zh-CN"/>
        </w:rPr>
        <w:t>2</w:t>
      </w:r>
      <w:r>
        <w:rPr>
          <w:rFonts w:hint="eastAsia" w:ascii="楷体" w:hAnsi="楷体" w:eastAsia="楷体" w:cs="楷体"/>
          <w:i w:val="0"/>
          <w:iCs w:val="0"/>
          <w:caps w:val="0"/>
          <w:color w:val="333333"/>
          <w:spacing w:val="0"/>
          <w:sz w:val="24"/>
          <w:szCs w:val="24"/>
        </w:rPr>
        <w:t>:00，下午1</w:t>
      </w:r>
      <w:r>
        <w:rPr>
          <w:rFonts w:hint="eastAsia" w:ascii="楷体" w:hAnsi="楷体" w:eastAsia="楷体" w:cs="楷体"/>
          <w:i w:val="0"/>
          <w:iCs w:val="0"/>
          <w:caps w:val="0"/>
          <w:color w:val="333333"/>
          <w:spacing w:val="0"/>
          <w:sz w:val="24"/>
          <w:szCs w:val="24"/>
          <w:lang w:val="en-US" w:eastAsia="zh-CN"/>
        </w:rPr>
        <w:t>2</w:t>
      </w:r>
      <w:r>
        <w:rPr>
          <w:rFonts w:hint="eastAsia" w:ascii="楷体" w:hAnsi="楷体" w:eastAsia="楷体" w:cs="楷体"/>
          <w:i w:val="0"/>
          <w:iCs w:val="0"/>
          <w:caps w:val="0"/>
          <w:color w:val="333333"/>
          <w:spacing w:val="0"/>
          <w:sz w:val="24"/>
          <w:szCs w:val="24"/>
        </w:rPr>
        <w:t>:00至</w:t>
      </w:r>
      <w:r>
        <w:rPr>
          <w:rFonts w:hint="eastAsia" w:ascii="楷体" w:hAnsi="楷体" w:eastAsia="楷体" w:cs="楷体"/>
          <w:i w:val="0"/>
          <w:iCs w:val="0"/>
          <w:caps w:val="0"/>
          <w:color w:val="333333"/>
          <w:spacing w:val="0"/>
          <w:sz w:val="24"/>
          <w:szCs w:val="24"/>
          <w:lang w:val="en-US" w:eastAsia="zh-CN"/>
        </w:rPr>
        <w:t>23</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val="en-US" w:eastAsia="zh-CN"/>
        </w:rPr>
        <w:t>59</w:t>
      </w:r>
      <w:r>
        <w:rPr>
          <w:rFonts w:hint="eastAsia" w:ascii="楷体" w:hAnsi="楷体" w:eastAsia="楷体" w:cs="楷体"/>
          <w:i w:val="0"/>
          <w:iCs w:val="0"/>
          <w:caps w:val="0"/>
          <w:color w:val="333333"/>
          <w:spacing w:val="0"/>
          <w:sz w:val="24"/>
          <w:szCs w:val="24"/>
        </w:rPr>
        <w:t>（北京时间，法定节假日除外）</w:t>
      </w:r>
    </w:p>
    <w:p w14:paraId="6EC3778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地点：政采云平台线上获取</w:t>
      </w:r>
    </w:p>
    <w:p w14:paraId="14194A0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rPr>
        <w:t>方式：供应商登录政采云平台https://www.zcygov.cn/在线申请获取采购文件（进入“项目采购”应用，在获取采购文件菜单中选择项目，申请获取采购文件）</w:t>
      </w:r>
    </w:p>
    <w:p w14:paraId="665D125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六、响应文件的提交方式、提交截止时间和地点，开启方式、时间和地点</w:t>
      </w:r>
    </w:p>
    <w:p w14:paraId="02D4EDF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响应文件提交截止时间：202</w:t>
      </w:r>
      <w:r>
        <w:rPr>
          <w:rFonts w:hint="eastAsia" w:ascii="楷体" w:hAnsi="楷体" w:eastAsia="楷体" w:cs="楷体"/>
          <w:i w:val="0"/>
          <w:iCs w:val="0"/>
          <w:caps w:val="0"/>
          <w:color w:val="333333"/>
          <w:spacing w:val="0"/>
          <w:sz w:val="24"/>
          <w:szCs w:val="24"/>
          <w:lang w:val="en-US" w:eastAsia="zh-CN"/>
        </w:rPr>
        <w:t>5</w:t>
      </w:r>
      <w:r>
        <w:rPr>
          <w:rFonts w:hint="eastAsia" w:ascii="楷体" w:hAnsi="楷体" w:eastAsia="楷体" w:cs="楷体"/>
          <w:i w:val="0"/>
          <w:iCs w:val="0"/>
          <w:caps w:val="0"/>
          <w:color w:val="333333"/>
          <w:spacing w:val="0"/>
          <w:sz w:val="24"/>
          <w:szCs w:val="24"/>
        </w:rPr>
        <w:t>年</w:t>
      </w:r>
      <w:r>
        <w:rPr>
          <w:rFonts w:hint="eastAsia" w:ascii="楷体" w:hAnsi="楷体" w:eastAsia="楷体" w:cs="楷体"/>
          <w:i w:val="0"/>
          <w:iCs w:val="0"/>
          <w:caps w:val="0"/>
          <w:color w:val="333333"/>
          <w:spacing w:val="0"/>
          <w:sz w:val="24"/>
          <w:szCs w:val="24"/>
          <w:lang w:val="en-US" w:eastAsia="zh-CN"/>
        </w:rPr>
        <w:t>8</w:t>
      </w:r>
      <w:r>
        <w:rPr>
          <w:rFonts w:hint="eastAsia" w:ascii="楷体" w:hAnsi="楷体" w:eastAsia="楷体" w:cs="楷体"/>
          <w:i w:val="0"/>
          <w:iCs w:val="0"/>
          <w:caps w:val="0"/>
          <w:color w:val="333333"/>
          <w:spacing w:val="0"/>
          <w:sz w:val="24"/>
          <w:szCs w:val="24"/>
        </w:rPr>
        <w:t>月</w:t>
      </w:r>
      <w:r>
        <w:rPr>
          <w:rFonts w:hint="eastAsia" w:ascii="楷体" w:hAnsi="楷体" w:eastAsia="楷体" w:cs="楷体"/>
          <w:i w:val="0"/>
          <w:iCs w:val="0"/>
          <w:caps w:val="0"/>
          <w:color w:val="333333"/>
          <w:spacing w:val="0"/>
          <w:sz w:val="24"/>
          <w:szCs w:val="24"/>
          <w:lang w:val="en-US" w:eastAsia="zh-CN"/>
        </w:rPr>
        <w:t>6</w:t>
      </w:r>
      <w:r>
        <w:rPr>
          <w:rFonts w:hint="eastAsia" w:ascii="楷体" w:hAnsi="楷体" w:eastAsia="楷体" w:cs="楷体"/>
          <w:i w:val="0"/>
          <w:iCs w:val="0"/>
          <w:caps w:val="0"/>
          <w:color w:val="333333"/>
          <w:spacing w:val="0"/>
          <w:sz w:val="24"/>
          <w:szCs w:val="24"/>
        </w:rPr>
        <w:t>日 10:30（北京时间）</w:t>
      </w:r>
    </w:p>
    <w:p w14:paraId="519B668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响应文件提交地点（网址）：请登录政采云投标客户端投标</w:t>
      </w:r>
    </w:p>
    <w:p w14:paraId="5921B52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rPr>
        <w:t>响应文件开启时间：202</w:t>
      </w:r>
      <w:r>
        <w:rPr>
          <w:rFonts w:hint="eastAsia" w:ascii="楷体" w:hAnsi="楷体" w:eastAsia="楷体" w:cs="楷体"/>
          <w:i w:val="0"/>
          <w:iCs w:val="0"/>
          <w:caps w:val="0"/>
          <w:color w:val="333333"/>
          <w:spacing w:val="0"/>
          <w:sz w:val="24"/>
          <w:szCs w:val="24"/>
          <w:lang w:val="en-US" w:eastAsia="zh-CN"/>
        </w:rPr>
        <w:t>5</w:t>
      </w:r>
      <w:r>
        <w:rPr>
          <w:rFonts w:hint="eastAsia" w:ascii="楷体" w:hAnsi="楷体" w:eastAsia="楷体" w:cs="楷体"/>
          <w:i w:val="0"/>
          <w:iCs w:val="0"/>
          <w:caps w:val="0"/>
          <w:color w:val="333333"/>
          <w:spacing w:val="0"/>
          <w:sz w:val="24"/>
          <w:szCs w:val="24"/>
        </w:rPr>
        <w:t>年</w:t>
      </w:r>
      <w:r>
        <w:rPr>
          <w:rFonts w:hint="eastAsia" w:ascii="楷体" w:hAnsi="楷体" w:eastAsia="楷体" w:cs="楷体"/>
          <w:i w:val="0"/>
          <w:iCs w:val="0"/>
          <w:caps w:val="0"/>
          <w:color w:val="333333"/>
          <w:spacing w:val="0"/>
          <w:sz w:val="24"/>
          <w:szCs w:val="24"/>
          <w:lang w:val="en-US" w:eastAsia="zh-CN"/>
        </w:rPr>
        <w:t>8</w:t>
      </w:r>
      <w:r>
        <w:rPr>
          <w:rFonts w:hint="eastAsia" w:ascii="楷体" w:hAnsi="楷体" w:eastAsia="楷体" w:cs="楷体"/>
          <w:i w:val="0"/>
          <w:iCs w:val="0"/>
          <w:caps w:val="0"/>
          <w:color w:val="333333"/>
          <w:spacing w:val="0"/>
          <w:sz w:val="24"/>
          <w:szCs w:val="24"/>
        </w:rPr>
        <w:t>月</w:t>
      </w:r>
      <w:r>
        <w:rPr>
          <w:rFonts w:hint="eastAsia" w:ascii="楷体" w:hAnsi="楷体" w:eastAsia="楷体" w:cs="楷体"/>
          <w:i w:val="0"/>
          <w:iCs w:val="0"/>
          <w:caps w:val="0"/>
          <w:color w:val="333333"/>
          <w:spacing w:val="0"/>
          <w:sz w:val="24"/>
          <w:szCs w:val="24"/>
          <w:lang w:val="en-US" w:eastAsia="zh-CN"/>
        </w:rPr>
        <w:t>6</w:t>
      </w:r>
      <w:r>
        <w:rPr>
          <w:rFonts w:hint="eastAsia" w:ascii="楷体" w:hAnsi="楷体" w:eastAsia="楷体" w:cs="楷体"/>
          <w:i w:val="0"/>
          <w:iCs w:val="0"/>
          <w:caps w:val="0"/>
          <w:color w:val="333333"/>
          <w:spacing w:val="0"/>
          <w:sz w:val="24"/>
          <w:szCs w:val="24"/>
        </w:rPr>
        <w:t>日 10:30（北京时间）</w:t>
      </w:r>
    </w:p>
    <w:p w14:paraId="4027788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rPr>
        <w:t>响应文件开启地点：政采云平台（https://www.zcygov.cn/）</w:t>
      </w:r>
    </w:p>
    <w:p w14:paraId="30EC3C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七、公告期限</w:t>
      </w:r>
    </w:p>
    <w:p w14:paraId="0226FA9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lang w:eastAsia="zh-CN"/>
        </w:rPr>
      </w:pPr>
      <w:r>
        <w:rPr>
          <w:rFonts w:hint="eastAsia" w:ascii="楷体" w:hAnsi="楷体" w:eastAsia="楷体" w:cs="楷体"/>
          <w:i w:val="0"/>
          <w:iCs w:val="0"/>
          <w:caps w:val="0"/>
          <w:color w:val="333333"/>
          <w:spacing w:val="0"/>
          <w:sz w:val="24"/>
          <w:szCs w:val="24"/>
        </w:rPr>
        <w:t>自本公告发布之日起5个工作日。</w:t>
      </w:r>
    </w:p>
    <w:p w14:paraId="3B3097C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楷体" w:hAnsi="楷体" w:eastAsia="楷体" w:cs="楷体"/>
          <w:i w:val="0"/>
          <w:iCs w:val="0"/>
          <w:caps w:val="0"/>
          <w:color w:val="333333"/>
          <w:spacing w:val="0"/>
          <w:sz w:val="24"/>
          <w:szCs w:val="24"/>
        </w:rPr>
      </w:pPr>
      <w:r>
        <w:rPr>
          <w:rFonts w:hint="eastAsia" w:ascii="楷体" w:hAnsi="楷体" w:eastAsia="楷体" w:cs="楷体"/>
          <w:b/>
          <w:bCs/>
          <w:i w:val="0"/>
          <w:iCs w:val="0"/>
          <w:caps w:val="0"/>
          <w:color w:val="333333"/>
          <w:spacing w:val="0"/>
          <w:sz w:val="24"/>
          <w:szCs w:val="24"/>
        </w:rPr>
        <w:t>八、省级以上财政部门规定的其他事项</w:t>
      </w:r>
    </w:p>
    <w:p w14:paraId="572B98C2">
      <w:pPr>
        <w:pStyle w:val="1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楷体" w:hAnsi="楷体" w:eastAsia="楷体" w:cs="楷体"/>
          <w:color w:val="auto"/>
          <w:spacing w:val="-6"/>
          <w:sz w:val="22"/>
          <w:szCs w:val="22"/>
          <w:lang w:eastAsia="zh-CN"/>
        </w:rPr>
      </w:pPr>
      <w:r>
        <w:rPr>
          <w:rFonts w:hint="eastAsia" w:ascii="楷体" w:hAnsi="楷体" w:eastAsia="楷体" w:cs="楷体"/>
          <w:i w:val="0"/>
          <w:iCs w:val="0"/>
          <w:caps w:val="0"/>
          <w:color w:val="333333"/>
          <w:spacing w:val="0"/>
          <w:sz w:val="24"/>
          <w:szCs w:val="24"/>
        </w:rPr>
        <w:t>无</w:t>
      </w:r>
    </w:p>
    <w:p w14:paraId="02184B8B">
      <w:pPr>
        <w:pStyle w:val="14"/>
        <w:rPr>
          <w:rFonts w:hint="eastAsia" w:ascii="楷体" w:hAnsi="楷体" w:eastAsia="楷体" w:cs="楷体"/>
          <w:color w:val="737373"/>
          <w:spacing w:val="-7"/>
          <w:w w:val="94"/>
          <w:position w:val="-2"/>
          <w:sz w:val="24"/>
          <w:szCs w:val="24"/>
        </w:rPr>
      </w:pPr>
    </w:p>
    <w:p w14:paraId="13031629">
      <w:pPr>
        <w:pStyle w:val="14"/>
        <w:rPr>
          <w:rFonts w:hint="eastAsia" w:ascii="楷体" w:hAnsi="楷体" w:eastAsia="楷体" w:cs="楷体"/>
          <w:color w:val="737373"/>
          <w:spacing w:val="-7"/>
          <w:w w:val="94"/>
          <w:position w:val="-2"/>
          <w:sz w:val="24"/>
          <w:szCs w:val="24"/>
        </w:rPr>
      </w:pPr>
    </w:p>
    <w:p w14:paraId="7CAC108B">
      <w:pPr>
        <w:pStyle w:val="14"/>
        <w:rPr>
          <w:rFonts w:hint="eastAsia" w:ascii="楷体" w:hAnsi="楷体" w:eastAsia="楷体" w:cs="楷体"/>
          <w:color w:val="737373"/>
          <w:spacing w:val="-7"/>
          <w:w w:val="94"/>
          <w:position w:val="-2"/>
          <w:sz w:val="24"/>
          <w:szCs w:val="24"/>
        </w:rPr>
      </w:pPr>
    </w:p>
    <w:p w14:paraId="55C692F6">
      <w:pPr>
        <w:pStyle w:val="14"/>
        <w:rPr>
          <w:rFonts w:hint="eastAsia" w:ascii="楷体" w:hAnsi="楷体" w:eastAsia="楷体" w:cs="楷体"/>
          <w:color w:val="737373"/>
          <w:spacing w:val="-7"/>
          <w:w w:val="94"/>
          <w:position w:val="-2"/>
          <w:sz w:val="24"/>
          <w:szCs w:val="24"/>
        </w:rPr>
      </w:pPr>
    </w:p>
    <w:p w14:paraId="1F8AA179">
      <w:pPr>
        <w:rPr>
          <w:rFonts w:hint="eastAsia" w:ascii="楷体" w:hAnsi="楷体" w:eastAsia="楷体" w:cs="楷体"/>
          <w:sz w:val="36"/>
          <w:szCs w:val="36"/>
          <w14:textOutline w14:w="4358" w14:cap="sq" w14:cmpd="sng">
            <w14:solidFill>
              <w14:srgbClr w14:val="000000"/>
            </w14:solidFill>
            <w14:prstDash w14:val="solid"/>
            <w14:bevel/>
          </w14:textOutline>
        </w:rPr>
      </w:pPr>
      <w:r>
        <w:rPr>
          <w:rFonts w:hint="eastAsia" w:ascii="楷体" w:hAnsi="楷体" w:eastAsia="楷体" w:cs="楷体"/>
          <w:sz w:val="36"/>
          <w:szCs w:val="36"/>
          <w14:textOutline w14:w="4358" w14:cap="sq" w14:cmpd="sng">
            <w14:solidFill>
              <w14:srgbClr w14:val="000000"/>
            </w14:solidFill>
            <w14:prstDash w14:val="solid"/>
            <w14:bevel/>
          </w14:textOutline>
        </w:rPr>
        <w:br w:type="page"/>
      </w:r>
    </w:p>
    <w:p w14:paraId="200A5862">
      <w:pPr>
        <w:spacing w:before="124" w:line="228" w:lineRule="auto"/>
        <w:ind w:left="117" w:right="170" w:firstLine="121"/>
        <w:jc w:val="center"/>
        <w:rPr>
          <w:rFonts w:hint="eastAsia" w:ascii="楷体" w:hAnsi="楷体" w:eastAsia="楷体" w:cs="楷体"/>
          <w:sz w:val="36"/>
          <w:szCs w:val="36"/>
          <w14:textOutline w14:w="4358" w14:cap="sq" w14:cmpd="sng">
            <w14:solidFill>
              <w14:srgbClr w14:val="000000"/>
            </w14:solidFill>
            <w14:prstDash w14:val="solid"/>
            <w14:bevel/>
          </w14:textOutline>
        </w:rPr>
      </w:pPr>
      <w:r>
        <w:rPr>
          <w:rFonts w:hint="eastAsia" w:ascii="楷体" w:hAnsi="楷体" w:eastAsia="楷体" w:cs="楷体"/>
          <w:sz w:val="36"/>
          <w:szCs w:val="36"/>
          <w14:textOutline w14:w="4358" w14:cap="sq" w14:cmpd="sng">
            <w14:solidFill>
              <w14:srgbClr w14:val="000000"/>
            </w14:solidFill>
            <w14:prstDash w14:val="solid"/>
            <w14:bevel/>
          </w14:textOutline>
        </w:rPr>
        <w:t>第4章 投标人须知资料表</w:t>
      </w:r>
    </w:p>
    <w:p w14:paraId="3B77343C">
      <w:pPr>
        <w:spacing w:before="50" w:line="222" w:lineRule="auto"/>
        <w:ind w:left="276"/>
        <w:rPr>
          <w:rFonts w:hint="eastAsia" w:ascii="楷体" w:hAnsi="楷体" w:eastAsia="楷体" w:cs="楷体"/>
          <w:sz w:val="24"/>
          <w:szCs w:val="24"/>
        </w:rPr>
      </w:pPr>
      <w:r>
        <w:rPr>
          <w:rFonts w:hint="eastAsia" w:ascii="楷体" w:hAnsi="楷体" w:eastAsia="楷体" w:cs="楷体"/>
          <w:spacing w:val="7"/>
          <w:sz w:val="24"/>
          <w:szCs w:val="24"/>
        </w:rPr>
        <w:t>供应商须知前附表是对投标人须知正文的补充与细化补充，前附表与正文不一致之</w:t>
      </w:r>
    </w:p>
    <w:p w14:paraId="4622B3FE">
      <w:pPr>
        <w:spacing w:before="11" w:line="205" w:lineRule="auto"/>
        <w:ind w:left="20"/>
        <w:rPr>
          <w:rFonts w:hint="eastAsia" w:ascii="楷体" w:hAnsi="楷体" w:eastAsia="楷体" w:cs="楷体"/>
          <w:sz w:val="24"/>
          <w:szCs w:val="24"/>
        </w:rPr>
      </w:pPr>
      <w:r>
        <w:rPr>
          <w:rFonts w:hint="eastAsia" w:ascii="楷体" w:hAnsi="楷体" w:eastAsia="楷体" w:cs="楷体"/>
          <w:spacing w:val="1"/>
          <w:sz w:val="24"/>
          <w:szCs w:val="24"/>
        </w:rPr>
        <w:t>处，</w:t>
      </w:r>
      <w:r>
        <w:rPr>
          <w:rFonts w:hint="eastAsia" w:ascii="楷体" w:hAnsi="楷体" w:eastAsia="楷体" w:cs="楷体"/>
          <w:spacing w:val="-71"/>
          <w:sz w:val="24"/>
          <w:szCs w:val="24"/>
        </w:rPr>
        <w:t xml:space="preserve"> </w:t>
      </w:r>
      <w:r>
        <w:rPr>
          <w:rFonts w:hint="eastAsia" w:ascii="楷体" w:hAnsi="楷体" w:eastAsia="楷体" w:cs="楷体"/>
          <w:spacing w:val="1"/>
          <w:sz w:val="24"/>
          <w:szCs w:val="24"/>
        </w:rPr>
        <w:t>以前附表中内容为准。</w:t>
      </w:r>
    </w:p>
    <w:tbl>
      <w:tblPr>
        <w:tblStyle w:val="21"/>
        <w:tblW w:w="990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409"/>
        <w:gridCol w:w="7989"/>
      </w:tblGrid>
      <w:tr w14:paraId="5777E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08" w:type="dxa"/>
            <w:tcBorders>
              <w:top w:val="single" w:color="000000" w:sz="2" w:space="0"/>
              <w:left w:val="single" w:color="000000" w:sz="2" w:space="0"/>
            </w:tcBorders>
            <w:textDirection w:val="tbRlV"/>
            <w:vAlign w:val="top"/>
          </w:tcPr>
          <w:p w14:paraId="486BEA21">
            <w:pPr>
              <w:spacing w:before="122" w:line="202" w:lineRule="auto"/>
              <w:jc w:val="right"/>
              <w:rPr>
                <w:rFonts w:hint="eastAsia" w:ascii="楷体" w:hAnsi="楷体" w:eastAsia="楷体" w:cs="楷体"/>
                <w:sz w:val="24"/>
                <w:szCs w:val="24"/>
              </w:rPr>
            </w:pPr>
            <w:r>
              <w:rPr>
                <w:rFonts w:hint="eastAsia" w:ascii="楷体" w:hAnsi="楷体" w:eastAsia="楷体" w:cs="楷体"/>
                <w:spacing w:val="27"/>
                <w:sz w:val="24"/>
                <w:szCs w:val="24"/>
              </w:rPr>
              <w:t>序号</w:t>
            </w:r>
          </w:p>
        </w:tc>
        <w:tc>
          <w:tcPr>
            <w:tcW w:w="1409" w:type="dxa"/>
            <w:tcBorders>
              <w:top w:val="single" w:color="000000" w:sz="2" w:space="0"/>
            </w:tcBorders>
            <w:vAlign w:val="top"/>
          </w:tcPr>
          <w:p w14:paraId="69572400">
            <w:pPr>
              <w:spacing w:before="190" w:line="222" w:lineRule="auto"/>
              <w:ind w:left="382"/>
              <w:rPr>
                <w:rFonts w:hint="eastAsia" w:ascii="楷体" w:hAnsi="楷体" w:eastAsia="楷体" w:cs="楷体"/>
                <w:sz w:val="24"/>
                <w:szCs w:val="24"/>
              </w:rPr>
            </w:pPr>
            <w:r>
              <w:rPr>
                <w:rFonts w:hint="eastAsia" w:ascii="楷体" w:hAnsi="楷体" w:eastAsia="楷体" w:cs="楷体"/>
                <w:spacing w:val="-23"/>
                <w:sz w:val="24"/>
                <w:szCs w:val="24"/>
              </w:rPr>
              <w:t>内</w:t>
            </w:r>
            <w:r>
              <w:rPr>
                <w:rFonts w:hint="eastAsia" w:ascii="楷体" w:hAnsi="楷体" w:eastAsia="楷体" w:cs="楷体"/>
                <w:spacing w:val="9"/>
                <w:sz w:val="24"/>
                <w:szCs w:val="24"/>
              </w:rPr>
              <w:t xml:space="preserve">  </w:t>
            </w:r>
            <w:r>
              <w:rPr>
                <w:rFonts w:hint="eastAsia" w:ascii="楷体" w:hAnsi="楷体" w:eastAsia="楷体" w:cs="楷体"/>
                <w:spacing w:val="-23"/>
                <w:sz w:val="24"/>
                <w:szCs w:val="24"/>
              </w:rPr>
              <w:t>容</w:t>
            </w:r>
          </w:p>
        </w:tc>
        <w:tc>
          <w:tcPr>
            <w:tcW w:w="7989" w:type="dxa"/>
            <w:tcBorders>
              <w:top w:val="single" w:color="000000" w:sz="2" w:space="0"/>
              <w:right w:val="single" w:color="000000" w:sz="2" w:space="0"/>
            </w:tcBorders>
            <w:vAlign w:val="top"/>
          </w:tcPr>
          <w:p w14:paraId="77BF4B77">
            <w:pPr>
              <w:spacing w:before="190" w:line="222" w:lineRule="auto"/>
              <w:ind w:left="3389"/>
              <w:rPr>
                <w:rFonts w:hint="eastAsia" w:ascii="楷体" w:hAnsi="楷体" w:eastAsia="楷体" w:cs="楷体"/>
                <w:sz w:val="24"/>
                <w:szCs w:val="24"/>
              </w:rPr>
            </w:pPr>
            <w:r>
              <w:rPr>
                <w:rFonts w:hint="eastAsia" w:ascii="楷体" w:hAnsi="楷体" w:eastAsia="楷体" w:cs="楷体"/>
                <w:spacing w:val="-4"/>
                <w:sz w:val="24"/>
                <w:szCs w:val="24"/>
              </w:rPr>
              <w:t>说明及要求</w:t>
            </w:r>
          </w:p>
        </w:tc>
      </w:tr>
      <w:tr w14:paraId="54188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08" w:type="dxa"/>
            <w:tcBorders>
              <w:left w:val="single" w:color="000000" w:sz="2" w:space="0"/>
            </w:tcBorders>
            <w:vAlign w:val="top"/>
          </w:tcPr>
          <w:p w14:paraId="31B08457">
            <w:pPr>
              <w:spacing w:before="120" w:line="181" w:lineRule="auto"/>
              <w:ind w:left="223"/>
              <w:rPr>
                <w:rFonts w:hint="eastAsia" w:ascii="楷体" w:hAnsi="楷体" w:eastAsia="楷体" w:cs="楷体"/>
                <w:sz w:val="24"/>
                <w:szCs w:val="24"/>
              </w:rPr>
            </w:pPr>
            <w:r>
              <w:rPr>
                <w:rFonts w:hint="eastAsia" w:ascii="楷体" w:hAnsi="楷体" w:eastAsia="楷体" w:cs="楷体"/>
                <w:sz w:val="24"/>
                <w:szCs w:val="24"/>
              </w:rPr>
              <w:t>1</w:t>
            </w:r>
          </w:p>
        </w:tc>
        <w:tc>
          <w:tcPr>
            <w:tcW w:w="1409" w:type="dxa"/>
            <w:vAlign w:val="top"/>
          </w:tcPr>
          <w:p w14:paraId="664CC384">
            <w:pPr>
              <w:spacing w:before="79" w:line="222" w:lineRule="auto"/>
              <w:ind w:left="354"/>
              <w:rPr>
                <w:rFonts w:hint="eastAsia" w:ascii="楷体" w:hAnsi="楷体" w:eastAsia="楷体" w:cs="楷体"/>
                <w:sz w:val="24"/>
                <w:szCs w:val="24"/>
              </w:rPr>
            </w:pPr>
            <w:r>
              <w:rPr>
                <w:rFonts w:hint="eastAsia" w:ascii="楷体" w:hAnsi="楷体" w:eastAsia="楷体" w:cs="楷体"/>
                <w:spacing w:val="-6"/>
                <w:sz w:val="24"/>
                <w:szCs w:val="24"/>
              </w:rPr>
              <w:t>征集人</w:t>
            </w:r>
          </w:p>
        </w:tc>
        <w:tc>
          <w:tcPr>
            <w:tcW w:w="7989" w:type="dxa"/>
            <w:tcBorders>
              <w:right w:val="single" w:color="000000" w:sz="2" w:space="0"/>
            </w:tcBorders>
            <w:vAlign w:val="top"/>
          </w:tcPr>
          <w:p w14:paraId="3E2E5475">
            <w:pPr>
              <w:spacing w:before="80" w:line="222" w:lineRule="auto"/>
              <w:ind w:left="117"/>
              <w:rPr>
                <w:rFonts w:hint="eastAsia" w:ascii="楷体" w:hAnsi="楷体" w:eastAsia="楷体" w:cs="楷体"/>
                <w:sz w:val="24"/>
                <w:szCs w:val="24"/>
                <w:lang w:eastAsia="zh-CN"/>
              </w:rPr>
            </w:pPr>
            <w:r>
              <w:rPr>
                <w:rFonts w:hint="eastAsia" w:ascii="楷体" w:hAnsi="楷体" w:eastAsia="楷体" w:cs="楷体"/>
                <w:sz w:val="24"/>
                <w:szCs w:val="24"/>
                <w:lang w:eastAsia="zh-CN"/>
              </w:rPr>
              <w:t>克孜勒苏柯尔克孜自治州机关事务管理局</w:t>
            </w:r>
          </w:p>
        </w:tc>
      </w:tr>
      <w:tr w14:paraId="2378D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08" w:type="dxa"/>
            <w:tcBorders>
              <w:left w:val="single" w:color="000000" w:sz="2" w:space="0"/>
            </w:tcBorders>
            <w:vAlign w:val="top"/>
          </w:tcPr>
          <w:p w14:paraId="5C843EBC">
            <w:pPr>
              <w:pStyle w:val="22"/>
              <w:spacing w:line="299" w:lineRule="auto"/>
              <w:rPr>
                <w:rFonts w:hint="eastAsia" w:ascii="楷体" w:hAnsi="楷体" w:eastAsia="楷体" w:cs="楷体"/>
                <w:sz w:val="24"/>
                <w:szCs w:val="24"/>
              </w:rPr>
            </w:pPr>
          </w:p>
          <w:p w14:paraId="442DAE0E">
            <w:pPr>
              <w:spacing w:before="78" w:line="180" w:lineRule="auto"/>
              <w:ind w:left="208"/>
              <w:rPr>
                <w:rFonts w:hint="eastAsia" w:ascii="楷体" w:hAnsi="楷体" w:eastAsia="楷体" w:cs="楷体"/>
                <w:sz w:val="24"/>
                <w:szCs w:val="24"/>
              </w:rPr>
            </w:pPr>
            <w:r>
              <w:rPr>
                <w:rFonts w:hint="eastAsia" w:ascii="楷体" w:hAnsi="楷体" w:eastAsia="楷体" w:cs="楷体"/>
                <w:sz w:val="24"/>
                <w:szCs w:val="24"/>
              </w:rPr>
              <w:t>2</w:t>
            </w:r>
          </w:p>
        </w:tc>
        <w:tc>
          <w:tcPr>
            <w:tcW w:w="1409" w:type="dxa"/>
            <w:vAlign w:val="top"/>
          </w:tcPr>
          <w:p w14:paraId="2BDD1A68">
            <w:pPr>
              <w:pStyle w:val="22"/>
              <w:spacing w:line="258" w:lineRule="auto"/>
              <w:rPr>
                <w:rFonts w:hint="eastAsia" w:ascii="楷体" w:hAnsi="楷体" w:eastAsia="楷体" w:cs="楷体"/>
                <w:sz w:val="24"/>
                <w:szCs w:val="24"/>
              </w:rPr>
            </w:pPr>
          </w:p>
          <w:p w14:paraId="68096EC0">
            <w:pPr>
              <w:spacing w:before="78" w:line="222" w:lineRule="auto"/>
              <w:ind w:left="355"/>
              <w:rPr>
                <w:rFonts w:hint="eastAsia" w:ascii="楷体" w:hAnsi="楷体" w:eastAsia="楷体" w:cs="楷体"/>
                <w:sz w:val="24"/>
                <w:szCs w:val="24"/>
              </w:rPr>
            </w:pPr>
            <w:r>
              <w:rPr>
                <w:rFonts w:hint="eastAsia" w:ascii="楷体" w:hAnsi="楷体" w:eastAsia="楷体" w:cs="楷体"/>
                <w:spacing w:val="-6"/>
                <w:sz w:val="24"/>
                <w:szCs w:val="24"/>
              </w:rPr>
              <w:t>征集人</w:t>
            </w:r>
          </w:p>
        </w:tc>
        <w:tc>
          <w:tcPr>
            <w:tcW w:w="7989" w:type="dxa"/>
            <w:tcBorders>
              <w:right w:val="single" w:color="000000" w:sz="2" w:space="0"/>
            </w:tcBorders>
            <w:vAlign w:val="top"/>
          </w:tcPr>
          <w:p w14:paraId="2693FFD8">
            <w:pPr>
              <w:spacing w:before="37" w:line="221" w:lineRule="auto"/>
              <w:ind w:left="119"/>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征集人</w:t>
            </w:r>
            <w:r>
              <w:rPr>
                <w:rFonts w:hint="eastAsia" w:ascii="楷体" w:hAnsi="楷体" w:eastAsia="楷体" w:cs="楷体"/>
                <w:spacing w:val="-2"/>
                <w:sz w:val="24"/>
                <w:szCs w:val="24"/>
              </w:rPr>
              <w:t>名称：</w:t>
            </w:r>
            <w:r>
              <w:rPr>
                <w:rFonts w:hint="eastAsia" w:ascii="楷体" w:hAnsi="楷体" w:eastAsia="楷体" w:cs="楷体"/>
                <w:spacing w:val="-2"/>
                <w:sz w:val="24"/>
                <w:szCs w:val="24"/>
                <w:lang w:eastAsia="zh-CN"/>
              </w:rPr>
              <w:t>克孜勒苏柯尔克孜自治州机关事务管理局</w:t>
            </w:r>
          </w:p>
          <w:p w14:paraId="457C8066">
            <w:pPr>
              <w:spacing w:before="13" w:line="222" w:lineRule="auto"/>
              <w:ind w:left="118"/>
              <w:rPr>
                <w:rFonts w:hint="eastAsia" w:ascii="楷体" w:hAnsi="楷体" w:eastAsia="楷体" w:cs="楷体"/>
                <w:sz w:val="24"/>
                <w:szCs w:val="24"/>
                <w:lang w:val="en-US" w:eastAsia="zh-CN"/>
              </w:rPr>
            </w:pPr>
            <w:r>
              <w:rPr>
                <w:rFonts w:hint="eastAsia" w:ascii="楷体" w:hAnsi="楷体" w:eastAsia="楷体" w:cs="楷体"/>
                <w:spacing w:val="-3"/>
                <w:sz w:val="24"/>
                <w:szCs w:val="24"/>
              </w:rPr>
              <w:t>地址：</w:t>
            </w:r>
            <w:r>
              <w:rPr>
                <w:rFonts w:hint="eastAsia" w:ascii="楷体" w:hAnsi="楷体" w:eastAsia="楷体" w:cs="楷体"/>
                <w:spacing w:val="-3"/>
                <w:sz w:val="24"/>
                <w:szCs w:val="24"/>
                <w:lang w:val="en-US" w:eastAsia="zh-CN"/>
              </w:rPr>
              <w:t>阿图什市</w:t>
            </w:r>
          </w:p>
          <w:p w14:paraId="1EF28237">
            <w:pPr>
              <w:spacing w:before="11" w:line="207" w:lineRule="auto"/>
              <w:ind w:left="115"/>
              <w:rPr>
                <w:rFonts w:hint="eastAsia" w:ascii="楷体" w:hAnsi="楷体" w:eastAsia="楷体" w:cs="楷体"/>
                <w:sz w:val="24"/>
                <w:szCs w:val="24"/>
              </w:rPr>
            </w:pPr>
            <w:r>
              <w:rPr>
                <w:rFonts w:hint="eastAsia" w:ascii="楷体" w:hAnsi="楷体" w:eastAsia="楷体" w:cs="楷体"/>
                <w:spacing w:val="-1"/>
                <w:sz w:val="24"/>
                <w:szCs w:val="24"/>
              </w:rPr>
              <w:t>联系人：吴先生         联系方式：18099088235</w:t>
            </w:r>
          </w:p>
        </w:tc>
      </w:tr>
      <w:tr w14:paraId="60F9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508" w:type="dxa"/>
            <w:tcBorders>
              <w:left w:val="single" w:color="000000" w:sz="2" w:space="0"/>
            </w:tcBorders>
            <w:vAlign w:val="top"/>
          </w:tcPr>
          <w:p w14:paraId="7CBA66B5">
            <w:pPr>
              <w:pStyle w:val="22"/>
              <w:spacing w:line="370" w:lineRule="auto"/>
              <w:rPr>
                <w:rFonts w:hint="eastAsia" w:ascii="楷体" w:hAnsi="楷体" w:eastAsia="楷体" w:cs="楷体"/>
                <w:sz w:val="24"/>
                <w:szCs w:val="24"/>
              </w:rPr>
            </w:pPr>
          </w:p>
          <w:p w14:paraId="023EA102">
            <w:pPr>
              <w:spacing w:before="78" w:line="180" w:lineRule="auto"/>
              <w:ind w:left="210"/>
              <w:rPr>
                <w:rFonts w:hint="eastAsia" w:ascii="楷体" w:hAnsi="楷体" w:eastAsia="楷体" w:cs="楷体"/>
                <w:sz w:val="24"/>
                <w:szCs w:val="24"/>
              </w:rPr>
            </w:pPr>
            <w:r>
              <w:rPr>
                <w:rFonts w:hint="eastAsia" w:ascii="楷体" w:hAnsi="楷体" w:eastAsia="楷体" w:cs="楷体"/>
                <w:sz w:val="24"/>
                <w:szCs w:val="24"/>
              </w:rPr>
              <w:t>3</w:t>
            </w:r>
          </w:p>
        </w:tc>
        <w:tc>
          <w:tcPr>
            <w:tcW w:w="1409" w:type="dxa"/>
            <w:vAlign w:val="top"/>
          </w:tcPr>
          <w:p w14:paraId="6CB11D3E">
            <w:pPr>
              <w:spacing w:before="256" w:line="227" w:lineRule="auto"/>
              <w:ind w:left="473" w:right="221" w:hanging="238"/>
              <w:rPr>
                <w:rFonts w:hint="eastAsia" w:ascii="楷体" w:hAnsi="楷体" w:eastAsia="楷体" w:cs="楷体"/>
                <w:sz w:val="24"/>
                <w:szCs w:val="24"/>
              </w:rPr>
            </w:pPr>
            <w:r>
              <w:rPr>
                <w:rFonts w:hint="eastAsia" w:ascii="楷体" w:hAnsi="楷体" w:eastAsia="楷体" w:cs="楷体"/>
                <w:spacing w:val="-5"/>
                <w:sz w:val="24"/>
                <w:szCs w:val="24"/>
              </w:rPr>
              <w:t>采购代理</w:t>
            </w:r>
            <w:r>
              <w:rPr>
                <w:rFonts w:hint="eastAsia" w:ascii="楷体" w:hAnsi="楷体" w:eastAsia="楷体" w:cs="楷体"/>
                <w:spacing w:val="1"/>
                <w:sz w:val="24"/>
                <w:szCs w:val="24"/>
              </w:rPr>
              <w:t xml:space="preserve"> </w:t>
            </w:r>
            <w:r>
              <w:rPr>
                <w:rFonts w:hint="eastAsia" w:ascii="楷体" w:hAnsi="楷体" w:eastAsia="楷体" w:cs="楷体"/>
                <w:spacing w:val="-8"/>
                <w:sz w:val="24"/>
                <w:szCs w:val="24"/>
              </w:rPr>
              <w:t>机构</w:t>
            </w:r>
          </w:p>
        </w:tc>
        <w:tc>
          <w:tcPr>
            <w:tcW w:w="7989" w:type="dxa"/>
            <w:tcBorders>
              <w:right w:val="single" w:color="000000" w:sz="2" w:space="0"/>
            </w:tcBorders>
            <w:vAlign w:val="top"/>
          </w:tcPr>
          <w:p w14:paraId="2F725FA5">
            <w:pPr>
              <w:spacing w:before="72" w:line="222" w:lineRule="auto"/>
              <w:ind w:left="115"/>
              <w:rPr>
                <w:rFonts w:hint="eastAsia" w:ascii="楷体" w:hAnsi="楷体" w:eastAsia="楷体" w:cs="楷体"/>
                <w:spacing w:val="-2"/>
                <w:sz w:val="24"/>
                <w:szCs w:val="24"/>
                <w:lang w:eastAsia="zh-CN"/>
              </w:rPr>
            </w:pPr>
            <w:r>
              <w:rPr>
                <w:rFonts w:hint="eastAsia" w:ascii="楷体" w:hAnsi="楷体" w:eastAsia="楷体" w:cs="楷体"/>
                <w:spacing w:val="-2"/>
                <w:sz w:val="24"/>
                <w:szCs w:val="24"/>
              </w:rPr>
              <w:t>代理机构：</w:t>
            </w:r>
            <w:r>
              <w:rPr>
                <w:rFonts w:hint="eastAsia" w:ascii="楷体" w:hAnsi="楷体" w:eastAsia="楷体" w:cs="楷体"/>
                <w:spacing w:val="-2"/>
                <w:sz w:val="24"/>
                <w:szCs w:val="24"/>
                <w:lang w:eastAsia="zh-CN"/>
              </w:rPr>
              <w:t>新疆佰众工程项目管理有限公司</w:t>
            </w:r>
          </w:p>
          <w:p w14:paraId="4FA54C29">
            <w:pPr>
              <w:spacing w:before="72" w:line="222" w:lineRule="auto"/>
              <w:ind w:left="115"/>
              <w:rPr>
                <w:rFonts w:hint="eastAsia" w:ascii="楷体" w:hAnsi="楷体" w:eastAsia="楷体" w:cs="楷体"/>
                <w:sz w:val="24"/>
                <w:szCs w:val="24"/>
                <w:lang w:eastAsia="zh-CN"/>
              </w:rPr>
            </w:pPr>
            <w:r>
              <w:rPr>
                <w:rFonts w:hint="eastAsia" w:ascii="楷体" w:hAnsi="楷体" w:eastAsia="楷体" w:cs="楷体"/>
                <w:spacing w:val="-3"/>
                <w:sz w:val="24"/>
                <w:szCs w:val="24"/>
              </w:rPr>
              <w:t>联系地址：</w:t>
            </w:r>
            <w:r>
              <w:rPr>
                <w:rFonts w:hint="eastAsia" w:ascii="楷体" w:hAnsi="楷体" w:eastAsia="楷体" w:cs="楷体"/>
                <w:spacing w:val="-3"/>
                <w:sz w:val="24"/>
                <w:szCs w:val="24"/>
                <w:lang w:eastAsia="zh-CN"/>
              </w:rPr>
              <w:t>新疆克州阿图什市光明街道友谊南路46号3区71号-2室</w:t>
            </w:r>
          </w:p>
          <w:p w14:paraId="7C5B162F">
            <w:pPr>
              <w:spacing w:before="23" w:line="213" w:lineRule="auto"/>
              <w:ind w:left="115"/>
              <w:rPr>
                <w:rFonts w:hint="eastAsia" w:ascii="楷体" w:hAnsi="楷体" w:eastAsia="楷体" w:cs="楷体"/>
                <w:sz w:val="24"/>
                <w:szCs w:val="24"/>
                <w:lang w:eastAsia="zh-CN"/>
              </w:rPr>
            </w:pPr>
            <w:r>
              <w:rPr>
                <w:rFonts w:hint="eastAsia" w:ascii="楷体" w:hAnsi="楷体" w:eastAsia="楷体" w:cs="楷体"/>
                <w:spacing w:val="-1"/>
                <w:sz w:val="24"/>
                <w:szCs w:val="24"/>
              </w:rPr>
              <w:t>联系人：</w:t>
            </w:r>
            <w:r>
              <w:rPr>
                <w:rFonts w:hint="eastAsia" w:ascii="楷体" w:hAnsi="楷体" w:eastAsia="楷体" w:cs="楷体"/>
                <w:spacing w:val="-1"/>
                <w:sz w:val="24"/>
                <w:szCs w:val="24"/>
                <w:lang w:eastAsia="zh-CN"/>
              </w:rPr>
              <w:t>唐女士</w:t>
            </w:r>
            <w:r>
              <w:rPr>
                <w:rFonts w:hint="eastAsia" w:ascii="楷体" w:hAnsi="楷体" w:eastAsia="楷体" w:cs="楷体"/>
                <w:spacing w:val="-1"/>
                <w:sz w:val="24"/>
                <w:szCs w:val="24"/>
              </w:rPr>
              <w:t xml:space="preserve">  电话：</w:t>
            </w:r>
            <w:r>
              <w:rPr>
                <w:rFonts w:hint="eastAsia" w:ascii="楷体" w:hAnsi="楷体" w:eastAsia="楷体" w:cs="楷体"/>
                <w:spacing w:val="-1"/>
                <w:sz w:val="24"/>
                <w:szCs w:val="24"/>
                <w:lang w:eastAsia="zh-CN"/>
              </w:rPr>
              <w:t>16689919939</w:t>
            </w:r>
          </w:p>
        </w:tc>
      </w:tr>
      <w:tr w14:paraId="42C75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8" w:type="dxa"/>
            <w:tcBorders>
              <w:left w:val="single" w:color="000000" w:sz="2" w:space="0"/>
            </w:tcBorders>
            <w:vAlign w:val="top"/>
          </w:tcPr>
          <w:p w14:paraId="18726E60">
            <w:pPr>
              <w:spacing w:before="123" w:line="180" w:lineRule="auto"/>
              <w:ind w:left="204"/>
              <w:rPr>
                <w:rFonts w:hint="eastAsia" w:ascii="楷体" w:hAnsi="楷体" w:eastAsia="楷体" w:cs="楷体"/>
                <w:sz w:val="24"/>
                <w:szCs w:val="24"/>
              </w:rPr>
            </w:pPr>
            <w:r>
              <w:rPr>
                <w:rFonts w:hint="eastAsia" w:ascii="楷体" w:hAnsi="楷体" w:eastAsia="楷体" w:cs="楷体"/>
                <w:sz w:val="24"/>
                <w:szCs w:val="24"/>
              </w:rPr>
              <w:t>4</w:t>
            </w:r>
          </w:p>
        </w:tc>
        <w:tc>
          <w:tcPr>
            <w:tcW w:w="1409" w:type="dxa"/>
            <w:vAlign w:val="top"/>
          </w:tcPr>
          <w:p w14:paraId="70BD9D34">
            <w:pPr>
              <w:spacing w:before="82" w:line="222" w:lineRule="auto"/>
              <w:ind w:left="235"/>
              <w:rPr>
                <w:rFonts w:hint="eastAsia" w:ascii="楷体" w:hAnsi="楷体" w:eastAsia="楷体" w:cs="楷体"/>
                <w:sz w:val="24"/>
                <w:szCs w:val="24"/>
              </w:rPr>
            </w:pPr>
            <w:r>
              <w:rPr>
                <w:rFonts w:hint="eastAsia" w:ascii="楷体" w:hAnsi="楷体" w:eastAsia="楷体" w:cs="楷体"/>
                <w:spacing w:val="-5"/>
                <w:sz w:val="24"/>
                <w:szCs w:val="24"/>
              </w:rPr>
              <w:t>采购方式</w:t>
            </w:r>
          </w:p>
        </w:tc>
        <w:tc>
          <w:tcPr>
            <w:tcW w:w="7989" w:type="dxa"/>
            <w:tcBorders>
              <w:right w:val="single" w:color="000000" w:sz="2" w:space="0"/>
            </w:tcBorders>
            <w:vAlign w:val="top"/>
          </w:tcPr>
          <w:p w14:paraId="676E4FAD">
            <w:pPr>
              <w:spacing w:before="81" w:line="221" w:lineRule="auto"/>
              <w:ind w:left="119"/>
              <w:rPr>
                <w:rFonts w:hint="eastAsia" w:ascii="楷体" w:hAnsi="楷体" w:eastAsia="楷体" w:cs="楷体"/>
                <w:sz w:val="24"/>
                <w:szCs w:val="24"/>
              </w:rPr>
            </w:pPr>
            <w:r>
              <w:rPr>
                <w:rFonts w:hint="eastAsia" w:ascii="楷体" w:hAnsi="楷体" w:eastAsia="楷体" w:cs="楷体"/>
                <w:spacing w:val="-2"/>
                <w:sz w:val="24"/>
                <w:szCs w:val="24"/>
              </w:rPr>
              <w:t>封闭式框架协议采购</w:t>
            </w:r>
          </w:p>
        </w:tc>
      </w:tr>
      <w:tr w14:paraId="4A9DC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08" w:type="dxa"/>
            <w:tcBorders>
              <w:left w:val="single" w:color="000000" w:sz="2" w:space="0"/>
            </w:tcBorders>
            <w:vAlign w:val="top"/>
          </w:tcPr>
          <w:p w14:paraId="252C0B28">
            <w:pPr>
              <w:spacing w:before="259" w:line="179" w:lineRule="auto"/>
              <w:ind w:left="210"/>
              <w:rPr>
                <w:rFonts w:hint="eastAsia" w:ascii="楷体" w:hAnsi="楷体" w:eastAsia="楷体" w:cs="楷体"/>
                <w:sz w:val="24"/>
                <w:szCs w:val="24"/>
              </w:rPr>
            </w:pPr>
            <w:r>
              <w:rPr>
                <w:rFonts w:hint="eastAsia" w:ascii="楷体" w:hAnsi="楷体" w:eastAsia="楷体" w:cs="楷体"/>
                <w:sz w:val="24"/>
                <w:szCs w:val="24"/>
              </w:rPr>
              <w:t>5</w:t>
            </w:r>
          </w:p>
        </w:tc>
        <w:tc>
          <w:tcPr>
            <w:tcW w:w="1409" w:type="dxa"/>
            <w:vAlign w:val="top"/>
          </w:tcPr>
          <w:p w14:paraId="6893C715">
            <w:pPr>
              <w:spacing w:before="65" w:line="227" w:lineRule="auto"/>
              <w:ind w:left="474" w:right="221" w:hanging="240"/>
              <w:rPr>
                <w:rFonts w:hint="eastAsia" w:ascii="楷体" w:hAnsi="楷体" w:eastAsia="楷体" w:cs="楷体"/>
                <w:sz w:val="24"/>
                <w:szCs w:val="24"/>
              </w:rPr>
            </w:pPr>
            <w:r>
              <w:rPr>
                <w:rFonts w:hint="eastAsia" w:ascii="楷体" w:hAnsi="楷体" w:eastAsia="楷体" w:cs="楷体"/>
                <w:spacing w:val="-5"/>
                <w:sz w:val="24"/>
                <w:szCs w:val="24"/>
              </w:rPr>
              <w:t>项目实施</w:t>
            </w:r>
            <w:r>
              <w:rPr>
                <w:rFonts w:hint="eastAsia" w:ascii="楷体" w:hAnsi="楷体" w:eastAsia="楷体" w:cs="楷体"/>
                <w:spacing w:val="2"/>
                <w:sz w:val="24"/>
                <w:szCs w:val="24"/>
              </w:rPr>
              <w:t xml:space="preserve"> </w:t>
            </w:r>
            <w:r>
              <w:rPr>
                <w:rFonts w:hint="eastAsia" w:ascii="楷体" w:hAnsi="楷体" w:eastAsia="楷体" w:cs="楷体"/>
                <w:spacing w:val="-9"/>
                <w:sz w:val="24"/>
                <w:szCs w:val="24"/>
              </w:rPr>
              <w:t>地点</w:t>
            </w:r>
          </w:p>
        </w:tc>
        <w:tc>
          <w:tcPr>
            <w:tcW w:w="7989" w:type="dxa"/>
            <w:tcBorders>
              <w:right w:val="single" w:color="000000" w:sz="2" w:space="0"/>
            </w:tcBorders>
            <w:vAlign w:val="top"/>
          </w:tcPr>
          <w:p w14:paraId="00D364DA">
            <w:pPr>
              <w:spacing w:before="216" w:line="222" w:lineRule="auto"/>
              <w:ind w:left="126"/>
              <w:rPr>
                <w:rFonts w:hint="eastAsia" w:ascii="楷体" w:hAnsi="楷体" w:eastAsia="楷体" w:cs="楷体"/>
                <w:sz w:val="24"/>
                <w:szCs w:val="24"/>
                <w:lang w:val="en-US" w:eastAsia="zh-CN"/>
              </w:rPr>
            </w:pPr>
            <w:r>
              <w:rPr>
                <w:rFonts w:hint="eastAsia" w:ascii="楷体" w:hAnsi="楷体" w:eastAsia="楷体" w:cs="楷体"/>
                <w:spacing w:val="-4"/>
                <w:sz w:val="24"/>
                <w:szCs w:val="24"/>
                <w:lang w:val="en-US" w:eastAsia="zh-CN"/>
              </w:rPr>
              <w:t>克州阿图什市</w:t>
            </w:r>
          </w:p>
        </w:tc>
      </w:tr>
      <w:tr w14:paraId="1CA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08" w:type="dxa"/>
            <w:tcBorders>
              <w:left w:val="single" w:color="000000" w:sz="2" w:space="0"/>
            </w:tcBorders>
            <w:vAlign w:val="top"/>
          </w:tcPr>
          <w:p w14:paraId="680ED3A0">
            <w:pPr>
              <w:spacing w:before="148" w:line="180" w:lineRule="auto"/>
              <w:ind w:left="207"/>
              <w:rPr>
                <w:rFonts w:hint="eastAsia" w:ascii="楷体" w:hAnsi="楷体" w:eastAsia="楷体" w:cs="楷体"/>
                <w:sz w:val="24"/>
                <w:szCs w:val="24"/>
              </w:rPr>
            </w:pPr>
            <w:r>
              <w:rPr>
                <w:rFonts w:hint="eastAsia" w:ascii="楷体" w:hAnsi="楷体" w:eastAsia="楷体" w:cs="楷体"/>
                <w:sz w:val="24"/>
                <w:szCs w:val="24"/>
              </w:rPr>
              <w:t>6</w:t>
            </w:r>
          </w:p>
        </w:tc>
        <w:tc>
          <w:tcPr>
            <w:tcW w:w="1409" w:type="dxa"/>
            <w:vAlign w:val="top"/>
          </w:tcPr>
          <w:p w14:paraId="0CA3D3C0">
            <w:pPr>
              <w:spacing w:before="107" w:line="222" w:lineRule="auto"/>
              <w:ind w:left="114"/>
              <w:rPr>
                <w:rFonts w:hint="eastAsia" w:ascii="楷体" w:hAnsi="楷体" w:eastAsia="楷体" w:cs="楷体"/>
                <w:sz w:val="24"/>
                <w:szCs w:val="24"/>
              </w:rPr>
            </w:pPr>
            <w:r>
              <w:rPr>
                <w:rFonts w:hint="eastAsia" w:ascii="楷体" w:hAnsi="楷体" w:eastAsia="楷体" w:cs="楷体"/>
                <w:spacing w:val="-4"/>
                <w:sz w:val="24"/>
                <w:szCs w:val="24"/>
              </w:rPr>
              <w:t>服务范围</w:t>
            </w:r>
          </w:p>
        </w:tc>
        <w:tc>
          <w:tcPr>
            <w:tcW w:w="7989" w:type="dxa"/>
            <w:tcBorders>
              <w:right w:val="single" w:color="000000" w:sz="2" w:space="0"/>
            </w:tcBorders>
            <w:vAlign w:val="top"/>
          </w:tcPr>
          <w:p w14:paraId="18DE0EE5">
            <w:pPr>
              <w:spacing w:before="107" w:line="222" w:lineRule="auto"/>
              <w:ind w:left="120"/>
              <w:rPr>
                <w:rFonts w:hint="eastAsia" w:ascii="楷体" w:hAnsi="楷体" w:eastAsia="楷体" w:cs="楷体"/>
                <w:sz w:val="24"/>
                <w:szCs w:val="24"/>
              </w:rPr>
            </w:pPr>
            <w:r>
              <w:rPr>
                <w:rFonts w:hint="eastAsia" w:ascii="楷体" w:hAnsi="楷体" w:eastAsia="楷体" w:cs="楷体"/>
                <w:sz w:val="24"/>
                <w:szCs w:val="24"/>
                <w:lang w:val="en-US" w:eastAsia="zh-CN"/>
              </w:rPr>
              <w:t>物业</w:t>
            </w:r>
            <w:r>
              <w:rPr>
                <w:rFonts w:hint="eastAsia" w:ascii="楷体" w:hAnsi="楷体" w:eastAsia="楷体" w:cs="楷体"/>
                <w:sz w:val="24"/>
                <w:szCs w:val="24"/>
              </w:rPr>
              <w:t>服务（具体详见</w:t>
            </w:r>
            <w:r>
              <w:rPr>
                <w:rFonts w:hint="eastAsia" w:ascii="楷体" w:hAnsi="楷体" w:eastAsia="楷体" w:cs="楷体"/>
                <w:sz w:val="24"/>
                <w:szCs w:val="24"/>
                <w:lang w:val="en-US" w:eastAsia="zh-CN"/>
              </w:rPr>
              <w:t>服务需求</w:t>
            </w:r>
            <w:r>
              <w:rPr>
                <w:rFonts w:hint="eastAsia" w:ascii="楷体" w:hAnsi="楷体" w:eastAsia="楷体" w:cs="楷体"/>
                <w:sz w:val="24"/>
                <w:szCs w:val="24"/>
              </w:rPr>
              <w:t>）</w:t>
            </w:r>
          </w:p>
        </w:tc>
      </w:tr>
      <w:tr w14:paraId="68BA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08" w:type="dxa"/>
            <w:tcBorders>
              <w:left w:val="single" w:color="000000" w:sz="2" w:space="0"/>
              <w:bottom w:val="single" w:color="000000" w:sz="2" w:space="0"/>
            </w:tcBorders>
            <w:vAlign w:val="top"/>
          </w:tcPr>
          <w:p w14:paraId="3B863BAB">
            <w:pPr>
              <w:spacing w:before="177" w:line="179" w:lineRule="auto"/>
              <w:ind w:left="211"/>
              <w:rPr>
                <w:rFonts w:hint="eastAsia" w:ascii="楷体" w:hAnsi="楷体" w:eastAsia="楷体" w:cs="楷体"/>
                <w:sz w:val="24"/>
                <w:szCs w:val="24"/>
              </w:rPr>
            </w:pPr>
            <w:r>
              <w:rPr>
                <w:rFonts w:hint="eastAsia" w:ascii="楷体" w:hAnsi="楷体" w:eastAsia="楷体" w:cs="楷体"/>
                <w:sz w:val="24"/>
                <w:szCs w:val="24"/>
              </w:rPr>
              <w:t>7</w:t>
            </w:r>
          </w:p>
        </w:tc>
        <w:tc>
          <w:tcPr>
            <w:tcW w:w="1409" w:type="dxa"/>
            <w:tcBorders>
              <w:bottom w:val="single" w:color="000000" w:sz="2" w:space="0"/>
            </w:tcBorders>
            <w:vAlign w:val="top"/>
          </w:tcPr>
          <w:p w14:paraId="6CA98215">
            <w:pPr>
              <w:spacing w:before="135" w:line="222" w:lineRule="auto"/>
              <w:ind w:left="232"/>
              <w:rPr>
                <w:rFonts w:hint="eastAsia" w:ascii="楷体" w:hAnsi="楷体" w:eastAsia="楷体" w:cs="楷体"/>
                <w:sz w:val="24"/>
                <w:szCs w:val="24"/>
              </w:rPr>
            </w:pPr>
            <w:r>
              <w:rPr>
                <w:rFonts w:hint="eastAsia" w:ascii="楷体" w:hAnsi="楷体" w:eastAsia="楷体" w:cs="楷体"/>
                <w:spacing w:val="-4"/>
                <w:sz w:val="24"/>
                <w:szCs w:val="24"/>
              </w:rPr>
              <w:t>服务要求</w:t>
            </w:r>
          </w:p>
        </w:tc>
        <w:tc>
          <w:tcPr>
            <w:tcW w:w="7989" w:type="dxa"/>
            <w:tcBorders>
              <w:bottom w:val="single" w:color="000000" w:sz="2" w:space="0"/>
              <w:right w:val="single" w:color="000000" w:sz="2" w:space="0"/>
            </w:tcBorders>
            <w:vAlign w:val="top"/>
          </w:tcPr>
          <w:p w14:paraId="0755BBB5">
            <w:pPr>
              <w:spacing w:before="134" w:line="221" w:lineRule="auto"/>
              <w:ind w:left="118"/>
              <w:rPr>
                <w:rFonts w:hint="eastAsia" w:ascii="楷体" w:hAnsi="楷体" w:eastAsia="楷体" w:cs="楷体"/>
                <w:sz w:val="24"/>
                <w:szCs w:val="24"/>
              </w:rPr>
            </w:pPr>
            <w:r>
              <w:rPr>
                <w:rFonts w:hint="eastAsia" w:ascii="楷体" w:hAnsi="楷体" w:eastAsia="楷体" w:cs="楷体"/>
                <w:spacing w:val="-2"/>
                <w:sz w:val="24"/>
                <w:szCs w:val="24"/>
              </w:rPr>
              <w:t>详见第二部分服务采购需求</w:t>
            </w:r>
          </w:p>
        </w:tc>
      </w:tr>
      <w:tr w14:paraId="52BD4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top w:val="single" w:color="000000" w:sz="2" w:space="0"/>
              <w:left w:val="single" w:color="000000" w:sz="2" w:space="0"/>
            </w:tcBorders>
            <w:vAlign w:val="top"/>
          </w:tcPr>
          <w:p w14:paraId="05F1BB18">
            <w:pPr>
              <w:pStyle w:val="22"/>
              <w:spacing w:line="256" w:lineRule="auto"/>
              <w:rPr>
                <w:rFonts w:hint="eastAsia" w:ascii="楷体" w:hAnsi="楷体" w:eastAsia="楷体" w:cs="楷体"/>
                <w:sz w:val="24"/>
                <w:szCs w:val="24"/>
              </w:rPr>
            </w:pPr>
          </w:p>
          <w:p w14:paraId="1A9A9348">
            <w:pPr>
              <w:pStyle w:val="22"/>
              <w:spacing w:line="256" w:lineRule="auto"/>
              <w:rPr>
                <w:rFonts w:hint="eastAsia" w:ascii="楷体" w:hAnsi="楷体" w:eastAsia="楷体" w:cs="楷体"/>
                <w:sz w:val="24"/>
                <w:szCs w:val="24"/>
              </w:rPr>
            </w:pPr>
          </w:p>
          <w:p w14:paraId="783D6E35">
            <w:pPr>
              <w:pStyle w:val="22"/>
              <w:spacing w:line="256" w:lineRule="auto"/>
              <w:rPr>
                <w:rFonts w:hint="eastAsia" w:ascii="楷体" w:hAnsi="楷体" w:eastAsia="楷体" w:cs="楷体"/>
                <w:sz w:val="24"/>
                <w:szCs w:val="24"/>
              </w:rPr>
            </w:pPr>
          </w:p>
          <w:p w14:paraId="7B8B3223">
            <w:pPr>
              <w:pStyle w:val="22"/>
              <w:spacing w:line="256" w:lineRule="auto"/>
              <w:rPr>
                <w:rFonts w:hint="eastAsia" w:ascii="楷体" w:hAnsi="楷体" w:eastAsia="楷体" w:cs="楷体"/>
                <w:sz w:val="24"/>
                <w:szCs w:val="24"/>
              </w:rPr>
            </w:pPr>
          </w:p>
          <w:p w14:paraId="4D35715B">
            <w:pPr>
              <w:pStyle w:val="22"/>
              <w:spacing w:line="256" w:lineRule="auto"/>
              <w:rPr>
                <w:rFonts w:hint="eastAsia" w:ascii="楷体" w:hAnsi="楷体" w:eastAsia="楷体" w:cs="楷体"/>
                <w:sz w:val="24"/>
                <w:szCs w:val="24"/>
              </w:rPr>
            </w:pPr>
          </w:p>
          <w:p w14:paraId="33C69057">
            <w:pPr>
              <w:pStyle w:val="22"/>
              <w:spacing w:line="256" w:lineRule="auto"/>
              <w:rPr>
                <w:rFonts w:hint="eastAsia" w:ascii="楷体" w:hAnsi="楷体" w:eastAsia="楷体" w:cs="楷体"/>
                <w:sz w:val="24"/>
                <w:szCs w:val="24"/>
              </w:rPr>
            </w:pPr>
          </w:p>
          <w:p w14:paraId="12A9ECA3">
            <w:pPr>
              <w:pStyle w:val="22"/>
              <w:spacing w:line="256" w:lineRule="auto"/>
              <w:rPr>
                <w:rFonts w:hint="eastAsia" w:ascii="楷体" w:hAnsi="楷体" w:eastAsia="楷体" w:cs="楷体"/>
                <w:sz w:val="24"/>
                <w:szCs w:val="24"/>
              </w:rPr>
            </w:pPr>
          </w:p>
          <w:p w14:paraId="15619012">
            <w:pPr>
              <w:pStyle w:val="22"/>
              <w:spacing w:line="256" w:lineRule="auto"/>
              <w:rPr>
                <w:rFonts w:hint="eastAsia" w:ascii="楷体" w:hAnsi="楷体" w:eastAsia="楷体" w:cs="楷体"/>
                <w:sz w:val="24"/>
                <w:szCs w:val="24"/>
              </w:rPr>
            </w:pPr>
          </w:p>
          <w:p w14:paraId="63008BDB">
            <w:pPr>
              <w:pStyle w:val="22"/>
              <w:spacing w:line="256" w:lineRule="auto"/>
              <w:rPr>
                <w:rFonts w:hint="eastAsia" w:ascii="楷体" w:hAnsi="楷体" w:eastAsia="楷体" w:cs="楷体"/>
                <w:sz w:val="24"/>
                <w:szCs w:val="24"/>
              </w:rPr>
            </w:pPr>
          </w:p>
          <w:p w14:paraId="70D0D366">
            <w:pPr>
              <w:pStyle w:val="22"/>
              <w:spacing w:line="256" w:lineRule="auto"/>
              <w:rPr>
                <w:rFonts w:hint="eastAsia" w:ascii="楷体" w:hAnsi="楷体" w:eastAsia="楷体" w:cs="楷体"/>
                <w:sz w:val="24"/>
                <w:szCs w:val="24"/>
              </w:rPr>
            </w:pPr>
          </w:p>
          <w:p w14:paraId="3E3190F0">
            <w:pPr>
              <w:pStyle w:val="22"/>
              <w:spacing w:line="256" w:lineRule="auto"/>
              <w:rPr>
                <w:rFonts w:hint="eastAsia" w:ascii="楷体" w:hAnsi="楷体" w:eastAsia="楷体" w:cs="楷体"/>
                <w:sz w:val="24"/>
                <w:szCs w:val="24"/>
              </w:rPr>
            </w:pPr>
          </w:p>
          <w:p w14:paraId="45202830">
            <w:pPr>
              <w:pStyle w:val="22"/>
              <w:spacing w:line="256" w:lineRule="auto"/>
              <w:rPr>
                <w:rFonts w:hint="eastAsia" w:ascii="楷体" w:hAnsi="楷体" w:eastAsia="楷体" w:cs="楷体"/>
                <w:sz w:val="24"/>
                <w:szCs w:val="24"/>
              </w:rPr>
            </w:pPr>
          </w:p>
          <w:p w14:paraId="57FA95AB">
            <w:pPr>
              <w:pStyle w:val="22"/>
              <w:spacing w:line="257" w:lineRule="auto"/>
              <w:rPr>
                <w:rFonts w:hint="eastAsia" w:ascii="楷体" w:hAnsi="楷体" w:eastAsia="楷体" w:cs="楷体"/>
                <w:sz w:val="24"/>
                <w:szCs w:val="24"/>
              </w:rPr>
            </w:pPr>
          </w:p>
          <w:p w14:paraId="1D5F030B">
            <w:pPr>
              <w:spacing w:before="78" w:line="180" w:lineRule="auto"/>
              <w:ind w:left="206"/>
              <w:rPr>
                <w:rFonts w:hint="eastAsia" w:ascii="楷体" w:hAnsi="楷体" w:eastAsia="楷体" w:cs="楷体"/>
                <w:sz w:val="24"/>
                <w:szCs w:val="24"/>
              </w:rPr>
            </w:pPr>
            <w:r>
              <w:rPr>
                <w:rFonts w:hint="eastAsia" w:ascii="楷体" w:hAnsi="楷体" w:eastAsia="楷体" w:cs="楷体"/>
                <w:sz w:val="24"/>
                <w:szCs w:val="24"/>
              </w:rPr>
              <w:t>8</w:t>
            </w:r>
          </w:p>
        </w:tc>
        <w:tc>
          <w:tcPr>
            <w:tcW w:w="1409" w:type="dxa"/>
            <w:tcBorders>
              <w:top w:val="single" w:color="000000" w:sz="2" w:space="0"/>
            </w:tcBorders>
            <w:vAlign w:val="top"/>
          </w:tcPr>
          <w:p w14:paraId="24FC0FB5">
            <w:pPr>
              <w:pStyle w:val="22"/>
              <w:spacing w:line="263" w:lineRule="auto"/>
              <w:rPr>
                <w:rFonts w:hint="eastAsia" w:ascii="楷体" w:hAnsi="楷体" w:eastAsia="楷体" w:cs="楷体"/>
                <w:sz w:val="24"/>
                <w:szCs w:val="24"/>
              </w:rPr>
            </w:pPr>
          </w:p>
          <w:p w14:paraId="298693BE">
            <w:pPr>
              <w:pStyle w:val="22"/>
              <w:spacing w:line="263" w:lineRule="auto"/>
              <w:rPr>
                <w:rFonts w:hint="eastAsia" w:ascii="楷体" w:hAnsi="楷体" w:eastAsia="楷体" w:cs="楷体"/>
                <w:sz w:val="24"/>
                <w:szCs w:val="24"/>
              </w:rPr>
            </w:pPr>
          </w:p>
          <w:p w14:paraId="5BF4974C">
            <w:pPr>
              <w:pStyle w:val="22"/>
              <w:spacing w:line="263" w:lineRule="auto"/>
              <w:rPr>
                <w:rFonts w:hint="eastAsia" w:ascii="楷体" w:hAnsi="楷体" w:eastAsia="楷体" w:cs="楷体"/>
                <w:sz w:val="24"/>
                <w:szCs w:val="24"/>
              </w:rPr>
            </w:pPr>
          </w:p>
          <w:p w14:paraId="742E8FB7">
            <w:pPr>
              <w:pStyle w:val="22"/>
              <w:spacing w:line="263" w:lineRule="auto"/>
              <w:rPr>
                <w:rFonts w:hint="eastAsia" w:ascii="楷体" w:hAnsi="楷体" w:eastAsia="楷体" w:cs="楷体"/>
                <w:sz w:val="24"/>
                <w:szCs w:val="24"/>
              </w:rPr>
            </w:pPr>
          </w:p>
          <w:p w14:paraId="257073F6">
            <w:pPr>
              <w:pStyle w:val="22"/>
              <w:spacing w:line="263" w:lineRule="auto"/>
              <w:rPr>
                <w:rFonts w:hint="eastAsia" w:ascii="楷体" w:hAnsi="楷体" w:eastAsia="楷体" w:cs="楷体"/>
                <w:sz w:val="24"/>
                <w:szCs w:val="24"/>
              </w:rPr>
            </w:pPr>
          </w:p>
          <w:p w14:paraId="0359B181">
            <w:pPr>
              <w:pStyle w:val="22"/>
              <w:spacing w:line="263" w:lineRule="auto"/>
              <w:rPr>
                <w:rFonts w:hint="eastAsia" w:ascii="楷体" w:hAnsi="楷体" w:eastAsia="楷体" w:cs="楷体"/>
                <w:sz w:val="24"/>
                <w:szCs w:val="24"/>
              </w:rPr>
            </w:pPr>
          </w:p>
          <w:p w14:paraId="5FFBC329">
            <w:pPr>
              <w:pStyle w:val="22"/>
              <w:spacing w:line="263" w:lineRule="auto"/>
              <w:rPr>
                <w:rFonts w:hint="eastAsia" w:ascii="楷体" w:hAnsi="楷体" w:eastAsia="楷体" w:cs="楷体"/>
                <w:sz w:val="24"/>
                <w:szCs w:val="24"/>
              </w:rPr>
            </w:pPr>
          </w:p>
          <w:p w14:paraId="13B5F8F8">
            <w:pPr>
              <w:pStyle w:val="22"/>
              <w:spacing w:line="263" w:lineRule="auto"/>
              <w:rPr>
                <w:rFonts w:hint="eastAsia" w:ascii="楷体" w:hAnsi="楷体" w:eastAsia="楷体" w:cs="楷体"/>
                <w:sz w:val="24"/>
                <w:szCs w:val="24"/>
              </w:rPr>
            </w:pPr>
          </w:p>
          <w:p w14:paraId="484E8443">
            <w:pPr>
              <w:pStyle w:val="22"/>
              <w:spacing w:line="263" w:lineRule="auto"/>
              <w:rPr>
                <w:rFonts w:hint="eastAsia" w:ascii="楷体" w:hAnsi="楷体" w:eastAsia="楷体" w:cs="楷体"/>
                <w:sz w:val="24"/>
                <w:szCs w:val="24"/>
              </w:rPr>
            </w:pPr>
          </w:p>
          <w:p w14:paraId="2FCB7C51">
            <w:pPr>
              <w:pStyle w:val="22"/>
              <w:spacing w:line="264" w:lineRule="auto"/>
              <w:rPr>
                <w:rFonts w:hint="eastAsia" w:ascii="楷体" w:hAnsi="楷体" w:eastAsia="楷体" w:cs="楷体"/>
                <w:sz w:val="24"/>
                <w:szCs w:val="24"/>
              </w:rPr>
            </w:pPr>
          </w:p>
          <w:p w14:paraId="41717003">
            <w:pPr>
              <w:spacing w:before="78" w:line="227" w:lineRule="auto"/>
              <w:ind w:left="232" w:right="221"/>
              <w:rPr>
                <w:rFonts w:hint="eastAsia" w:ascii="楷体" w:hAnsi="楷体" w:eastAsia="楷体" w:cs="楷体"/>
                <w:sz w:val="24"/>
                <w:szCs w:val="24"/>
              </w:rPr>
            </w:pPr>
            <w:r>
              <w:rPr>
                <w:rFonts w:hint="eastAsia" w:ascii="楷体" w:hAnsi="楷体" w:eastAsia="楷体" w:cs="楷体"/>
                <w:spacing w:val="-4"/>
                <w:sz w:val="24"/>
                <w:szCs w:val="24"/>
              </w:rPr>
              <w:t>投标人资</w:t>
            </w:r>
            <w:r>
              <w:rPr>
                <w:rFonts w:hint="eastAsia" w:ascii="楷体" w:hAnsi="楷体" w:eastAsia="楷体" w:cs="楷体"/>
                <w:sz w:val="24"/>
                <w:szCs w:val="24"/>
              </w:rPr>
              <w:t xml:space="preserve"> </w:t>
            </w:r>
            <w:r>
              <w:rPr>
                <w:rFonts w:hint="eastAsia" w:ascii="楷体" w:hAnsi="楷体" w:eastAsia="楷体" w:cs="楷体"/>
                <w:spacing w:val="-4"/>
                <w:sz w:val="24"/>
                <w:szCs w:val="24"/>
              </w:rPr>
              <w:t>格条件、</w:t>
            </w:r>
          </w:p>
          <w:p w14:paraId="3F10136E">
            <w:pPr>
              <w:spacing w:before="10" w:line="228" w:lineRule="auto"/>
              <w:ind w:left="472" w:right="221" w:hanging="225"/>
              <w:rPr>
                <w:rFonts w:hint="eastAsia" w:ascii="楷体" w:hAnsi="楷体" w:eastAsia="楷体" w:cs="楷体"/>
                <w:sz w:val="24"/>
                <w:szCs w:val="24"/>
              </w:rPr>
            </w:pPr>
            <w:r>
              <w:rPr>
                <w:rFonts w:hint="eastAsia" w:ascii="楷体" w:hAnsi="楷体" w:eastAsia="楷体" w:cs="楷体"/>
                <w:spacing w:val="-8"/>
                <w:sz w:val="24"/>
                <w:szCs w:val="24"/>
              </w:rPr>
              <w:t>能力和信</w:t>
            </w:r>
            <w:r>
              <w:rPr>
                <w:rFonts w:hint="eastAsia" w:ascii="楷体" w:hAnsi="楷体" w:eastAsia="楷体" w:cs="楷体"/>
                <w:sz w:val="24"/>
                <w:szCs w:val="24"/>
              </w:rPr>
              <w:t xml:space="preserve"> </w:t>
            </w:r>
            <w:r>
              <w:rPr>
                <w:rFonts w:hint="eastAsia" w:ascii="楷体" w:hAnsi="楷体" w:eastAsia="楷体" w:cs="楷体"/>
                <w:spacing w:val="-8"/>
                <w:sz w:val="24"/>
                <w:szCs w:val="24"/>
              </w:rPr>
              <w:t>誉：</w:t>
            </w:r>
          </w:p>
        </w:tc>
        <w:tc>
          <w:tcPr>
            <w:tcW w:w="7989" w:type="dxa"/>
            <w:tcBorders>
              <w:top w:val="single" w:color="000000" w:sz="2" w:space="0"/>
              <w:right w:val="single" w:color="000000" w:sz="2" w:space="0"/>
            </w:tcBorders>
            <w:vAlign w:val="top"/>
          </w:tcPr>
          <w:p w14:paraId="356281DD">
            <w:pPr>
              <w:keepNext w:val="0"/>
              <w:keepLines w:val="0"/>
              <w:pageBreakBefore w:val="0"/>
              <w:kinsoku/>
              <w:wordWrap/>
              <w:overflowPunct/>
              <w:topLinePunct w:val="0"/>
              <w:autoSpaceDE/>
              <w:autoSpaceDN/>
              <w:bidi w:val="0"/>
              <w:spacing w:line="312" w:lineRule="auto"/>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lang w:eastAsia="zh-CN"/>
                <w14:textFill>
                  <w14:solidFill>
                    <w14:schemeClr w14:val="tx1"/>
                  </w14:solidFill>
                </w14:textFill>
              </w:rPr>
              <w:t>1.满足《中华人民共和国政府采购法》第二十二条规定；</w:t>
            </w:r>
          </w:p>
          <w:p w14:paraId="611ADA58">
            <w:pPr>
              <w:keepNext w:val="0"/>
              <w:keepLines w:val="0"/>
              <w:pageBreakBefore w:val="0"/>
              <w:kinsoku/>
              <w:wordWrap/>
              <w:overflowPunct/>
              <w:topLinePunct w:val="0"/>
              <w:autoSpaceDE/>
              <w:autoSpaceDN/>
              <w:bidi w:val="0"/>
              <w:spacing w:line="312" w:lineRule="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eastAsia="zh-CN"/>
                <w14:textFill>
                  <w14:solidFill>
                    <w14:schemeClr w14:val="tx1"/>
                  </w14:solidFill>
                </w14:textFill>
              </w:rPr>
              <w:t>2.落实政府采购政策需满足的资格要求：本项目为专门面向中小企业</w:t>
            </w:r>
          </w:p>
          <w:p w14:paraId="03182859">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rPr>
              <w:t>（1）具备合格的（三证合一）营业执照副本；</w:t>
            </w:r>
          </w:p>
          <w:p w14:paraId="03E75F51">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rPr>
              <w:t>（2）法定代表人投标时须提供法定代表人资格证明书，被委托代理人投标时须提供法定代表人授权委托书及被委托人身份证明；</w:t>
            </w:r>
          </w:p>
          <w:p w14:paraId="0A82A9B1">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rPr>
              <w:t>（3）</w:t>
            </w:r>
            <w:r>
              <w:rPr>
                <w:rStyle w:val="18"/>
                <w:rFonts w:hint="eastAsia" w:ascii="楷体" w:hAnsi="楷体" w:eastAsia="楷体" w:cs="楷体"/>
                <w:b w:val="0"/>
                <w:bCs w:val="0"/>
                <w:sz w:val="21"/>
                <w:szCs w:val="21"/>
                <w:lang w:val="en-US" w:eastAsia="zh-CN"/>
              </w:rPr>
              <w:t>投标企业须提供投标人（被授权在职人员）近半年内任意一个月的社保证明</w:t>
            </w:r>
            <w:r>
              <w:rPr>
                <w:rStyle w:val="18"/>
                <w:rFonts w:hint="eastAsia" w:ascii="楷体" w:hAnsi="楷体" w:eastAsia="楷体" w:cs="楷体"/>
                <w:b w:val="0"/>
                <w:bCs w:val="0"/>
                <w:sz w:val="21"/>
                <w:szCs w:val="21"/>
              </w:rPr>
              <w:t>；</w:t>
            </w:r>
          </w:p>
          <w:p w14:paraId="506E6193">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rPr>
              <w:t>（</w:t>
            </w:r>
            <w:r>
              <w:rPr>
                <w:rStyle w:val="18"/>
                <w:rFonts w:hint="eastAsia" w:ascii="楷体" w:hAnsi="楷体" w:eastAsia="楷体" w:cs="楷体"/>
                <w:b w:val="0"/>
                <w:bCs w:val="0"/>
                <w:sz w:val="21"/>
                <w:szCs w:val="21"/>
                <w:lang w:val="en-US" w:eastAsia="zh-CN"/>
              </w:rPr>
              <w:t>4</w:t>
            </w:r>
            <w:r>
              <w:rPr>
                <w:rStyle w:val="18"/>
                <w:rFonts w:hint="eastAsia" w:ascii="楷体" w:hAnsi="楷体" w:eastAsia="楷体" w:cs="楷体"/>
                <w:b w:val="0"/>
                <w:bCs w:val="0"/>
                <w:sz w:val="21"/>
                <w:szCs w:val="21"/>
              </w:rPr>
              <w:t>）未被“信用中国”（www.creditchina.gov.cn）、中国政府采购网（www.ccgp.gov.cn）列入失信被执行人、重大税收违法案件当事人名单、政府采购严重违法失信行为记录名单。</w:t>
            </w:r>
          </w:p>
          <w:p w14:paraId="79425146">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lang w:eastAsia="zh-CN"/>
              </w:rPr>
              <w:t>（</w:t>
            </w:r>
            <w:r>
              <w:rPr>
                <w:rStyle w:val="18"/>
                <w:rFonts w:hint="eastAsia" w:ascii="楷体" w:hAnsi="楷体" w:eastAsia="楷体" w:cs="楷体"/>
                <w:b w:val="0"/>
                <w:bCs w:val="0"/>
                <w:sz w:val="21"/>
                <w:szCs w:val="21"/>
                <w:lang w:val="en-US" w:eastAsia="zh-CN"/>
              </w:rPr>
              <w:t>5）</w:t>
            </w:r>
            <w:r>
              <w:rPr>
                <w:rStyle w:val="18"/>
                <w:rFonts w:hint="eastAsia" w:ascii="楷体" w:hAnsi="楷体" w:eastAsia="楷体" w:cs="楷体"/>
                <w:b w:val="0"/>
                <w:bCs w:val="0"/>
                <w:sz w:val="21"/>
                <w:szCs w:val="21"/>
              </w:rPr>
              <w:t>具有良好的商业信誉和健全的财务会计制度，提供</w:t>
            </w:r>
            <w:r>
              <w:rPr>
                <w:rStyle w:val="18"/>
                <w:rFonts w:hint="eastAsia" w:ascii="楷体" w:hAnsi="楷体" w:eastAsia="楷体" w:cs="楷体"/>
                <w:b w:val="0"/>
                <w:bCs w:val="0"/>
                <w:sz w:val="21"/>
                <w:szCs w:val="21"/>
                <w:lang w:val="en-US" w:eastAsia="zh-CN"/>
              </w:rPr>
              <w:t>2024</w:t>
            </w:r>
            <w:r>
              <w:rPr>
                <w:rStyle w:val="18"/>
                <w:rFonts w:hint="eastAsia" w:ascii="楷体" w:hAnsi="楷体" w:eastAsia="楷体" w:cs="楷体"/>
                <w:b w:val="0"/>
                <w:bCs w:val="0"/>
                <w:sz w:val="21"/>
                <w:szCs w:val="21"/>
              </w:rPr>
              <w:t>年度财务审计报告（</w:t>
            </w:r>
            <w:r>
              <w:rPr>
                <w:rStyle w:val="18"/>
                <w:rFonts w:hint="eastAsia" w:ascii="楷体" w:hAnsi="楷体" w:eastAsia="楷体" w:cs="楷体"/>
                <w:b w:val="0"/>
                <w:bCs w:val="0"/>
                <w:sz w:val="21"/>
                <w:szCs w:val="21"/>
                <w:lang w:val="en-US" w:eastAsia="zh-CN"/>
              </w:rPr>
              <w:t>或</w:t>
            </w:r>
            <w:r>
              <w:rPr>
                <w:rStyle w:val="18"/>
                <w:rFonts w:hint="eastAsia" w:ascii="楷体" w:hAnsi="楷体" w:eastAsia="楷体" w:cs="楷体"/>
                <w:b w:val="0"/>
                <w:bCs w:val="0"/>
                <w:sz w:val="21"/>
                <w:szCs w:val="21"/>
              </w:rPr>
              <w:t>提供有效的银行资信证明）；</w:t>
            </w:r>
          </w:p>
          <w:p w14:paraId="3334ED01">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lang w:eastAsia="zh-CN"/>
              </w:rPr>
              <w:t>（</w:t>
            </w:r>
            <w:r>
              <w:rPr>
                <w:rStyle w:val="18"/>
                <w:rFonts w:hint="eastAsia" w:ascii="楷体" w:hAnsi="楷体" w:eastAsia="楷体" w:cs="楷体"/>
                <w:b w:val="0"/>
                <w:bCs w:val="0"/>
                <w:sz w:val="21"/>
                <w:szCs w:val="21"/>
                <w:lang w:val="en-US" w:eastAsia="zh-CN"/>
              </w:rPr>
              <w:t>6）</w:t>
            </w:r>
            <w:r>
              <w:rPr>
                <w:rStyle w:val="18"/>
                <w:rFonts w:hint="eastAsia" w:ascii="楷体" w:hAnsi="楷体" w:eastAsia="楷体" w:cs="楷体"/>
                <w:b w:val="0"/>
                <w:bCs w:val="0"/>
                <w:sz w:val="21"/>
                <w:szCs w:val="21"/>
              </w:rPr>
              <w:t>有依法缴纳税收和社会保障资金的良好记录，提供本单位缴纳的近</w:t>
            </w:r>
            <w:r>
              <w:rPr>
                <w:rStyle w:val="18"/>
                <w:rFonts w:hint="eastAsia" w:ascii="楷体" w:hAnsi="楷体" w:eastAsia="楷体" w:cs="楷体"/>
                <w:b w:val="0"/>
                <w:bCs w:val="0"/>
                <w:sz w:val="21"/>
                <w:szCs w:val="21"/>
                <w:lang w:val="en-US" w:eastAsia="zh-CN"/>
              </w:rPr>
              <w:t>半年内任意1个月的</w:t>
            </w:r>
            <w:r>
              <w:rPr>
                <w:rStyle w:val="18"/>
                <w:rFonts w:hint="eastAsia" w:ascii="楷体" w:hAnsi="楷体" w:eastAsia="楷体" w:cs="楷体"/>
                <w:b w:val="0"/>
                <w:bCs w:val="0"/>
                <w:sz w:val="21"/>
                <w:szCs w:val="21"/>
              </w:rPr>
              <w:t>社保缴纳证明</w:t>
            </w:r>
            <w:r>
              <w:rPr>
                <w:rStyle w:val="18"/>
                <w:rFonts w:hint="eastAsia" w:ascii="楷体" w:hAnsi="楷体" w:eastAsia="楷体" w:cs="楷体"/>
                <w:b w:val="0"/>
                <w:bCs w:val="0"/>
                <w:sz w:val="21"/>
                <w:szCs w:val="21"/>
                <w:lang w:val="en-US" w:eastAsia="zh-CN"/>
              </w:rPr>
              <w:t>及</w:t>
            </w:r>
            <w:r>
              <w:rPr>
                <w:rStyle w:val="18"/>
                <w:rFonts w:hint="eastAsia" w:ascii="楷体" w:hAnsi="楷体" w:eastAsia="楷体" w:cs="楷体"/>
                <w:b w:val="0"/>
                <w:bCs w:val="0"/>
                <w:sz w:val="21"/>
                <w:szCs w:val="21"/>
              </w:rPr>
              <w:t>缴纳税收近半年</w:t>
            </w:r>
            <w:r>
              <w:rPr>
                <w:rStyle w:val="18"/>
                <w:rFonts w:hint="eastAsia" w:ascii="楷体" w:hAnsi="楷体" w:eastAsia="楷体" w:cs="楷体"/>
                <w:b w:val="0"/>
                <w:bCs w:val="0"/>
                <w:sz w:val="21"/>
                <w:szCs w:val="21"/>
                <w:lang w:val="en-US" w:eastAsia="zh-CN"/>
              </w:rPr>
              <w:t>内</w:t>
            </w:r>
            <w:r>
              <w:rPr>
                <w:rStyle w:val="18"/>
                <w:rFonts w:hint="eastAsia" w:ascii="楷体" w:hAnsi="楷体" w:eastAsia="楷体" w:cs="楷体"/>
                <w:b w:val="0"/>
                <w:bCs w:val="0"/>
                <w:sz w:val="21"/>
                <w:szCs w:val="21"/>
              </w:rPr>
              <w:t>任意</w:t>
            </w:r>
            <w:r>
              <w:rPr>
                <w:rStyle w:val="18"/>
                <w:rFonts w:hint="eastAsia" w:ascii="楷体" w:hAnsi="楷体" w:eastAsia="楷体" w:cs="楷体"/>
                <w:b w:val="0"/>
                <w:bCs w:val="0"/>
                <w:sz w:val="21"/>
                <w:szCs w:val="21"/>
                <w:lang w:val="en-US" w:eastAsia="zh-CN"/>
              </w:rPr>
              <w:t>1</w:t>
            </w:r>
            <w:r>
              <w:rPr>
                <w:rStyle w:val="18"/>
                <w:rFonts w:hint="eastAsia" w:ascii="楷体" w:hAnsi="楷体" w:eastAsia="楷体" w:cs="楷体"/>
                <w:b w:val="0"/>
                <w:bCs w:val="0"/>
                <w:sz w:val="21"/>
                <w:szCs w:val="21"/>
              </w:rPr>
              <w:t>个月的完税证明（零申报请出具税务部门加盖公章的证明材料）；</w:t>
            </w:r>
          </w:p>
          <w:p w14:paraId="79919428">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lang w:eastAsia="zh-CN"/>
              </w:rPr>
              <w:t>（</w:t>
            </w:r>
            <w:r>
              <w:rPr>
                <w:rStyle w:val="18"/>
                <w:rFonts w:hint="eastAsia" w:ascii="楷体" w:hAnsi="楷体" w:eastAsia="楷体" w:cs="楷体"/>
                <w:b w:val="0"/>
                <w:bCs w:val="0"/>
                <w:sz w:val="21"/>
                <w:szCs w:val="21"/>
                <w:lang w:val="en-US" w:eastAsia="zh-CN"/>
              </w:rPr>
              <w:t>7）</w:t>
            </w:r>
            <w:r>
              <w:rPr>
                <w:rStyle w:val="18"/>
                <w:rFonts w:hint="eastAsia" w:ascii="楷体" w:hAnsi="楷体" w:eastAsia="楷体" w:cs="楷体"/>
                <w:b w:val="0"/>
                <w:bCs w:val="0"/>
                <w:sz w:val="21"/>
                <w:szCs w:val="21"/>
              </w:rPr>
              <w:t>参加政府采购活动中前 3 年内无重大违法记录的承诺书；</w:t>
            </w:r>
          </w:p>
          <w:p w14:paraId="752E937F">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rPr>
              <w:t>（</w:t>
            </w:r>
            <w:r>
              <w:rPr>
                <w:rStyle w:val="18"/>
                <w:rFonts w:hint="eastAsia" w:ascii="楷体" w:hAnsi="楷体" w:eastAsia="楷体" w:cs="楷体"/>
                <w:b w:val="0"/>
                <w:bCs w:val="0"/>
                <w:sz w:val="21"/>
                <w:szCs w:val="21"/>
                <w:lang w:val="en-US" w:eastAsia="zh-CN"/>
              </w:rPr>
              <w:t>8</w:t>
            </w:r>
            <w:r>
              <w:rPr>
                <w:rStyle w:val="18"/>
                <w:rFonts w:hint="eastAsia" w:ascii="楷体" w:hAnsi="楷体" w:eastAsia="楷体" w:cs="楷体"/>
                <w:b w:val="0"/>
                <w:bCs w:val="0"/>
                <w:sz w:val="21"/>
                <w:szCs w:val="21"/>
              </w:rPr>
              <w:t>）投标人须具备行政主管部门颁发的有效的《保安服务许可证》；</w:t>
            </w:r>
          </w:p>
          <w:p w14:paraId="32401DFA">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rPr>
              <w:t>（</w:t>
            </w:r>
            <w:r>
              <w:rPr>
                <w:rStyle w:val="18"/>
                <w:rFonts w:hint="eastAsia" w:ascii="楷体" w:hAnsi="楷体" w:eastAsia="楷体" w:cs="楷体"/>
                <w:b w:val="0"/>
                <w:bCs w:val="0"/>
                <w:sz w:val="21"/>
                <w:szCs w:val="21"/>
                <w:lang w:val="en-US" w:eastAsia="zh-CN"/>
              </w:rPr>
              <w:t>9</w:t>
            </w:r>
            <w:r>
              <w:rPr>
                <w:rStyle w:val="18"/>
                <w:rFonts w:hint="eastAsia" w:ascii="楷体" w:hAnsi="楷体" w:eastAsia="楷体" w:cs="楷体"/>
                <w:b w:val="0"/>
                <w:bCs w:val="0"/>
                <w:sz w:val="21"/>
                <w:szCs w:val="21"/>
              </w:rPr>
              <w:t>）</w:t>
            </w:r>
            <w:r>
              <w:rPr>
                <w:rStyle w:val="18"/>
                <w:rFonts w:hint="eastAsia" w:ascii="楷体" w:hAnsi="楷体" w:eastAsia="楷体" w:cs="楷体"/>
                <w:b w:val="0"/>
                <w:bCs w:val="0"/>
                <w:sz w:val="21"/>
                <w:szCs w:val="21"/>
                <w:lang w:val="en-US" w:eastAsia="zh-CN"/>
              </w:rPr>
              <w:t>按招标文件格式提供</w:t>
            </w:r>
            <w:r>
              <w:rPr>
                <w:rStyle w:val="18"/>
                <w:rFonts w:hint="eastAsia" w:ascii="楷体" w:hAnsi="楷体" w:eastAsia="楷体" w:cs="楷体"/>
                <w:b w:val="0"/>
                <w:bCs w:val="0"/>
                <w:sz w:val="21"/>
                <w:szCs w:val="21"/>
              </w:rPr>
              <w:t>《</w:t>
            </w:r>
            <w:r>
              <w:rPr>
                <w:rStyle w:val="18"/>
                <w:rFonts w:hint="eastAsia" w:ascii="楷体" w:hAnsi="楷体" w:eastAsia="楷体" w:cs="楷体"/>
                <w:b w:val="0"/>
                <w:bCs w:val="0"/>
                <w:sz w:val="21"/>
                <w:szCs w:val="21"/>
                <w:lang w:val="en-US" w:eastAsia="zh-CN"/>
              </w:rPr>
              <w:t>中小企业声明函</w:t>
            </w:r>
            <w:r>
              <w:rPr>
                <w:rStyle w:val="18"/>
                <w:rFonts w:hint="eastAsia" w:ascii="楷体" w:hAnsi="楷体" w:eastAsia="楷体" w:cs="楷体"/>
                <w:b w:val="0"/>
                <w:bCs w:val="0"/>
                <w:sz w:val="21"/>
                <w:szCs w:val="21"/>
              </w:rPr>
              <w:t>》；</w:t>
            </w:r>
          </w:p>
          <w:p w14:paraId="4EC654A8">
            <w:pPr>
              <w:pStyle w:val="13"/>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18"/>
                <w:rFonts w:hint="eastAsia" w:ascii="楷体" w:hAnsi="楷体" w:eastAsia="楷体" w:cs="楷体"/>
                <w:b w:val="0"/>
                <w:bCs w:val="0"/>
                <w:sz w:val="21"/>
                <w:szCs w:val="21"/>
              </w:rPr>
            </w:pPr>
            <w:r>
              <w:rPr>
                <w:rStyle w:val="18"/>
                <w:rFonts w:hint="eastAsia" w:ascii="楷体" w:hAnsi="楷体" w:eastAsia="楷体" w:cs="楷体"/>
                <w:b w:val="0"/>
                <w:bCs w:val="0"/>
                <w:sz w:val="21"/>
                <w:szCs w:val="21"/>
                <w:lang w:val="en-US" w:eastAsia="zh-CN"/>
              </w:rPr>
              <w:t>（10）联合体协议书</w:t>
            </w:r>
            <w:r>
              <w:rPr>
                <w:rStyle w:val="18"/>
                <w:rFonts w:hint="eastAsia" w:ascii="楷体" w:hAnsi="楷体" w:eastAsia="楷体" w:cs="楷体"/>
                <w:b w:val="0"/>
                <w:bCs w:val="0"/>
                <w:sz w:val="21"/>
                <w:szCs w:val="21"/>
                <w:lang w:eastAsia="zh-CN"/>
              </w:rPr>
              <w:t>。</w:t>
            </w:r>
          </w:p>
          <w:p w14:paraId="300DF203">
            <w:pPr>
              <w:spacing w:before="11" w:line="177" w:lineRule="auto"/>
              <w:ind w:left="128"/>
              <w:rPr>
                <w:rFonts w:hint="eastAsia" w:ascii="楷体" w:hAnsi="楷体" w:eastAsia="楷体" w:cs="楷体"/>
                <w:sz w:val="24"/>
                <w:szCs w:val="24"/>
              </w:rPr>
            </w:pPr>
          </w:p>
        </w:tc>
      </w:tr>
      <w:tr w14:paraId="59F89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08" w:type="dxa"/>
            <w:tcBorders>
              <w:left w:val="single" w:color="000000" w:sz="2" w:space="0"/>
            </w:tcBorders>
            <w:vAlign w:val="top"/>
          </w:tcPr>
          <w:p w14:paraId="0FB72AF7">
            <w:pPr>
              <w:spacing w:before="221" w:line="180" w:lineRule="auto"/>
              <w:ind w:left="206"/>
              <w:rPr>
                <w:rFonts w:hint="eastAsia" w:ascii="楷体" w:hAnsi="楷体" w:eastAsia="楷体" w:cs="楷体"/>
                <w:sz w:val="24"/>
                <w:szCs w:val="24"/>
              </w:rPr>
            </w:pPr>
            <w:r>
              <w:rPr>
                <w:rFonts w:hint="eastAsia" w:ascii="楷体" w:hAnsi="楷体" w:eastAsia="楷体" w:cs="楷体"/>
                <w:sz w:val="24"/>
                <w:szCs w:val="24"/>
              </w:rPr>
              <w:t>9</w:t>
            </w:r>
          </w:p>
        </w:tc>
        <w:tc>
          <w:tcPr>
            <w:tcW w:w="1409" w:type="dxa"/>
            <w:vAlign w:val="top"/>
          </w:tcPr>
          <w:p w14:paraId="72CBD0B0">
            <w:pPr>
              <w:spacing w:before="40" w:line="205" w:lineRule="auto"/>
              <w:ind w:left="472" w:right="221" w:hanging="233"/>
              <w:rPr>
                <w:rFonts w:hint="eastAsia" w:ascii="楷体" w:hAnsi="楷体" w:eastAsia="楷体" w:cs="楷体"/>
                <w:sz w:val="24"/>
                <w:szCs w:val="24"/>
              </w:rPr>
            </w:pPr>
            <w:r>
              <w:rPr>
                <w:rFonts w:hint="eastAsia" w:ascii="楷体" w:hAnsi="楷体" w:eastAsia="楷体" w:cs="楷体"/>
                <w:spacing w:val="-6"/>
                <w:sz w:val="24"/>
                <w:szCs w:val="24"/>
              </w:rPr>
              <w:t>合同履行</w:t>
            </w:r>
            <w:r>
              <w:rPr>
                <w:rFonts w:hint="eastAsia" w:ascii="楷体" w:hAnsi="楷体" w:eastAsia="楷体" w:cs="楷体"/>
                <w:sz w:val="24"/>
                <w:szCs w:val="24"/>
              </w:rPr>
              <w:t xml:space="preserve"> </w:t>
            </w:r>
            <w:r>
              <w:rPr>
                <w:rFonts w:hint="eastAsia" w:ascii="楷体" w:hAnsi="楷体" w:eastAsia="楷体" w:cs="楷体"/>
                <w:spacing w:val="-8"/>
                <w:sz w:val="24"/>
                <w:szCs w:val="24"/>
              </w:rPr>
              <w:t>期限</w:t>
            </w:r>
          </w:p>
        </w:tc>
        <w:tc>
          <w:tcPr>
            <w:tcW w:w="7989" w:type="dxa"/>
            <w:tcBorders>
              <w:right w:val="single" w:color="000000" w:sz="2" w:space="0"/>
            </w:tcBorders>
            <w:vAlign w:val="top"/>
          </w:tcPr>
          <w:p w14:paraId="36BF1AB6">
            <w:pPr>
              <w:spacing w:before="134" w:line="221" w:lineRule="auto"/>
              <w:ind w:left="118"/>
              <w:rPr>
                <w:rFonts w:hint="eastAsia" w:ascii="楷体" w:hAnsi="楷体" w:eastAsia="楷体" w:cs="楷体"/>
                <w:spacing w:val="-2"/>
                <w:sz w:val="24"/>
                <w:szCs w:val="24"/>
              </w:rPr>
            </w:pPr>
            <w:r>
              <w:rPr>
                <w:rFonts w:hint="eastAsia" w:ascii="楷体" w:hAnsi="楷体" w:eastAsia="楷体" w:cs="楷体"/>
                <w:spacing w:val="-2"/>
                <w:sz w:val="24"/>
                <w:szCs w:val="24"/>
              </w:rPr>
              <w:t>合同签订之日起</w:t>
            </w:r>
            <w:r>
              <w:rPr>
                <w:rFonts w:hint="eastAsia" w:ascii="楷体" w:hAnsi="楷体" w:eastAsia="楷体" w:cs="楷体"/>
                <w:spacing w:val="-2"/>
                <w:sz w:val="24"/>
                <w:szCs w:val="24"/>
                <w:lang w:val="en-US" w:eastAsia="zh-CN"/>
              </w:rPr>
              <w:t>1</w:t>
            </w:r>
            <w:r>
              <w:rPr>
                <w:rFonts w:hint="eastAsia" w:ascii="楷体" w:hAnsi="楷体" w:eastAsia="楷体" w:cs="楷体"/>
                <w:spacing w:val="-2"/>
                <w:sz w:val="24"/>
                <w:szCs w:val="24"/>
              </w:rPr>
              <w:t>年</w:t>
            </w:r>
          </w:p>
        </w:tc>
      </w:tr>
      <w:tr w14:paraId="2A1F2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8" w:type="dxa"/>
            <w:tcBorders>
              <w:left w:val="single" w:color="000000" w:sz="2" w:space="0"/>
            </w:tcBorders>
            <w:vAlign w:val="top"/>
          </w:tcPr>
          <w:p w14:paraId="3FEF0532">
            <w:pPr>
              <w:spacing w:before="160" w:line="181" w:lineRule="auto"/>
              <w:ind w:left="163"/>
              <w:rPr>
                <w:rFonts w:hint="eastAsia" w:ascii="楷体" w:hAnsi="楷体" w:eastAsia="楷体" w:cs="楷体"/>
                <w:sz w:val="24"/>
                <w:szCs w:val="24"/>
              </w:rPr>
            </w:pPr>
            <w:r>
              <w:rPr>
                <w:rFonts w:hint="eastAsia" w:ascii="楷体" w:hAnsi="楷体" w:eastAsia="楷体" w:cs="楷体"/>
                <w:spacing w:val="-14"/>
                <w:sz w:val="24"/>
                <w:szCs w:val="24"/>
              </w:rPr>
              <w:t>10</w:t>
            </w:r>
          </w:p>
        </w:tc>
        <w:tc>
          <w:tcPr>
            <w:tcW w:w="1409" w:type="dxa"/>
            <w:vAlign w:val="top"/>
          </w:tcPr>
          <w:p w14:paraId="497B0F02">
            <w:pPr>
              <w:spacing w:before="119" w:line="222" w:lineRule="auto"/>
              <w:ind w:left="245"/>
              <w:rPr>
                <w:rFonts w:hint="eastAsia" w:ascii="楷体" w:hAnsi="楷体" w:eastAsia="楷体" w:cs="楷体"/>
                <w:sz w:val="24"/>
                <w:szCs w:val="24"/>
              </w:rPr>
            </w:pPr>
            <w:r>
              <w:rPr>
                <w:rFonts w:hint="eastAsia" w:ascii="楷体" w:hAnsi="楷体" w:eastAsia="楷体" w:cs="楷体"/>
                <w:spacing w:val="-8"/>
                <w:sz w:val="24"/>
                <w:szCs w:val="24"/>
              </w:rPr>
              <w:t>资金来源</w:t>
            </w:r>
          </w:p>
        </w:tc>
        <w:tc>
          <w:tcPr>
            <w:tcW w:w="7989" w:type="dxa"/>
            <w:tcBorders>
              <w:right w:val="single" w:color="000000" w:sz="2" w:space="0"/>
            </w:tcBorders>
            <w:vAlign w:val="top"/>
          </w:tcPr>
          <w:p w14:paraId="0F5A59E7">
            <w:pPr>
              <w:spacing w:before="134" w:line="221" w:lineRule="auto"/>
              <w:ind w:left="118"/>
              <w:rPr>
                <w:rFonts w:hint="eastAsia" w:ascii="楷体" w:hAnsi="楷体" w:eastAsia="楷体" w:cs="楷体"/>
                <w:spacing w:val="-2"/>
                <w:sz w:val="24"/>
                <w:szCs w:val="24"/>
              </w:rPr>
            </w:pPr>
            <w:r>
              <w:rPr>
                <w:rFonts w:hint="eastAsia" w:ascii="楷体" w:hAnsi="楷体" w:eastAsia="楷体" w:cs="楷体"/>
                <w:spacing w:val="-2"/>
                <w:sz w:val="24"/>
                <w:szCs w:val="24"/>
              </w:rPr>
              <w:t>财政拨款</w:t>
            </w:r>
          </w:p>
        </w:tc>
      </w:tr>
      <w:tr w14:paraId="1672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014BCB0C">
            <w:pPr>
              <w:spacing w:before="160" w:line="181" w:lineRule="auto"/>
              <w:ind w:left="163"/>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lang w:val="en-US" w:eastAsia="zh-CN"/>
              </w:rPr>
              <w:t>11</w:t>
            </w:r>
          </w:p>
        </w:tc>
        <w:tc>
          <w:tcPr>
            <w:tcW w:w="1409" w:type="dxa"/>
            <w:vAlign w:val="top"/>
          </w:tcPr>
          <w:p w14:paraId="6024D45B">
            <w:pPr>
              <w:spacing w:before="119" w:line="222" w:lineRule="auto"/>
              <w:ind w:left="245"/>
              <w:rPr>
                <w:rFonts w:hint="eastAsia" w:ascii="楷体" w:hAnsi="楷体" w:eastAsia="楷体" w:cs="楷体"/>
                <w:spacing w:val="-8"/>
                <w:sz w:val="24"/>
                <w:szCs w:val="24"/>
              </w:rPr>
            </w:pPr>
            <w:r>
              <w:rPr>
                <w:rFonts w:hint="eastAsia" w:ascii="楷体" w:hAnsi="楷体" w:eastAsia="楷体" w:cs="楷体"/>
                <w:spacing w:val="-2"/>
                <w:sz w:val="24"/>
                <w:szCs w:val="24"/>
              </w:rPr>
              <w:t>投标保证金</w:t>
            </w:r>
          </w:p>
        </w:tc>
        <w:tc>
          <w:tcPr>
            <w:tcW w:w="7989" w:type="dxa"/>
            <w:tcBorders>
              <w:right w:val="single" w:color="000000" w:sz="2" w:space="0"/>
            </w:tcBorders>
            <w:vAlign w:val="top"/>
          </w:tcPr>
          <w:p w14:paraId="442FCF0D">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投标保证金缴纳方式：投标保证金应当以支票、汇票、本票、网上银行支付或者金融机构、担保机构出具的保函等非现金形式缴纳。</w:t>
            </w:r>
          </w:p>
          <w:p w14:paraId="6099E9C1">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投标保证金的金额：</w:t>
            </w:r>
            <w:r>
              <w:rPr>
                <w:rFonts w:hint="eastAsia" w:ascii="楷体" w:hAnsi="楷体" w:eastAsia="楷体" w:cs="楷体"/>
                <w:i w:val="0"/>
                <w:iCs w:val="0"/>
                <w:caps w:val="0"/>
                <w:color w:val="333333"/>
                <w:spacing w:val="0"/>
                <w:sz w:val="24"/>
                <w:szCs w:val="24"/>
              </w:rPr>
              <w:t>【标项1】</w:t>
            </w:r>
            <w:r>
              <w:rPr>
                <w:rFonts w:hint="eastAsia" w:ascii="楷体" w:hAnsi="楷体" w:eastAsia="楷体" w:cs="楷体"/>
                <w:i w:val="0"/>
                <w:iCs w:val="0"/>
                <w:caps w:val="0"/>
                <w:color w:val="333333"/>
                <w:spacing w:val="0"/>
                <w:sz w:val="24"/>
                <w:szCs w:val="24"/>
                <w:lang w:eastAsia="zh-CN"/>
              </w:rPr>
              <w:t>：</w:t>
            </w:r>
            <w:r>
              <w:rPr>
                <w:rFonts w:hint="eastAsia" w:ascii="楷体" w:hAnsi="楷体" w:eastAsia="楷体" w:cs="楷体"/>
                <w:spacing w:val="-2"/>
                <w:sz w:val="24"/>
                <w:szCs w:val="24"/>
                <w:lang w:val="en-US" w:eastAsia="zh-CN"/>
              </w:rPr>
              <w:t>39000.00元（叁万玖仟圆整）；</w:t>
            </w:r>
            <w:r>
              <w:rPr>
                <w:rFonts w:hint="eastAsia" w:ascii="楷体" w:hAnsi="楷体" w:eastAsia="楷体" w:cs="楷体"/>
                <w:i w:val="0"/>
                <w:iCs w:val="0"/>
                <w:caps w:val="0"/>
                <w:color w:val="333333"/>
                <w:spacing w:val="0"/>
                <w:sz w:val="24"/>
                <w:szCs w:val="24"/>
              </w:rPr>
              <w:t>【标项</w:t>
            </w:r>
            <w:r>
              <w:rPr>
                <w:rFonts w:hint="eastAsia" w:ascii="楷体" w:hAnsi="楷体" w:eastAsia="楷体" w:cs="楷体"/>
                <w:i w:val="0"/>
                <w:iCs w:val="0"/>
                <w:caps w:val="0"/>
                <w:color w:val="333333"/>
                <w:spacing w:val="0"/>
                <w:sz w:val="24"/>
                <w:szCs w:val="24"/>
                <w:lang w:val="en-US" w:eastAsia="zh-CN"/>
              </w:rPr>
              <w:t>2</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eastAsia="zh-CN"/>
              </w:rPr>
              <w:t>：</w:t>
            </w:r>
            <w:r>
              <w:rPr>
                <w:rFonts w:hint="eastAsia" w:ascii="楷体" w:hAnsi="楷体" w:eastAsia="楷体" w:cs="楷体"/>
                <w:spacing w:val="-2"/>
                <w:sz w:val="24"/>
                <w:szCs w:val="24"/>
                <w:lang w:val="en-US" w:eastAsia="zh-CN"/>
              </w:rPr>
              <w:t>23000.00元（贰万叁仟圆整）；</w:t>
            </w:r>
            <w:r>
              <w:rPr>
                <w:rFonts w:hint="eastAsia" w:ascii="楷体" w:hAnsi="楷体" w:eastAsia="楷体" w:cs="楷体"/>
                <w:i w:val="0"/>
                <w:iCs w:val="0"/>
                <w:caps w:val="0"/>
                <w:color w:val="333333"/>
                <w:spacing w:val="0"/>
                <w:sz w:val="24"/>
                <w:szCs w:val="24"/>
              </w:rPr>
              <w:t>【标项</w:t>
            </w:r>
            <w:r>
              <w:rPr>
                <w:rFonts w:hint="eastAsia" w:ascii="楷体" w:hAnsi="楷体" w:eastAsia="楷体" w:cs="楷体"/>
                <w:i w:val="0"/>
                <w:iCs w:val="0"/>
                <w:caps w:val="0"/>
                <w:color w:val="333333"/>
                <w:spacing w:val="0"/>
                <w:sz w:val="24"/>
                <w:szCs w:val="24"/>
                <w:lang w:val="en-US" w:eastAsia="zh-CN"/>
              </w:rPr>
              <w:t>3</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eastAsia="zh-CN"/>
              </w:rPr>
              <w:t>：</w:t>
            </w:r>
            <w:r>
              <w:rPr>
                <w:rFonts w:hint="eastAsia" w:ascii="楷体" w:hAnsi="楷体" w:eastAsia="楷体" w:cs="楷体"/>
                <w:spacing w:val="-2"/>
                <w:sz w:val="24"/>
                <w:szCs w:val="24"/>
                <w:lang w:val="en-US" w:eastAsia="zh-CN"/>
              </w:rPr>
              <w:t>22000.00元（贰万贰仟圆整）；</w:t>
            </w:r>
            <w:r>
              <w:rPr>
                <w:rFonts w:hint="eastAsia" w:ascii="楷体" w:hAnsi="楷体" w:eastAsia="楷体" w:cs="楷体"/>
                <w:i w:val="0"/>
                <w:iCs w:val="0"/>
                <w:caps w:val="0"/>
                <w:color w:val="333333"/>
                <w:spacing w:val="0"/>
                <w:sz w:val="24"/>
                <w:szCs w:val="24"/>
              </w:rPr>
              <w:t>【标项</w:t>
            </w:r>
            <w:r>
              <w:rPr>
                <w:rFonts w:hint="eastAsia" w:ascii="楷体" w:hAnsi="楷体" w:eastAsia="楷体" w:cs="楷体"/>
                <w:i w:val="0"/>
                <w:iCs w:val="0"/>
                <w:caps w:val="0"/>
                <w:color w:val="333333"/>
                <w:spacing w:val="0"/>
                <w:sz w:val="24"/>
                <w:szCs w:val="24"/>
                <w:lang w:val="en-US" w:eastAsia="zh-CN"/>
              </w:rPr>
              <w:t>4</w:t>
            </w:r>
            <w:r>
              <w:rPr>
                <w:rFonts w:hint="eastAsia" w:ascii="楷体" w:hAnsi="楷体" w:eastAsia="楷体" w:cs="楷体"/>
                <w:i w:val="0"/>
                <w:iCs w:val="0"/>
                <w:caps w:val="0"/>
                <w:color w:val="333333"/>
                <w:spacing w:val="0"/>
                <w:sz w:val="24"/>
                <w:szCs w:val="24"/>
              </w:rPr>
              <w:t>】</w:t>
            </w:r>
            <w:r>
              <w:rPr>
                <w:rFonts w:hint="eastAsia" w:ascii="楷体" w:hAnsi="楷体" w:eastAsia="楷体" w:cs="楷体"/>
                <w:i w:val="0"/>
                <w:iCs w:val="0"/>
                <w:caps w:val="0"/>
                <w:color w:val="333333"/>
                <w:spacing w:val="0"/>
                <w:sz w:val="24"/>
                <w:szCs w:val="24"/>
                <w:lang w:eastAsia="zh-CN"/>
              </w:rPr>
              <w:t>：</w:t>
            </w:r>
            <w:r>
              <w:rPr>
                <w:rFonts w:hint="eastAsia" w:ascii="楷体" w:hAnsi="楷体" w:eastAsia="楷体" w:cs="楷体"/>
                <w:spacing w:val="-2"/>
                <w:sz w:val="24"/>
                <w:szCs w:val="24"/>
                <w:lang w:val="en-US" w:eastAsia="zh-CN"/>
              </w:rPr>
              <w:t>24000.00元（贰万肆仟圆整）</w:t>
            </w:r>
          </w:p>
          <w:p w14:paraId="6C253E68">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一、投标保证金缴纳要求：</w:t>
            </w:r>
          </w:p>
          <w:p w14:paraId="1C13EA0E">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011B4614">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2、其他特殊情况处理：有效投标保证金成功交纳后，截止开标时间，供应商无正当理由不参加该项目投标且不递交弃标函，投标保证金不予退还。</w:t>
            </w:r>
          </w:p>
          <w:p w14:paraId="6A8F3F85">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户名：克孜勒苏柯尔克孜自治州公共资源交易中心</w:t>
            </w:r>
          </w:p>
          <w:p w14:paraId="7B8D3B54">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账号：30456301040005069</w:t>
            </w:r>
          </w:p>
          <w:p w14:paraId="4DBE4089">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行名：中国农业银行股份有限公司阿图什天山分理处</w:t>
            </w:r>
          </w:p>
          <w:p w14:paraId="7256C7D0">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行号：103893045636</w:t>
            </w:r>
          </w:p>
          <w:p w14:paraId="46B09F3B">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联系人：孙先生</w:t>
            </w:r>
          </w:p>
          <w:p w14:paraId="24F15E78">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电话：0908-4220265 15155770782</w:t>
            </w:r>
          </w:p>
          <w:p w14:paraId="005C6E82">
            <w:pPr>
              <w:spacing w:before="88" w:line="222" w:lineRule="auto"/>
              <w:ind w:left="119"/>
              <w:rPr>
                <w:rFonts w:hint="eastAsia" w:ascii="楷体" w:hAnsi="楷体" w:eastAsia="楷体" w:cs="楷体"/>
                <w:b/>
                <w:bCs/>
                <w:spacing w:val="-2"/>
                <w:sz w:val="24"/>
                <w:szCs w:val="24"/>
                <w:lang w:val="en-US" w:eastAsia="zh-CN"/>
              </w:rPr>
            </w:pPr>
            <w:r>
              <w:rPr>
                <w:rFonts w:hint="eastAsia" w:ascii="楷体" w:hAnsi="楷体" w:eastAsia="楷体" w:cs="楷体"/>
                <w:b/>
                <w:bCs/>
                <w:spacing w:val="-2"/>
                <w:sz w:val="24"/>
                <w:szCs w:val="24"/>
                <w:lang w:val="en-US" w:eastAsia="zh-CN"/>
              </w:rPr>
              <w:t>（备注：必须写清楚xx公司xx项目（包段）保证金）</w:t>
            </w:r>
          </w:p>
          <w:p w14:paraId="76CF77B2">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二、申请退还投标保证金资料（招投标结束中标结果公示后）：</w:t>
            </w:r>
          </w:p>
          <w:p w14:paraId="7C5263E9">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1、投标企业：待开标完成后，未中标企业3个工作日内政资中心将收取的项目投标保证金按投标企业基本户退回。</w:t>
            </w:r>
          </w:p>
          <w:p w14:paraId="0DB35BE3">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2、中标企业：需提供已签订合同复印件一份，复印件每页需加盖企业鲜章（并携带合同原件，由中心工作人员核对后退还）。</w:t>
            </w:r>
          </w:p>
          <w:p w14:paraId="3509E85C">
            <w:pPr>
              <w:spacing w:before="88" w:line="222" w:lineRule="auto"/>
              <w:ind w:left="119"/>
              <w:rPr>
                <w:rFonts w:hint="eastAsia" w:ascii="楷体" w:hAnsi="楷体" w:eastAsia="楷体" w:cs="楷体"/>
                <w:spacing w:val="-2"/>
                <w:sz w:val="24"/>
                <w:szCs w:val="24"/>
                <w:lang w:val="en-US" w:eastAsia="zh-CN"/>
              </w:rPr>
            </w:pPr>
            <w:r>
              <w:rPr>
                <w:rFonts w:hint="eastAsia" w:ascii="楷体" w:hAnsi="楷体" w:eastAsia="楷体" w:cs="楷体"/>
                <w:spacing w:val="-2"/>
                <w:sz w:val="24"/>
                <w:szCs w:val="24"/>
                <w:lang w:val="en-US" w:eastAsia="zh-CN"/>
              </w:rPr>
              <w:t>三、其他特殊情况处理：</w:t>
            </w:r>
          </w:p>
          <w:p w14:paraId="5DCAB2D6">
            <w:pPr>
              <w:spacing w:before="88" w:line="222" w:lineRule="auto"/>
              <w:ind w:left="119"/>
              <w:rPr>
                <w:rFonts w:hint="eastAsia" w:ascii="楷体" w:hAnsi="楷体" w:eastAsia="楷体" w:cs="楷体"/>
                <w:spacing w:val="-2"/>
                <w:sz w:val="24"/>
                <w:szCs w:val="24"/>
              </w:rPr>
            </w:pPr>
            <w:r>
              <w:rPr>
                <w:rFonts w:hint="eastAsia" w:ascii="楷体" w:hAnsi="楷体" w:eastAsia="楷体" w:cs="楷体"/>
                <w:spacing w:val="-2"/>
                <w:sz w:val="24"/>
                <w:szCs w:val="24"/>
                <w:lang w:val="en-US" w:eastAsia="zh-CN"/>
              </w:rPr>
              <w:t xml:space="preserve">1、按照招标文件要求规定：投标企业无正当理由不参加该项目投标且在规定开标时间前不递交弃标函，投标保证金不予退还。 </w:t>
            </w:r>
          </w:p>
        </w:tc>
      </w:tr>
      <w:tr w14:paraId="1CFB0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36131789">
            <w:pPr>
              <w:spacing w:before="12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rPr>
              <w:t>12</w:t>
            </w:r>
          </w:p>
        </w:tc>
        <w:tc>
          <w:tcPr>
            <w:tcW w:w="1409" w:type="dxa"/>
            <w:vAlign w:val="top"/>
          </w:tcPr>
          <w:p w14:paraId="614C1D99">
            <w:pPr>
              <w:spacing w:before="45" w:line="231" w:lineRule="auto"/>
              <w:ind w:left="472"/>
              <w:rPr>
                <w:rFonts w:hint="eastAsia" w:ascii="楷体" w:hAnsi="楷体" w:eastAsia="楷体" w:cs="楷体"/>
                <w:sz w:val="24"/>
                <w:szCs w:val="24"/>
              </w:rPr>
            </w:pPr>
            <w:r>
              <w:rPr>
                <w:rFonts w:hint="eastAsia" w:ascii="楷体" w:hAnsi="楷体" w:eastAsia="楷体" w:cs="楷体"/>
                <w:spacing w:val="-8"/>
                <w:sz w:val="24"/>
                <w:szCs w:val="24"/>
              </w:rPr>
              <w:t>投标</w:t>
            </w:r>
          </w:p>
          <w:p w14:paraId="291D55AC">
            <w:pPr>
              <w:spacing w:line="204" w:lineRule="auto"/>
              <w:ind w:left="350" w:leftChars="0"/>
              <w:rPr>
                <w:rFonts w:hint="eastAsia" w:ascii="楷体" w:hAnsi="楷体" w:eastAsia="楷体" w:cs="楷体"/>
                <w:spacing w:val="-2"/>
                <w:sz w:val="24"/>
                <w:szCs w:val="24"/>
              </w:rPr>
            </w:pPr>
            <w:r>
              <w:rPr>
                <w:rFonts w:hint="eastAsia" w:ascii="楷体" w:hAnsi="楷体" w:eastAsia="楷体" w:cs="楷体"/>
                <w:spacing w:val="-5"/>
                <w:sz w:val="24"/>
                <w:szCs w:val="24"/>
              </w:rPr>
              <w:t>有效期</w:t>
            </w:r>
          </w:p>
        </w:tc>
        <w:tc>
          <w:tcPr>
            <w:tcW w:w="7989" w:type="dxa"/>
            <w:tcBorders>
              <w:right w:val="single" w:color="000000" w:sz="2" w:space="0"/>
            </w:tcBorders>
            <w:vAlign w:val="top"/>
          </w:tcPr>
          <w:p w14:paraId="2719EEE3">
            <w:pPr>
              <w:spacing w:before="194" w:line="222" w:lineRule="auto"/>
              <w:ind w:left="92" w:leftChars="0"/>
              <w:rPr>
                <w:rFonts w:hint="eastAsia" w:ascii="楷体" w:hAnsi="楷体" w:eastAsia="楷体" w:cs="楷体"/>
                <w:spacing w:val="-2"/>
                <w:sz w:val="24"/>
                <w:szCs w:val="24"/>
              </w:rPr>
            </w:pPr>
            <w:r>
              <w:rPr>
                <w:rFonts w:hint="eastAsia" w:ascii="楷体" w:hAnsi="楷体" w:eastAsia="楷体" w:cs="楷体"/>
                <w:spacing w:val="-5"/>
                <w:sz w:val="24"/>
                <w:szCs w:val="24"/>
              </w:rPr>
              <w:t>90 日历日</w:t>
            </w:r>
          </w:p>
        </w:tc>
      </w:tr>
      <w:tr w14:paraId="2C91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2533AC53">
            <w:pPr>
              <w:pStyle w:val="22"/>
              <w:spacing w:line="244" w:lineRule="auto"/>
              <w:rPr>
                <w:rFonts w:hint="eastAsia" w:ascii="楷体" w:hAnsi="楷体" w:eastAsia="楷体" w:cs="楷体"/>
                <w:sz w:val="24"/>
                <w:szCs w:val="24"/>
              </w:rPr>
            </w:pPr>
          </w:p>
          <w:p w14:paraId="250EAD75">
            <w:pPr>
              <w:pStyle w:val="22"/>
              <w:spacing w:line="244" w:lineRule="auto"/>
              <w:rPr>
                <w:rFonts w:hint="eastAsia" w:ascii="楷体" w:hAnsi="楷体" w:eastAsia="楷体" w:cs="楷体"/>
                <w:sz w:val="24"/>
                <w:szCs w:val="24"/>
              </w:rPr>
            </w:pPr>
          </w:p>
          <w:p w14:paraId="63F9B170">
            <w:pPr>
              <w:spacing w:before="7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rPr>
              <w:t>13</w:t>
            </w:r>
          </w:p>
        </w:tc>
        <w:tc>
          <w:tcPr>
            <w:tcW w:w="1409" w:type="dxa"/>
            <w:vAlign w:val="top"/>
          </w:tcPr>
          <w:p w14:paraId="74E6EC12">
            <w:pPr>
              <w:spacing w:before="88" w:line="223" w:lineRule="auto"/>
              <w:ind w:left="233" w:leftChars="0"/>
              <w:rPr>
                <w:rFonts w:hint="eastAsia" w:ascii="楷体" w:hAnsi="楷体" w:eastAsia="楷体" w:cs="楷体"/>
                <w:spacing w:val="-2"/>
                <w:sz w:val="24"/>
                <w:szCs w:val="24"/>
              </w:rPr>
            </w:pPr>
            <w:r>
              <w:rPr>
                <w:rFonts w:hint="eastAsia" w:ascii="楷体" w:hAnsi="楷体" w:eastAsia="楷体" w:cs="楷体"/>
                <w:spacing w:val="-4"/>
                <w:sz w:val="24"/>
                <w:szCs w:val="24"/>
              </w:rPr>
              <w:t>付款方式</w:t>
            </w:r>
          </w:p>
        </w:tc>
        <w:tc>
          <w:tcPr>
            <w:tcW w:w="7989" w:type="dxa"/>
            <w:tcBorders>
              <w:right w:val="single" w:color="000000" w:sz="2" w:space="0"/>
            </w:tcBorders>
            <w:vAlign w:val="top"/>
          </w:tcPr>
          <w:p w14:paraId="0B7EA6DF">
            <w:pPr>
              <w:spacing w:before="88" w:line="222" w:lineRule="auto"/>
              <w:ind w:left="119" w:leftChars="0"/>
              <w:rPr>
                <w:rFonts w:hint="eastAsia" w:ascii="楷体" w:hAnsi="楷体" w:eastAsia="楷体" w:cs="楷体"/>
                <w:spacing w:val="-2"/>
                <w:sz w:val="24"/>
                <w:szCs w:val="24"/>
              </w:rPr>
            </w:pPr>
            <w:r>
              <w:rPr>
                <w:rFonts w:hint="eastAsia" w:ascii="楷体" w:hAnsi="楷体" w:eastAsia="楷体" w:cs="楷体"/>
                <w:spacing w:val="-2"/>
                <w:sz w:val="24"/>
                <w:szCs w:val="24"/>
              </w:rPr>
              <w:t>后期签订合同中约定</w:t>
            </w:r>
          </w:p>
        </w:tc>
      </w:tr>
      <w:tr w14:paraId="0B64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26343235">
            <w:pPr>
              <w:pStyle w:val="22"/>
              <w:spacing w:line="241" w:lineRule="auto"/>
              <w:rPr>
                <w:rFonts w:hint="eastAsia" w:ascii="楷体" w:hAnsi="楷体" w:eastAsia="楷体" w:cs="楷体"/>
                <w:sz w:val="24"/>
                <w:szCs w:val="24"/>
              </w:rPr>
            </w:pPr>
          </w:p>
          <w:p w14:paraId="26B73EDD">
            <w:pPr>
              <w:spacing w:before="7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rPr>
              <w:t>14</w:t>
            </w:r>
          </w:p>
        </w:tc>
        <w:tc>
          <w:tcPr>
            <w:tcW w:w="1409" w:type="dxa"/>
            <w:vAlign w:val="top"/>
          </w:tcPr>
          <w:p w14:paraId="47CD83ED">
            <w:pPr>
              <w:spacing w:before="79" w:line="222" w:lineRule="auto"/>
              <w:ind w:left="235"/>
              <w:rPr>
                <w:rFonts w:hint="eastAsia" w:ascii="楷体" w:hAnsi="楷体" w:eastAsia="楷体" w:cs="楷体"/>
                <w:sz w:val="24"/>
                <w:szCs w:val="24"/>
              </w:rPr>
            </w:pPr>
            <w:r>
              <w:rPr>
                <w:rFonts w:hint="eastAsia" w:ascii="楷体" w:hAnsi="楷体" w:eastAsia="楷体" w:cs="楷体"/>
                <w:spacing w:val="-5"/>
                <w:sz w:val="24"/>
                <w:szCs w:val="24"/>
              </w:rPr>
              <w:t>提交征集</w:t>
            </w:r>
          </w:p>
          <w:p w14:paraId="0CD6A292">
            <w:pPr>
              <w:spacing w:before="12" w:line="222" w:lineRule="auto"/>
              <w:ind w:left="240"/>
              <w:rPr>
                <w:rFonts w:hint="eastAsia" w:ascii="楷体" w:hAnsi="楷体" w:eastAsia="楷体" w:cs="楷体"/>
                <w:sz w:val="24"/>
                <w:szCs w:val="24"/>
              </w:rPr>
            </w:pPr>
            <w:r>
              <w:rPr>
                <w:rFonts w:hint="eastAsia" w:ascii="楷体" w:hAnsi="楷体" w:eastAsia="楷体" w:cs="楷体"/>
                <w:spacing w:val="-6"/>
                <w:sz w:val="24"/>
                <w:szCs w:val="24"/>
              </w:rPr>
              <w:t>响应文件</w:t>
            </w:r>
          </w:p>
          <w:p w14:paraId="2293CCA1">
            <w:pPr>
              <w:spacing w:before="11" w:line="222" w:lineRule="auto"/>
              <w:ind w:left="233"/>
              <w:rPr>
                <w:rFonts w:hint="eastAsia" w:ascii="楷体" w:hAnsi="楷体" w:eastAsia="楷体" w:cs="楷体"/>
                <w:sz w:val="24"/>
                <w:szCs w:val="24"/>
              </w:rPr>
            </w:pPr>
            <w:r>
              <w:rPr>
                <w:rFonts w:hint="eastAsia" w:ascii="楷体" w:hAnsi="楷体" w:eastAsia="楷体" w:cs="楷体"/>
                <w:spacing w:val="-4"/>
                <w:sz w:val="24"/>
                <w:szCs w:val="24"/>
              </w:rPr>
              <w:t>截止时间</w:t>
            </w:r>
          </w:p>
          <w:p w14:paraId="388D2B1C">
            <w:pPr>
              <w:spacing w:before="10" w:line="224" w:lineRule="auto"/>
              <w:ind w:left="356" w:leftChars="0"/>
              <w:rPr>
                <w:rFonts w:hint="eastAsia" w:ascii="楷体" w:hAnsi="楷体" w:eastAsia="楷体" w:cs="楷体"/>
                <w:spacing w:val="-2"/>
                <w:sz w:val="24"/>
                <w:szCs w:val="24"/>
              </w:rPr>
            </w:pPr>
            <w:r>
              <w:rPr>
                <w:rFonts w:hint="eastAsia" w:ascii="楷体" w:hAnsi="楷体" w:eastAsia="楷体" w:cs="楷体"/>
                <w:spacing w:val="-7"/>
                <w:sz w:val="24"/>
                <w:szCs w:val="24"/>
              </w:rPr>
              <w:t>及地点</w:t>
            </w:r>
          </w:p>
        </w:tc>
        <w:tc>
          <w:tcPr>
            <w:tcW w:w="7989" w:type="dxa"/>
            <w:tcBorders>
              <w:right w:val="single" w:color="000000" w:sz="2" w:space="0"/>
            </w:tcBorders>
            <w:vAlign w:val="top"/>
          </w:tcPr>
          <w:p w14:paraId="655C458F">
            <w:pPr>
              <w:pStyle w:val="22"/>
              <w:spacing w:line="300" w:lineRule="auto"/>
              <w:rPr>
                <w:rFonts w:hint="eastAsia" w:ascii="楷体" w:hAnsi="楷体" w:eastAsia="楷体" w:cs="楷体"/>
                <w:sz w:val="24"/>
                <w:szCs w:val="24"/>
              </w:rPr>
            </w:pPr>
          </w:p>
          <w:p w14:paraId="06382CB3">
            <w:pPr>
              <w:spacing w:before="78" w:line="222" w:lineRule="auto"/>
              <w:ind w:left="117"/>
              <w:rPr>
                <w:rFonts w:hint="eastAsia" w:ascii="楷体" w:hAnsi="楷体" w:eastAsia="楷体" w:cs="楷体"/>
                <w:sz w:val="24"/>
                <w:szCs w:val="24"/>
              </w:rPr>
            </w:pPr>
            <w:r>
              <w:rPr>
                <w:rFonts w:hint="eastAsia" w:ascii="楷体" w:hAnsi="楷体" w:eastAsia="楷体" w:cs="楷体"/>
                <w:color w:val="FF0000"/>
                <w:spacing w:val="-7"/>
                <w:sz w:val="24"/>
                <w:szCs w:val="24"/>
              </w:rPr>
              <w:t>投标截止时间：202</w:t>
            </w:r>
            <w:r>
              <w:rPr>
                <w:rFonts w:hint="eastAsia" w:ascii="楷体" w:hAnsi="楷体" w:eastAsia="楷体" w:cs="楷体"/>
                <w:color w:val="FF0000"/>
                <w:spacing w:val="-7"/>
                <w:sz w:val="24"/>
                <w:szCs w:val="24"/>
                <w:lang w:val="en-US" w:eastAsia="zh-CN"/>
              </w:rPr>
              <w:t>5</w:t>
            </w:r>
            <w:r>
              <w:rPr>
                <w:rFonts w:hint="eastAsia" w:ascii="楷体" w:hAnsi="楷体" w:eastAsia="楷体" w:cs="楷体"/>
                <w:color w:val="FF0000"/>
                <w:spacing w:val="-7"/>
                <w:sz w:val="24"/>
                <w:szCs w:val="24"/>
              </w:rPr>
              <w:t>年</w:t>
            </w:r>
            <w:r>
              <w:rPr>
                <w:rFonts w:hint="eastAsia" w:ascii="楷体" w:hAnsi="楷体" w:eastAsia="楷体" w:cs="楷体"/>
                <w:color w:val="FF0000"/>
                <w:spacing w:val="-34"/>
                <w:sz w:val="24"/>
                <w:szCs w:val="24"/>
                <w:lang w:val="en-US" w:eastAsia="zh-CN"/>
              </w:rPr>
              <w:t>8</w:t>
            </w:r>
            <w:r>
              <w:rPr>
                <w:rFonts w:hint="eastAsia" w:ascii="楷体" w:hAnsi="楷体" w:eastAsia="楷体" w:cs="楷体"/>
                <w:color w:val="FF0000"/>
                <w:spacing w:val="-7"/>
                <w:sz w:val="24"/>
                <w:szCs w:val="24"/>
              </w:rPr>
              <w:t>月</w:t>
            </w:r>
            <w:r>
              <w:rPr>
                <w:rFonts w:hint="eastAsia" w:ascii="楷体" w:hAnsi="楷体" w:eastAsia="楷体" w:cs="楷体"/>
                <w:color w:val="FF0000"/>
                <w:spacing w:val="-34"/>
                <w:sz w:val="24"/>
                <w:szCs w:val="24"/>
                <w:lang w:val="en-US" w:eastAsia="zh-CN"/>
              </w:rPr>
              <w:t>6</w:t>
            </w:r>
            <w:r>
              <w:rPr>
                <w:rFonts w:hint="eastAsia" w:ascii="楷体" w:hAnsi="楷体" w:eastAsia="楷体" w:cs="楷体"/>
                <w:color w:val="FF0000"/>
                <w:spacing w:val="-7"/>
                <w:sz w:val="24"/>
                <w:szCs w:val="24"/>
              </w:rPr>
              <w:t>日</w:t>
            </w:r>
            <w:r>
              <w:rPr>
                <w:rFonts w:hint="eastAsia" w:ascii="楷体" w:hAnsi="楷体" w:eastAsia="楷体" w:cs="楷体"/>
                <w:color w:val="FF0000"/>
                <w:spacing w:val="-34"/>
                <w:sz w:val="24"/>
                <w:szCs w:val="24"/>
              </w:rPr>
              <w:t xml:space="preserve"> </w:t>
            </w:r>
            <w:r>
              <w:rPr>
                <w:rFonts w:hint="eastAsia" w:ascii="楷体" w:hAnsi="楷体" w:eastAsia="楷体" w:cs="楷体"/>
                <w:color w:val="FF0000"/>
                <w:spacing w:val="-7"/>
                <w:sz w:val="24"/>
                <w:szCs w:val="24"/>
              </w:rPr>
              <w:t>1</w:t>
            </w:r>
            <w:r>
              <w:rPr>
                <w:rFonts w:hint="eastAsia" w:ascii="楷体" w:hAnsi="楷体" w:eastAsia="楷体" w:cs="楷体"/>
                <w:color w:val="FF0000"/>
                <w:spacing w:val="-7"/>
                <w:sz w:val="24"/>
                <w:szCs w:val="24"/>
                <w:lang w:val="en-US" w:eastAsia="zh-CN"/>
              </w:rPr>
              <w:t>0</w:t>
            </w:r>
            <w:r>
              <w:rPr>
                <w:rFonts w:hint="eastAsia" w:ascii="楷体" w:hAnsi="楷体" w:eastAsia="楷体" w:cs="楷体"/>
                <w:color w:val="FF0000"/>
                <w:spacing w:val="-7"/>
                <w:sz w:val="24"/>
                <w:szCs w:val="24"/>
              </w:rPr>
              <w:t>:</w:t>
            </w:r>
            <w:r>
              <w:rPr>
                <w:rFonts w:hint="eastAsia" w:ascii="楷体" w:hAnsi="楷体" w:eastAsia="楷体" w:cs="楷体"/>
                <w:color w:val="FF0000"/>
                <w:spacing w:val="-7"/>
                <w:sz w:val="24"/>
                <w:szCs w:val="24"/>
                <w:lang w:val="en-US" w:eastAsia="zh-CN"/>
              </w:rPr>
              <w:t>3</w:t>
            </w:r>
            <w:r>
              <w:rPr>
                <w:rFonts w:hint="eastAsia" w:ascii="楷体" w:hAnsi="楷体" w:eastAsia="楷体" w:cs="楷体"/>
                <w:color w:val="FF0000"/>
                <w:spacing w:val="-7"/>
                <w:sz w:val="24"/>
                <w:szCs w:val="24"/>
              </w:rPr>
              <w:t>0（北京时间）</w:t>
            </w:r>
          </w:p>
          <w:p w14:paraId="617E1038">
            <w:pPr>
              <w:spacing w:before="11" w:line="215" w:lineRule="auto"/>
              <w:ind w:left="118" w:leftChars="0"/>
              <w:rPr>
                <w:rFonts w:hint="eastAsia" w:ascii="楷体" w:hAnsi="楷体" w:eastAsia="楷体" w:cs="楷体"/>
                <w:spacing w:val="-2"/>
                <w:sz w:val="24"/>
                <w:szCs w:val="24"/>
              </w:rPr>
            </w:pPr>
            <w:r>
              <w:rPr>
                <w:rFonts w:hint="eastAsia" w:ascii="楷体" w:hAnsi="楷体" w:eastAsia="楷体" w:cs="楷体"/>
                <w:spacing w:val="1"/>
                <w:sz w:val="24"/>
                <w:szCs w:val="24"/>
              </w:rPr>
              <w:t>地点</w:t>
            </w:r>
            <w:r>
              <w:rPr>
                <w:rFonts w:hint="eastAsia" w:ascii="楷体" w:hAnsi="楷体" w:eastAsia="楷体" w:cs="楷体"/>
                <w:spacing w:val="-15"/>
                <w:sz w:val="24"/>
                <w:szCs w:val="24"/>
              </w:rPr>
              <w:t>：（</w:t>
            </w:r>
            <w:r>
              <w:rPr>
                <w:rFonts w:hint="eastAsia" w:ascii="楷体" w:hAnsi="楷体" w:eastAsia="楷体" w:cs="楷体"/>
                <w:sz w:val="24"/>
                <w:szCs w:val="24"/>
              </w:rPr>
              <w:t>https</w:t>
            </w:r>
            <w:r>
              <w:rPr>
                <w:rFonts w:hint="eastAsia" w:ascii="楷体" w:hAnsi="楷体" w:eastAsia="楷体" w:cs="楷体"/>
                <w:spacing w:val="1"/>
                <w:sz w:val="24"/>
                <w:szCs w:val="24"/>
              </w:rPr>
              <w:t>://</w:t>
            </w:r>
            <w:r>
              <w:rPr>
                <w:rFonts w:hint="eastAsia" w:ascii="楷体" w:hAnsi="楷体" w:eastAsia="楷体" w:cs="楷体"/>
                <w:sz w:val="24"/>
                <w:szCs w:val="24"/>
              </w:rPr>
              <w:t>login</w:t>
            </w:r>
            <w:r>
              <w:rPr>
                <w:rFonts w:hint="eastAsia" w:ascii="楷体" w:hAnsi="楷体" w:eastAsia="楷体" w:cs="楷体"/>
                <w:spacing w:val="1"/>
                <w:sz w:val="24"/>
                <w:szCs w:val="24"/>
              </w:rPr>
              <w:t>.</w:t>
            </w:r>
            <w:r>
              <w:rPr>
                <w:rFonts w:hint="eastAsia" w:ascii="楷体" w:hAnsi="楷体" w:eastAsia="楷体" w:cs="楷体"/>
                <w:sz w:val="24"/>
                <w:szCs w:val="24"/>
              </w:rPr>
              <w:t>zcygov</w:t>
            </w:r>
            <w:r>
              <w:rPr>
                <w:rFonts w:hint="eastAsia" w:ascii="楷体" w:hAnsi="楷体" w:eastAsia="楷体" w:cs="楷体"/>
                <w:spacing w:val="1"/>
                <w:sz w:val="24"/>
                <w:szCs w:val="24"/>
              </w:rPr>
              <w:t>.</w:t>
            </w:r>
            <w:r>
              <w:rPr>
                <w:rFonts w:hint="eastAsia" w:ascii="楷体" w:hAnsi="楷体" w:eastAsia="楷体" w:cs="楷体"/>
                <w:sz w:val="24"/>
                <w:szCs w:val="24"/>
              </w:rPr>
              <w:t>cn</w:t>
            </w:r>
            <w:r>
              <w:rPr>
                <w:rFonts w:hint="eastAsia" w:ascii="楷体" w:hAnsi="楷体" w:eastAsia="楷体" w:cs="楷体"/>
                <w:spacing w:val="1"/>
                <w:sz w:val="24"/>
                <w:szCs w:val="24"/>
              </w:rPr>
              <w:t>/</w:t>
            </w:r>
            <w:r>
              <w:rPr>
                <w:rFonts w:hint="eastAsia" w:ascii="楷体" w:hAnsi="楷体" w:eastAsia="楷体" w:cs="楷体"/>
                <w:sz w:val="24"/>
                <w:szCs w:val="24"/>
              </w:rPr>
              <w:t>user</w:t>
            </w:r>
            <w:r>
              <w:rPr>
                <w:rFonts w:hint="eastAsia" w:ascii="楷体" w:hAnsi="楷体" w:eastAsia="楷体" w:cs="楷体"/>
                <w:spacing w:val="1"/>
                <w:sz w:val="24"/>
                <w:szCs w:val="24"/>
              </w:rPr>
              <w:t>-</w:t>
            </w:r>
            <w:r>
              <w:rPr>
                <w:rFonts w:hint="eastAsia" w:ascii="楷体" w:hAnsi="楷体" w:eastAsia="楷体" w:cs="楷体"/>
                <w:sz w:val="24"/>
                <w:szCs w:val="24"/>
              </w:rPr>
              <w:t>login</w:t>
            </w:r>
            <w:r>
              <w:rPr>
                <w:rFonts w:hint="eastAsia" w:ascii="楷体" w:hAnsi="楷体" w:eastAsia="楷体" w:cs="楷体"/>
                <w:spacing w:val="1"/>
                <w:sz w:val="24"/>
                <w:szCs w:val="24"/>
              </w:rPr>
              <w:t>/#/</w:t>
            </w:r>
            <w:r>
              <w:rPr>
                <w:rFonts w:hint="eastAsia" w:ascii="楷体" w:hAnsi="楷体" w:eastAsia="楷体" w:cs="楷体"/>
                <w:sz w:val="24"/>
                <w:szCs w:val="24"/>
              </w:rPr>
              <w:t>login</w:t>
            </w:r>
          </w:p>
        </w:tc>
      </w:tr>
      <w:tr w14:paraId="75B0C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4C555B97">
            <w:pPr>
              <w:pStyle w:val="22"/>
              <w:spacing w:line="378" w:lineRule="auto"/>
              <w:rPr>
                <w:rFonts w:hint="eastAsia" w:ascii="楷体" w:hAnsi="楷体" w:eastAsia="楷体" w:cs="楷体"/>
                <w:sz w:val="24"/>
                <w:szCs w:val="24"/>
              </w:rPr>
            </w:pPr>
          </w:p>
          <w:p w14:paraId="3F02ECF8">
            <w:pPr>
              <w:spacing w:before="7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lang w:val="en-US" w:eastAsia="zh-CN"/>
              </w:rPr>
              <w:t>15</w:t>
            </w:r>
          </w:p>
        </w:tc>
        <w:tc>
          <w:tcPr>
            <w:tcW w:w="1409" w:type="dxa"/>
            <w:vAlign w:val="top"/>
          </w:tcPr>
          <w:p w14:paraId="3E817BE6">
            <w:pPr>
              <w:spacing w:before="131" w:line="231" w:lineRule="auto"/>
              <w:ind w:left="115"/>
              <w:rPr>
                <w:rFonts w:hint="eastAsia" w:ascii="楷体" w:hAnsi="楷体" w:eastAsia="楷体" w:cs="楷体"/>
                <w:sz w:val="24"/>
                <w:szCs w:val="24"/>
              </w:rPr>
            </w:pPr>
            <w:r>
              <w:rPr>
                <w:rFonts w:hint="eastAsia" w:ascii="楷体" w:hAnsi="楷体" w:eastAsia="楷体" w:cs="楷体"/>
                <w:spacing w:val="-4"/>
                <w:sz w:val="24"/>
                <w:szCs w:val="24"/>
              </w:rPr>
              <w:t>开标时间</w:t>
            </w:r>
          </w:p>
          <w:p w14:paraId="1DE85FD1">
            <w:pPr>
              <w:spacing w:line="223" w:lineRule="auto"/>
              <w:ind w:left="118" w:leftChars="0"/>
              <w:rPr>
                <w:rFonts w:hint="eastAsia" w:ascii="楷体" w:hAnsi="楷体" w:eastAsia="楷体" w:cs="楷体"/>
                <w:spacing w:val="-2"/>
                <w:sz w:val="24"/>
                <w:szCs w:val="24"/>
              </w:rPr>
            </w:pPr>
            <w:r>
              <w:rPr>
                <w:rFonts w:hint="eastAsia" w:ascii="楷体" w:hAnsi="楷体" w:eastAsia="楷体" w:cs="楷体"/>
                <w:spacing w:val="-7"/>
                <w:sz w:val="24"/>
                <w:szCs w:val="24"/>
              </w:rPr>
              <w:t>及地点</w:t>
            </w:r>
          </w:p>
        </w:tc>
        <w:tc>
          <w:tcPr>
            <w:tcW w:w="7989" w:type="dxa"/>
            <w:tcBorders>
              <w:right w:val="single" w:color="000000" w:sz="2" w:space="0"/>
            </w:tcBorders>
            <w:vAlign w:val="top"/>
          </w:tcPr>
          <w:p w14:paraId="41950421">
            <w:pPr>
              <w:spacing w:before="132" w:line="222" w:lineRule="auto"/>
              <w:ind w:left="117"/>
              <w:rPr>
                <w:rFonts w:hint="eastAsia" w:ascii="楷体" w:hAnsi="楷体" w:eastAsia="楷体" w:cs="楷体"/>
                <w:sz w:val="24"/>
                <w:szCs w:val="24"/>
              </w:rPr>
            </w:pPr>
            <w:r>
              <w:rPr>
                <w:rFonts w:hint="eastAsia" w:ascii="楷体" w:hAnsi="楷体" w:eastAsia="楷体" w:cs="楷体"/>
                <w:color w:val="FF0000"/>
                <w:spacing w:val="-7"/>
                <w:sz w:val="24"/>
                <w:szCs w:val="24"/>
              </w:rPr>
              <w:t>开标时间：202</w:t>
            </w:r>
            <w:r>
              <w:rPr>
                <w:rFonts w:hint="eastAsia" w:ascii="楷体" w:hAnsi="楷体" w:eastAsia="楷体" w:cs="楷体"/>
                <w:color w:val="FF0000"/>
                <w:spacing w:val="-7"/>
                <w:sz w:val="24"/>
                <w:szCs w:val="24"/>
                <w:lang w:val="en-US" w:eastAsia="zh-CN"/>
              </w:rPr>
              <w:t>5</w:t>
            </w:r>
            <w:r>
              <w:rPr>
                <w:rFonts w:hint="eastAsia" w:ascii="楷体" w:hAnsi="楷体" w:eastAsia="楷体" w:cs="楷体"/>
                <w:color w:val="FF0000"/>
                <w:spacing w:val="-7"/>
                <w:sz w:val="24"/>
                <w:szCs w:val="24"/>
              </w:rPr>
              <w:t>年</w:t>
            </w:r>
            <w:r>
              <w:rPr>
                <w:rFonts w:hint="eastAsia" w:ascii="楷体" w:hAnsi="楷体" w:eastAsia="楷体" w:cs="楷体"/>
                <w:color w:val="FF0000"/>
                <w:spacing w:val="-34"/>
                <w:sz w:val="24"/>
                <w:szCs w:val="24"/>
                <w:lang w:val="en-US" w:eastAsia="zh-CN"/>
              </w:rPr>
              <w:t>8</w:t>
            </w:r>
            <w:r>
              <w:rPr>
                <w:rFonts w:hint="eastAsia" w:ascii="楷体" w:hAnsi="楷体" w:eastAsia="楷体" w:cs="楷体"/>
                <w:color w:val="FF0000"/>
                <w:spacing w:val="-7"/>
                <w:sz w:val="24"/>
                <w:szCs w:val="24"/>
              </w:rPr>
              <w:t>月</w:t>
            </w:r>
            <w:r>
              <w:rPr>
                <w:rFonts w:hint="eastAsia" w:ascii="楷体" w:hAnsi="楷体" w:eastAsia="楷体" w:cs="楷体"/>
                <w:color w:val="FF0000"/>
                <w:spacing w:val="-34"/>
                <w:sz w:val="24"/>
                <w:szCs w:val="24"/>
                <w:lang w:val="en-US" w:eastAsia="zh-CN"/>
              </w:rPr>
              <w:t>6</w:t>
            </w:r>
            <w:r>
              <w:rPr>
                <w:rFonts w:hint="eastAsia" w:ascii="楷体" w:hAnsi="楷体" w:eastAsia="楷体" w:cs="楷体"/>
                <w:color w:val="FF0000"/>
                <w:spacing w:val="-7"/>
                <w:sz w:val="24"/>
                <w:szCs w:val="24"/>
              </w:rPr>
              <w:t>日</w:t>
            </w:r>
            <w:r>
              <w:rPr>
                <w:rFonts w:hint="eastAsia" w:ascii="楷体" w:hAnsi="楷体" w:eastAsia="楷体" w:cs="楷体"/>
                <w:color w:val="FF0000"/>
                <w:spacing w:val="-34"/>
                <w:sz w:val="24"/>
                <w:szCs w:val="24"/>
              </w:rPr>
              <w:t xml:space="preserve"> </w:t>
            </w:r>
            <w:r>
              <w:rPr>
                <w:rFonts w:hint="eastAsia" w:ascii="楷体" w:hAnsi="楷体" w:eastAsia="楷体" w:cs="楷体"/>
                <w:color w:val="FF0000"/>
                <w:spacing w:val="-7"/>
                <w:sz w:val="24"/>
                <w:szCs w:val="24"/>
              </w:rPr>
              <w:t>1</w:t>
            </w:r>
            <w:r>
              <w:rPr>
                <w:rFonts w:hint="eastAsia" w:ascii="楷体" w:hAnsi="楷体" w:eastAsia="楷体" w:cs="楷体"/>
                <w:color w:val="FF0000"/>
                <w:spacing w:val="-7"/>
                <w:sz w:val="24"/>
                <w:szCs w:val="24"/>
                <w:lang w:val="en-US" w:eastAsia="zh-CN"/>
              </w:rPr>
              <w:t>0</w:t>
            </w:r>
            <w:r>
              <w:rPr>
                <w:rFonts w:hint="eastAsia" w:ascii="楷体" w:hAnsi="楷体" w:eastAsia="楷体" w:cs="楷体"/>
                <w:color w:val="FF0000"/>
                <w:spacing w:val="-7"/>
                <w:sz w:val="24"/>
                <w:szCs w:val="24"/>
              </w:rPr>
              <w:t>:</w:t>
            </w:r>
            <w:r>
              <w:rPr>
                <w:rFonts w:hint="eastAsia" w:ascii="楷体" w:hAnsi="楷体" w:eastAsia="楷体" w:cs="楷体"/>
                <w:color w:val="FF0000"/>
                <w:spacing w:val="-7"/>
                <w:sz w:val="24"/>
                <w:szCs w:val="24"/>
                <w:lang w:val="en-US" w:eastAsia="zh-CN"/>
              </w:rPr>
              <w:t>3</w:t>
            </w:r>
            <w:r>
              <w:rPr>
                <w:rFonts w:hint="eastAsia" w:ascii="楷体" w:hAnsi="楷体" w:eastAsia="楷体" w:cs="楷体"/>
                <w:color w:val="FF0000"/>
                <w:spacing w:val="-7"/>
                <w:sz w:val="24"/>
                <w:szCs w:val="24"/>
              </w:rPr>
              <w:t>0（北京时间）</w:t>
            </w:r>
          </w:p>
          <w:p w14:paraId="368B345E">
            <w:pPr>
              <w:spacing w:before="11" w:line="215" w:lineRule="auto"/>
              <w:ind w:left="117" w:leftChars="0"/>
              <w:rPr>
                <w:rFonts w:hint="eastAsia" w:ascii="楷体" w:hAnsi="楷体" w:eastAsia="楷体" w:cs="楷体"/>
                <w:spacing w:val="-2"/>
                <w:sz w:val="24"/>
                <w:szCs w:val="24"/>
              </w:rPr>
            </w:pPr>
            <w:r>
              <w:rPr>
                <w:rFonts w:hint="eastAsia" w:ascii="楷体" w:hAnsi="楷体" w:eastAsia="楷体" w:cs="楷体"/>
                <w:sz w:val="24"/>
                <w:szCs w:val="24"/>
              </w:rPr>
              <w:t>开标地点：政采云平台（https://login.zcygov.cn/u</w:t>
            </w:r>
            <w:r>
              <w:rPr>
                <w:rFonts w:hint="eastAsia" w:ascii="楷体" w:hAnsi="楷体" w:eastAsia="楷体" w:cs="楷体"/>
                <w:spacing w:val="-1"/>
                <w:sz w:val="24"/>
                <w:szCs w:val="24"/>
              </w:rPr>
              <w:t>ser-login/#/login</w:t>
            </w:r>
          </w:p>
        </w:tc>
      </w:tr>
      <w:tr w14:paraId="6A41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2DBDEB54">
            <w:pPr>
              <w:pStyle w:val="22"/>
              <w:spacing w:line="273" w:lineRule="auto"/>
              <w:rPr>
                <w:rFonts w:hint="eastAsia" w:ascii="楷体" w:hAnsi="楷体" w:eastAsia="楷体" w:cs="楷体"/>
                <w:sz w:val="24"/>
                <w:szCs w:val="24"/>
              </w:rPr>
            </w:pPr>
          </w:p>
          <w:p w14:paraId="4412FFD6">
            <w:pPr>
              <w:pStyle w:val="22"/>
              <w:spacing w:line="273" w:lineRule="auto"/>
              <w:rPr>
                <w:rFonts w:hint="eastAsia" w:ascii="楷体" w:hAnsi="楷体" w:eastAsia="楷体" w:cs="楷体"/>
                <w:sz w:val="24"/>
                <w:szCs w:val="24"/>
              </w:rPr>
            </w:pPr>
          </w:p>
          <w:p w14:paraId="5430CB2B">
            <w:pPr>
              <w:spacing w:before="7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lang w:val="en-US" w:eastAsia="zh-CN"/>
              </w:rPr>
              <w:t>16</w:t>
            </w:r>
          </w:p>
        </w:tc>
        <w:tc>
          <w:tcPr>
            <w:tcW w:w="1409" w:type="dxa"/>
            <w:vAlign w:val="top"/>
          </w:tcPr>
          <w:p w14:paraId="3470A28F">
            <w:pPr>
              <w:pStyle w:val="22"/>
              <w:spacing w:line="339" w:lineRule="auto"/>
              <w:rPr>
                <w:rFonts w:hint="eastAsia" w:ascii="楷体" w:hAnsi="楷体" w:eastAsia="楷体" w:cs="楷体"/>
                <w:sz w:val="24"/>
                <w:szCs w:val="24"/>
              </w:rPr>
            </w:pPr>
          </w:p>
          <w:p w14:paraId="2C8BF7B9">
            <w:pPr>
              <w:spacing w:before="78" w:line="222" w:lineRule="auto"/>
              <w:ind w:left="238" w:leftChars="0"/>
              <w:rPr>
                <w:rFonts w:hint="eastAsia" w:ascii="楷体" w:hAnsi="楷体" w:eastAsia="楷体" w:cs="楷体"/>
                <w:spacing w:val="-2"/>
                <w:sz w:val="24"/>
                <w:szCs w:val="24"/>
              </w:rPr>
            </w:pPr>
            <w:r>
              <w:rPr>
                <w:rFonts w:hint="eastAsia" w:ascii="楷体" w:hAnsi="楷体" w:eastAsia="楷体" w:cs="楷体"/>
                <w:spacing w:val="-6"/>
                <w:sz w:val="24"/>
                <w:szCs w:val="24"/>
              </w:rPr>
              <w:t>签字盖章</w:t>
            </w:r>
          </w:p>
        </w:tc>
        <w:tc>
          <w:tcPr>
            <w:tcW w:w="7989" w:type="dxa"/>
            <w:tcBorders>
              <w:right w:val="single" w:color="000000" w:sz="2" w:space="0"/>
            </w:tcBorders>
            <w:vAlign w:val="top"/>
          </w:tcPr>
          <w:p w14:paraId="195FCD76">
            <w:pPr>
              <w:spacing w:before="118" w:line="228" w:lineRule="auto"/>
              <w:ind w:left="120" w:leftChars="0" w:right="199" w:rightChars="0" w:hanging="2" w:firstLineChars="0"/>
              <w:jc w:val="both"/>
              <w:rPr>
                <w:rFonts w:hint="eastAsia" w:ascii="楷体" w:hAnsi="楷体" w:eastAsia="楷体" w:cs="楷体"/>
                <w:spacing w:val="-2"/>
                <w:sz w:val="24"/>
                <w:szCs w:val="24"/>
              </w:rPr>
            </w:pPr>
            <w:r>
              <w:rPr>
                <w:rFonts w:hint="eastAsia" w:ascii="楷体" w:hAnsi="楷体" w:eastAsia="楷体" w:cs="楷体"/>
                <w:spacing w:val="-1"/>
                <w:sz w:val="24"/>
                <w:szCs w:val="24"/>
              </w:rPr>
              <w:t>供应商必须按照征集文件的规定和要求在指定位置签字或盖章。签字位置必须为法定代表人或委托代理人亲笔签名，使</w:t>
            </w:r>
            <w:r>
              <w:rPr>
                <w:rFonts w:hint="eastAsia" w:ascii="楷体" w:hAnsi="楷体" w:eastAsia="楷体" w:cs="楷体"/>
                <w:spacing w:val="-2"/>
                <w:sz w:val="24"/>
                <w:szCs w:val="24"/>
              </w:rPr>
              <w:t>用</w:t>
            </w:r>
            <w:r>
              <w:rPr>
                <w:rFonts w:hint="eastAsia" w:ascii="楷体" w:hAnsi="楷体" w:eastAsia="楷体" w:cs="楷体"/>
                <w:spacing w:val="-54"/>
                <w:sz w:val="24"/>
                <w:szCs w:val="24"/>
              </w:rPr>
              <w:t xml:space="preserve"> </w:t>
            </w:r>
            <w:r>
              <w:rPr>
                <w:rFonts w:hint="eastAsia" w:ascii="楷体" w:hAnsi="楷体" w:eastAsia="楷体" w:cs="楷体"/>
                <w:spacing w:val="-2"/>
                <w:sz w:val="24"/>
                <w:szCs w:val="24"/>
              </w:rPr>
              <w:t>CA</w:t>
            </w:r>
            <w:r>
              <w:rPr>
                <w:rFonts w:hint="eastAsia" w:ascii="楷体" w:hAnsi="楷体" w:eastAsia="楷体" w:cs="楷体"/>
                <w:spacing w:val="-43"/>
                <w:sz w:val="24"/>
                <w:szCs w:val="24"/>
              </w:rPr>
              <w:t xml:space="preserve"> </w:t>
            </w:r>
            <w:r>
              <w:rPr>
                <w:rFonts w:hint="eastAsia" w:ascii="楷体" w:hAnsi="楷体" w:eastAsia="楷体" w:cs="楷体"/>
                <w:spacing w:val="-2"/>
                <w:sz w:val="24"/>
                <w:szCs w:val="24"/>
              </w:rPr>
              <w:t>锁电子签名或者亲笔</w:t>
            </w:r>
            <w:r>
              <w:rPr>
                <w:rFonts w:hint="eastAsia" w:ascii="楷体" w:hAnsi="楷体" w:eastAsia="楷体" w:cs="楷体"/>
                <w:spacing w:val="-1"/>
                <w:sz w:val="24"/>
                <w:szCs w:val="24"/>
              </w:rPr>
              <w:t>签字后整页扫描上传，否则按无效投标处理。</w:t>
            </w:r>
          </w:p>
        </w:tc>
      </w:tr>
      <w:tr w14:paraId="0FA0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589A6A31">
            <w:pPr>
              <w:pStyle w:val="22"/>
              <w:spacing w:line="262" w:lineRule="auto"/>
              <w:rPr>
                <w:rFonts w:hint="eastAsia" w:ascii="楷体" w:hAnsi="楷体" w:eastAsia="楷体" w:cs="楷体"/>
                <w:sz w:val="24"/>
                <w:szCs w:val="24"/>
              </w:rPr>
            </w:pPr>
          </w:p>
          <w:p w14:paraId="3F257340">
            <w:pPr>
              <w:pStyle w:val="22"/>
              <w:spacing w:line="262" w:lineRule="auto"/>
              <w:rPr>
                <w:rFonts w:hint="eastAsia" w:ascii="楷体" w:hAnsi="楷体" w:eastAsia="楷体" w:cs="楷体"/>
                <w:sz w:val="24"/>
                <w:szCs w:val="24"/>
              </w:rPr>
            </w:pPr>
          </w:p>
          <w:p w14:paraId="7F7A4918">
            <w:pPr>
              <w:spacing w:before="7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lang w:val="en-US" w:eastAsia="zh-CN"/>
              </w:rPr>
              <w:t>17</w:t>
            </w:r>
          </w:p>
        </w:tc>
        <w:tc>
          <w:tcPr>
            <w:tcW w:w="1409" w:type="dxa"/>
            <w:vAlign w:val="top"/>
          </w:tcPr>
          <w:p w14:paraId="3AA3BA25">
            <w:pPr>
              <w:spacing w:before="286" w:line="222" w:lineRule="auto"/>
              <w:ind w:left="234"/>
              <w:rPr>
                <w:rFonts w:hint="eastAsia" w:ascii="楷体" w:hAnsi="楷体" w:eastAsia="楷体" w:cs="楷体"/>
                <w:sz w:val="24"/>
                <w:szCs w:val="24"/>
              </w:rPr>
            </w:pPr>
            <w:r>
              <w:rPr>
                <w:rFonts w:hint="eastAsia" w:ascii="楷体" w:hAnsi="楷体" w:eastAsia="楷体" w:cs="楷体"/>
                <w:spacing w:val="-5"/>
                <w:sz w:val="24"/>
                <w:szCs w:val="24"/>
              </w:rPr>
              <w:t>征集响应</w:t>
            </w:r>
          </w:p>
          <w:p w14:paraId="6C1174E7">
            <w:pPr>
              <w:spacing w:before="12" w:line="222" w:lineRule="auto"/>
              <w:ind w:left="173"/>
              <w:rPr>
                <w:rFonts w:hint="eastAsia" w:ascii="楷体" w:hAnsi="楷体" w:eastAsia="楷体" w:cs="楷体"/>
                <w:sz w:val="24"/>
                <w:szCs w:val="24"/>
              </w:rPr>
            </w:pPr>
            <w:r>
              <w:rPr>
                <w:rFonts w:hint="eastAsia" w:ascii="楷体" w:hAnsi="楷体" w:eastAsia="楷体" w:cs="楷体"/>
                <w:spacing w:val="-4"/>
                <w:sz w:val="24"/>
                <w:szCs w:val="24"/>
              </w:rPr>
              <w:t>文件份数\</w:t>
            </w:r>
          </w:p>
          <w:p w14:paraId="5FF9C8BE">
            <w:pPr>
              <w:spacing w:before="10" w:line="224" w:lineRule="auto"/>
              <w:ind w:left="476" w:leftChars="0"/>
              <w:rPr>
                <w:rFonts w:hint="eastAsia" w:ascii="楷体" w:hAnsi="楷体" w:eastAsia="楷体" w:cs="楷体"/>
                <w:spacing w:val="-2"/>
                <w:sz w:val="24"/>
                <w:szCs w:val="24"/>
              </w:rPr>
            </w:pPr>
            <w:r>
              <w:rPr>
                <w:rFonts w:hint="eastAsia" w:ascii="楷体" w:hAnsi="楷体" w:eastAsia="楷体" w:cs="楷体"/>
                <w:spacing w:val="-10"/>
                <w:sz w:val="24"/>
                <w:szCs w:val="24"/>
              </w:rPr>
              <w:t>递交</w:t>
            </w:r>
          </w:p>
        </w:tc>
        <w:tc>
          <w:tcPr>
            <w:tcW w:w="7989" w:type="dxa"/>
            <w:tcBorders>
              <w:right w:val="single" w:color="000000" w:sz="2" w:space="0"/>
            </w:tcBorders>
            <w:vAlign w:val="top"/>
          </w:tcPr>
          <w:p w14:paraId="59F8B148">
            <w:pPr>
              <w:spacing w:before="139" w:line="219" w:lineRule="auto"/>
              <w:ind w:left="117"/>
              <w:rPr>
                <w:rFonts w:hint="eastAsia" w:ascii="楷体" w:hAnsi="楷体" w:eastAsia="楷体" w:cs="楷体"/>
                <w:sz w:val="24"/>
                <w:szCs w:val="24"/>
              </w:rPr>
            </w:pPr>
            <w:r>
              <w:rPr>
                <w:rFonts w:hint="eastAsia" w:ascii="楷体" w:hAnsi="楷体" w:eastAsia="楷体" w:cs="楷体"/>
                <w:spacing w:val="-1"/>
                <w:sz w:val="24"/>
                <w:szCs w:val="24"/>
              </w:rPr>
              <w:t>加密的电子征集响应文件投标供应商应当在投标截止时间前，将生成的</w:t>
            </w:r>
          </w:p>
          <w:p w14:paraId="29824FA2">
            <w:pPr>
              <w:spacing w:before="15" w:line="227" w:lineRule="auto"/>
              <w:ind w:left="117" w:leftChars="0" w:right="199" w:rightChars="0" w:hanging="20" w:firstLineChars="0"/>
              <w:rPr>
                <w:rFonts w:hint="eastAsia" w:ascii="楷体" w:hAnsi="楷体" w:eastAsia="楷体" w:cs="楷体"/>
                <w:spacing w:val="-2"/>
                <w:sz w:val="24"/>
                <w:szCs w:val="24"/>
              </w:rPr>
            </w:pPr>
            <w:r>
              <w:rPr>
                <w:rFonts w:hint="eastAsia" w:ascii="楷体" w:hAnsi="楷体" w:eastAsia="楷体" w:cs="楷体"/>
                <w:spacing w:val="-3"/>
                <w:sz w:val="24"/>
                <w:szCs w:val="24"/>
              </w:rPr>
              <w:t>“</w:t>
            </w:r>
            <w:r>
              <w:rPr>
                <w:rFonts w:hint="eastAsia" w:ascii="楷体" w:hAnsi="楷体" w:eastAsia="楷体" w:cs="楷体"/>
                <w:spacing w:val="-78"/>
                <w:sz w:val="24"/>
                <w:szCs w:val="24"/>
              </w:rPr>
              <w:t xml:space="preserve"> </w:t>
            </w:r>
            <w:r>
              <w:rPr>
                <w:rFonts w:hint="eastAsia" w:ascii="楷体" w:hAnsi="楷体" w:eastAsia="楷体" w:cs="楷体"/>
                <w:spacing w:val="-3"/>
                <w:sz w:val="24"/>
                <w:szCs w:val="24"/>
              </w:rPr>
              <w:t>电子加密响应文件</w:t>
            </w:r>
            <w:r>
              <w:rPr>
                <w:rFonts w:hint="eastAsia" w:ascii="楷体" w:hAnsi="楷体" w:eastAsia="楷体" w:cs="楷体"/>
                <w:spacing w:val="-88"/>
                <w:sz w:val="24"/>
                <w:szCs w:val="24"/>
              </w:rPr>
              <w:t xml:space="preserve"> </w:t>
            </w:r>
            <w:r>
              <w:rPr>
                <w:rFonts w:hint="eastAsia" w:ascii="楷体" w:hAnsi="楷体" w:eastAsia="楷体" w:cs="楷体"/>
                <w:spacing w:val="-3"/>
                <w:sz w:val="24"/>
                <w:szCs w:val="24"/>
              </w:rPr>
              <w:t>”上传递交至“采购云平台</w:t>
            </w:r>
            <w:r>
              <w:rPr>
                <w:rFonts w:hint="eastAsia" w:ascii="楷体" w:hAnsi="楷体" w:eastAsia="楷体" w:cs="楷体"/>
                <w:spacing w:val="-88"/>
                <w:sz w:val="24"/>
                <w:szCs w:val="24"/>
              </w:rPr>
              <w:t xml:space="preserve"> </w:t>
            </w:r>
            <w:r>
              <w:rPr>
                <w:rFonts w:hint="eastAsia" w:ascii="楷体" w:hAnsi="楷体" w:eastAsia="楷体" w:cs="楷体"/>
                <w:spacing w:val="-3"/>
                <w:sz w:val="24"/>
                <w:szCs w:val="24"/>
              </w:rPr>
              <w:t>”，投标</w:t>
            </w:r>
            <w:r>
              <w:rPr>
                <w:rFonts w:hint="eastAsia" w:ascii="楷体" w:hAnsi="楷体" w:eastAsia="楷体" w:cs="楷体"/>
                <w:spacing w:val="-4"/>
                <w:sz w:val="24"/>
                <w:szCs w:val="24"/>
              </w:rPr>
              <w:t>截止时间以后上</w:t>
            </w:r>
            <w:r>
              <w:rPr>
                <w:rFonts w:hint="eastAsia" w:ascii="楷体" w:hAnsi="楷体" w:eastAsia="楷体" w:cs="楷体"/>
                <w:spacing w:val="-2"/>
                <w:sz w:val="24"/>
                <w:szCs w:val="24"/>
              </w:rPr>
              <w:t>传递交的响应文件将被“政采云</w:t>
            </w:r>
            <w:r>
              <w:rPr>
                <w:rFonts w:hint="eastAsia" w:ascii="楷体" w:hAnsi="楷体" w:eastAsia="楷体" w:cs="楷体"/>
                <w:spacing w:val="-87"/>
                <w:sz w:val="24"/>
                <w:szCs w:val="24"/>
              </w:rPr>
              <w:t xml:space="preserve"> </w:t>
            </w:r>
            <w:r>
              <w:rPr>
                <w:rFonts w:hint="eastAsia" w:ascii="楷体" w:hAnsi="楷体" w:eastAsia="楷体" w:cs="楷体"/>
                <w:spacing w:val="-2"/>
                <w:sz w:val="24"/>
                <w:szCs w:val="24"/>
              </w:rPr>
              <w:t>”平台拒收，开标时须使用 CA</w:t>
            </w:r>
            <w:r>
              <w:rPr>
                <w:rFonts w:hint="eastAsia" w:ascii="楷体" w:hAnsi="楷体" w:eastAsia="楷体" w:cs="楷体"/>
                <w:spacing w:val="-44"/>
                <w:sz w:val="24"/>
                <w:szCs w:val="24"/>
              </w:rPr>
              <w:t xml:space="preserve"> </w:t>
            </w:r>
            <w:r>
              <w:rPr>
                <w:rFonts w:hint="eastAsia" w:ascii="楷体" w:hAnsi="楷体" w:eastAsia="楷体" w:cs="楷体"/>
                <w:spacing w:val="-2"/>
                <w:sz w:val="24"/>
                <w:szCs w:val="24"/>
              </w:rPr>
              <w:t>秘钥进行</w:t>
            </w:r>
            <w:r>
              <w:rPr>
                <w:rFonts w:hint="eastAsia" w:ascii="楷体" w:hAnsi="楷体" w:eastAsia="楷体" w:cs="楷体"/>
                <w:spacing w:val="-3"/>
                <w:sz w:val="24"/>
                <w:szCs w:val="24"/>
              </w:rPr>
              <w:t>文件解密工作。</w:t>
            </w:r>
          </w:p>
        </w:tc>
      </w:tr>
      <w:tr w14:paraId="73C13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52DC2280">
            <w:pPr>
              <w:spacing w:before="78" w:line="181" w:lineRule="auto"/>
              <w:ind w:left="163"/>
              <w:rPr>
                <w:rFonts w:hint="eastAsia" w:ascii="楷体" w:hAnsi="楷体" w:eastAsia="楷体" w:cs="楷体"/>
                <w:spacing w:val="-14"/>
                <w:sz w:val="24"/>
                <w:szCs w:val="24"/>
                <w:lang w:val="en-US" w:eastAsia="zh-CN"/>
              </w:rPr>
            </w:pPr>
          </w:p>
          <w:p w14:paraId="39838F96">
            <w:pPr>
              <w:spacing w:before="78" w:line="181" w:lineRule="auto"/>
              <w:ind w:left="163"/>
              <w:rPr>
                <w:rFonts w:hint="eastAsia" w:ascii="楷体" w:hAnsi="楷体" w:eastAsia="楷体" w:cs="楷体"/>
                <w:spacing w:val="-14"/>
                <w:sz w:val="24"/>
                <w:szCs w:val="24"/>
                <w:lang w:val="en-US" w:eastAsia="zh-CN"/>
              </w:rPr>
            </w:pPr>
          </w:p>
          <w:p w14:paraId="3BADB19A">
            <w:pPr>
              <w:spacing w:before="78" w:line="181" w:lineRule="auto"/>
              <w:ind w:left="163" w:leftChars="0"/>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lang w:val="en-US" w:eastAsia="zh-CN"/>
              </w:rPr>
              <w:t>18</w:t>
            </w:r>
          </w:p>
        </w:tc>
        <w:tc>
          <w:tcPr>
            <w:tcW w:w="1409" w:type="dxa"/>
            <w:vAlign w:val="top"/>
          </w:tcPr>
          <w:p w14:paraId="247EBA51">
            <w:pPr>
              <w:pStyle w:val="22"/>
              <w:spacing w:line="334" w:lineRule="auto"/>
              <w:rPr>
                <w:rFonts w:hint="eastAsia" w:ascii="楷体" w:hAnsi="楷体" w:eastAsia="楷体" w:cs="楷体"/>
                <w:sz w:val="24"/>
                <w:szCs w:val="24"/>
              </w:rPr>
            </w:pPr>
          </w:p>
          <w:p w14:paraId="26A3A630">
            <w:pPr>
              <w:spacing w:before="78" w:line="227" w:lineRule="auto"/>
              <w:ind w:left="345" w:leftChars="0" w:right="231" w:rightChars="0" w:hanging="121" w:firstLineChars="0"/>
              <w:rPr>
                <w:rFonts w:hint="eastAsia" w:ascii="楷体" w:hAnsi="楷体" w:eastAsia="楷体" w:cs="楷体"/>
                <w:spacing w:val="-10"/>
                <w:sz w:val="24"/>
                <w:szCs w:val="24"/>
              </w:rPr>
            </w:pPr>
            <w:r>
              <w:rPr>
                <w:rFonts w:hint="eastAsia" w:ascii="楷体" w:hAnsi="楷体" w:eastAsia="楷体" w:cs="楷体"/>
                <w:spacing w:val="-5"/>
                <w:sz w:val="24"/>
                <w:szCs w:val="24"/>
              </w:rPr>
              <w:t>评标方法</w:t>
            </w:r>
            <w:r>
              <w:rPr>
                <w:rFonts w:hint="eastAsia" w:ascii="楷体" w:hAnsi="楷体" w:eastAsia="楷体" w:cs="楷体"/>
                <w:spacing w:val="2"/>
                <w:sz w:val="24"/>
                <w:szCs w:val="24"/>
              </w:rPr>
              <w:t xml:space="preserve"> </w:t>
            </w:r>
            <w:r>
              <w:rPr>
                <w:rFonts w:hint="eastAsia" w:ascii="楷体" w:hAnsi="楷体" w:eastAsia="楷体" w:cs="楷体"/>
                <w:spacing w:val="-7"/>
                <w:sz w:val="24"/>
                <w:szCs w:val="24"/>
              </w:rPr>
              <w:t>及标准</w:t>
            </w:r>
          </w:p>
        </w:tc>
        <w:tc>
          <w:tcPr>
            <w:tcW w:w="7989" w:type="dxa"/>
            <w:tcBorders>
              <w:right w:val="single" w:color="000000" w:sz="2" w:space="0"/>
            </w:tcBorders>
            <w:vAlign w:val="top"/>
          </w:tcPr>
          <w:p w14:paraId="0A50CBEE">
            <w:pPr>
              <w:spacing w:before="10" w:line="228" w:lineRule="auto"/>
              <w:ind w:left="97" w:leftChars="0" w:right="218" w:rightChars="0" w:firstLine="6" w:firstLineChars="0"/>
              <w:rPr>
                <w:rFonts w:hint="eastAsia" w:ascii="楷体" w:hAnsi="楷体" w:eastAsia="楷体" w:cs="楷体"/>
                <w:spacing w:val="-3"/>
                <w:sz w:val="24"/>
                <w:szCs w:val="24"/>
              </w:rPr>
            </w:pPr>
            <w:r>
              <w:rPr>
                <w:rFonts w:hint="eastAsia" w:ascii="楷体" w:hAnsi="楷体" w:eastAsia="楷体" w:cs="楷体"/>
                <w:sz w:val="24"/>
                <w:szCs w:val="24"/>
                <w:lang w:val="en-US" w:eastAsia="zh-CN"/>
              </w:rPr>
              <w:t>质量优先法： 质量优先法是指对满足采购需求且响应报价不超过最高限制单价的货物、服务进行质量综合评分，按照质量评分从高到低排序，根据征集文件规定的淘汰率或者入围供应商数量上限，确定入围供应商的评审方法。</w:t>
            </w:r>
          </w:p>
        </w:tc>
      </w:tr>
      <w:tr w14:paraId="053A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1011E738">
            <w:pPr>
              <w:pStyle w:val="5"/>
              <w:jc w:val="center"/>
              <w:rPr>
                <w:rFonts w:hint="eastAsia" w:ascii="楷体" w:hAnsi="楷体" w:eastAsia="楷体" w:cs="楷体"/>
                <w:spacing w:val="-14"/>
                <w:sz w:val="24"/>
                <w:szCs w:val="24"/>
                <w:lang w:val="en-US" w:eastAsia="zh-CN"/>
              </w:rPr>
            </w:pPr>
            <w:r>
              <w:rPr>
                <w:rFonts w:hint="eastAsia" w:ascii="楷体" w:hAnsi="楷体" w:eastAsia="楷体" w:cs="楷体"/>
                <w:b w:val="0"/>
                <w:bCs/>
                <w:sz w:val="24"/>
                <w:szCs w:val="24"/>
                <w:u w:val="none"/>
                <w:lang w:val="en-US" w:eastAsia="zh-CN"/>
              </w:rPr>
              <w:t>19</w:t>
            </w:r>
          </w:p>
        </w:tc>
        <w:tc>
          <w:tcPr>
            <w:tcW w:w="1409" w:type="dxa"/>
            <w:vAlign w:val="top"/>
          </w:tcPr>
          <w:p w14:paraId="55583230">
            <w:pPr>
              <w:spacing w:before="78" w:line="227" w:lineRule="auto"/>
              <w:ind w:left="345" w:right="231" w:hanging="121"/>
              <w:rPr>
                <w:rFonts w:hint="eastAsia" w:ascii="楷体" w:hAnsi="楷体" w:eastAsia="楷体" w:cs="楷体"/>
                <w:spacing w:val="-5"/>
                <w:sz w:val="24"/>
                <w:szCs w:val="24"/>
              </w:rPr>
            </w:pPr>
          </w:p>
          <w:p w14:paraId="0CF9A1C6">
            <w:pPr>
              <w:spacing w:before="78" w:line="227" w:lineRule="auto"/>
              <w:ind w:left="345" w:leftChars="0" w:right="231" w:rightChars="0" w:hanging="121" w:firstLineChars="0"/>
              <w:rPr>
                <w:rFonts w:hint="eastAsia" w:ascii="楷体" w:hAnsi="楷体" w:eastAsia="楷体" w:cs="楷体"/>
                <w:spacing w:val="-10"/>
                <w:sz w:val="24"/>
                <w:szCs w:val="24"/>
              </w:rPr>
            </w:pPr>
            <w:r>
              <w:rPr>
                <w:rFonts w:hint="eastAsia" w:ascii="楷体" w:hAnsi="楷体" w:eastAsia="楷体" w:cs="楷体"/>
                <w:spacing w:val="-5"/>
                <w:sz w:val="24"/>
                <w:szCs w:val="24"/>
              </w:rPr>
              <w:t>推荐入围供应商</w:t>
            </w:r>
          </w:p>
        </w:tc>
        <w:tc>
          <w:tcPr>
            <w:tcW w:w="7989" w:type="dxa"/>
            <w:tcBorders>
              <w:right w:val="single" w:color="000000" w:sz="2" w:space="0"/>
            </w:tcBorders>
            <w:vAlign w:val="top"/>
          </w:tcPr>
          <w:p w14:paraId="0C8EF0DE">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推荐入围供应商的数量：3家</w:t>
            </w:r>
          </w:p>
          <w:p w14:paraId="3BFB4B41">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1、当提交响应文件和符合征集文件资格条件、实质性要求的供应商＞3家时，按照淘汰率不小于20%，按照质量评分从高到低排序确定入围供应商（且至少淘汰一家供应商）</w:t>
            </w:r>
          </w:p>
          <w:p w14:paraId="52FAA2C4">
            <w:pPr>
              <w:spacing w:before="10" w:line="228" w:lineRule="auto"/>
              <w:ind w:left="97" w:leftChars="0" w:right="218" w:rightChars="0" w:firstLine="6" w:firstLineChars="0"/>
              <w:rPr>
                <w:rFonts w:hint="eastAsia" w:ascii="楷体" w:hAnsi="楷体" w:eastAsia="楷体" w:cs="楷体"/>
                <w:color w:val="auto"/>
                <w:spacing w:val="-3"/>
                <w:sz w:val="24"/>
                <w:szCs w:val="24"/>
              </w:rPr>
            </w:pPr>
            <w:r>
              <w:rPr>
                <w:rFonts w:hint="eastAsia" w:ascii="楷体" w:hAnsi="楷体" w:eastAsia="楷体" w:cs="楷体"/>
                <w:b/>
                <w:bCs/>
                <w:color w:val="auto"/>
                <w:spacing w:val="-4"/>
                <w:sz w:val="24"/>
                <w:szCs w:val="24"/>
                <w:lang w:val="en-US" w:eastAsia="zh-CN"/>
              </w:rPr>
              <w:t>2、当提交响应文件和符合征集文件资格条件、实质性要求的供应商≤3家时，按照质量评分从高到低排序仅淘汰一家供应商。</w:t>
            </w:r>
          </w:p>
        </w:tc>
      </w:tr>
      <w:tr w14:paraId="650B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38E36DE9">
            <w:pPr>
              <w:pStyle w:val="5"/>
              <w:jc w:val="center"/>
              <w:rPr>
                <w:rFonts w:hint="eastAsia" w:ascii="楷体" w:hAnsi="楷体" w:eastAsia="楷体" w:cs="楷体"/>
                <w:spacing w:val="-14"/>
                <w:sz w:val="24"/>
                <w:szCs w:val="24"/>
                <w:lang w:val="en-US" w:eastAsia="zh-CN"/>
              </w:rPr>
            </w:pPr>
            <w:r>
              <w:rPr>
                <w:rFonts w:hint="eastAsia" w:ascii="楷体" w:hAnsi="楷体" w:eastAsia="楷体" w:cs="楷体"/>
                <w:b w:val="0"/>
                <w:bCs/>
                <w:spacing w:val="-14"/>
                <w:sz w:val="24"/>
                <w:szCs w:val="24"/>
                <w:u w:val="none"/>
                <w:lang w:val="en-US" w:eastAsia="zh-CN"/>
              </w:rPr>
              <w:t>20</w:t>
            </w:r>
          </w:p>
        </w:tc>
        <w:tc>
          <w:tcPr>
            <w:tcW w:w="1409" w:type="dxa"/>
            <w:vAlign w:val="top"/>
          </w:tcPr>
          <w:p w14:paraId="39F42D75">
            <w:pPr>
              <w:spacing w:before="78" w:line="227" w:lineRule="auto"/>
              <w:ind w:left="345" w:leftChars="0" w:right="231" w:rightChars="0" w:hanging="121" w:firstLineChars="0"/>
              <w:rPr>
                <w:rFonts w:hint="eastAsia" w:ascii="楷体" w:hAnsi="楷体" w:eastAsia="楷体" w:cs="楷体"/>
                <w:spacing w:val="-10"/>
                <w:sz w:val="24"/>
                <w:szCs w:val="24"/>
              </w:rPr>
            </w:pPr>
            <w:r>
              <w:rPr>
                <w:rFonts w:hint="eastAsia" w:ascii="楷体" w:hAnsi="楷体" w:eastAsia="楷体" w:cs="楷体"/>
                <w:spacing w:val="-5"/>
                <w:sz w:val="24"/>
                <w:szCs w:val="24"/>
                <w:lang w:val="en-US" w:eastAsia="zh-CN"/>
              </w:rPr>
              <w:t>评标委员会组建及是否委托评委确定入围供应商</w:t>
            </w:r>
          </w:p>
        </w:tc>
        <w:tc>
          <w:tcPr>
            <w:tcW w:w="7989" w:type="dxa"/>
            <w:tcBorders>
              <w:right w:val="single" w:color="000000" w:sz="2" w:space="0"/>
            </w:tcBorders>
            <w:vAlign w:val="top"/>
          </w:tcPr>
          <w:p w14:paraId="77C3ED72">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评标委员会由招标人依法组建；</w:t>
            </w:r>
          </w:p>
          <w:p w14:paraId="205B7FCB">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评标专家确定方式：专家评委由招标人在开标前从政采云专家库中随机抽取。</w:t>
            </w:r>
          </w:p>
          <w:p w14:paraId="3EE433E7">
            <w:pPr>
              <w:spacing w:before="10" w:line="228" w:lineRule="auto"/>
              <w:ind w:left="97" w:leftChars="0" w:right="218" w:rightChars="0" w:firstLine="6" w:firstLineChars="0"/>
              <w:rPr>
                <w:rFonts w:hint="eastAsia" w:ascii="楷体" w:hAnsi="楷体" w:eastAsia="楷体" w:cs="楷体"/>
                <w:color w:val="auto"/>
                <w:spacing w:val="-3"/>
                <w:sz w:val="24"/>
                <w:szCs w:val="24"/>
              </w:rPr>
            </w:pPr>
            <w:r>
              <w:rPr>
                <w:rFonts w:hint="eastAsia" w:ascii="楷体" w:hAnsi="楷体" w:eastAsia="楷体" w:cs="楷体"/>
                <w:b/>
                <w:bCs/>
                <w:color w:val="auto"/>
                <w:spacing w:val="-4"/>
                <w:sz w:val="24"/>
                <w:szCs w:val="24"/>
                <w:lang w:val="en-US" w:eastAsia="zh-CN"/>
              </w:rPr>
              <w:t>征集人是否委托评标委员会直接确定入围供应商：是</w:t>
            </w:r>
          </w:p>
        </w:tc>
      </w:tr>
      <w:tr w14:paraId="7423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5075032F">
            <w:pPr>
              <w:pStyle w:val="5"/>
              <w:jc w:val="center"/>
              <w:rPr>
                <w:rFonts w:hint="eastAsia" w:ascii="楷体" w:hAnsi="楷体" w:eastAsia="楷体" w:cs="楷体"/>
                <w:spacing w:val="-14"/>
                <w:sz w:val="24"/>
                <w:szCs w:val="24"/>
                <w:lang w:val="en-US" w:eastAsia="zh-CN"/>
              </w:rPr>
            </w:pPr>
            <w:r>
              <w:rPr>
                <w:rFonts w:hint="eastAsia" w:ascii="楷体" w:hAnsi="楷体" w:eastAsia="楷体" w:cs="楷体"/>
                <w:b w:val="0"/>
                <w:bCs/>
                <w:spacing w:val="-14"/>
                <w:sz w:val="24"/>
                <w:szCs w:val="24"/>
                <w:u w:val="none"/>
                <w:lang w:val="en-US" w:eastAsia="zh-CN"/>
              </w:rPr>
              <w:t>21</w:t>
            </w:r>
          </w:p>
        </w:tc>
        <w:tc>
          <w:tcPr>
            <w:tcW w:w="1409" w:type="dxa"/>
            <w:vAlign w:val="top"/>
          </w:tcPr>
          <w:p w14:paraId="3A258B7B">
            <w:pPr>
              <w:spacing w:before="78" w:line="227" w:lineRule="auto"/>
              <w:ind w:right="231" w:firstLine="230" w:firstLineChars="100"/>
              <w:rPr>
                <w:rFonts w:hint="eastAsia" w:ascii="楷体" w:hAnsi="楷体" w:eastAsia="楷体" w:cs="楷体"/>
                <w:spacing w:val="-5"/>
                <w:sz w:val="24"/>
                <w:szCs w:val="24"/>
                <w:lang w:val="en-US" w:eastAsia="zh-CN"/>
              </w:rPr>
            </w:pPr>
          </w:p>
          <w:p w14:paraId="72C70316">
            <w:pPr>
              <w:spacing w:before="78" w:line="227" w:lineRule="auto"/>
              <w:ind w:right="231" w:rightChars="0" w:firstLine="230" w:firstLineChars="100"/>
              <w:rPr>
                <w:rFonts w:hint="eastAsia" w:ascii="楷体" w:hAnsi="楷体" w:eastAsia="楷体" w:cs="楷体"/>
                <w:spacing w:val="-10"/>
                <w:sz w:val="24"/>
                <w:szCs w:val="24"/>
              </w:rPr>
            </w:pPr>
            <w:r>
              <w:rPr>
                <w:rFonts w:hint="eastAsia" w:ascii="楷体" w:hAnsi="楷体" w:eastAsia="楷体" w:cs="楷体"/>
                <w:spacing w:val="-5"/>
                <w:sz w:val="24"/>
                <w:szCs w:val="24"/>
                <w:lang w:val="en-US" w:eastAsia="zh-CN"/>
              </w:rPr>
              <w:t>代理费</w:t>
            </w:r>
          </w:p>
        </w:tc>
        <w:tc>
          <w:tcPr>
            <w:tcW w:w="7989" w:type="dxa"/>
            <w:tcBorders>
              <w:right w:val="single" w:color="000000" w:sz="2" w:space="0"/>
            </w:tcBorders>
            <w:vAlign w:val="top"/>
          </w:tcPr>
          <w:p w14:paraId="6245B689">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 xml:space="preserve">招标代理费：项目代理服务费由中标人在签订合同前，一次性向采购代理机构支付。 </w:t>
            </w:r>
          </w:p>
          <w:p w14:paraId="35B7F362">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 xml:space="preserve">支付形式： 与代理机构联系确定 </w:t>
            </w:r>
          </w:p>
          <w:p w14:paraId="1B472214">
            <w:pPr>
              <w:spacing w:before="10" w:line="228" w:lineRule="auto"/>
              <w:ind w:left="97" w:leftChars="0" w:right="218" w:rightChars="0" w:firstLine="6" w:firstLineChars="0"/>
              <w:rPr>
                <w:rFonts w:hint="eastAsia" w:ascii="楷体" w:hAnsi="楷体" w:eastAsia="楷体" w:cs="楷体"/>
                <w:color w:val="auto"/>
                <w:spacing w:val="-3"/>
                <w:sz w:val="24"/>
                <w:szCs w:val="24"/>
              </w:rPr>
            </w:pPr>
            <w:r>
              <w:rPr>
                <w:rFonts w:hint="eastAsia" w:ascii="楷体" w:hAnsi="楷体" w:eastAsia="楷体" w:cs="楷体"/>
                <w:b/>
                <w:bCs/>
                <w:color w:val="auto"/>
                <w:spacing w:val="-4"/>
                <w:sz w:val="24"/>
                <w:szCs w:val="24"/>
                <w:lang w:val="en-US" w:eastAsia="zh-CN"/>
              </w:rPr>
              <w:t>支付时间： 与代理机构联系确定</w:t>
            </w:r>
          </w:p>
        </w:tc>
      </w:tr>
      <w:tr w14:paraId="1BCB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73A2FFAD">
            <w:pPr>
              <w:spacing w:before="222" w:line="180" w:lineRule="auto"/>
              <w:ind w:left="148" w:leftChars="0"/>
              <w:rPr>
                <w:rFonts w:hint="eastAsia" w:ascii="楷体" w:hAnsi="楷体" w:eastAsia="楷体" w:cs="楷体"/>
                <w:spacing w:val="-14"/>
                <w:sz w:val="24"/>
                <w:szCs w:val="24"/>
                <w:lang w:val="en-US" w:eastAsia="zh-CN"/>
              </w:rPr>
            </w:pPr>
            <w:r>
              <w:rPr>
                <w:rFonts w:hint="eastAsia" w:ascii="楷体" w:hAnsi="楷体" w:eastAsia="楷体" w:cs="楷体"/>
                <w:spacing w:val="-6"/>
                <w:sz w:val="24"/>
                <w:szCs w:val="24"/>
                <w:lang w:val="en-US" w:eastAsia="zh-CN"/>
              </w:rPr>
              <w:t>22</w:t>
            </w:r>
          </w:p>
        </w:tc>
        <w:tc>
          <w:tcPr>
            <w:tcW w:w="1409" w:type="dxa"/>
            <w:vAlign w:val="top"/>
          </w:tcPr>
          <w:p w14:paraId="5CD0E3EC">
            <w:pPr>
              <w:spacing w:before="78" w:line="227" w:lineRule="auto"/>
              <w:ind w:left="345" w:right="231" w:hanging="121"/>
              <w:rPr>
                <w:rFonts w:hint="eastAsia" w:ascii="楷体" w:hAnsi="楷体" w:eastAsia="楷体" w:cs="楷体"/>
                <w:b w:val="0"/>
                <w:bCs w:val="0"/>
                <w:color w:val="auto"/>
                <w:spacing w:val="-4"/>
                <w:sz w:val="24"/>
                <w:szCs w:val="24"/>
                <w:lang w:val="en-US" w:eastAsia="zh-CN"/>
              </w:rPr>
            </w:pPr>
            <w:r>
              <w:rPr>
                <w:rFonts w:hint="eastAsia" w:ascii="楷体" w:hAnsi="楷体" w:eastAsia="楷体" w:cs="楷体"/>
                <w:b w:val="0"/>
                <w:bCs w:val="0"/>
                <w:color w:val="auto"/>
                <w:spacing w:val="-4"/>
                <w:sz w:val="24"/>
                <w:szCs w:val="24"/>
                <w:lang w:val="en-US" w:eastAsia="zh-CN"/>
              </w:rPr>
              <w:t>质疑</w:t>
            </w:r>
          </w:p>
          <w:p w14:paraId="4770CB43">
            <w:pPr>
              <w:spacing w:before="78" w:line="227" w:lineRule="auto"/>
              <w:ind w:left="345" w:leftChars="0" w:right="231" w:rightChars="0" w:hanging="121" w:firstLineChars="0"/>
              <w:rPr>
                <w:rFonts w:hint="eastAsia" w:ascii="楷体" w:hAnsi="楷体" w:eastAsia="楷体" w:cs="楷体"/>
                <w:spacing w:val="-10"/>
                <w:sz w:val="24"/>
                <w:szCs w:val="24"/>
              </w:rPr>
            </w:pPr>
            <w:r>
              <w:rPr>
                <w:rFonts w:hint="eastAsia" w:ascii="楷体" w:hAnsi="楷体" w:eastAsia="楷体" w:cs="楷体"/>
                <w:b w:val="0"/>
                <w:bCs w:val="0"/>
                <w:color w:val="auto"/>
                <w:spacing w:val="-4"/>
                <w:sz w:val="24"/>
                <w:szCs w:val="24"/>
                <w:lang w:val="en-US" w:eastAsia="zh-CN"/>
              </w:rPr>
              <w:t>次数</w:t>
            </w:r>
          </w:p>
        </w:tc>
        <w:tc>
          <w:tcPr>
            <w:tcW w:w="7989" w:type="dxa"/>
            <w:tcBorders>
              <w:right w:val="single" w:color="000000" w:sz="2" w:space="0"/>
            </w:tcBorders>
            <w:vAlign w:val="top"/>
          </w:tcPr>
          <w:p w14:paraId="041B8319">
            <w:pPr>
              <w:spacing w:before="10" w:line="228" w:lineRule="auto"/>
              <w:ind w:left="97" w:right="218" w:firstLine="6"/>
              <w:rPr>
                <w:rFonts w:hint="eastAsia" w:ascii="楷体" w:hAnsi="楷体" w:eastAsia="楷体" w:cs="楷体"/>
                <w:b/>
                <w:bCs/>
                <w:color w:val="auto"/>
                <w:spacing w:val="-4"/>
                <w:sz w:val="24"/>
                <w:szCs w:val="24"/>
                <w:lang w:val="en-US" w:eastAsia="zh-CN"/>
              </w:rPr>
            </w:pPr>
            <w:r>
              <w:rPr>
                <w:rFonts w:hint="eastAsia" w:ascii="楷体" w:hAnsi="楷体" w:eastAsia="楷体" w:cs="楷体"/>
                <w:b/>
                <w:bCs/>
                <w:color w:val="auto"/>
                <w:spacing w:val="-4"/>
                <w:sz w:val="24"/>
                <w:szCs w:val="24"/>
                <w:lang w:val="en-US" w:eastAsia="zh-CN"/>
              </w:rPr>
              <w:t>针对同一采购程序环节的质疑次数：☑一次性提出</w:t>
            </w:r>
          </w:p>
          <w:p w14:paraId="6A670E3B">
            <w:pPr>
              <w:spacing w:before="10" w:line="228" w:lineRule="auto"/>
              <w:ind w:left="97" w:leftChars="0" w:right="218" w:rightChars="0" w:firstLine="6" w:firstLineChars="0"/>
              <w:rPr>
                <w:rFonts w:hint="eastAsia" w:ascii="楷体" w:hAnsi="楷体" w:eastAsia="楷体" w:cs="楷体"/>
                <w:color w:val="auto"/>
                <w:spacing w:val="-3"/>
                <w:sz w:val="24"/>
                <w:szCs w:val="24"/>
              </w:rPr>
            </w:pPr>
            <w:r>
              <w:rPr>
                <w:rFonts w:hint="eastAsia" w:ascii="楷体" w:hAnsi="楷体" w:eastAsia="楷体" w:cs="楷体"/>
                <w:b/>
                <w:bCs/>
                <w:color w:val="auto"/>
                <w:spacing w:val="-4"/>
                <w:sz w:val="24"/>
                <w:szCs w:val="24"/>
                <w:lang w:val="en-US" w:eastAsia="zh-CN"/>
              </w:rPr>
              <w:t xml:space="preserve">                                 □多次提出</w:t>
            </w:r>
          </w:p>
        </w:tc>
      </w:tr>
      <w:tr w14:paraId="7B43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68FFA37B">
            <w:pPr>
              <w:spacing w:before="222" w:line="180" w:lineRule="auto"/>
              <w:ind w:left="148" w:leftChars="0"/>
              <w:rPr>
                <w:rFonts w:hint="eastAsia" w:ascii="楷体" w:hAnsi="楷体" w:eastAsia="楷体" w:cs="楷体"/>
                <w:spacing w:val="-14"/>
                <w:sz w:val="24"/>
                <w:szCs w:val="24"/>
                <w:lang w:val="en-US" w:eastAsia="zh-CN"/>
              </w:rPr>
            </w:pPr>
            <w:r>
              <w:rPr>
                <w:rFonts w:hint="eastAsia" w:ascii="楷体" w:hAnsi="楷体" w:eastAsia="楷体" w:cs="楷体"/>
                <w:spacing w:val="-6"/>
                <w:sz w:val="24"/>
                <w:szCs w:val="24"/>
                <w:lang w:val="en-US" w:eastAsia="zh-CN"/>
              </w:rPr>
              <w:t>23</w:t>
            </w:r>
          </w:p>
        </w:tc>
        <w:tc>
          <w:tcPr>
            <w:tcW w:w="1409" w:type="dxa"/>
            <w:vAlign w:val="top"/>
          </w:tcPr>
          <w:p w14:paraId="724A5DA2">
            <w:pPr>
              <w:spacing w:before="181" w:line="222" w:lineRule="auto"/>
              <w:ind w:left="224" w:leftChars="0"/>
              <w:rPr>
                <w:rFonts w:hint="eastAsia" w:ascii="楷体" w:hAnsi="楷体" w:eastAsia="楷体" w:cs="楷体"/>
                <w:spacing w:val="-10"/>
                <w:sz w:val="24"/>
                <w:szCs w:val="24"/>
              </w:rPr>
            </w:pPr>
            <w:r>
              <w:rPr>
                <w:rFonts w:hint="eastAsia" w:ascii="楷体" w:hAnsi="楷体" w:eastAsia="楷体" w:cs="楷体"/>
                <w:spacing w:val="-5"/>
                <w:sz w:val="24"/>
                <w:szCs w:val="24"/>
              </w:rPr>
              <w:t>评审报价</w:t>
            </w:r>
          </w:p>
        </w:tc>
        <w:tc>
          <w:tcPr>
            <w:tcW w:w="7989" w:type="dxa"/>
            <w:tcBorders>
              <w:right w:val="single" w:color="000000" w:sz="2" w:space="0"/>
            </w:tcBorders>
            <w:vAlign w:val="top"/>
          </w:tcPr>
          <w:p w14:paraId="5B06E81B">
            <w:pPr>
              <w:spacing w:before="180" w:line="221" w:lineRule="auto"/>
              <w:ind w:left="118" w:leftChars="0"/>
              <w:rPr>
                <w:rFonts w:hint="eastAsia" w:ascii="楷体" w:hAnsi="楷体" w:eastAsia="楷体" w:cs="楷体"/>
                <w:color w:val="auto"/>
                <w:spacing w:val="-3"/>
                <w:sz w:val="24"/>
                <w:szCs w:val="24"/>
              </w:rPr>
            </w:pPr>
            <w:r>
              <w:rPr>
                <w:rFonts w:hint="eastAsia" w:ascii="楷体" w:hAnsi="楷体" w:eastAsia="楷体" w:cs="楷体"/>
                <w:color w:val="auto"/>
                <w:spacing w:val="-2"/>
                <w:sz w:val="24"/>
                <w:szCs w:val="24"/>
              </w:rPr>
              <w:t>详见第二部分服务采购需求</w:t>
            </w:r>
          </w:p>
        </w:tc>
      </w:tr>
      <w:tr w14:paraId="4FF47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dxa"/>
            <w:tcBorders>
              <w:left w:val="single" w:color="000000" w:sz="2" w:space="0"/>
            </w:tcBorders>
            <w:vAlign w:val="top"/>
          </w:tcPr>
          <w:p w14:paraId="2BA67375">
            <w:pPr>
              <w:pStyle w:val="22"/>
              <w:spacing w:line="241" w:lineRule="auto"/>
              <w:rPr>
                <w:rFonts w:hint="eastAsia" w:ascii="楷体" w:hAnsi="楷体" w:eastAsia="楷体" w:cs="楷体"/>
                <w:sz w:val="24"/>
                <w:szCs w:val="24"/>
              </w:rPr>
            </w:pPr>
          </w:p>
          <w:p w14:paraId="448F6FD5">
            <w:pPr>
              <w:pStyle w:val="22"/>
              <w:spacing w:line="241" w:lineRule="auto"/>
              <w:rPr>
                <w:rFonts w:hint="eastAsia" w:ascii="楷体" w:hAnsi="楷体" w:eastAsia="楷体" w:cs="楷体"/>
                <w:sz w:val="24"/>
                <w:szCs w:val="24"/>
              </w:rPr>
            </w:pPr>
          </w:p>
          <w:p w14:paraId="452CECA4">
            <w:pPr>
              <w:pStyle w:val="22"/>
              <w:spacing w:line="242" w:lineRule="auto"/>
              <w:rPr>
                <w:rFonts w:hint="eastAsia" w:ascii="楷体" w:hAnsi="楷体" w:eastAsia="楷体" w:cs="楷体"/>
                <w:sz w:val="24"/>
                <w:szCs w:val="24"/>
              </w:rPr>
            </w:pPr>
          </w:p>
          <w:p w14:paraId="1CEC0D5D">
            <w:pPr>
              <w:pStyle w:val="22"/>
              <w:spacing w:line="242" w:lineRule="auto"/>
              <w:rPr>
                <w:rFonts w:hint="eastAsia" w:ascii="楷体" w:hAnsi="楷体" w:eastAsia="楷体" w:cs="楷体"/>
                <w:sz w:val="24"/>
                <w:szCs w:val="24"/>
              </w:rPr>
            </w:pPr>
          </w:p>
          <w:p w14:paraId="2A747F03">
            <w:pPr>
              <w:spacing w:before="78" w:line="181" w:lineRule="auto"/>
              <w:ind w:left="148" w:leftChars="0"/>
              <w:rPr>
                <w:rFonts w:hint="eastAsia" w:ascii="楷体" w:hAnsi="楷体" w:eastAsia="楷体" w:cs="楷体"/>
                <w:spacing w:val="-14"/>
                <w:sz w:val="24"/>
                <w:szCs w:val="24"/>
                <w:lang w:val="en-US" w:eastAsia="zh-CN"/>
              </w:rPr>
            </w:pPr>
            <w:r>
              <w:rPr>
                <w:rFonts w:hint="eastAsia" w:ascii="楷体" w:hAnsi="楷体" w:eastAsia="楷体" w:cs="楷体"/>
                <w:spacing w:val="-6"/>
                <w:sz w:val="24"/>
                <w:szCs w:val="24"/>
                <w:lang w:val="en-US" w:eastAsia="zh-CN"/>
              </w:rPr>
              <w:t>24</w:t>
            </w:r>
          </w:p>
        </w:tc>
        <w:tc>
          <w:tcPr>
            <w:tcW w:w="1409" w:type="dxa"/>
            <w:vAlign w:val="top"/>
          </w:tcPr>
          <w:p w14:paraId="524BF38E">
            <w:pPr>
              <w:spacing w:before="260" w:line="222" w:lineRule="auto"/>
              <w:ind w:left="234"/>
              <w:rPr>
                <w:rFonts w:hint="eastAsia" w:ascii="楷体" w:hAnsi="楷体" w:eastAsia="楷体" w:cs="楷体"/>
                <w:sz w:val="24"/>
                <w:szCs w:val="24"/>
              </w:rPr>
            </w:pPr>
            <w:r>
              <w:rPr>
                <w:rFonts w:hint="eastAsia" w:ascii="楷体" w:hAnsi="楷体" w:eastAsia="楷体" w:cs="楷体"/>
                <w:spacing w:val="-5"/>
                <w:sz w:val="24"/>
                <w:szCs w:val="24"/>
              </w:rPr>
              <w:t>是否专门</w:t>
            </w:r>
          </w:p>
          <w:p w14:paraId="0BAF1FE4">
            <w:pPr>
              <w:spacing w:before="12" w:line="222" w:lineRule="auto"/>
              <w:ind w:left="237"/>
              <w:rPr>
                <w:rFonts w:hint="eastAsia" w:ascii="楷体" w:hAnsi="楷体" w:eastAsia="楷体" w:cs="楷体"/>
                <w:sz w:val="24"/>
                <w:szCs w:val="24"/>
              </w:rPr>
            </w:pPr>
            <w:r>
              <w:rPr>
                <w:rFonts w:hint="eastAsia" w:ascii="楷体" w:hAnsi="楷体" w:eastAsia="楷体" w:cs="楷体"/>
                <w:spacing w:val="-6"/>
                <w:sz w:val="24"/>
                <w:szCs w:val="24"/>
              </w:rPr>
              <w:t>面向中小</w:t>
            </w:r>
          </w:p>
          <w:p w14:paraId="5D20640B">
            <w:pPr>
              <w:spacing w:before="11" w:line="223" w:lineRule="auto"/>
              <w:ind w:left="234"/>
              <w:rPr>
                <w:rFonts w:hint="eastAsia" w:ascii="楷体" w:hAnsi="楷体" w:eastAsia="楷体" w:cs="楷体"/>
                <w:sz w:val="24"/>
                <w:szCs w:val="24"/>
              </w:rPr>
            </w:pPr>
            <w:r>
              <w:rPr>
                <w:rFonts w:hint="eastAsia" w:ascii="楷体" w:hAnsi="楷体" w:eastAsia="楷体" w:cs="楷体"/>
                <w:spacing w:val="-5"/>
                <w:sz w:val="24"/>
                <w:szCs w:val="24"/>
              </w:rPr>
              <w:t>企业或者</w:t>
            </w:r>
          </w:p>
          <w:p w14:paraId="338B5225">
            <w:pPr>
              <w:spacing w:before="9" w:line="224" w:lineRule="auto"/>
              <w:ind w:left="233"/>
              <w:rPr>
                <w:rFonts w:hint="eastAsia" w:ascii="楷体" w:hAnsi="楷体" w:eastAsia="楷体" w:cs="楷体"/>
                <w:sz w:val="24"/>
                <w:szCs w:val="24"/>
              </w:rPr>
            </w:pPr>
            <w:r>
              <w:rPr>
                <w:rFonts w:hint="eastAsia" w:ascii="楷体" w:hAnsi="楷体" w:eastAsia="楷体" w:cs="楷体"/>
                <w:spacing w:val="-1"/>
                <w:sz w:val="24"/>
                <w:szCs w:val="24"/>
              </w:rPr>
              <w:t>小型、微</w:t>
            </w:r>
          </w:p>
          <w:p w14:paraId="107F8A83">
            <w:pPr>
              <w:spacing w:before="9" w:line="222" w:lineRule="auto"/>
              <w:ind w:left="244"/>
              <w:rPr>
                <w:rFonts w:hint="eastAsia" w:ascii="楷体" w:hAnsi="楷体" w:eastAsia="楷体" w:cs="楷体"/>
                <w:sz w:val="24"/>
                <w:szCs w:val="24"/>
              </w:rPr>
            </w:pPr>
            <w:r>
              <w:rPr>
                <w:rFonts w:hint="eastAsia" w:ascii="楷体" w:hAnsi="楷体" w:eastAsia="楷体" w:cs="楷体"/>
                <w:spacing w:val="-7"/>
                <w:sz w:val="24"/>
                <w:szCs w:val="24"/>
              </w:rPr>
              <w:t>型企业采</w:t>
            </w:r>
          </w:p>
          <w:p w14:paraId="18F58C55">
            <w:pPr>
              <w:spacing w:before="10" w:line="224" w:lineRule="auto"/>
              <w:ind w:left="593" w:leftChars="0"/>
              <w:rPr>
                <w:rFonts w:hint="eastAsia" w:ascii="楷体" w:hAnsi="楷体" w:eastAsia="楷体" w:cs="楷体"/>
                <w:spacing w:val="-10"/>
                <w:sz w:val="24"/>
                <w:szCs w:val="24"/>
              </w:rPr>
            </w:pPr>
            <w:r>
              <w:rPr>
                <w:rFonts w:hint="eastAsia" w:ascii="楷体" w:hAnsi="楷体" w:eastAsia="楷体" w:cs="楷体"/>
                <w:sz w:val="24"/>
                <w:szCs w:val="24"/>
              </w:rPr>
              <w:t>购</w:t>
            </w:r>
          </w:p>
        </w:tc>
        <w:tc>
          <w:tcPr>
            <w:tcW w:w="7989" w:type="dxa"/>
            <w:tcBorders>
              <w:right w:val="single" w:color="000000" w:sz="2" w:space="0"/>
            </w:tcBorders>
            <w:vAlign w:val="top"/>
          </w:tcPr>
          <w:p w14:paraId="44E4C6C2">
            <w:pPr>
              <w:spacing w:before="14" w:line="228" w:lineRule="auto"/>
              <w:ind w:left="117" w:right="199" w:firstLine="6"/>
              <w:jc w:val="both"/>
              <w:rPr>
                <w:rFonts w:hint="eastAsia" w:ascii="楷体" w:hAnsi="楷体" w:eastAsia="楷体" w:cs="楷体"/>
                <w:color w:val="auto"/>
                <w:spacing w:val="-2"/>
                <w:sz w:val="24"/>
                <w:szCs w:val="24"/>
              </w:rPr>
            </w:pPr>
            <w:r>
              <w:rPr>
                <w:rFonts w:hint="eastAsia" w:ascii="楷体" w:hAnsi="楷体" w:eastAsia="楷体" w:cs="楷体"/>
                <w:color w:val="auto"/>
                <w:spacing w:val="-2"/>
                <w:sz w:val="24"/>
                <w:szCs w:val="24"/>
                <w:lang w:val="en-US" w:eastAsia="zh-CN"/>
              </w:rPr>
              <w:t xml:space="preserve">本项目为专门面向中小企业（含中型、小型、微型企业）采购项目，根据《政府采购促进中小企业发展管理办法》（财库[2020]46号的规定，评标时不再执行价格评审优惠的扶持政策。 </w:t>
            </w:r>
          </w:p>
          <w:p w14:paraId="76A4FDAB">
            <w:pPr>
              <w:spacing w:before="14" w:line="228" w:lineRule="auto"/>
              <w:ind w:left="117" w:leftChars="0" w:right="199" w:rightChars="0" w:firstLine="6" w:firstLineChars="0"/>
              <w:jc w:val="both"/>
              <w:rPr>
                <w:rFonts w:hint="eastAsia" w:ascii="楷体" w:hAnsi="楷体" w:eastAsia="楷体" w:cs="楷体"/>
                <w:color w:val="auto"/>
                <w:spacing w:val="-3"/>
                <w:sz w:val="24"/>
                <w:szCs w:val="24"/>
              </w:rPr>
            </w:pPr>
            <w:r>
              <w:rPr>
                <w:rFonts w:hint="eastAsia" w:ascii="楷体" w:hAnsi="楷体" w:eastAsia="楷体" w:cs="楷体"/>
                <w:color w:val="auto"/>
                <w:spacing w:val="-2"/>
                <w:sz w:val="24"/>
                <w:szCs w:val="24"/>
                <w:lang w:val="en-US" w:eastAsia="zh-CN"/>
              </w:rPr>
              <w:t xml:space="preserve">注：中小企业划分标准依据《工业和信息化部、国家统计局、国家发改革委员会、财政部关于印发中小企业划型标准规定的通知识》（工信部联企业〔2011〕300号）规定。本项目采购标的对应的中小企业划分标准所属行业为： </w:t>
            </w:r>
            <w:r>
              <w:rPr>
                <w:rFonts w:hint="eastAsia" w:ascii="楷体" w:hAnsi="楷体" w:eastAsia="楷体" w:cs="楷体"/>
                <w:color w:val="auto"/>
                <w:spacing w:val="-2"/>
                <w:sz w:val="24"/>
                <w:szCs w:val="24"/>
                <w:u w:val="single" w:color="auto"/>
              </w:rPr>
              <w:t>物业管理</w:t>
            </w:r>
          </w:p>
        </w:tc>
      </w:tr>
      <w:tr w14:paraId="46F5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08" w:type="dxa"/>
            <w:tcBorders>
              <w:left w:val="single" w:color="000000" w:sz="2" w:space="0"/>
            </w:tcBorders>
            <w:vAlign w:val="top"/>
          </w:tcPr>
          <w:p w14:paraId="79347898">
            <w:pPr>
              <w:spacing w:before="78" w:line="181" w:lineRule="auto"/>
              <w:ind w:left="148"/>
              <w:rPr>
                <w:rFonts w:hint="eastAsia" w:ascii="楷体" w:hAnsi="楷体" w:eastAsia="楷体" w:cs="楷体"/>
                <w:spacing w:val="-6"/>
                <w:sz w:val="24"/>
                <w:szCs w:val="24"/>
                <w:lang w:val="en-US" w:eastAsia="zh-CN"/>
              </w:rPr>
            </w:pPr>
          </w:p>
          <w:p w14:paraId="2F371BCF">
            <w:pPr>
              <w:spacing w:before="78" w:line="181" w:lineRule="auto"/>
              <w:ind w:left="148"/>
              <w:rPr>
                <w:rFonts w:hint="eastAsia" w:ascii="楷体" w:hAnsi="楷体" w:eastAsia="楷体" w:cs="楷体"/>
                <w:spacing w:val="-6"/>
                <w:sz w:val="24"/>
                <w:szCs w:val="24"/>
                <w:lang w:val="en-US" w:eastAsia="zh-CN"/>
              </w:rPr>
            </w:pPr>
            <w:r>
              <w:rPr>
                <w:rFonts w:hint="eastAsia" w:ascii="楷体" w:hAnsi="楷体" w:eastAsia="楷体" w:cs="楷体"/>
                <w:spacing w:val="-6"/>
                <w:sz w:val="24"/>
                <w:szCs w:val="24"/>
                <w:lang w:val="en-US" w:eastAsia="zh-CN"/>
              </w:rPr>
              <w:t>25</w:t>
            </w:r>
          </w:p>
        </w:tc>
        <w:tc>
          <w:tcPr>
            <w:tcW w:w="1409" w:type="dxa"/>
            <w:vAlign w:val="top"/>
          </w:tcPr>
          <w:p w14:paraId="0D2AC418">
            <w:pPr>
              <w:spacing w:before="10" w:line="224" w:lineRule="auto"/>
              <w:rPr>
                <w:rFonts w:hint="eastAsia" w:ascii="楷体" w:hAnsi="楷体" w:eastAsia="楷体" w:cs="楷体"/>
                <w:sz w:val="24"/>
                <w:szCs w:val="24"/>
                <w:lang w:val="en-US" w:eastAsia="zh-CN"/>
              </w:rPr>
            </w:pPr>
          </w:p>
          <w:p w14:paraId="2C61A476">
            <w:pPr>
              <w:spacing w:before="10" w:line="224"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采购预算价</w:t>
            </w:r>
          </w:p>
        </w:tc>
        <w:tc>
          <w:tcPr>
            <w:tcW w:w="7989" w:type="dxa"/>
            <w:tcBorders>
              <w:right w:val="single" w:color="000000" w:sz="2" w:space="0"/>
            </w:tcBorders>
            <w:vAlign w:val="top"/>
          </w:tcPr>
          <w:p w14:paraId="4FF358DC">
            <w:pPr>
              <w:numPr>
                <w:ilvl w:val="0"/>
                <w:numId w:val="0"/>
              </w:numPr>
              <w:spacing w:before="14" w:line="228" w:lineRule="auto"/>
              <w:ind w:left="117" w:leftChars="0" w:right="199" w:rightChars="0" w:firstLine="6" w:firstLineChars="0"/>
              <w:jc w:val="both"/>
              <w:rPr>
                <w:rFonts w:hint="eastAsia" w:ascii="楷体" w:hAnsi="楷体" w:eastAsia="楷体" w:cs="楷体"/>
                <w:b/>
                <w:bCs/>
                <w:color w:val="auto"/>
                <w:spacing w:val="-2"/>
                <w:sz w:val="24"/>
                <w:szCs w:val="24"/>
                <w:lang w:val="en-US" w:eastAsia="zh-CN"/>
              </w:rPr>
            </w:pPr>
            <w:r>
              <w:rPr>
                <w:rFonts w:hint="eastAsia" w:ascii="楷体" w:hAnsi="楷体" w:eastAsia="楷体" w:cs="楷体"/>
                <w:b/>
                <w:bCs/>
                <w:color w:val="auto"/>
                <w:spacing w:val="-2"/>
                <w:sz w:val="24"/>
                <w:szCs w:val="24"/>
                <w:lang w:val="en-US" w:eastAsia="en-US"/>
              </w:rPr>
              <w:t>1.</w:t>
            </w:r>
            <w:r>
              <w:rPr>
                <w:rFonts w:hint="eastAsia" w:ascii="楷体" w:hAnsi="楷体" w:eastAsia="楷体" w:cs="楷体"/>
                <w:b/>
                <w:bCs/>
                <w:color w:val="auto"/>
                <w:spacing w:val="-2"/>
                <w:sz w:val="24"/>
                <w:szCs w:val="24"/>
                <w:lang w:val="en-US" w:eastAsia="zh-CN"/>
              </w:rPr>
              <w:t>一包项目预算金额：3943564.00元。报价超过最高限价的，其响应文件将被认定为无效。</w:t>
            </w:r>
          </w:p>
          <w:p w14:paraId="616B68FA">
            <w:pPr>
              <w:numPr>
                <w:ilvl w:val="0"/>
                <w:numId w:val="0"/>
              </w:numPr>
              <w:spacing w:before="14" w:line="228" w:lineRule="auto"/>
              <w:ind w:left="117" w:leftChars="0" w:right="199" w:rightChars="0" w:firstLine="6" w:firstLineChars="0"/>
              <w:jc w:val="both"/>
              <w:rPr>
                <w:rFonts w:hint="eastAsia" w:ascii="楷体" w:hAnsi="楷体" w:eastAsia="楷体" w:cs="楷体"/>
                <w:b/>
                <w:bCs/>
                <w:color w:val="auto"/>
                <w:spacing w:val="-2"/>
                <w:sz w:val="24"/>
                <w:szCs w:val="24"/>
                <w:lang w:val="en-US" w:eastAsia="zh-CN"/>
              </w:rPr>
            </w:pPr>
            <w:r>
              <w:rPr>
                <w:rFonts w:hint="eastAsia" w:ascii="楷体" w:hAnsi="楷体" w:eastAsia="楷体" w:cs="楷体"/>
                <w:b/>
                <w:bCs/>
                <w:color w:val="auto"/>
                <w:spacing w:val="-2"/>
                <w:sz w:val="24"/>
                <w:szCs w:val="24"/>
                <w:lang w:val="en-US" w:eastAsia="zh-CN"/>
              </w:rPr>
              <w:t>2.二包项目预算金额：2363809.86 元。报价超过最高限价的，其响应文件将被认定为无效。</w:t>
            </w:r>
          </w:p>
          <w:p w14:paraId="0738F2BB">
            <w:pPr>
              <w:numPr>
                <w:ilvl w:val="0"/>
                <w:numId w:val="0"/>
              </w:numPr>
              <w:spacing w:before="14" w:line="228" w:lineRule="auto"/>
              <w:ind w:left="117" w:leftChars="0" w:right="199" w:rightChars="0" w:firstLine="6" w:firstLineChars="0"/>
              <w:jc w:val="both"/>
              <w:rPr>
                <w:rFonts w:hint="eastAsia" w:ascii="楷体" w:hAnsi="楷体" w:eastAsia="楷体" w:cs="楷体"/>
                <w:b/>
                <w:bCs/>
                <w:color w:val="auto"/>
                <w:spacing w:val="-2"/>
                <w:sz w:val="24"/>
                <w:szCs w:val="24"/>
                <w:lang w:val="en-US" w:eastAsia="zh-CN"/>
              </w:rPr>
            </w:pPr>
            <w:r>
              <w:rPr>
                <w:rFonts w:hint="eastAsia" w:ascii="楷体" w:hAnsi="楷体" w:eastAsia="楷体" w:cs="楷体"/>
                <w:b/>
                <w:bCs/>
                <w:color w:val="auto"/>
                <w:spacing w:val="-2"/>
                <w:sz w:val="24"/>
                <w:szCs w:val="24"/>
                <w:lang w:val="en-US" w:eastAsia="zh-CN"/>
              </w:rPr>
              <w:t>3.三包项目预算金额：2242176.45元。报价超过最高限价的，其响应文件将被认定为无效。</w:t>
            </w:r>
          </w:p>
          <w:p w14:paraId="49A30047">
            <w:pPr>
              <w:numPr>
                <w:ilvl w:val="0"/>
                <w:numId w:val="0"/>
              </w:numPr>
              <w:spacing w:before="14" w:line="228" w:lineRule="auto"/>
              <w:ind w:left="117" w:leftChars="0" w:right="199" w:rightChars="0" w:firstLine="6" w:firstLineChars="0"/>
              <w:jc w:val="both"/>
              <w:rPr>
                <w:rFonts w:hint="default" w:eastAsia="宋体"/>
                <w:color w:val="auto"/>
                <w:lang w:val="en-US" w:eastAsia="zh-CN"/>
              </w:rPr>
            </w:pPr>
            <w:r>
              <w:rPr>
                <w:rFonts w:hint="eastAsia" w:ascii="楷体" w:hAnsi="楷体" w:eastAsia="楷体" w:cs="楷体"/>
                <w:b/>
                <w:bCs/>
                <w:color w:val="auto"/>
                <w:spacing w:val="-2"/>
                <w:sz w:val="24"/>
                <w:szCs w:val="24"/>
                <w:lang w:val="en-US" w:eastAsia="zh-CN"/>
              </w:rPr>
              <w:t>4.四包项目预算金额：2454830.16元。报价超过最高限价的，其响应文件将被认定为无效。</w:t>
            </w:r>
          </w:p>
        </w:tc>
      </w:tr>
      <w:tr w14:paraId="2A5E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08" w:type="dxa"/>
            <w:tcBorders>
              <w:left w:val="single" w:color="000000" w:sz="2" w:space="0"/>
            </w:tcBorders>
            <w:vAlign w:val="top"/>
          </w:tcPr>
          <w:p w14:paraId="3048FA10">
            <w:pPr>
              <w:spacing w:before="78" w:line="181" w:lineRule="auto"/>
              <w:ind w:left="148"/>
              <w:rPr>
                <w:rFonts w:hint="eastAsia" w:ascii="楷体" w:hAnsi="楷体" w:eastAsia="楷体" w:cs="楷体"/>
                <w:spacing w:val="-6"/>
                <w:sz w:val="24"/>
                <w:szCs w:val="24"/>
                <w:lang w:val="en-US" w:eastAsia="zh-CN"/>
              </w:rPr>
            </w:pPr>
          </w:p>
          <w:p w14:paraId="4B9FD857">
            <w:pPr>
              <w:spacing w:before="78" w:line="181" w:lineRule="auto"/>
              <w:ind w:left="148"/>
              <w:rPr>
                <w:rFonts w:hint="eastAsia" w:ascii="楷体" w:hAnsi="楷体" w:eastAsia="楷体" w:cs="楷体"/>
                <w:spacing w:val="-6"/>
                <w:sz w:val="24"/>
                <w:szCs w:val="24"/>
                <w:lang w:val="en-US" w:eastAsia="zh-CN"/>
              </w:rPr>
            </w:pPr>
            <w:r>
              <w:rPr>
                <w:rFonts w:hint="eastAsia" w:ascii="楷体" w:hAnsi="楷体" w:eastAsia="楷体" w:cs="楷体"/>
                <w:spacing w:val="-6"/>
                <w:sz w:val="24"/>
                <w:szCs w:val="24"/>
                <w:lang w:val="en-US" w:eastAsia="zh-CN"/>
              </w:rPr>
              <w:t>26</w:t>
            </w:r>
          </w:p>
        </w:tc>
        <w:tc>
          <w:tcPr>
            <w:tcW w:w="1409" w:type="dxa"/>
            <w:vAlign w:val="top"/>
          </w:tcPr>
          <w:p w14:paraId="51EB2F8A">
            <w:pPr>
              <w:spacing w:before="10" w:line="224" w:lineRule="auto"/>
              <w:ind w:left="593"/>
              <w:rPr>
                <w:rFonts w:hint="eastAsia" w:ascii="楷体" w:hAnsi="楷体" w:eastAsia="楷体" w:cs="楷体"/>
                <w:sz w:val="24"/>
                <w:szCs w:val="24"/>
                <w:lang w:val="en-US" w:eastAsia="zh-CN"/>
              </w:rPr>
            </w:pPr>
          </w:p>
          <w:p w14:paraId="1F1ADCED">
            <w:pPr>
              <w:spacing w:before="10" w:line="224" w:lineRule="auto"/>
              <w:ind w:left="593"/>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投标</w:t>
            </w:r>
          </w:p>
        </w:tc>
        <w:tc>
          <w:tcPr>
            <w:tcW w:w="7989" w:type="dxa"/>
            <w:tcBorders>
              <w:right w:val="single" w:color="000000" w:sz="2" w:space="0"/>
            </w:tcBorders>
            <w:vAlign w:val="top"/>
          </w:tcPr>
          <w:p w14:paraId="09AAC790">
            <w:pPr>
              <w:spacing w:before="14" w:line="228" w:lineRule="auto"/>
              <w:ind w:right="199"/>
              <w:jc w:val="both"/>
              <w:rPr>
                <w:rFonts w:hint="eastAsia" w:ascii="楷体" w:hAnsi="楷体" w:eastAsia="楷体" w:cs="楷体"/>
                <w:b/>
                <w:bCs/>
                <w:color w:val="auto"/>
                <w:spacing w:val="-2"/>
                <w:sz w:val="24"/>
                <w:szCs w:val="24"/>
              </w:rPr>
            </w:pPr>
          </w:p>
          <w:p w14:paraId="7DCF8EDE">
            <w:pPr>
              <w:spacing w:before="14" w:line="228" w:lineRule="auto"/>
              <w:ind w:left="117" w:right="199" w:firstLine="6"/>
              <w:jc w:val="both"/>
              <w:rPr>
                <w:rFonts w:hint="eastAsia" w:ascii="楷体" w:hAnsi="楷体" w:eastAsia="楷体" w:cs="楷体"/>
                <w:b/>
                <w:bCs/>
                <w:color w:val="auto"/>
                <w:spacing w:val="-2"/>
                <w:sz w:val="24"/>
                <w:szCs w:val="24"/>
                <w:lang w:val="en-US" w:eastAsia="zh-CN"/>
              </w:rPr>
            </w:pPr>
            <w:r>
              <w:rPr>
                <w:rFonts w:hint="eastAsia" w:ascii="楷体" w:hAnsi="楷体" w:eastAsia="楷体" w:cs="楷体"/>
                <w:b/>
                <w:bCs/>
                <w:color w:val="auto"/>
                <w:spacing w:val="-2"/>
                <w:sz w:val="24"/>
                <w:szCs w:val="24"/>
              </w:rPr>
              <w:t>如供应商对</w:t>
            </w:r>
            <w:r>
              <w:rPr>
                <w:rFonts w:hint="eastAsia" w:ascii="楷体" w:hAnsi="楷体" w:eastAsia="楷体" w:cs="楷体"/>
                <w:b/>
                <w:bCs/>
                <w:color w:val="auto"/>
                <w:spacing w:val="-2"/>
                <w:sz w:val="24"/>
                <w:szCs w:val="24"/>
                <w:lang w:val="en-US" w:eastAsia="zh-CN"/>
              </w:rPr>
              <w:t>本项目多</w:t>
            </w:r>
            <w:r>
              <w:rPr>
                <w:rFonts w:hint="eastAsia" w:ascii="楷体" w:hAnsi="楷体" w:eastAsia="楷体" w:cs="楷体"/>
                <w:b/>
                <w:bCs/>
                <w:color w:val="auto"/>
                <w:spacing w:val="-2"/>
                <w:sz w:val="24"/>
                <w:szCs w:val="24"/>
              </w:rPr>
              <w:t>个分包进行投标，</w:t>
            </w:r>
            <w:r>
              <w:rPr>
                <w:rFonts w:hint="eastAsia" w:ascii="楷体" w:hAnsi="楷体" w:eastAsia="楷体" w:cs="楷体"/>
                <w:b/>
                <w:bCs/>
                <w:color w:val="auto"/>
                <w:spacing w:val="-2"/>
                <w:sz w:val="24"/>
                <w:szCs w:val="24"/>
                <w:lang w:val="en-US" w:eastAsia="zh-CN"/>
              </w:rPr>
              <w:t>可兼中兼得。</w:t>
            </w:r>
          </w:p>
        </w:tc>
      </w:tr>
      <w:tr w14:paraId="2FA27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08" w:type="dxa"/>
            <w:tcBorders>
              <w:left w:val="single" w:color="000000" w:sz="2" w:space="0"/>
            </w:tcBorders>
            <w:vAlign w:val="top"/>
          </w:tcPr>
          <w:p w14:paraId="3E69ECEA">
            <w:pPr>
              <w:spacing w:before="78" w:line="181" w:lineRule="auto"/>
              <w:ind w:left="148"/>
              <w:rPr>
                <w:rFonts w:hint="eastAsia" w:ascii="楷体" w:hAnsi="楷体" w:eastAsia="楷体" w:cs="楷体"/>
                <w:spacing w:val="-6"/>
                <w:sz w:val="24"/>
                <w:szCs w:val="24"/>
                <w:lang w:val="en-US" w:eastAsia="zh-CN"/>
              </w:rPr>
            </w:pPr>
          </w:p>
          <w:p w14:paraId="625B3570">
            <w:pPr>
              <w:spacing w:before="78" w:line="181" w:lineRule="auto"/>
              <w:ind w:left="148"/>
              <w:rPr>
                <w:rFonts w:hint="eastAsia" w:ascii="楷体" w:hAnsi="楷体" w:eastAsia="楷体" w:cs="楷体"/>
                <w:spacing w:val="-6"/>
                <w:sz w:val="24"/>
                <w:szCs w:val="24"/>
                <w:lang w:val="en-US" w:eastAsia="zh-CN"/>
              </w:rPr>
            </w:pPr>
            <w:r>
              <w:rPr>
                <w:rFonts w:hint="eastAsia" w:ascii="楷体" w:hAnsi="楷体" w:eastAsia="楷体" w:cs="楷体"/>
                <w:spacing w:val="-6"/>
                <w:sz w:val="24"/>
                <w:szCs w:val="24"/>
                <w:lang w:val="en-US" w:eastAsia="zh-CN"/>
              </w:rPr>
              <w:t>27</w:t>
            </w:r>
          </w:p>
        </w:tc>
        <w:tc>
          <w:tcPr>
            <w:tcW w:w="1409" w:type="dxa"/>
            <w:vAlign w:val="top"/>
          </w:tcPr>
          <w:p w14:paraId="138FD0F3">
            <w:pPr>
              <w:spacing w:before="10" w:line="224" w:lineRule="auto"/>
              <w:rPr>
                <w:rFonts w:hint="eastAsia" w:ascii="楷体" w:hAnsi="楷体" w:eastAsia="楷体" w:cs="楷体"/>
                <w:sz w:val="24"/>
                <w:szCs w:val="24"/>
                <w:lang w:val="en-US" w:eastAsia="zh-CN"/>
              </w:rPr>
            </w:pPr>
          </w:p>
          <w:p w14:paraId="519EF70D">
            <w:pPr>
              <w:spacing w:before="10" w:line="224"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履约保证金</w:t>
            </w:r>
          </w:p>
        </w:tc>
        <w:tc>
          <w:tcPr>
            <w:tcW w:w="7989" w:type="dxa"/>
            <w:tcBorders>
              <w:right w:val="single" w:color="000000" w:sz="2" w:space="0"/>
            </w:tcBorders>
            <w:vAlign w:val="top"/>
          </w:tcPr>
          <w:p w14:paraId="40EF42DD">
            <w:pPr>
              <w:spacing w:before="14" w:line="228" w:lineRule="auto"/>
              <w:ind w:left="117" w:right="199" w:firstLine="6"/>
              <w:jc w:val="both"/>
              <w:rPr>
                <w:rFonts w:hint="eastAsia" w:ascii="楷体" w:hAnsi="楷体" w:eastAsia="楷体" w:cs="楷体"/>
                <w:b/>
                <w:bCs/>
                <w:color w:val="auto"/>
                <w:spacing w:val="-2"/>
                <w:sz w:val="24"/>
                <w:szCs w:val="24"/>
              </w:rPr>
            </w:pPr>
          </w:p>
          <w:p w14:paraId="637977B2">
            <w:pPr>
              <w:spacing w:before="14" w:line="228" w:lineRule="auto"/>
              <w:ind w:left="117" w:right="199" w:firstLine="6"/>
              <w:jc w:val="both"/>
              <w:rPr>
                <w:rFonts w:hint="eastAsia" w:ascii="楷体" w:hAnsi="楷体" w:eastAsia="楷体" w:cs="楷体"/>
                <w:b/>
                <w:bCs/>
                <w:color w:val="auto"/>
                <w:spacing w:val="-2"/>
                <w:sz w:val="24"/>
                <w:szCs w:val="24"/>
              </w:rPr>
            </w:pPr>
            <w:r>
              <w:rPr>
                <w:rFonts w:hint="eastAsia" w:ascii="楷体" w:hAnsi="楷体" w:eastAsia="楷体" w:cs="楷体"/>
                <w:b/>
                <w:bCs/>
                <w:color w:val="auto"/>
                <w:spacing w:val="-2"/>
                <w:sz w:val="24"/>
                <w:szCs w:val="24"/>
              </w:rPr>
              <w:t>履约保证金金额：合同总价的</w:t>
            </w:r>
            <w:r>
              <w:rPr>
                <w:rFonts w:hint="eastAsia" w:ascii="楷体" w:hAnsi="楷体" w:eastAsia="楷体" w:cs="楷体"/>
                <w:b/>
                <w:bCs/>
                <w:color w:val="auto"/>
                <w:spacing w:val="-2"/>
                <w:sz w:val="24"/>
                <w:szCs w:val="24"/>
                <w:lang w:val="en-US" w:eastAsia="zh-CN"/>
              </w:rPr>
              <w:t>10</w:t>
            </w:r>
            <w:r>
              <w:rPr>
                <w:rFonts w:hint="eastAsia" w:ascii="楷体" w:hAnsi="楷体" w:eastAsia="楷体" w:cs="楷体"/>
                <w:b/>
                <w:bCs/>
                <w:color w:val="auto"/>
                <w:spacing w:val="-2"/>
                <w:sz w:val="24"/>
                <w:szCs w:val="24"/>
              </w:rPr>
              <w:t>%　（不得超过政府采购合同金额的10%）</w:t>
            </w:r>
          </w:p>
          <w:p w14:paraId="7DA9778B">
            <w:pPr>
              <w:spacing w:before="14" w:line="228" w:lineRule="auto"/>
              <w:ind w:left="117" w:right="199" w:firstLine="6"/>
              <w:jc w:val="both"/>
              <w:rPr>
                <w:rFonts w:hint="eastAsia" w:ascii="楷体" w:hAnsi="楷体" w:eastAsia="楷体" w:cs="楷体"/>
                <w:b/>
                <w:bCs/>
                <w:color w:val="auto"/>
                <w:spacing w:val="-2"/>
                <w:sz w:val="24"/>
                <w:szCs w:val="24"/>
              </w:rPr>
            </w:pPr>
            <w:r>
              <w:rPr>
                <w:rFonts w:hint="eastAsia" w:ascii="楷体" w:hAnsi="楷体" w:eastAsia="楷体" w:cs="楷体"/>
                <w:b/>
                <w:bCs/>
                <w:color w:val="auto"/>
                <w:spacing w:val="-2"/>
                <w:sz w:val="24"/>
                <w:szCs w:val="24"/>
              </w:rPr>
              <w:t>履约保证金形式：</w:t>
            </w:r>
            <w:r>
              <w:rPr>
                <w:rFonts w:hint="eastAsia" w:ascii="楷体" w:hAnsi="楷体" w:eastAsia="楷体" w:cs="楷体"/>
                <w:b/>
                <w:bCs/>
                <w:color w:val="auto"/>
                <w:spacing w:val="-2"/>
                <w:sz w:val="24"/>
                <w:szCs w:val="24"/>
                <w:lang w:val="en-US" w:eastAsia="zh-CN"/>
              </w:rPr>
              <w:t>银行保函或现金</w:t>
            </w:r>
            <w:r>
              <w:rPr>
                <w:rFonts w:hint="eastAsia" w:ascii="楷体" w:hAnsi="楷体" w:eastAsia="楷体" w:cs="楷体"/>
                <w:b/>
                <w:bCs/>
                <w:color w:val="auto"/>
                <w:spacing w:val="-2"/>
                <w:sz w:val="24"/>
                <w:szCs w:val="24"/>
              </w:rPr>
              <w:t xml:space="preserve"> </w:t>
            </w:r>
          </w:p>
          <w:p w14:paraId="18629EE2">
            <w:pPr>
              <w:spacing w:before="14" w:line="228" w:lineRule="auto"/>
              <w:ind w:left="117" w:right="199" w:firstLine="6"/>
              <w:jc w:val="both"/>
              <w:rPr>
                <w:rFonts w:hint="eastAsia" w:ascii="楷体" w:hAnsi="楷体" w:eastAsia="楷体" w:cs="楷体"/>
                <w:b/>
                <w:bCs/>
                <w:color w:val="auto"/>
                <w:spacing w:val="-2"/>
                <w:sz w:val="24"/>
                <w:szCs w:val="24"/>
              </w:rPr>
            </w:pPr>
            <w:r>
              <w:rPr>
                <w:rFonts w:hint="eastAsia" w:ascii="楷体" w:hAnsi="楷体" w:eastAsia="楷体" w:cs="楷体"/>
                <w:b/>
                <w:bCs/>
                <w:color w:val="auto"/>
                <w:spacing w:val="-2"/>
                <w:sz w:val="24"/>
                <w:szCs w:val="24"/>
              </w:rPr>
              <w:t>提交履约保证金的时间：领取中标通知书后5日内及时向采购人账户中提交保证金</w:t>
            </w:r>
          </w:p>
        </w:tc>
      </w:tr>
      <w:tr w14:paraId="1BFA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906" w:type="dxa"/>
            <w:gridSpan w:val="3"/>
            <w:tcBorders>
              <w:left w:val="single" w:color="000000" w:sz="2" w:space="0"/>
              <w:right w:val="single" w:color="000000" w:sz="2" w:space="0"/>
            </w:tcBorders>
            <w:vAlign w:val="top"/>
          </w:tcPr>
          <w:p w14:paraId="24F74210">
            <w:pPr>
              <w:spacing w:before="14" w:line="228" w:lineRule="auto"/>
              <w:ind w:left="117" w:right="199" w:firstLine="6"/>
              <w:jc w:val="both"/>
              <w:rPr>
                <w:rFonts w:hint="eastAsia" w:ascii="楷体" w:hAnsi="楷体" w:eastAsia="楷体" w:cs="楷体"/>
                <w:b/>
                <w:bCs/>
                <w:color w:val="FF0000"/>
                <w:spacing w:val="-2"/>
                <w:sz w:val="24"/>
                <w:szCs w:val="24"/>
              </w:rPr>
            </w:pPr>
            <w:r>
              <w:rPr>
                <w:rFonts w:hint="eastAsia" w:ascii="楷体" w:hAnsi="楷体" w:eastAsia="楷体" w:cs="楷体"/>
                <w:sz w:val="24"/>
              </w:rPr>
              <w:t>适用于本供应商须知的额外增加的变动：</w:t>
            </w:r>
          </w:p>
        </w:tc>
      </w:tr>
      <w:tr w14:paraId="7A10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906" w:type="dxa"/>
            <w:gridSpan w:val="3"/>
            <w:tcBorders>
              <w:left w:val="single" w:color="000000" w:sz="2" w:space="0"/>
              <w:right w:val="single" w:color="000000" w:sz="2" w:space="0"/>
            </w:tcBorders>
            <w:vAlign w:val="center"/>
          </w:tcPr>
          <w:p w14:paraId="4713F8D7">
            <w:pPr>
              <w:spacing w:line="360" w:lineRule="auto"/>
              <w:rPr>
                <w:rFonts w:hint="eastAsia" w:ascii="楷体" w:hAnsi="楷体" w:eastAsia="楷体" w:cs="楷体"/>
                <w:sz w:val="24"/>
                <w:lang w:val="en-US" w:eastAsia="zh-CN"/>
              </w:rPr>
            </w:pPr>
            <w:r>
              <w:rPr>
                <w:rFonts w:hint="eastAsia" w:ascii="楷体" w:hAnsi="楷体" w:eastAsia="楷体" w:cs="楷体"/>
                <w:sz w:val="24"/>
                <w:lang w:val="en-US" w:eastAsia="zh-CN"/>
              </w:rPr>
              <w:t>备注：1.投标人使用相同IP地址的，一经发现，相关部门将进一步核实，查实后按串通投标处理。</w:t>
            </w:r>
          </w:p>
          <w:p w14:paraId="5B0611AD">
            <w:pPr>
              <w:spacing w:line="360" w:lineRule="auto"/>
              <w:rPr>
                <w:rFonts w:hint="eastAsia" w:ascii="楷体" w:hAnsi="楷体" w:eastAsia="楷体" w:cs="楷体"/>
                <w:sz w:val="24"/>
                <w:lang w:val="en-US" w:eastAsia="zh-CN"/>
              </w:rPr>
            </w:pPr>
            <w:r>
              <w:rPr>
                <w:rFonts w:hint="eastAsia" w:ascii="楷体" w:hAnsi="楷体" w:eastAsia="楷体" w:cs="楷体"/>
                <w:sz w:val="24"/>
                <w:lang w:val="en-US" w:eastAsia="zh-CN"/>
              </w:rPr>
              <w:t>2.投标单位存在提供虚假业绩或虚假证明文件的，将否决其相关投标，在中标公示期的，取消其中标候选人资格，且将该投标单位不良行为上报财政局。投标单位需对以上内容予以承诺，未承诺的按废标处理。敬请注意！</w:t>
            </w:r>
          </w:p>
          <w:p w14:paraId="7E462395">
            <w:pPr>
              <w:spacing w:line="360" w:lineRule="auto"/>
              <w:rPr>
                <w:rFonts w:hint="default" w:ascii="楷体" w:hAnsi="楷体" w:eastAsia="楷体" w:cs="楷体"/>
                <w:sz w:val="24"/>
                <w:lang w:val="en-US" w:eastAsia="zh-CN"/>
              </w:rPr>
            </w:pPr>
            <w:r>
              <w:rPr>
                <w:rFonts w:hint="eastAsia" w:ascii="楷体" w:hAnsi="楷体" w:eastAsia="楷体" w:cs="楷体"/>
                <w:sz w:val="24"/>
                <w:lang w:val="en-US" w:eastAsia="zh-CN"/>
              </w:rPr>
              <w:t>3.</w:t>
            </w:r>
            <w:r>
              <w:rPr>
                <w:rFonts w:hint="eastAsia" w:ascii="楷体" w:hAnsi="楷体" w:eastAsia="楷体" w:cs="楷体"/>
                <w:b/>
                <w:bCs/>
                <w:sz w:val="24"/>
                <w:lang w:val="en-US" w:eastAsia="zh-CN"/>
              </w:rPr>
              <w:t>本项目采购内容中涉及消防维保检测服务及电梯维保检测服务，供应商无相应资质的，在项目实施过程中应委托有相关资质的单位进行维护检测，其费用由供应商承担，采购人不再另行支付。</w:t>
            </w:r>
          </w:p>
        </w:tc>
      </w:tr>
    </w:tbl>
    <w:p w14:paraId="4697A0A7">
      <w:pPr>
        <w:rPr>
          <w:rFonts w:hint="eastAsia" w:ascii="楷体" w:hAnsi="楷体" w:eastAsia="楷体" w:cs="楷体"/>
          <w:sz w:val="24"/>
          <w:szCs w:val="24"/>
        </w:rPr>
        <w:sectPr>
          <w:pgSz w:w="11910" w:h="16840"/>
          <w:pgMar w:top="1119" w:right="1000" w:bottom="1120" w:left="997" w:header="0" w:footer="951" w:gutter="0"/>
          <w:pgNumType w:fmt="decimal"/>
          <w:cols w:space="720" w:num="1"/>
        </w:sectPr>
      </w:pPr>
    </w:p>
    <w:p w14:paraId="58753FCD">
      <w:pPr>
        <w:spacing w:before="67" w:line="339" w:lineRule="exact"/>
        <w:ind w:firstLine="4301" w:firstLineChars="1100"/>
        <w:outlineLvl w:val="1"/>
        <w:rPr>
          <w:rFonts w:hint="eastAsia" w:ascii="楷体" w:hAnsi="楷体" w:eastAsia="楷体" w:cs="楷体"/>
          <w:b/>
          <w:bCs/>
          <w:color w:val="auto"/>
          <w:sz w:val="36"/>
          <w:szCs w:val="36"/>
        </w:rPr>
      </w:pPr>
      <w:r>
        <w:rPr>
          <w:rFonts w:hint="eastAsia" w:ascii="楷体" w:hAnsi="楷体" w:eastAsia="楷体" w:cs="楷体"/>
          <w:b/>
          <w:bCs/>
          <w:color w:val="auto"/>
          <w:spacing w:val="14"/>
          <w:position w:val="-2"/>
          <w:sz w:val="36"/>
          <w:szCs w:val="36"/>
        </w:rPr>
        <w:t>第5章</w:t>
      </w:r>
      <w:r>
        <w:rPr>
          <w:rFonts w:hint="eastAsia" w:ascii="楷体" w:hAnsi="楷体" w:eastAsia="楷体" w:cs="楷体"/>
          <w:b/>
          <w:bCs/>
          <w:color w:val="auto"/>
          <w:spacing w:val="75"/>
          <w:position w:val="-2"/>
          <w:sz w:val="36"/>
          <w:szCs w:val="36"/>
        </w:rPr>
        <w:t xml:space="preserve"> </w:t>
      </w:r>
      <w:r>
        <w:rPr>
          <w:rFonts w:hint="eastAsia" w:ascii="楷体" w:hAnsi="楷体" w:eastAsia="楷体" w:cs="楷体"/>
          <w:b/>
          <w:bCs/>
          <w:color w:val="auto"/>
          <w:spacing w:val="14"/>
          <w:position w:val="-2"/>
          <w:sz w:val="36"/>
          <w:szCs w:val="36"/>
        </w:rPr>
        <w:t>采购需求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291"/>
        <w:gridCol w:w="6469"/>
        <w:gridCol w:w="991"/>
      </w:tblGrid>
      <w:tr w14:paraId="1760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4" w:type="pct"/>
            <w:gridSpan w:val="2"/>
            <w:tcBorders>
              <w:top w:val="nil"/>
              <w:left w:val="nil"/>
              <w:bottom w:val="nil"/>
              <w:right w:val="nil"/>
            </w:tcBorders>
            <w:shd w:val="clear" w:color="auto" w:fill="auto"/>
            <w:noWrap/>
            <w:vAlign w:val="center"/>
          </w:tcPr>
          <w:p w14:paraId="4B33D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附件1</w:t>
            </w:r>
          </w:p>
        </w:tc>
        <w:tc>
          <w:tcPr>
            <w:tcW w:w="3495" w:type="pct"/>
            <w:tcBorders>
              <w:top w:val="nil"/>
              <w:left w:val="nil"/>
              <w:bottom w:val="nil"/>
              <w:right w:val="nil"/>
            </w:tcBorders>
            <w:shd w:val="clear" w:color="auto" w:fill="auto"/>
            <w:noWrap/>
            <w:vAlign w:val="center"/>
          </w:tcPr>
          <w:p w14:paraId="7155AAFF">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32B557E3">
            <w:pPr>
              <w:rPr>
                <w:rFonts w:hint="eastAsia" w:ascii="宋体" w:hAnsi="宋体" w:eastAsia="宋体" w:cs="宋体"/>
                <w:i w:val="0"/>
                <w:iCs w:val="0"/>
                <w:color w:val="000000"/>
                <w:sz w:val="22"/>
                <w:szCs w:val="22"/>
                <w:u w:val="none"/>
              </w:rPr>
            </w:pPr>
          </w:p>
        </w:tc>
      </w:tr>
      <w:tr w14:paraId="4A80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4"/>
            <w:tcBorders>
              <w:top w:val="nil"/>
              <w:left w:val="nil"/>
              <w:bottom w:val="nil"/>
              <w:right w:val="nil"/>
            </w:tcBorders>
            <w:shd w:val="clear" w:color="auto" w:fill="auto"/>
            <w:noWrap/>
            <w:vAlign w:val="center"/>
          </w:tcPr>
          <w:p w14:paraId="2C1326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snapToGrid w:val="0"/>
                <w:color w:val="000000"/>
                <w:kern w:val="0"/>
                <w:sz w:val="44"/>
                <w:szCs w:val="44"/>
                <w:u w:val="none"/>
                <w:lang w:val="en-US" w:eastAsia="zh-CN" w:bidi="ar"/>
              </w:rPr>
              <w:t>自治州本级党政机关集中办公区购买后勤服务内容及定量指标</w:t>
            </w:r>
          </w:p>
        </w:tc>
      </w:tr>
      <w:tr w14:paraId="3483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4FEC">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675" w:type="pct"/>
            <w:tcBorders>
              <w:top w:val="single" w:color="000000" w:sz="4" w:space="0"/>
              <w:left w:val="single" w:color="000000" w:sz="4" w:space="0"/>
              <w:bottom w:val="single" w:color="000000" w:sz="4" w:space="0"/>
              <w:right w:val="nil"/>
            </w:tcBorders>
            <w:shd w:val="clear" w:color="auto" w:fill="auto"/>
            <w:noWrap/>
            <w:vAlign w:val="center"/>
          </w:tcPr>
          <w:p w14:paraId="7B542F4C">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项目内容</w:t>
            </w:r>
          </w:p>
        </w:tc>
        <w:tc>
          <w:tcPr>
            <w:tcW w:w="3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F8CC">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服务标准及要求</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2910">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备  注</w:t>
            </w:r>
          </w:p>
        </w:tc>
      </w:tr>
      <w:tr w14:paraId="35BC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22EB">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一</w:t>
            </w:r>
          </w:p>
        </w:tc>
        <w:tc>
          <w:tcPr>
            <w:tcW w:w="46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A5A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公共秩序维护及安全保卫服务</w:t>
            </w:r>
          </w:p>
        </w:tc>
      </w:tr>
      <w:tr w14:paraId="51E7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38D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安保服务标准</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EAF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按照集中办公区院落出入口数量来确定安保人员，具体详见《2025年度自治州本级党政机关集中办公区向市场购买后勤服务预算统计表》，所有人员均需持证上岗。</w:t>
            </w:r>
          </w:p>
        </w:tc>
        <w:tc>
          <w:tcPr>
            <w:tcW w:w="509" w:type="pct"/>
            <w:vMerge w:val="restart"/>
            <w:tcBorders>
              <w:top w:val="single" w:color="000000" w:sz="4" w:space="0"/>
              <w:left w:val="nil"/>
              <w:bottom w:val="single" w:color="000000" w:sz="4" w:space="0"/>
              <w:right w:val="single" w:color="000000" w:sz="4" w:space="0"/>
            </w:tcBorders>
            <w:shd w:val="clear" w:color="auto" w:fill="auto"/>
            <w:vAlign w:val="center"/>
          </w:tcPr>
          <w:p w14:paraId="51DBB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㎡指单位办公楼(区)内建筑面积。此费用包含由承接主体承担的对讲机、安保服装、照明灯、应急包等材料费和耗材。</w:t>
            </w:r>
          </w:p>
        </w:tc>
      </w:tr>
      <w:tr w14:paraId="5E23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0AD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B6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人员要求</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029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1.身体健康，工作认真负责。</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0E07004C">
            <w:pPr>
              <w:jc w:val="center"/>
              <w:rPr>
                <w:rFonts w:hint="eastAsia" w:ascii="仿宋" w:hAnsi="仿宋" w:eastAsia="仿宋" w:cs="仿宋"/>
                <w:i w:val="0"/>
                <w:iCs w:val="0"/>
                <w:color w:val="000000"/>
                <w:sz w:val="24"/>
                <w:szCs w:val="24"/>
                <w:u w:val="none"/>
              </w:rPr>
            </w:pPr>
          </w:p>
        </w:tc>
      </w:tr>
      <w:tr w14:paraId="3E7B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9E90">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503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94F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2.对日常安防事项做出正确反应，能正确使用消防、物防、技防等器械和设备。</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65BB40E6">
            <w:pPr>
              <w:jc w:val="center"/>
              <w:rPr>
                <w:rFonts w:hint="eastAsia" w:ascii="仿宋" w:hAnsi="仿宋" w:eastAsia="仿宋" w:cs="仿宋"/>
                <w:i w:val="0"/>
                <w:iCs w:val="0"/>
                <w:color w:val="000000"/>
                <w:sz w:val="24"/>
                <w:szCs w:val="24"/>
                <w:u w:val="none"/>
              </w:rPr>
            </w:pPr>
          </w:p>
        </w:tc>
      </w:tr>
      <w:tr w14:paraId="1D25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8A34">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64A63">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46B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3.上岗时佩带统一标识，穿着统一制服，行为规范，举止文明。</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47E73B6E">
            <w:pPr>
              <w:jc w:val="center"/>
              <w:rPr>
                <w:rFonts w:hint="eastAsia" w:ascii="仿宋" w:hAnsi="仿宋" w:eastAsia="仿宋" w:cs="仿宋"/>
                <w:i w:val="0"/>
                <w:iCs w:val="0"/>
                <w:color w:val="000000"/>
                <w:sz w:val="24"/>
                <w:szCs w:val="24"/>
                <w:u w:val="none"/>
              </w:rPr>
            </w:pPr>
          </w:p>
        </w:tc>
      </w:tr>
      <w:tr w14:paraId="1385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01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00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门岗车辆维护</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D49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1.主要出入口实行24小时双人值守，有值班记录，对来访人员有登记，对大型物件的进出实行记录。</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2F14D7E0">
            <w:pPr>
              <w:jc w:val="center"/>
              <w:rPr>
                <w:rFonts w:hint="eastAsia" w:ascii="仿宋" w:hAnsi="仿宋" w:eastAsia="仿宋" w:cs="仿宋"/>
                <w:i w:val="0"/>
                <w:iCs w:val="0"/>
                <w:color w:val="000000"/>
                <w:sz w:val="24"/>
                <w:szCs w:val="24"/>
                <w:u w:val="none"/>
              </w:rPr>
            </w:pPr>
          </w:p>
        </w:tc>
      </w:tr>
      <w:tr w14:paraId="0286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D1221">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732D">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99E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2.车辆出、进有记录，车辆停放有引导，停放有序。停车场、停车位标识规范、清晰，车辆行驶路线设置合理。</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3D63CA78">
            <w:pPr>
              <w:jc w:val="center"/>
              <w:rPr>
                <w:rFonts w:hint="eastAsia" w:ascii="仿宋" w:hAnsi="仿宋" w:eastAsia="仿宋" w:cs="仿宋"/>
                <w:i w:val="0"/>
                <w:iCs w:val="0"/>
                <w:color w:val="000000"/>
                <w:sz w:val="24"/>
                <w:szCs w:val="24"/>
                <w:u w:val="none"/>
              </w:rPr>
            </w:pPr>
          </w:p>
        </w:tc>
      </w:tr>
      <w:tr w14:paraId="100F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3C0A9">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EF58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052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3.停车场车位平面图、停车收费标准、管理规定、紧急联系电话等公示于显著位置。</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3AC15FB0">
            <w:pPr>
              <w:jc w:val="center"/>
              <w:rPr>
                <w:rFonts w:hint="eastAsia" w:ascii="仿宋" w:hAnsi="仿宋" w:eastAsia="仿宋" w:cs="仿宋"/>
                <w:i w:val="0"/>
                <w:iCs w:val="0"/>
                <w:color w:val="000000"/>
                <w:sz w:val="24"/>
                <w:szCs w:val="24"/>
                <w:u w:val="none"/>
              </w:rPr>
            </w:pPr>
          </w:p>
        </w:tc>
      </w:tr>
      <w:tr w14:paraId="5664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954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13790">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FBD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4.道闸、立体停车场设施运行良好，专业维护保养单位维修养护及时。</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2D271431">
            <w:pPr>
              <w:jc w:val="center"/>
              <w:rPr>
                <w:rFonts w:hint="eastAsia" w:ascii="仿宋" w:hAnsi="仿宋" w:eastAsia="仿宋" w:cs="仿宋"/>
                <w:i w:val="0"/>
                <w:iCs w:val="0"/>
                <w:color w:val="000000"/>
                <w:sz w:val="24"/>
                <w:szCs w:val="24"/>
                <w:u w:val="none"/>
              </w:rPr>
            </w:pPr>
          </w:p>
        </w:tc>
      </w:tr>
      <w:tr w14:paraId="15FD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D421">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3620">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F14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5.高峰时段对行车、停车秩序进行引导，发生交通堵塞及时疏导，发生交通事故及时报告有关部门。</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7083D7B8">
            <w:pPr>
              <w:jc w:val="center"/>
              <w:rPr>
                <w:rFonts w:hint="eastAsia" w:ascii="仿宋" w:hAnsi="仿宋" w:eastAsia="仿宋" w:cs="仿宋"/>
                <w:i w:val="0"/>
                <w:iCs w:val="0"/>
                <w:color w:val="000000"/>
                <w:sz w:val="24"/>
                <w:szCs w:val="24"/>
                <w:u w:val="none"/>
              </w:rPr>
            </w:pPr>
          </w:p>
        </w:tc>
      </w:tr>
      <w:tr w14:paraId="5B97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4B19">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E7F02">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151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6.非机动车辆摆放整齐，无乱停乱放现象，非机动车充电管理规范，无私拉、乱扯充电现象。</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5D8AEC36">
            <w:pPr>
              <w:jc w:val="center"/>
              <w:rPr>
                <w:rFonts w:hint="eastAsia" w:ascii="仿宋" w:hAnsi="仿宋" w:eastAsia="仿宋" w:cs="仿宋"/>
                <w:i w:val="0"/>
                <w:iCs w:val="0"/>
                <w:color w:val="000000"/>
                <w:sz w:val="24"/>
                <w:szCs w:val="24"/>
                <w:u w:val="none"/>
              </w:rPr>
            </w:pPr>
          </w:p>
        </w:tc>
      </w:tr>
      <w:tr w14:paraId="7151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40B7E">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C130">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C3B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7.保持出入口环境整洁、有序、道路畅通。</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3CF63A24">
            <w:pPr>
              <w:jc w:val="center"/>
              <w:rPr>
                <w:rFonts w:hint="eastAsia" w:ascii="仿宋" w:hAnsi="仿宋" w:eastAsia="仿宋" w:cs="仿宋"/>
                <w:i w:val="0"/>
                <w:iCs w:val="0"/>
                <w:color w:val="000000"/>
                <w:sz w:val="24"/>
                <w:szCs w:val="24"/>
                <w:u w:val="none"/>
              </w:rPr>
            </w:pPr>
          </w:p>
        </w:tc>
      </w:tr>
      <w:tr w14:paraId="6063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ABE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7B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日常管理与秩序服务</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554E">
            <w:pPr>
              <w:keepNext w:val="0"/>
              <w:keepLines w:val="0"/>
              <w:widowControl/>
              <w:suppressLineNumbers w:val="0"/>
              <w:jc w:val="both"/>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1.办公楼(区)门卫和日常巡逻、防盗等报警监控运行管理,停车区、院内道路及公共秩序维护,防汛、治安及其它突发事件处理等。</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5DB38FC9">
            <w:pPr>
              <w:jc w:val="center"/>
              <w:rPr>
                <w:rFonts w:hint="eastAsia" w:ascii="仿宋" w:hAnsi="仿宋" w:eastAsia="仿宋" w:cs="仿宋"/>
                <w:i w:val="0"/>
                <w:iCs w:val="0"/>
                <w:color w:val="000000"/>
                <w:sz w:val="24"/>
                <w:szCs w:val="24"/>
                <w:u w:val="none"/>
              </w:rPr>
            </w:pPr>
          </w:p>
        </w:tc>
      </w:tr>
      <w:tr w14:paraId="6245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8E5DC">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6127">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686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2.秩序维护员具备专业素质，熟知岗位职责、突发事件应急预案，服务规范。</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42777830">
            <w:pPr>
              <w:jc w:val="center"/>
              <w:rPr>
                <w:rFonts w:hint="eastAsia" w:ascii="仿宋" w:hAnsi="仿宋" w:eastAsia="仿宋" w:cs="仿宋"/>
                <w:i w:val="0"/>
                <w:iCs w:val="0"/>
                <w:color w:val="000000"/>
                <w:sz w:val="24"/>
                <w:szCs w:val="24"/>
                <w:u w:val="none"/>
              </w:rPr>
            </w:pPr>
          </w:p>
        </w:tc>
      </w:tr>
      <w:tr w14:paraId="1551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8DE6">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A186">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90B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3.人员配置合理，岗位责任明确，按照规定频次和路线巡查，有巡查记录。</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777829DF">
            <w:pPr>
              <w:jc w:val="center"/>
              <w:rPr>
                <w:rFonts w:hint="eastAsia" w:ascii="仿宋" w:hAnsi="仿宋" w:eastAsia="仿宋" w:cs="仿宋"/>
                <w:i w:val="0"/>
                <w:iCs w:val="0"/>
                <w:color w:val="000000"/>
                <w:sz w:val="24"/>
                <w:szCs w:val="24"/>
                <w:u w:val="none"/>
              </w:rPr>
            </w:pPr>
          </w:p>
        </w:tc>
      </w:tr>
      <w:tr w14:paraId="12A9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90EC">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6842">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2BFD">
            <w:pPr>
              <w:keepNext w:val="0"/>
              <w:keepLines w:val="0"/>
              <w:widowControl/>
              <w:suppressLineNumbers w:val="0"/>
              <w:jc w:val="both"/>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4.安全监控室、防盗等报警监控运行管理、主出入口及关键岗位实行24小时值班，值班及交接班记录完整。</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6D2B1957">
            <w:pPr>
              <w:jc w:val="center"/>
              <w:rPr>
                <w:rFonts w:hint="eastAsia" w:ascii="仿宋" w:hAnsi="仿宋" w:eastAsia="仿宋" w:cs="仿宋"/>
                <w:i w:val="0"/>
                <w:iCs w:val="0"/>
                <w:color w:val="000000"/>
                <w:sz w:val="24"/>
                <w:szCs w:val="24"/>
                <w:u w:val="none"/>
              </w:rPr>
            </w:pPr>
          </w:p>
        </w:tc>
      </w:tr>
      <w:tr w14:paraId="1071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17D8">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48ED">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675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5.安全标识设置合理，对可能危及人身安全的地点和设施设备，有明显警示标识和防范措施。</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3DE152A0">
            <w:pPr>
              <w:jc w:val="center"/>
              <w:rPr>
                <w:rFonts w:hint="eastAsia" w:ascii="仿宋" w:hAnsi="仿宋" w:eastAsia="仿宋" w:cs="仿宋"/>
                <w:i w:val="0"/>
                <w:iCs w:val="0"/>
                <w:color w:val="000000"/>
                <w:sz w:val="24"/>
                <w:szCs w:val="24"/>
                <w:u w:val="none"/>
              </w:rPr>
            </w:pPr>
          </w:p>
        </w:tc>
      </w:tr>
      <w:tr w14:paraId="2729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7ABB">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57D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A40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6.安防系统定期进行巡视检查，记录完整。</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1DC93A3C">
            <w:pPr>
              <w:jc w:val="center"/>
              <w:rPr>
                <w:rFonts w:hint="eastAsia" w:ascii="仿宋" w:hAnsi="仿宋" w:eastAsia="仿宋" w:cs="仿宋"/>
                <w:i w:val="0"/>
                <w:iCs w:val="0"/>
                <w:color w:val="000000"/>
                <w:sz w:val="24"/>
                <w:szCs w:val="24"/>
                <w:u w:val="none"/>
              </w:rPr>
            </w:pPr>
          </w:p>
        </w:tc>
      </w:tr>
      <w:tr w14:paraId="4F9C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D4AA">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E6B4">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D8C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7.对办公区域火灾、治安、公共卫生等突发事什有紧急预案，事发时及时汇报上级和有关部门，并协助采取相应措施。</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3F83DD77">
            <w:pPr>
              <w:jc w:val="center"/>
              <w:rPr>
                <w:rFonts w:hint="eastAsia" w:ascii="仿宋" w:hAnsi="仿宋" w:eastAsia="仿宋" w:cs="仿宋"/>
                <w:i w:val="0"/>
                <w:iCs w:val="0"/>
                <w:color w:val="000000"/>
                <w:sz w:val="24"/>
                <w:szCs w:val="24"/>
                <w:u w:val="none"/>
              </w:rPr>
            </w:pPr>
          </w:p>
        </w:tc>
      </w:tr>
      <w:tr w14:paraId="51AB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48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BD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巡逻岗</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C94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1.白天每两小时巡逻一次，夜间每三小时巡逻一次，重点部位有明确的巡逻要求，并有巡查记录。</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4BF0D52A">
            <w:pPr>
              <w:jc w:val="center"/>
              <w:rPr>
                <w:rFonts w:hint="eastAsia" w:ascii="仿宋" w:hAnsi="仿宋" w:eastAsia="仿宋" w:cs="仿宋"/>
                <w:i w:val="0"/>
                <w:iCs w:val="0"/>
                <w:color w:val="000000"/>
                <w:sz w:val="24"/>
                <w:szCs w:val="24"/>
                <w:u w:val="none"/>
              </w:rPr>
            </w:pPr>
          </w:p>
        </w:tc>
      </w:tr>
      <w:tr w14:paraId="019E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CA48">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D8B6">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D6D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2.首次接到火警、警情后3分钟内赶到现场，协助保护现场，采取应对措施，并及时汇报上级和相关部门。</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5AEECC31">
            <w:pPr>
              <w:jc w:val="center"/>
              <w:rPr>
                <w:rFonts w:hint="eastAsia" w:ascii="仿宋" w:hAnsi="仿宋" w:eastAsia="仿宋" w:cs="仿宋"/>
                <w:i w:val="0"/>
                <w:iCs w:val="0"/>
                <w:color w:val="000000"/>
                <w:sz w:val="24"/>
                <w:szCs w:val="24"/>
                <w:u w:val="none"/>
              </w:rPr>
            </w:pPr>
          </w:p>
        </w:tc>
      </w:tr>
      <w:tr w14:paraId="3756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BF2D">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C1C8">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242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3.在遇到异常情况、突发事件时，采取积极应对措施，并及时汇报上级和相关部门。</w:t>
            </w:r>
          </w:p>
        </w:tc>
        <w:tc>
          <w:tcPr>
            <w:tcW w:w="509" w:type="pct"/>
            <w:vMerge w:val="continue"/>
            <w:tcBorders>
              <w:top w:val="single" w:color="000000" w:sz="4" w:space="0"/>
              <w:left w:val="nil"/>
              <w:bottom w:val="single" w:color="000000" w:sz="4" w:space="0"/>
              <w:right w:val="single" w:color="000000" w:sz="4" w:space="0"/>
            </w:tcBorders>
            <w:shd w:val="clear" w:color="auto" w:fill="auto"/>
            <w:vAlign w:val="center"/>
          </w:tcPr>
          <w:p w14:paraId="45A4C03B">
            <w:pPr>
              <w:jc w:val="center"/>
              <w:rPr>
                <w:rFonts w:hint="eastAsia" w:ascii="仿宋" w:hAnsi="仿宋" w:eastAsia="仿宋" w:cs="仿宋"/>
                <w:i w:val="0"/>
                <w:iCs w:val="0"/>
                <w:color w:val="000000"/>
                <w:sz w:val="24"/>
                <w:szCs w:val="24"/>
                <w:u w:val="none"/>
              </w:rPr>
            </w:pPr>
          </w:p>
        </w:tc>
      </w:tr>
      <w:tr w14:paraId="098C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6A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二</w:t>
            </w:r>
          </w:p>
        </w:tc>
        <w:tc>
          <w:tcPr>
            <w:tcW w:w="4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30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保洁服务</w:t>
            </w:r>
          </w:p>
        </w:tc>
      </w:tr>
      <w:tr w14:paraId="0B63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62E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室内保洁服务标准</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435513B0">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保洁面积2000㎡/人，保洁面积在1000-2000㎡之间的配备1名保洁，小于1000㎡的不配备保洁人员，可由本单位干部职工及安保人员进行定期保洁；地毯保洁面积1000㎡/人。（具体人数按照四舍五入的原则进行化整）</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3B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㎡指单位办公楼(区) 内的建筑物中发生保洁服务活动的区域面积。此费用包含由承接主体承担的人工费用和清洁药剂、清洁工具、洗手液、卫生纸等低值易耗品费。</w:t>
            </w:r>
          </w:p>
        </w:tc>
      </w:tr>
      <w:tr w14:paraId="4E9A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0441F4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tcBorders>
              <w:top w:val="nil"/>
              <w:left w:val="single" w:color="000000" w:sz="4" w:space="0"/>
              <w:bottom w:val="single" w:color="000000" w:sz="4" w:space="0"/>
              <w:right w:val="single" w:color="000000" w:sz="4" w:space="0"/>
            </w:tcBorders>
            <w:shd w:val="clear" w:color="auto" w:fill="auto"/>
            <w:vAlign w:val="center"/>
          </w:tcPr>
          <w:p w14:paraId="174F9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垃圾收集</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53AF93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按照垃圾分类要求，楼层设置垃圾投放箱、桶，垃圾日产日清，垃圾箱、桶清洗干净无臭味、异味。</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2B760">
            <w:pPr>
              <w:jc w:val="center"/>
              <w:rPr>
                <w:rFonts w:hint="eastAsia" w:ascii="仿宋" w:hAnsi="仿宋" w:eastAsia="仿宋" w:cs="仿宋"/>
                <w:i w:val="0"/>
                <w:iCs w:val="0"/>
                <w:color w:val="000000"/>
                <w:sz w:val="24"/>
                <w:szCs w:val="24"/>
                <w:u w:val="none"/>
              </w:rPr>
            </w:pPr>
          </w:p>
        </w:tc>
      </w:tr>
      <w:tr w14:paraId="00DA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14DB4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F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72EF32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按照操作流程要求，每天清洁2次，干净整洁，清洁记录完整，厅堂整洁。</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AF7E">
            <w:pPr>
              <w:jc w:val="center"/>
              <w:rPr>
                <w:rFonts w:hint="eastAsia" w:ascii="仿宋" w:hAnsi="仿宋" w:eastAsia="仿宋" w:cs="仿宋"/>
                <w:i w:val="0"/>
                <w:iCs w:val="0"/>
                <w:color w:val="000000"/>
                <w:sz w:val="24"/>
                <w:szCs w:val="24"/>
                <w:u w:val="none"/>
              </w:rPr>
            </w:pPr>
          </w:p>
        </w:tc>
      </w:tr>
      <w:tr w14:paraId="39D2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60FFF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6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楼道、通道</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76FF76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按照操作流程要求，每天清洁1次，清洁记录完整。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088B">
            <w:pPr>
              <w:jc w:val="center"/>
              <w:rPr>
                <w:rFonts w:hint="eastAsia" w:ascii="仿宋" w:hAnsi="仿宋" w:eastAsia="仿宋" w:cs="仿宋"/>
                <w:i w:val="0"/>
                <w:iCs w:val="0"/>
                <w:color w:val="000000"/>
                <w:sz w:val="24"/>
                <w:szCs w:val="24"/>
                <w:u w:val="none"/>
              </w:rPr>
            </w:pPr>
          </w:p>
        </w:tc>
      </w:tr>
      <w:tr w14:paraId="44A7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0076C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8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楼梯扶手、公共窗台、消防栓箱</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467A88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按照操作流程要求，每周清洁1次，保持干净、无灰尘，清洁记录完整。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A80C">
            <w:pPr>
              <w:jc w:val="center"/>
              <w:rPr>
                <w:rFonts w:hint="eastAsia" w:ascii="仿宋" w:hAnsi="仿宋" w:eastAsia="仿宋" w:cs="仿宋"/>
                <w:i w:val="0"/>
                <w:iCs w:val="0"/>
                <w:color w:val="000000"/>
                <w:sz w:val="24"/>
                <w:szCs w:val="24"/>
                <w:u w:val="none"/>
              </w:rPr>
            </w:pPr>
          </w:p>
        </w:tc>
      </w:tr>
      <w:tr w14:paraId="7006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61516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D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公共玻璃窗、雨阳棚、屋面天台</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5F96F2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按照操作流程要求，制定计划卫生时间表，保持清洁、无垃圾，清洁记录完整。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B25B3">
            <w:pPr>
              <w:jc w:val="center"/>
              <w:rPr>
                <w:rFonts w:hint="eastAsia" w:ascii="仿宋" w:hAnsi="仿宋" w:eastAsia="仿宋" w:cs="仿宋"/>
                <w:i w:val="0"/>
                <w:iCs w:val="0"/>
                <w:color w:val="000000"/>
                <w:sz w:val="24"/>
                <w:szCs w:val="24"/>
                <w:u w:val="none"/>
              </w:rPr>
            </w:pPr>
          </w:p>
        </w:tc>
      </w:tr>
      <w:tr w14:paraId="2354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570FA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（六）</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C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天花板、楼道灯</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7CECC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按照操作流程要求，制定计划卫生时间表，每月清洁1次，目视干净，无蜘蛛网，清洁记录完整。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17D79">
            <w:pPr>
              <w:jc w:val="center"/>
              <w:rPr>
                <w:rFonts w:hint="eastAsia" w:ascii="仿宋" w:hAnsi="仿宋" w:eastAsia="仿宋" w:cs="仿宋"/>
                <w:i w:val="0"/>
                <w:iCs w:val="0"/>
                <w:color w:val="000000"/>
                <w:sz w:val="24"/>
                <w:szCs w:val="24"/>
                <w:u w:val="none"/>
              </w:rPr>
            </w:pPr>
          </w:p>
        </w:tc>
      </w:tr>
      <w:tr w14:paraId="4602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64588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（七）</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F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宣传栏等</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0608F1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按照操作流程要求，每周擦洗1次，表面无污迹，清洁记录完整。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8528B">
            <w:pPr>
              <w:jc w:val="center"/>
              <w:rPr>
                <w:rFonts w:hint="eastAsia" w:ascii="仿宋" w:hAnsi="仿宋" w:eastAsia="仿宋" w:cs="仿宋"/>
                <w:i w:val="0"/>
                <w:iCs w:val="0"/>
                <w:color w:val="000000"/>
                <w:sz w:val="24"/>
                <w:szCs w:val="24"/>
                <w:u w:val="none"/>
              </w:rPr>
            </w:pPr>
          </w:p>
        </w:tc>
      </w:tr>
      <w:tr w14:paraId="288E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5BFBC0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（八）</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8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公共卫生间</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4D3A2C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按照操作流程要求，每天清洁2次，无污渍、异味，清洁记录完整。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167D7">
            <w:pPr>
              <w:jc w:val="center"/>
              <w:rPr>
                <w:rFonts w:hint="eastAsia" w:ascii="仿宋" w:hAnsi="仿宋" w:eastAsia="仿宋" w:cs="仿宋"/>
                <w:i w:val="0"/>
                <w:iCs w:val="0"/>
                <w:color w:val="000000"/>
                <w:sz w:val="24"/>
                <w:szCs w:val="24"/>
                <w:u w:val="none"/>
              </w:rPr>
            </w:pPr>
          </w:p>
        </w:tc>
      </w:tr>
      <w:tr w14:paraId="3C8A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31623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（九）</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3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电梯轿箱</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5025D5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按照操作流程要求，每天清洁1次，不锈钢材料装饰的轿厢每周上1次保护液，表面光亮，无污迹，清洁记录完整。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AF49">
            <w:pPr>
              <w:jc w:val="center"/>
              <w:rPr>
                <w:rFonts w:hint="eastAsia" w:ascii="仿宋" w:hAnsi="仿宋" w:eastAsia="仿宋" w:cs="仿宋"/>
                <w:i w:val="0"/>
                <w:iCs w:val="0"/>
                <w:color w:val="000000"/>
                <w:sz w:val="24"/>
                <w:szCs w:val="24"/>
                <w:u w:val="none"/>
              </w:rPr>
            </w:pPr>
          </w:p>
        </w:tc>
      </w:tr>
      <w:tr w14:paraId="6BF1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600CB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（十）</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7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房屋门亭外墙</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4B6097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按照操作流程要求，目视洁净无污垢，视情况进行外墙清洁，清洁记录完整。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61EF">
            <w:pPr>
              <w:jc w:val="center"/>
              <w:rPr>
                <w:rFonts w:hint="eastAsia" w:ascii="仿宋" w:hAnsi="仿宋" w:eastAsia="仿宋" w:cs="仿宋"/>
                <w:i w:val="0"/>
                <w:iCs w:val="0"/>
                <w:color w:val="000000"/>
                <w:sz w:val="24"/>
                <w:szCs w:val="24"/>
                <w:u w:val="none"/>
              </w:rPr>
            </w:pPr>
          </w:p>
        </w:tc>
      </w:tr>
      <w:tr w14:paraId="222C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11ABC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(十一)</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C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24C23594">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定期进行垃圾清运。</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3CF1">
            <w:pPr>
              <w:jc w:val="center"/>
              <w:rPr>
                <w:rFonts w:hint="eastAsia" w:ascii="仿宋" w:hAnsi="仿宋" w:eastAsia="仿宋" w:cs="仿宋"/>
                <w:i w:val="0"/>
                <w:iCs w:val="0"/>
                <w:color w:val="000000"/>
                <w:sz w:val="24"/>
                <w:szCs w:val="24"/>
                <w:u w:val="none"/>
              </w:rPr>
            </w:pPr>
          </w:p>
        </w:tc>
      </w:tr>
      <w:tr w14:paraId="2398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9AB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室外保洁服务标准</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5F39">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室外保洁服务标准，保洁面积8000-10000㎡/人，保洁面积在3000-8000㎡之间的配备1名保洁，小于3000㎡的不配备保洁人员，可由本单位干部职工及安保人员进行定期保洁。（具体人数按照四舍五入的原则进行化整）</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6A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㎡指单位庭院中发生保洁服务活动的区域面积（含绿化带面积）。此费用包含由承接主体承担的人工费用和清洁药剂、清洁工具、洗手液、卫生纸等低值易耗品。</w:t>
            </w:r>
          </w:p>
        </w:tc>
      </w:tr>
      <w:tr w14:paraId="644F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100FC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C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道路、地面保洁</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9C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至少每天清扫2次，每天必须在9：40前清扫完备，保证工作人员上班无灰尘，保持随脏随洁。下雨天及时清扫路面，确保无积水，发现路面有油污有、口香糖等杂物应及时清洁，保洁标准每100平方米，可视垃圾不超过2处（如烟蒂，纸屑及其他杂物），并做好保洁纪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8BC1">
            <w:pPr>
              <w:jc w:val="center"/>
              <w:rPr>
                <w:rFonts w:hint="eastAsia" w:ascii="仿宋" w:hAnsi="仿宋" w:eastAsia="仿宋" w:cs="仿宋"/>
                <w:i w:val="0"/>
                <w:iCs w:val="0"/>
                <w:color w:val="000000"/>
                <w:sz w:val="24"/>
                <w:szCs w:val="24"/>
                <w:u w:val="none"/>
              </w:rPr>
            </w:pPr>
          </w:p>
        </w:tc>
      </w:tr>
      <w:tr w14:paraId="5484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15066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1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绿化带保洁</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1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用扫把及时清扫绿化带上的果皮、纸屑、石块、树叶等垃圾，每周清理1次，并视检查情况及时保洁，随脏随扫，清洁记录完整。对烟头、棉签等不能用扫把扫的杂物，用钳子捡起放置垃圾箱内，绿化带应保洁干净整洁。</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C4E2">
            <w:pPr>
              <w:jc w:val="center"/>
              <w:rPr>
                <w:rFonts w:hint="eastAsia" w:ascii="仿宋" w:hAnsi="仿宋" w:eastAsia="仿宋" w:cs="仿宋"/>
                <w:i w:val="0"/>
                <w:iCs w:val="0"/>
                <w:color w:val="000000"/>
                <w:sz w:val="24"/>
                <w:szCs w:val="24"/>
                <w:u w:val="none"/>
              </w:rPr>
            </w:pPr>
          </w:p>
        </w:tc>
      </w:tr>
      <w:tr w14:paraId="2285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13359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675" w:type="pct"/>
            <w:tcBorders>
              <w:top w:val="single" w:color="000000" w:sz="4" w:space="0"/>
              <w:left w:val="nil"/>
              <w:bottom w:val="single" w:color="000000" w:sz="4" w:space="0"/>
              <w:right w:val="single" w:color="000000" w:sz="4" w:space="0"/>
            </w:tcBorders>
            <w:shd w:val="clear" w:color="auto" w:fill="auto"/>
            <w:vAlign w:val="center"/>
          </w:tcPr>
          <w:p w14:paraId="7F6BD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果皮箱、路灯杆、垃圾桶、悬挂饰品，小物品等置物</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3E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按照操作流程要求，每周擦洗1次、每天清掏1次，发现异常及时清掏，垃圾箱内外保持干净，无污物粘合，并有检查和清理记录。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C1AA9">
            <w:pPr>
              <w:jc w:val="center"/>
              <w:rPr>
                <w:rFonts w:hint="eastAsia" w:ascii="仿宋" w:hAnsi="仿宋" w:eastAsia="仿宋" w:cs="仿宋"/>
                <w:i w:val="0"/>
                <w:iCs w:val="0"/>
                <w:color w:val="000000"/>
                <w:sz w:val="24"/>
                <w:szCs w:val="24"/>
                <w:u w:val="none"/>
              </w:rPr>
            </w:pPr>
          </w:p>
        </w:tc>
      </w:tr>
      <w:tr w14:paraId="7CD9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20211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675" w:type="pct"/>
            <w:tcBorders>
              <w:top w:val="single" w:color="000000" w:sz="4" w:space="0"/>
              <w:left w:val="nil"/>
              <w:bottom w:val="single" w:color="000000" w:sz="4" w:space="0"/>
              <w:right w:val="single" w:color="000000" w:sz="4" w:space="0"/>
            </w:tcBorders>
            <w:shd w:val="clear" w:color="auto" w:fill="auto"/>
            <w:vAlign w:val="center"/>
          </w:tcPr>
          <w:p w14:paraId="58C09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消毒灭害</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C9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按照操作流程要求，公共环境每季度消杀2次，夏季每月消杀1次，每半年灭鼠1次，遇有特殊情况要及时进行消杀或按有关部门的布置进行消杀，消杀记录完整。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6291">
            <w:pPr>
              <w:jc w:val="center"/>
              <w:rPr>
                <w:rFonts w:hint="eastAsia" w:ascii="仿宋" w:hAnsi="仿宋" w:eastAsia="仿宋" w:cs="仿宋"/>
                <w:i w:val="0"/>
                <w:iCs w:val="0"/>
                <w:color w:val="000000"/>
                <w:sz w:val="24"/>
                <w:szCs w:val="24"/>
                <w:u w:val="none"/>
              </w:rPr>
            </w:pPr>
          </w:p>
        </w:tc>
      </w:tr>
      <w:tr w14:paraId="6A77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3491E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675" w:type="pct"/>
            <w:tcBorders>
              <w:top w:val="single" w:color="000000" w:sz="4" w:space="0"/>
              <w:left w:val="nil"/>
              <w:bottom w:val="single" w:color="000000" w:sz="4" w:space="0"/>
              <w:right w:val="single" w:color="000000" w:sz="4" w:space="0"/>
            </w:tcBorders>
            <w:shd w:val="clear" w:color="auto" w:fill="auto"/>
            <w:vAlign w:val="center"/>
          </w:tcPr>
          <w:p w14:paraId="5E666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5D92">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定期进行办公垃圾等废弃物分类、清理清运、灭虫除害等。</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1840">
            <w:pPr>
              <w:jc w:val="center"/>
              <w:rPr>
                <w:rFonts w:hint="eastAsia" w:ascii="仿宋" w:hAnsi="仿宋" w:eastAsia="仿宋" w:cs="仿宋"/>
                <w:i w:val="0"/>
                <w:iCs w:val="0"/>
                <w:color w:val="000000"/>
                <w:sz w:val="24"/>
                <w:szCs w:val="24"/>
                <w:u w:val="none"/>
              </w:rPr>
            </w:pPr>
          </w:p>
        </w:tc>
      </w:tr>
      <w:tr w14:paraId="3DEB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07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三</w:t>
            </w:r>
          </w:p>
        </w:tc>
        <w:tc>
          <w:tcPr>
            <w:tcW w:w="4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B0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绿化养护服务</w:t>
            </w:r>
          </w:p>
        </w:tc>
      </w:tr>
      <w:tr w14:paraId="34BB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390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绿化维护服务标准</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C4F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绿化维护服务，维护面积5000㎡/人，绿化维护面积在2000-5000㎡之间的配备1名绿化工，小于2000㎡的不配备绿化工，可由本单位干部职工及安保人员进行定期维护。（具体人数按照四舍五入的原则进行化整）</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C76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指单位办公楼(区)庭院绿化服务区域面积。此费用包含由承接主体承担的除草机、修剪机、杀虫药剂等。此费用包含由承接主体承担的单次500元以下的单个维修零配件材料费及人工费，单次超过500元由购买主体提供材料，承接主体提供人工。</w:t>
            </w:r>
          </w:p>
        </w:tc>
      </w:tr>
      <w:tr w14:paraId="4EDE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restart"/>
            <w:tcBorders>
              <w:top w:val="nil"/>
              <w:left w:val="single" w:color="000000" w:sz="4" w:space="0"/>
              <w:bottom w:val="single" w:color="000000" w:sz="4" w:space="0"/>
              <w:right w:val="single" w:color="000000" w:sz="4" w:space="0"/>
            </w:tcBorders>
            <w:shd w:val="clear" w:color="auto" w:fill="auto"/>
            <w:vAlign w:val="center"/>
          </w:tcPr>
          <w:p w14:paraId="4F3DA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CB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人员要求</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99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有专业或兼职人员实施绿化的养护管理，绿化养护管理</w:t>
            </w:r>
            <w:r>
              <w:rPr>
                <w:rFonts w:hint="eastAsia" w:ascii="宋体" w:hAnsi="宋体" w:eastAsia="宋体" w:cs="宋体"/>
                <w:i w:val="0"/>
                <w:iCs w:val="0"/>
                <w:snapToGrid w:val="0"/>
                <w:color w:val="000000"/>
                <w:kern w:val="0"/>
                <w:sz w:val="24"/>
                <w:szCs w:val="24"/>
                <w:u w:val="none"/>
                <w:lang w:val="en-US" w:eastAsia="zh-CN" w:bidi="ar"/>
              </w:rPr>
              <w:t>实行外包的</w:t>
            </w:r>
            <w:r>
              <w:rPr>
                <w:rFonts w:hint="eastAsia" w:ascii="仿宋" w:hAnsi="仿宋" w:eastAsia="仿宋" w:cs="仿宋"/>
                <w:i w:val="0"/>
                <w:iCs w:val="0"/>
                <w:snapToGrid w:val="0"/>
                <w:color w:val="000000"/>
                <w:kern w:val="0"/>
                <w:sz w:val="24"/>
                <w:szCs w:val="24"/>
                <w:u w:val="none"/>
                <w:lang w:val="en-US" w:eastAsia="zh-CN" w:bidi="ar"/>
              </w:rPr>
              <w:t>应有协议书和监督检查记录。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A6E9">
            <w:pPr>
              <w:jc w:val="center"/>
              <w:rPr>
                <w:rFonts w:hint="eastAsia" w:ascii="仿宋" w:hAnsi="仿宋" w:eastAsia="仿宋" w:cs="仿宋"/>
                <w:i w:val="0"/>
                <w:iCs w:val="0"/>
                <w:color w:val="000000"/>
                <w:sz w:val="22"/>
                <w:szCs w:val="22"/>
                <w:u w:val="none"/>
              </w:rPr>
            </w:pPr>
          </w:p>
        </w:tc>
      </w:tr>
      <w:tr w14:paraId="5595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24D3A40E">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DEE9">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DA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做好绿化养护管理的日常记录。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E9818">
            <w:pPr>
              <w:jc w:val="center"/>
              <w:rPr>
                <w:rFonts w:hint="eastAsia" w:ascii="仿宋" w:hAnsi="仿宋" w:eastAsia="仿宋" w:cs="仿宋"/>
                <w:i w:val="0"/>
                <w:iCs w:val="0"/>
                <w:color w:val="000000"/>
                <w:sz w:val="22"/>
                <w:szCs w:val="22"/>
                <w:u w:val="none"/>
              </w:rPr>
            </w:pPr>
          </w:p>
        </w:tc>
      </w:tr>
      <w:tr w14:paraId="46E6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 w:type="pct"/>
            <w:vMerge w:val="restart"/>
            <w:tcBorders>
              <w:top w:val="nil"/>
              <w:left w:val="single" w:color="000000" w:sz="4" w:space="0"/>
              <w:bottom w:val="single" w:color="000000" w:sz="4" w:space="0"/>
              <w:right w:val="single" w:color="000000" w:sz="4" w:space="0"/>
            </w:tcBorders>
            <w:shd w:val="clear" w:color="auto" w:fill="auto"/>
            <w:vAlign w:val="center"/>
          </w:tcPr>
          <w:p w14:paraId="69157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2AD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日常服务</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AAC0">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办公楼(区)室外各类植株进行整形修剪、土壤、水肥管理和病虫害综合治理等日常养护,绿化带、盆株的日常清洁和绿化生产垃圾的清运,办公楼(区)门前规定区域绿地的养护管理等。</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88C6">
            <w:pPr>
              <w:jc w:val="center"/>
              <w:rPr>
                <w:rFonts w:hint="eastAsia" w:ascii="仿宋" w:hAnsi="仿宋" w:eastAsia="仿宋" w:cs="仿宋"/>
                <w:i w:val="0"/>
                <w:iCs w:val="0"/>
                <w:color w:val="000000"/>
                <w:sz w:val="22"/>
                <w:szCs w:val="22"/>
                <w:u w:val="none"/>
              </w:rPr>
            </w:pPr>
          </w:p>
        </w:tc>
      </w:tr>
      <w:tr w14:paraId="6023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376A19E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51F27">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21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针对植物的生长习性对草坪、花卉、绿篱、树木等定期进行修剪（含造型修剪）、浇水、施肥、补栽补种等养护，保持应有的观赏效果。</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EA3D">
            <w:pPr>
              <w:jc w:val="center"/>
              <w:rPr>
                <w:rFonts w:hint="eastAsia" w:ascii="仿宋" w:hAnsi="仿宋" w:eastAsia="仿宋" w:cs="仿宋"/>
                <w:i w:val="0"/>
                <w:iCs w:val="0"/>
                <w:color w:val="000000"/>
                <w:sz w:val="22"/>
                <w:szCs w:val="22"/>
                <w:u w:val="none"/>
              </w:rPr>
            </w:pPr>
          </w:p>
        </w:tc>
      </w:tr>
      <w:tr w14:paraId="650B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266349A1">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494D1">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E7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定期清理绿地杂草、杂物：定期清除室内盆景绿色植物的叶面灰尘。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42034">
            <w:pPr>
              <w:jc w:val="center"/>
              <w:rPr>
                <w:rFonts w:hint="eastAsia" w:ascii="仿宋" w:hAnsi="仿宋" w:eastAsia="仿宋" w:cs="仿宋"/>
                <w:i w:val="0"/>
                <w:iCs w:val="0"/>
                <w:color w:val="000000"/>
                <w:sz w:val="22"/>
                <w:szCs w:val="22"/>
                <w:u w:val="none"/>
              </w:rPr>
            </w:pPr>
          </w:p>
        </w:tc>
      </w:tr>
      <w:tr w14:paraId="1F7A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0165E16F">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1F7D8">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66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绿化总体良好，草地无大面积的斑秃，花卉、绿篱、树木等无枯死现象。</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15B8">
            <w:pPr>
              <w:jc w:val="center"/>
              <w:rPr>
                <w:rFonts w:hint="eastAsia" w:ascii="仿宋" w:hAnsi="仿宋" w:eastAsia="仿宋" w:cs="仿宋"/>
                <w:i w:val="0"/>
                <w:iCs w:val="0"/>
                <w:color w:val="000000"/>
                <w:sz w:val="22"/>
                <w:szCs w:val="22"/>
                <w:u w:val="none"/>
              </w:rPr>
            </w:pPr>
          </w:p>
        </w:tc>
      </w:tr>
      <w:tr w14:paraId="6805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43CE625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17DE">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20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园林景观维护管理良好。</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7B62">
            <w:pPr>
              <w:jc w:val="center"/>
              <w:rPr>
                <w:rFonts w:hint="eastAsia" w:ascii="仿宋" w:hAnsi="仿宋" w:eastAsia="仿宋" w:cs="仿宋"/>
                <w:i w:val="0"/>
                <w:iCs w:val="0"/>
                <w:color w:val="000000"/>
                <w:sz w:val="22"/>
                <w:szCs w:val="22"/>
                <w:u w:val="none"/>
              </w:rPr>
            </w:pPr>
          </w:p>
        </w:tc>
      </w:tr>
      <w:tr w14:paraId="5A3F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2BF8158B">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E10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D4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根据季节和气候状况，对花草、树木等进行病虫害防治。</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89A5">
            <w:pPr>
              <w:jc w:val="center"/>
              <w:rPr>
                <w:rFonts w:hint="eastAsia" w:ascii="仿宋" w:hAnsi="仿宋" w:eastAsia="仿宋" w:cs="仿宋"/>
                <w:i w:val="0"/>
                <w:iCs w:val="0"/>
                <w:color w:val="000000"/>
                <w:sz w:val="22"/>
                <w:szCs w:val="22"/>
                <w:u w:val="none"/>
              </w:rPr>
            </w:pPr>
          </w:p>
        </w:tc>
      </w:tr>
      <w:tr w14:paraId="22C2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7F9C8879">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843F">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51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0372">
            <w:pPr>
              <w:jc w:val="center"/>
              <w:rPr>
                <w:rFonts w:hint="eastAsia" w:ascii="仿宋" w:hAnsi="仿宋" w:eastAsia="仿宋" w:cs="仿宋"/>
                <w:i w:val="0"/>
                <w:iCs w:val="0"/>
                <w:color w:val="000000"/>
                <w:sz w:val="22"/>
                <w:szCs w:val="22"/>
                <w:u w:val="none"/>
              </w:rPr>
            </w:pPr>
          </w:p>
        </w:tc>
      </w:tr>
      <w:tr w14:paraId="4DAE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nil"/>
              <w:left w:val="single" w:color="000000" w:sz="4" w:space="0"/>
              <w:bottom w:val="single" w:color="000000" w:sz="4" w:space="0"/>
              <w:right w:val="single" w:color="000000" w:sz="4" w:space="0"/>
            </w:tcBorders>
            <w:shd w:val="clear" w:color="auto" w:fill="auto"/>
            <w:vAlign w:val="center"/>
          </w:tcPr>
          <w:p w14:paraId="70CF138E">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B4C0">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90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其他（含绿化区供水系统的维修）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2002">
            <w:pPr>
              <w:jc w:val="center"/>
              <w:rPr>
                <w:rFonts w:hint="eastAsia" w:ascii="仿宋" w:hAnsi="仿宋" w:eastAsia="仿宋" w:cs="仿宋"/>
                <w:i w:val="0"/>
                <w:iCs w:val="0"/>
                <w:color w:val="000000"/>
                <w:sz w:val="22"/>
                <w:szCs w:val="22"/>
                <w:u w:val="none"/>
              </w:rPr>
            </w:pPr>
          </w:p>
        </w:tc>
      </w:tr>
      <w:tr w14:paraId="26D8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A11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四</w:t>
            </w:r>
          </w:p>
        </w:tc>
        <w:tc>
          <w:tcPr>
            <w:tcW w:w="4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89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给排水设备运行维护服务</w:t>
            </w:r>
          </w:p>
        </w:tc>
      </w:tr>
      <w:tr w14:paraId="022A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6C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给排水服务标准</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778B4AF0">
            <w:pPr>
              <w:keepNext w:val="0"/>
              <w:keepLines w:val="0"/>
              <w:widowControl/>
              <w:suppressLineNumbers w:val="0"/>
              <w:jc w:val="left"/>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办公楼(区)房屋内外给排水系统的水质监测，及蓄水池、供水管路、排水管、消火栓、隔油池等设备设施的日常养护维修。供排水系统20000㎡/人，面积不足20000㎡的配备1人。（具体人数按照四舍五入的原则进行化整）</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78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㎡指单位办公楼(区)内建筑面积。此费用包含由承接主体承担的单次500元以下的单个维修零配件材料费及人工费；单次超过500元由购买主体提供材料，承接主体提供人工。</w:t>
            </w:r>
          </w:p>
        </w:tc>
      </w:tr>
      <w:tr w14:paraId="67A9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63A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D2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人员要求</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0428E5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配备专职机电维修人员负责设备设施的日常管理与维修保养，维修保养记录齐全。设备夜间运行有专人值班。</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51BF">
            <w:pPr>
              <w:jc w:val="center"/>
              <w:rPr>
                <w:rFonts w:hint="eastAsia" w:ascii="仿宋" w:hAnsi="仿宋" w:eastAsia="仿宋" w:cs="仿宋"/>
                <w:i w:val="0"/>
                <w:iCs w:val="0"/>
                <w:color w:val="000000"/>
                <w:sz w:val="24"/>
                <w:szCs w:val="24"/>
                <w:u w:val="none"/>
              </w:rPr>
            </w:pPr>
          </w:p>
        </w:tc>
      </w:tr>
      <w:tr w14:paraId="65AD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F065">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5EE1">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780D48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每天1次巡视设备设施，并有记录。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F0E0">
            <w:pPr>
              <w:jc w:val="center"/>
              <w:rPr>
                <w:rFonts w:hint="eastAsia" w:ascii="仿宋" w:hAnsi="仿宋" w:eastAsia="仿宋" w:cs="仿宋"/>
                <w:i w:val="0"/>
                <w:iCs w:val="0"/>
                <w:color w:val="000000"/>
                <w:sz w:val="24"/>
                <w:szCs w:val="24"/>
                <w:u w:val="none"/>
              </w:rPr>
            </w:pPr>
          </w:p>
        </w:tc>
      </w:tr>
      <w:tr w14:paraId="4EFF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A264">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09C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1A865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专业技术人员取得相关资质，需持证上岗。</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8C7D">
            <w:pPr>
              <w:jc w:val="center"/>
              <w:rPr>
                <w:rFonts w:hint="eastAsia" w:ascii="仿宋" w:hAnsi="仿宋" w:eastAsia="仿宋" w:cs="仿宋"/>
                <w:i w:val="0"/>
                <w:iCs w:val="0"/>
                <w:color w:val="000000"/>
                <w:sz w:val="24"/>
                <w:szCs w:val="24"/>
                <w:u w:val="none"/>
              </w:rPr>
            </w:pPr>
          </w:p>
        </w:tc>
      </w:tr>
      <w:tr w14:paraId="5AA0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62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EF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给水系统</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74BA5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每周对供水设备检查3次以上，每季对水泵润滑点加油。每季1次对泵房、管道等进行除锈、油漆，每年保养1次水泵，保证二次供水正常，泵房整洁。</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C68DE">
            <w:pPr>
              <w:jc w:val="center"/>
              <w:rPr>
                <w:rFonts w:hint="eastAsia" w:ascii="仿宋" w:hAnsi="仿宋" w:eastAsia="仿宋" w:cs="仿宋"/>
                <w:i w:val="0"/>
                <w:iCs w:val="0"/>
                <w:color w:val="000000"/>
                <w:sz w:val="24"/>
                <w:szCs w:val="24"/>
                <w:u w:val="none"/>
              </w:rPr>
            </w:pPr>
          </w:p>
        </w:tc>
      </w:tr>
      <w:tr w14:paraId="49A6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616A7">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7817">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1D133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每年定期2次清洗水箱、蓄水池，二次供水的水质符合国家规定的生活用水标准。</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7B75">
            <w:pPr>
              <w:jc w:val="center"/>
              <w:rPr>
                <w:rFonts w:hint="eastAsia" w:ascii="仿宋" w:hAnsi="仿宋" w:eastAsia="仿宋" w:cs="仿宋"/>
                <w:i w:val="0"/>
                <w:iCs w:val="0"/>
                <w:color w:val="000000"/>
                <w:sz w:val="24"/>
                <w:szCs w:val="24"/>
                <w:u w:val="none"/>
              </w:rPr>
            </w:pPr>
          </w:p>
        </w:tc>
      </w:tr>
      <w:tr w14:paraId="2B93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D247F">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A584">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4722B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高层房屋每年2次对减压阀进行测压并做好记录。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96EF">
            <w:pPr>
              <w:jc w:val="center"/>
              <w:rPr>
                <w:rFonts w:hint="eastAsia" w:ascii="仿宋" w:hAnsi="仿宋" w:eastAsia="仿宋" w:cs="仿宋"/>
                <w:i w:val="0"/>
                <w:iCs w:val="0"/>
                <w:color w:val="000000"/>
                <w:sz w:val="24"/>
                <w:szCs w:val="24"/>
                <w:u w:val="none"/>
              </w:rPr>
            </w:pPr>
          </w:p>
        </w:tc>
      </w:tr>
      <w:tr w14:paraId="31E2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E96A">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7D62">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5D4346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水箱、蓄水池盖板保持完好并加锁；溢流管口必须安装金属防护网并完好。每年秋、冬季对暴露水管进行防冻保养。</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887B9">
            <w:pPr>
              <w:jc w:val="center"/>
              <w:rPr>
                <w:rFonts w:hint="eastAsia" w:ascii="仿宋" w:hAnsi="仿宋" w:eastAsia="仿宋" w:cs="仿宋"/>
                <w:i w:val="0"/>
                <w:iCs w:val="0"/>
                <w:color w:val="000000"/>
                <w:sz w:val="24"/>
                <w:szCs w:val="24"/>
                <w:u w:val="none"/>
              </w:rPr>
            </w:pPr>
          </w:p>
        </w:tc>
      </w:tr>
      <w:tr w14:paraId="0C68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81C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5EA3">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18785C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861E">
            <w:pPr>
              <w:jc w:val="center"/>
              <w:rPr>
                <w:rFonts w:hint="eastAsia" w:ascii="仿宋" w:hAnsi="仿宋" w:eastAsia="仿宋" w:cs="仿宋"/>
                <w:i w:val="0"/>
                <w:iCs w:val="0"/>
                <w:color w:val="000000"/>
                <w:sz w:val="24"/>
                <w:szCs w:val="24"/>
                <w:u w:val="none"/>
              </w:rPr>
            </w:pPr>
          </w:p>
        </w:tc>
      </w:tr>
      <w:tr w14:paraId="5843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DE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B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排水系统(二级生化处理）</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5495B5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每天2次检查污水泵、提升泵、排出泵，每季1次润滑加油。</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0C10">
            <w:pPr>
              <w:jc w:val="center"/>
              <w:rPr>
                <w:rFonts w:hint="eastAsia" w:ascii="仿宋" w:hAnsi="仿宋" w:eastAsia="仿宋" w:cs="仿宋"/>
                <w:i w:val="0"/>
                <w:iCs w:val="0"/>
                <w:color w:val="000000"/>
                <w:sz w:val="24"/>
                <w:szCs w:val="24"/>
                <w:u w:val="none"/>
              </w:rPr>
            </w:pPr>
          </w:p>
        </w:tc>
      </w:tr>
      <w:tr w14:paraId="3B67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987C">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51316">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32BE5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每年2次对污水处理系统进行全面维护。</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0476">
            <w:pPr>
              <w:jc w:val="center"/>
              <w:rPr>
                <w:rFonts w:hint="eastAsia" w:ascii="仿宋" w:hAnsi="仿宋" w:eastAsia="仿宋" w:cs="仿宋"/>
                <w:i w:val="0"/>
                <w:iCs w:val="0"/>
                <w:color w:val="000000"/>
                <w:sz w:val="24"/>
                <w:szCs w:val="24"/>
                <w:u w:val="none"/>
              </w:rPr>
            </w:pPr>
          </w:p>
        </w:tc>
      </w:tr>
      <w:tr w14:paraId="74FF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E144">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44B3">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6A4C2E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污水处理系统正常运行，周边基本无异味和明显噪声，过滤格栅无堵塞，污水排放符合环保要求。</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BF81">
            <w:pPr>
              <w:jc w:val="center"/>
              <w:rPr>
                <w:rFonts w:hint="eastAsia" w:ascii="仿宋" w:hAnsi="仿宋" w:eastAsia="仿宋" w:cs="仿宋"/>
                <w:i w:val="0"/>
                <w:iCs w:val="0"/>
                <w:color w:val="000000"/>
                <w:sz w:val="24"/>
                <w:szCs w:val="24"/>
                <w:u w:val="none"/>
              </w:rPr>
            </w:pPr>
          </w:p>
        </w:tc>
      </w:tr>
      <w:tr w14:paraId="0995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7625B">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F3901">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3664CF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7B57F">
            <w:pPr>
              <w:jc w:val="center"/>
              <w:rPr>
                <w:rFonts w:hint="eastAsia" w:ascii="仿宋" w:hAnsi="仿宋" w:eastAsia="仿宋" w:cs="仿宋"/>
                <w:i w:val="0"/>
                <w:iCs w:val="0"/>
                <w:color w:val="000000"/>
                <w:sz w:val="24"/>
                <w:szCs w:val="24"/>
                <w:u w:val="none"/>
              </w:rPr>
            </w:pPr>
          </w:p>
        </w:tc>
      </w:tr>
      <w:tr w14:paraId="0455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38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48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雨水、污水井污水管道</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75A3DD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按照操作流程要求，至少每季度疏通1次，汛期增加巡视频次，视情况随时疏通，清洁疏通记录完整。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02D9">
            <w:pPr>
              <w:jc w:val="center"/>
              <w:rPr>
                <w:rFonts w:hint="eastAsia" w:ascii="仿宋" w:hAnsi="仿宋" w:eastAsia="仿宋" w:cs="仿宋"/>
                <w:i w:val="0"/>
                <w:iCs w:val="0"/>
                <w:color w:val="000000"/>
                <w:sz w:val="24"/>
                <w:szCs w:val="24"/>
                <w:u w:val="none"/>
              </w:rPr>
            </w:pPr>
          </w:p>
        </w:tc>
      </w:tr>
      <w:tr w14:paraId="3330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977FD">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56C8B">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41CB58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按照操作流程要求，每季度检查清理1次，并视检查情况及时清掏，清洁疏通记录完整。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78618">
            <w:pPr>
              <w:jc w:val="center"/>
              <w:rPr>
                <w:rFonts w:hint="eastAsia" w:ascii="仿宋" w:hAnsi="仿宋" w:eastAsia="仿宋" w:cs="仿宋"/>
                <w:i w:val="0"/>
                <w:iCs w:val="0"/>
                <w:color w:val="000000"/>
                <w:sz w:val="24"/>
                <w:szCs w:val="24"/>
                <w:u w:val="none"/>
              </w:rPr>
            </w:pPr>
          </w:p>
        </w:tc>
      </w:tr>
      <w:tr w14:paraId="7210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01DD7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C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化粪池</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66656B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按照操作流程要求，每季度检查1次、每年清掏1次，发现异常及时清掏；化粪池无溢满，并有检查和清理记录。设置警示标志，清洁疏通记录完整。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8362">
            <w:pPr>
              <w:jc w:val="center"/>
              <w:rPr>
                <w:rFonts w:hint="eastAsia" w:ascii="仿宋" w:hAnsi="仿宋" w:eastAsia="仿宋" w:cs="仿宋"/>
                <w:i w:val="0"/>
                <w:iCs w:val="0"/>
                <w:color w:val="000000"/>
                <w:sz w:val="24"/>
                <w:szCs w:val="24"/>
                <w:u w:val="none"/>
              </w:rPr>
            </w:pPr>
          </w:p>
        </w:tc>
      </w:tr>
      <w:tr w14:paraId="60D2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3511C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（六）</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6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消毒灭害</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1217A9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按照操作流程要求，公共环境每季度消杀2次，夏季每月消杀1次，每半年灭鼠1次，遇有特殊情况要及时进行消杀或按有关部门的布置进行消杀，消杀记录完整。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FBA0">
            <w:pPr>
              <w:jc w:val="center"/>
              <w:rPr>
                <w:rFonts w:hint="eastAsia" w:ascii="仿宋" w:hAnsi="仿宋" w:eastAsia="仿宋" w:cs="仿宋"/>
                <w:i w:val="0"/>
                <w:iCs w:val="0"/>
                <w:color w:val="000000"/>
                <w:sz w:val="24"/>
                <w:szCs w:val="24"/>
                <w:u w:val="none"/>
              </w:rPr>
            </w:pPr>
          </w:p>
        </w:tc>
      </w:tr>
      <w:tr w14:paraId="5F31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tcBorders>
              <w:top w:val="nil"/>
              <w:left w:val="single" w:color="000000" w:sz="4" w:space="0"/>
              <w:bottom w:val="single" w:color="000000" w:sz="4" w:space="0"/>
              <w:right w:val="single" w:color="000000" w:sz="4" w:space="0"/>
            </w:tcBorders>
            <w:shd w:val="clear" w:color="auto" w:fill="auto"/>
            <w:vAlign w:val="center"/>
          </w:tcPr>
          <w:p w14:paraId="0923A2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（七）</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2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w:t>
            </w:r>
          </w:p>
        </w:tc>
        <w:tc>
          <w:tcPr>
            <w:tcW w:w="3495" w:type="pct"/>
            <w:tcBorders>
              <w:top w:val="single" w:color="000000" w:sz="4" w:space="0"/>
              <w:left w:val="single" w:color="000000" w:sz="4" w:space="0"/>
              <w:bottom w:val="single" w:color="000000" w:sz="4" w:space="0"/>
              <w:right w:val="nil"/>
            </w:tcBorders>
            <w:shd w:val="clear" w:color="auto" w:fill="auto"/>
            <w:vAlign w:val="center"/>
          </w:tcPr>
          <w:p w14:paraId="4C44A57F">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包括水龙头更换、阀门更换等。</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DD52">
            <w:pPr>
              <w:jc w:val="center"/>
              <w:rPr>
                <w:rFonts w:hint="eastAsia" w:ascii="仿宋" w:hAnsi="仿宋" w:eastAsia="仿宋" w:cs="仿宋"/>
                <w:i w:val="0"/>
                <w:iCs w:val="0"/>
                <w:color w:val="000000"/>
                <w:sz w:val="24"/>
                <w:szCs w:val="24"/>
                <w:u w:val="none"/>
              </w:rPr>
            </w:pPr>
          </w:p>
        </w:tc>
      </w:tr>
      <w:tr w14:paraId="66A0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14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五</w:t>
            </w:r>
          </w:p>
        </w:tc>
        <w:tc>
          <w:tcPr>
            <w:tcW w:w="4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8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公用设施设备维护服务</w:t>
            </w:r>
          </w:p>
        </w:tc>
      </w:tr>
      <w:tr w14:paraId="4353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EE8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公用设施设备服务标准</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76D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电梯维护包含检测和保险费，消防维保包含检测费和维保费，电梯、消防、中央空调、备用电源及供电系统按照国家、自治区和自治州市场信息协商相关费用，费用应持平或者低于阿图什市平均市场价。</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D7C8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单次500元以下的单个维修零配件材料费人工费由承接主体承担；单次超过500元由购买主体提供材料，承接主体提供人工。</w:t>
            </w:r>
          </w:p>
        </w:tc>
      </w:tr>
      <w:tr w14:paraId="787F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BD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0B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电梯维保检测服务</w:t>
            </w: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56C66E6">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电梯维护保养必须要取得资质的维保公司开展，并在属地要有固定办公场所和持证维保人员，严格按照《电梯维护保养规则（TSG T5002-2017）》安全技术规范开展。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A347">
            <w:pPr>
              <w:jc w:val="center"/>
              <w:rPr>
                <w:rFonts w:hint="eastAsia" w:ascii="仿宋" w:hAnsi="仿宋" w:eastAsia="仿宋" w:cs="仿宋"/>
                <w:i w:val="0"/>
                <w:iCs w:val="0"/>
                <w:color w:val="FF0000"/>
                <w:sz w:val="24"/>
                <w:szCs w:val="24"/>
                <w:u w:val="none"/>
              </w:rPr>
            </w:pPr>
          </w:p>
        </w:tc>
      </w:tr>
      <w:tr w14:paraId="3CF0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621A">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6B17">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CA88">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办公楼(区)电梯年检等运行管理,及对机房设备、井道系统、轿厢设备等的日常养护维修。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7219">
            <w:pPr>
              <w:jc w:val="center"/>
              <w:rPr>
                <w:rFonts w:hint="eastAsia" w:ascii="仿宋" w:hAnsi="仿宋" w:eastAsia="仿宋" w:cs="仿宋"/>
                <w:i w:val="0"/>
                <w:iCs w:val="0"/>
                <w:color w:val="FF0000"/>
                <w:sz w:val="24"/>
                <w:szCs w:val="24"/>
                <w:u w:val="none"/>
              </w:rPr>
            </w:pPr>
          </w:p>
        </w:tc>
      </w:tr>
      <w:tr w14:paraId="36FC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719C">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1497">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EE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保证办公楼(区)电梯24小时运行，轿厢内按钮，灯具等配件保持完好，轿厢整洁。</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9532">
            <w:pPr>
              <w:jc w:val="center"/>
              <w:rPr>
                <w:rFonts w:hint="eastAsia" w:ascii="仿宋" w:hAnsi="仿宋" w:eastAsia="仿宋" w:cs="仿宋"/>
                <w:i w:val="0"/>
                <w:iCs w:val="0"/>
                <w:color w:val="FF0000"/>
                <w:sz w:val="24"/>
                <w:szCs w:val="24"/>
                <w:u w:val="none"/>
              </w:rPr>
            </w:pPr>
          </w:p>
        </w:tc>
      </w:tr>
      <w:tr w14:paraId="052D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B365">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FB09">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98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按照特种设备安全技术规范，委托专业维保单位进行定期保养，每年定期进行1次检测：物业公司应有专人对电梯保养进行监督，并对电梯运行进行管理。</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0F18">
            <w:pPr>
              <w:jc w:val="center"/>
              <w:rPr>
                <w:rFonts w:hint="eastAsia" w:ascii="仿宋" w:hAnsi="仿宋" w:eastAsia="仿宋" w:cs="仿宋"/>
                <w:i w:val="0"/>
                <w:iCs w:val="0"/>
                <w:color w:val="FF0000"/>
                <w:sz w:val="24"/>
                <w:szCs w:val="24"/>
                <w:u w:val="none"/>
              </w:rPr>
            </w:pPr>
          </w:p>
        </w:tc>
      </w:tr>
      <w:tr w14:paraId="038F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4CB8">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0E5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4D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发生一般故障，专业维修人员2小时内到达现场修理，一般故障维修停机不超过4小时；发生电梯困人或其它重大事件时，物业管理人员须在5分钟之内到现场应急处理，专业维修人员应在半小时内到现场进行救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E969">
            <w:pPr>
              <w:jc w:val="center"/>
              <w:rPr>
                <w:rFonts w:hint="eastAsia" w:ascii="仿宋" w:hAnsi="仿宋" w:eastAsia="仿宋" w:cs="仿宋"/>
                <w:i w:val="0"/>
                <w:iCs w:val="0"/>
                <w:color w:val="FF0000"/>
                <w:sz w:val="24"/>
                <w:szCs w:val="24"/>
                <w:u w:val="none"/>
              </w:rPr>
            </w:pPr>
          </w:p>
        </w:tc>
      </w:tr>
      <w:tr w14:paraId="4E1E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A0A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A82B">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57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2D86">
            <w:pPr>
              <w:jc w:val="center"/>
              <w:rPr>
                <w:rFonts w:hint="eastAsia" w:ascii="仿宋" w:hAnsi="仿宋" w:eastAsia="仿宋" w:cs="仿宋"/>
                <w:i w:val="0"/>
                <w:iCs w:val="0"/>
                <w:color w:val="FF0000"/>
                <w:sz w:val="24"/>
                <w:szCs w:val="24"/>
                <w:u w:val="none"/>
              </w:rPr>
            </w:pPr>
          </w:p>
        </w:tc>
      </w:tr>
      <w:tr w14:paraId="3C33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6AA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E4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中央空调系统运行维护</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75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央空调委托专业人员或依据物业外包协议管理、运行、维护工作。空调系统运行包括循环水泵，管道系统和各类风出风口，自控系统及主要电器设备等的日常养护维修及运行维护。（含测试、检测、换冷媒、管道除垢清理等工作）</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8B9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㎡指单位办公楼(区)内建筑面积，单次5000元以下的单个维修零配件材料费及人工费；单次超过5000元由购买主体提供材料，承接主体提供人工。</w:t>
            </w:r>
          </w:p>
        </w:tc>
      </w:tr>
      <w:tr w14:paraId="5353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C42D">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A7BD3">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97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9257">
            <w:pPr>
              <w:jc w:val="left"/>
              <w:rPr>
                <w:rFonts w:hint="eastAsia" w:ascii="仿宋" w:hAnsi="仿宋" w:eastAsia="仿宋" w:cs="仿宋"/>
                <w:i w:val="0"/>
                <w:iCs w:val="0"/>
                <w:color w:val="000000"/>
                <w:sz w:val="18"/>
                <w:szCs w:val="18"/>
                <w:u w:val="none"/>
              </w:rPr>
            </w:pPr>
          </w:p>
        </w:tc>
      </w:tr>
      <w:tr w14:paraId="5678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B75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76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备用电源系统维护</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F9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按规定周期维护应急发电设备，确保随时应急启用，包含测试、检测、更换防冻液、润滑、加油等工作。</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F79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包含由承接主体承担的单次300元以下的单个维修零配件材料费及人工；单次超过300元由购买主体提供材料，承接主体提供人工。</w:t>
            </w:r>
          </w:p>
        </w:tc>
      </w:tr>
      <w:tr w14:paraId="698F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A847">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861EC">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4F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BB61">
            <w:pPr>
              <w:jc w:val="center"/>
              <w:rPr>
                <w:rFonts w:hint="eastAsia" w:ascii="仿宋" w:hAnsi="仿宋" w:eastAsia="仿宋" w:cs="仿宋"/>
                <w:i w:val="0"/>
                <w:iCs w:val="0"/>
                <w:color w:val="000000"/>
                <w:sz w:val="18"/>
                <w:szCs w:val="18"/>
                <w:u w:val="none"/>
              </w:rPr>
            </w:pPr>
          </w:p>
        </w:tc>
      </w:tr>
      <w:tr w14:paraId="3EA8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56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4CE0D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消防系统维保检测及控制室值班服务</w:t>
            </w: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687E75F">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制定并实施管理区域的消防安全制度、操作规程和消防档案管理制度，实施消防安全责任制，组织物业服务企业员工消防安全培训，定期开展消防宣传教育。</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5B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㎡指单位办公楼(区)内建筑面积，单次500元以下的单个维修零配件材料费及人工费；单次超过500元由购买主体提供材料，承接主体提供人工。</w:t>
            </w:r>
          </w:p>
        </w:tc>
      </w:tr>
      <w:tr w14:paraId="58D2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FA253">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96446AE">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8C4397D">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日对管理区域内共用部位进行防火巡查，每月至少进行一次防火检查，消除火灾隐患，保障疏散通道、安全出口、消防车通道畅通，消防车登高操作场地不被占用。设立消防疏散示意图，照明设备、引路标志完好。</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FD16">
            <w:pPr>
              <w:jc w:val="center"/>
              <w:rPr>
                <w:rFonts w:hint="eastAsia" w:ascii="仿宋" w:hAnsi="仿宋" w:eastAsia="仿宋" w:cs="仿宋"/>
                <w:i w:val="0"/>
                <w:iCs w:val="0"/>
                <w:color w:val="000000"/>
                <w:sz w:val="24"/>
                <w:szCs w:val="24"/>
                <w:u w:val="none"/>
              </w:rPr>
            </w:pPr>
          </w:p>
        </w:tc>
      </w:tr>
      <w:tr w14:paraId="0608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8887">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55F669D">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F03D603">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对管理区域内共用消防设施器材及消防安全标志和疏散通道、安全出口、消防车通道进行维护管理，对消防车通道及消防车登高操作场地实施划线管理。按照有关规定和约定落实资金予以修复，确保完好有效。</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CA3B">
            <w:pPr>
              <w:jc w:val="center"/>
              <w:rPr>
                <w:rFonts w:hint="eastAsia" w:ascii="仿宋" w:hAnsi="仿宋" w:eastAsia="仿宋" w:cs="仿宋"/>
                <w:i w:val="0"/>
                <w:iCs w:val="0"/>
                <w:color w:val="000000"/>
                <w:sz w:val="24"/>
                <w:szCs w:val="24"/>
                <w:u w:val="none"/>
              </w:rPr>
            </w:pPr>
          </w:p>
        </w:tc>
      </w:tr>
      <w:tr w14:paraId="3765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91A9">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9762013">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328A14F">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及时劝阻和制止占用、堵塞、封闭疏散通道、安全出口、消防车通道等地方停放车辆、电动自行车、电动摩托车及充电等火灾隐患或者消防安全违法行为，并做好相关记录。</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C898">
            <w:pPr>
              <w:jc w:val="center"/>
              <w:rPr>
                <w:rFonts w:hint="eastAsia" w:ascii="仿宋" w:hAnsi="仿宋" w:eastAsia="仿宋" w:cs="仿宋"/>
                <w:i w:val="0"/>
                <w:iCs w:val="0"/>
                <w:color w:val="000000"/>
                <w:sz w:val="24"/>
                <w:szCs w:val="24"/>
                <w:u w:val="none"/>
              </w:rPr>
            </w:pPr>
          </w:p>
        </w:tc>
      </w:tr>
      <w:tr w14:paraId="7587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303AF">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CCAA0C5">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31D9814">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在消防等部门所指导下制定灭火和应急疏散预案，每年组织业主、物业使用人至少进行一次消防设施和器材使用、灭火及安全疏散为重点的消防演练。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2556">
            <w:pPr>
              <w:jc w:val="center"/>
              <w:rPr>
                <w:rFonts w:hint="eastAsia" w:ascii="仿宋" w:hAnsi="仿宋" w:eastAsia="仿宋" w:cs="仿宋"/>
                <w:i w:val="0"/>
                <w:iCs w:val="0"/>
                <w:color w:val="000000"/>
                <w:sz w:val="24"/>
                <w:szCs w:val="24"/>
                <w:u w:val="none"/>
              </w:rPr>
            </w:pPr>
          </w:p>
        </w:tc>
      </w:tr>
      <w:tr w14:paraId="0CE6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0B9E">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350603B">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8149DDB">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落实消防控制室管理制度，发现火灾及时报警，组织安全疏散，实施初起火灾扑救，并保护火灾现场，协助火灾事故调查。（针对提供消防控制室值班服务的项目）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00E1">
            <w:pPr>
              <w:jc w:val="center"/>
              <w:rPr>
                <w:rFonts w:hint="eastAsia" w:ascii="仿宋" w:hAnsi="仿宋" w:eastAsia="仿宋" w:cs="仿宋"/>
                <w:i w:val="0"/>
                <w:iCs w:val="0"/>
                <w:color w:val="000000"/>
                <w:sz w:val="24"/>
                <w:szCs w:val="24"/>
                <w:u w:val="none"/>
              </w:rPr>
            </w:pPr>
          </w:p>
        </w:tc>
      </w:tr>
      <w:tr w14:paraId="45F7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8A69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B2D4B96">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D9E6C89">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办公楼(区)灭火器与自动报警系统、自动喷淋系统、安全疏散系统及红外线报警器等日常管理养护。</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C7E3">
            <w:pPr>
              <w:jc w:val="center"/>
              <w:rPr>
                <w:rFonts w:hint="eastAsia" w:ascii="仿宋" w:hAnsi="仿宋" w:eastAsia="仿宋" w:cs="仿宋"/>
                <w:i w:val="0"/>
                <w:iCs w:val="0"/>
                <w:color w:val="000000"/>
                <w:sz w:val="24"/>
                <w:szCs w:val="24"/>
                <w:u w:val="none"/>
              </w:rPr>
            </w:pPr>
          </w:p>
        </w:tc>
      </w:tr>
      <w:tr w14:paraId="58A0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10A9">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641D6DA">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04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消防设备设施至少每一个半月运行保养一次，设备设施完好，随时可投人使用。消防加压水泵每月启动1次并作记录，每年保养一次，保证其运行正常。消防栓每月巡查1次，消防栓箱内各种配件完好。</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8978">
            <w:pPr>
              <w:jc w:val="center"/>
              <w:rPr>
                <w:rFonts w:hint="eastAsia" w:ascii="仿宋" w:hAnsi="仿宋" w:eastAsia="仿宋" w:cs="仿宋"/>
                <w:i w:val="0"/>
                <w:iCs w:val="0"/>
                <w:color w:val="000000"/>
                <w:sz w:val="24"/>
                <w:szCs w:val="24"/>
                <w:u w:val="none"/>
              </w:rPr>
            </w:pPr>
          </w:p>
        </w:tc>
      </w:tr>
      <w:tr w14:paraId="4236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F10E">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06C469B">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93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每半月检查火警功能、报警功能是否正常。每月试验1次，烟感、温感、探测器，并对全部控制装置进行1次试验；火灾探测器投入运行两年后，应每隔三年全部清洗1次，不合格的应更换。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E044">
            <w:pPr>
              <w:jc w:val="center"/>
              <w:rPr>
                <w:rFonts w:hint="eastAsia" w:ascii="仿宋" w:hAnsi="仿宋" w:eastAsia="仿宋" w:cs="仿宋"/>
                <w:i w:val="0"/>
                <w:iCs w:val="0"/>
                <w:color w:val="000000"/>
                <w:sz w:val="24"/>
                <w:szCs w:val="24"/>
                <w:u w:val="none"/>
              </w:rPr>
            </w:pPr>
          </w:p>
        </w:tc>
      </w:tr>
      <w:tr w14:paraId="3660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0CC9">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939DBBE">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37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每月检查1次消防水带、水枪、阀杆处加注润滑油并作1次放水检查。</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8C6E">
            <w:pPr>
              <w:jc w:val="center"/>
              <w:rPr>
                <w:rFonts w:hint="eastAsia" w:ascii="仿宋" w:hAnsi="仿宋" w:eastAsia="仿宋" w:cs="仿宋"/>
                <w:i w:val="0"/>
                <w:iCs w:val="0"/>
                <w:color w:val="000000"/>
                <w:sz w:val="24"/>
                <w:szCs w:val="24"/>
                <w:u w:val="none"/>
              </w:rPr>
            </w:pPr>
          </w:p>
        </w:tc>
      </w:tr>
      <w:tr w14:paraId="05C5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0CA1">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9B9A6E1">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BA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每月检查1次灭火器，临近失效立即更新或充压。</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65F01">
            <w:pPr>
              <w:jc w:val="center"/>
              <w:rPr>
                <w:rFonts w:hint="eastAsia" w:ascii="仿宋" w:hAnsi="仿宋" w:eastAsia="仿宋" w:cs="仿宋"/>
                <w:i w:val="0"/>
                <w:iCs w:val="0"/>
                <w:color w:val="000000"/>
                <w:sz w:val="24"/>
                <w:szCs w:val="24"/>
                <w:u w:val="none"/>
              </w:rPr>
            </w:pPr>
          </w:p>
        </w:tc>
      </w:tr>
      <w:tr w14:paraId="5C8E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CDA52">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6875959">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97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984C">
            <w:pPr>
              <w:jc w:val="center"/>
              <w:rPr>
                <w:rFonts w:hint="eastAsia" w:ascii="仿宋" w:hAnsi="仿宋" w:eastAsia="仿宋" w:cs="仿宋"/>
                <w:i w:val="0"/>
                <w:iCs w:val="0"/>
                <w:color w:val="000000"/>
                <w:sz w:val="24"/>
                <w:szCs w:val="24"/>
                <w:u w:val="none"/>
              </w:rPr>
            </w:pPr>
          </w:p>
        </w:tc>
      </w:tr>
      <w:tr w14:paraId="697E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9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B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供电设备及监控维护</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9E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办公楼(区)供电系统、高低压电器设备、电线电缆、电器照明装置等的日常管理和养护维修及避雷检测、安全巡检、计量登记等工作。</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6E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㎡指单位办公楼(区)内建筑面积，单次500元以下的单个维修零配件材料费及人工费；单次超过500元由购买主体提供材料，承接主体提供人工。</w:t>
            </w:r>
          </w:p>
        </w:tc>
      </w:tr>
      <w:tr w14:paraId="5976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73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六</w:t>
            </w:r>
          </w:p>
        </w:tc>
        <w:tc>
          <w:tcPr>
            <w:tcW w:w="4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B9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会议服务</w:t>
            </w:r>
          </w:p>
        </w:tc>
      </w:tr>
      <w:tr w14:paraId="5634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169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会议服务标准</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BCD0">
            <w:pPr>
              <w:keepNext w:val="0"/>
              <w:keepLines w:val="0"/>
              <w:widowControl/>
              <w:suppressLineNumbers w:val="0"/>
              <w:jc w:val="left"/>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办公楼(区)内发生的会前的物品准备、会场清洁、会场布置、会议期间的茶水供应、设备调试和运行、应急疏散、会议用品保管等。</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5A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此服务仅限州视频会议中心</w:t>
            </w:r>
          </w:p>
        </w:tc>
      </w:tr>
      <w:tr w14:paraId="77FC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BC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C0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人员管理及要求</w:t>
            </w: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9C6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1.根据会议通知时间，提前对会议室的照明、音控、空调、卫生、桌椅等进行全面检查。</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4F38">
            <w:pPr>
              <w:jc w:val="center"/>
              <w:rPr>
                <w:rFonts w:hint="eastAsia" w:ascii="仿宋" w:hAnsi="仿宋" w:eastAsia="仿宋" w:cs="仿宋"/>
                <w:i w:val="0"/>
                <w:iCs w:val="0"/>
                <w:color w:val="000000"/>
                <w:sz w:val="24"/>
                <w:szCs w:val="24"/>
                <w:u w:val="none"/>
              </w:rPr>
            </w:pPr>
          </w:p>
        </w:tc>
      </w:tr>
      <w:tr w14:paraId="3280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C1D15">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519F">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52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2.根据各类会议的具体情况，按要求搬移、调整相关的会场设施、会议物品。</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3294">
            <w:pPr>
              <w:jc w:val="center"/>
              <w:rPr>
                <w:rFonts w:hint="eastAsia" w:ascii="仿宋" w:hAnsi="仿宋" w:eastAsia="仿宋" w:cs="仿宋"/>
                <w:i w:val="0"/>
                <w:iCs w:val="0"/>
                <w:color w:val="000000"/>
                <w:sz w:val="24"/>
                <w:szCs w:val="24"/>
                <w:u w:val="none"/>
              </w:rPr>
            </w:pPr>
          </w:p>
        </w:tc>
      </w:tr>
      <w:tr w14:paraId="24D4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649D">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528A">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A2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3.会议服务人员统一着装，服务规范，文明礼貌。</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5FCF">
            <w:pPr>
              <w:jc w:val="center"/>
              <w:rPr>
                <w:rFonts w:hint="eastAsia" w:ascii="仿宋" w:hAnsi="仿宋" w:eastAsia="仿宋" w:cs="仿宋"/>
                <w:i w:val="0"/>
                <w:iCs w:val="0"/>
                <w:color w:val="000000"/>
                <w:sz w:val="24"/>
                <w:szCs w:val="24"/>
                <w:u w:val="none"/>
              </w:rPr>
            </w:pPr>
          </w:p>
        </w:tc>
      </w:tr>
      <w:tr w14:paraId="036C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EF97">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F4AA">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1F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4.严格遵守会议保密规定。</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8F143">
            <w:pPr>
              <w:jc w:val="center"/>
              <w:rPr>
                <w:rFonts w:hint="eastAsia" w:ascii="仿宋" w:hAnsi="仿宋" w:eastAsia="仿宋" w:cs="仿宋"/>
                <w:i w:val="0"/>
                <w:iCs w:val="0"/>
                <w:color w:val="000000"/>
                <w:sz w:val="24"/>
                <w:szCs w:val="24"/>
                <w:u w:val="none"/>
              </w:rPr>
            </w:pPr>
          </w:p>
        </w:tc>
      </w:tr>
      <w:tr w14:paraId="712E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1672C">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1160">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2E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5.会议结束后随即进行会场清洁，保持会议室洁净，设施运转正常、随时可用。</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1C14">
            <w:pPr>
              <w:jc w:val="center"/>
              <w:rPr>
                <w:rFonts w:hint="eastAsia" w:ascii="仿宋" w:hAnsi="仿宋" w:eastAsia="仿宋" w:cs="仿宋"/>
                <w:i w:val="0"/>
                <w:iCs w:val="0"/>
                <w:color w:val="000000"/>
                <w:sz w:val="24"/>
                <w:szCs w:val="24"/>
                <w:u w:val="none"/>
              </w:rPr>
            </w:pPr>
          </w:p>
        </w:tc>
      </w:tr>
      <w:tr w14:paraId="4391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6C62B">
            <w:pPr>
              <w:jc w:val="center"/>
              <w:rPr>
                <w:rFonts w:hint="eastAsia" w:ascii="仿宋" w:hAnsi="仿宋" w:eastAsia="仿宋" w:cs="仿宋"/>
                <w:i w:val="0"/>
                <w:iCs w:val="0"/>
                <w:color w:val="000000"/>
                <w:sz w:val="24"/>
                <w:szCs w:val="24"/>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82DE">
            <w:pPr>
              <w:jc w:val="center"/>
              <w:rPr>
                <w:rFonts w:hint="eastAsia" w:ascii="仿宋" w:hAnsi="仿宋" w:eastAsia="仿宋" w:cs="仿宋"/>
                <w:i w:val="0"/>
                <w:iCs w:val="0"/>
                <w:color w:val="000000"/>
                <w:sz w:val="24"/>
                <w:szCs w:val="24"/>
                <w:u w:val="none"/>
              </w:rPr>
            </w:pPr>
          </w:p>
        </w:tc>
        <w:tc>
          <w:tcPr>
            <w:tcW w:w="3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3F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6.接待会议、检查和维修记录完整。</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0B008">
            <w:pPr>
              <w:jc w:val="center"/>
              <w:rPr>
                <w:rFonts w:hint="eastAsia" w:ascii="仿宋" w:hAnsi="仿宋" w:eastAsia="仿宋" w:cs="仿宋"/>
                <w:i w:val="0"/>
                <w:iCs w:val="0"/>
                <w:color w:val="000000"/>
                <w:sz w:val="24"/>
                <w:szCs w:val="24"/>
                <w:u w:val="none"/>
              </w:rPr>
            </w:pPr>
          </w:p>
        </w:tc>
      </w:tr>
    </w:tbl>
    <w:p w14:paraId="6C6B1EA7">
      <w:pPr>
        <w:pStyle w:val="14"/>
        <w:numPr>
          <w:ilvl w:val="0"/>
          <w:numId w:val="0"/>
        </w:numPr>
        <w:rPr>
          <w:rFonts w:hint="eastAsia" w:ascii="楷体" w:hAnsi="楷体" w:eastAsia="楷体" w:cs="楷体"/>
        </w:rPr>
      </w:pPr>
    </w:p>
    <w:p w14:paraId="7AB0520A">
      <w:pPr>
        <w:pStyle w:val="7"/>
        <w:spacing w:before="153" w:line="222" w:lineRule="auto"/>
        <w:ind w:left="464" w:leftChars="18" w:hanging="426" w:hangingChars="200"/>
        <w:rPr>
          <w:rFonts w:hint="eastAsia" w:ascii="楷体" w:hAnsi="楷体" w:eastAsia="楷体" w:cs="楷体"/>
        </w:rPr>
      </w:pPr>
    </w:p>
    <w:p w14:paraId="4611667C">
      <w:pPr>
        <w:rPr>
          <w:rFonts w:hint="default" w:eastAsia="宋体"/>
          <w:b/>
          <w:bCs/>
          <w:lang w:val="en-US" w:eastAsia="zh-CN"/>
        </w:rPr>
        <w:sectPr>
          <w:headerReference r:id="rId18" w:type="default"/>
          <w:footerReference r:id="rId19" w:type="default"/>
          <w:pgSz w:w="11905" w:h="16838"/>
          <w:pgMar w:top="1134" w:right="1304" w:bottom="1134" w:left="1304" w:header="850" w:footer="992" w:gutter="0"/>
          <w:pgNumType w:fmt="decimal"/>
          <w:cols w:space="720" w:num="1"/>
          <w:docGrid w:type="linesAndChars" w:linePitch="325" w:charSpace="635"/>
        </w:sectPr>
      </w:pPr>
      <w:r>
        <w:rPr>
          <w:rFonts w:hint="eastAsia"/>
          <w:b/>
          <w:bCs/>
        </w:rPr>
        <w:t>2025年度自治州本级党政机关集中办公区向市场购买物业服务预算统计表一包</w:t>
      </w:r>
      <w:r>
        <w:rPr>
          <w:rFonts w:hint="eastAsia" w:eastAsia="宋体"/>
          <w:b/>
          <w:bCs/>
          <w:lang w:eastAsia="zh-CN"/>
        </w:rPr>
        <w:t>、</w:t>
      </w:r>
      <w:r>
        <w:rPr>
          <w:rFonts w:hint="eastAsia" w:eastAsia="宋体"/>
          <w:b/>
          <w:bCs/>
          <w:lang w:val="en-US" w:eastAsia="zh-CN"/>
        </w:rPr>
        <w:t>二包、三包、四包详见附表</w:t>
      </w:r>
    </w:p>
    <w:p w14:paraId="755B0211">
      <w:pPr>
        <w:keepNext w:val="0"/>
        <w:keepLines w:val="0"/>
        <w:widowControl/>
        <w:suppressLineNumbers w:val="0"/>
        <w:jc w:val="center"/>
        <w:rPr>
          <w:rFonts w:hint="eastAsia" w:ascii="楷体" w:hAnsi="楷体" w:eastAsia="楷体" w:cs="楷体"/>
          <w:b w:val="0"/>
          <w:bCs w:val="0"/>
          <w:sz w:val="24"/>
          <w:szCs w:val="24"/>
        </w:rPr>
      </w:pPr>
      <w:r>
        <w:rPr>
          <w:rFonts w:hint="eastAsia" w:ascii="楷体" w:hAnsi="楷体" w:eastAsia="楷体" w:cs="楷体"/>
          <w:b/>
          <w:bCs/>
          <w:color w:val="000000"/>
          <w:kern w:val="0"/>
          <w:sz w:val="24"/>
          <w:szCs w:val="24"/>
          <w:lang w:val="en-US" w:eastAsia="zh-CN" w:bidi="ar"/>
        </w:rPr>
        <w:t>项目基本情况</w:t>
      </w:r>
    </w:p>
    <w:p w14:paraId="5CD612B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一、秩序维护员人员（ 保安员） 工作内容：</w:t>
      </w:r>
      <w:r>
        <w:rPr>
          <w:rFonts w:hint="eastAsia" w:ascii="楷体" w:hAnsi="楷体" w:eastAsia="楷体" w:cs="楷体"/>
          <w:b w:val="0"/>
          <w:bCs w:val="0"/>
          <w:color w:val="000000"/>
          <w:kern w:val="0"/>
          <w:sz w:val="24"/>
          <w:szCs w:val="24"/>
          <w:lang w:val="en-US" w:eastAsia="zh-CN" w:bidi="ar"/>
        </w:rPr>
        <w:t xml:space="preserve"> </w:t>
      </w:r>
    </w:p>
    <w:p w14:paraId="18730E9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一）工作服务区域： </w:t>
      </w:r>
    </w:p>
    <w:p w14:paraId="35F75BF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项目服务对象内外围周边及其功能用房的整个区域。 </w:t>
      </w:r>
    </w:p>
    <w:p w14:paraId="1B7097C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二）安保工作原则要求： </w:t>
      </w:r>
    </w:p>
    <w:p w14:paraId="071840F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入驻保安服务必须具备</w:t>
      </w:r>
      <w:r>
        <w:rPr>
          <w:rFonts w:hint="eastAsia" w:ascii="楷体" w:hAnsi="楷体" w:eastAsia="楷体" w:cs="楷体"/>
          <w:b/>
          <w:bCs/>
          <w:color w:val="000000"/>
          <w:kern w:val="0"/>
          <w:sz w:val="24"/>
          <w:szCs w:val="24"/>
          <w:lang w:val="en-US" w:eastAsia="zh-CN" w:bidi="ar"/>
        </w:rPr>
        <w:t>保安服务许可证</w:t>
      </w:r>
      <w:r>
        <w:rPr>
          <w:rFonts w:hint="eastAsia" w:ascii="楷体" w:hAnsi="楷体" w:eastAsia="楷体" w:cs="楷体"/>
          <w:b w:val="0"/>
          <w:bCs w:val="0"/>
          <w:color w:val="000000"/>
          <w:kern w:val="0"/>
          <w:sz w:val="24"/>
          <w:szCs w:val="24"/>
          <w:lang w:val="en-US" w:eastAsia="zh-CN" w:bidi="ar"/>
        </w:rPr>
        <w:t xml:space="preserve">，具有安保服务工作经验，需根据工作实际情况，科学构建单位区域安全网，合理配备编制安保人员，做到人尽其才，物尽其用，同时在具体工作中也可提出专业保卫工作合理化建议，确保政府区域安保工作科学、合理、有效。 </w:t>
      </w:r>
    </w:p>
    <w:p w14:paraId="1FB4216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三） 安保人员录用标准要求 </w:t>
      </w:r>
    </w:p>
    <w:p w14:paraId="02CBC4C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1、年龄应当在18至50岁周岁以内，初中以上文化，身高1.65米以上，身体健康，五官端正，无违法违规记录，遵纪守法的合法中国公民。 </w:t>
      </w:r>
    </w:p>
    <w:p w14:paraId="5E0DB8E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2、服从命令、听从指挥，思想先进、举止文明、品德高尚，有政治觉悟，有大局意识、服务意识、保密意识，适合在政府部门工作的人员。 </w:t>
      </w:r>
    </w:p>
    <w:p w14:paraId="165856F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3、热爱学习，严格遵守保安员工作守则，职业道德、落实工作职责，岗位责任，熟悉了解掌握政府各部门工作职能，严格落实首问制度，能够有序合理疏导领引来访群众。 </w:t>
      </w:r>
    </w:p>
    <w:p w14:paraId="7CEFD86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四） 安保人员工作内容及要求： </w:t>
      </w:r>
    </w:p>
    <w:p w14:paraId="590857D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1、维护整个区域内的公共秩序，应对各类突发事件，实行24小时值班有人在岗，对来访车辆和人员安检到位，登记首问到位，确保放入无误。 </w:t>
      </w:r>
    </w:p>
    <w:p w14:paraId="4F2E2FF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2、按规定着装，文明礼貌执勤，不亢不卑保持威武庄严形象岗。遇特殊任务和大型会议执勤做到有令必行，令行禁止。 </w:t>
      </w:r>
    </w:p>
    <w:p w14:paraId="71439B2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3、熟练掌握安防知识，掌握所配备的安防设备的功能使用，并能够熟练操作，达到人防、物防和技防的有机结合。 </w:t>
      </w:r>
    </w:p>
    <w:p w14:paraId="051D355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4、制定科学《安保工作应急联防方案》，加强同公安部门、消防部门、社区、警务站联勤联动的演练演习，提升快速应急处突能力。 </w:t>
      </w:r>
    </w:p>
    <w:p w14:paraId="18A3AB3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5、严格按照《消防法》和《消防安全管理规定》要求，根据现场制定切实可行的消防安全管理措施，熟悉消防系统和设施操作规程，做好维护保养和检测巡查，确保政府消防安全。 </w:t>
      </w:r>
    </w:p>
    <w:p w14:paraId="2A1F484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6、监控室、消防控制室、技防人员必须经过正规专业培训持证上岗，发现问题具备管理、操作和调度的能力，能在最短时间内排除故障，提升工作效率。 </w:t>
      </w:r>
    </w:p>
    <w:p w14:paraId="0C83DB2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7、安保执勤人员具备敏锐的观察和预防能力，妥善处理好上访群众的情绪安抚，心理疏导以及上报处置工作。 </w:t>
      </w:r>
    </w:p>
    <w:p w14:paraId="564DCEF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8、确保值班室卫生的干净整洁，协助工作人员清扫大门口、车库入口、办公楼入口积雪，维护打扫保卫人员工作区域周边的环境卫生，时刻保持干净整洁。 </w:t>
      </w:r>
    </w:p>
    <w:p w14:paraId="5ED06F0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9、严格履行安保巡逻制度，每日对维护区域进行巡逻最少每日2次；做好各个功能用房的巡查检查工作，保管好职责范围内的用具及房门钥匙。 </w:t>
      </w:r>
    </w:p>
    <w:p w14:paraId="7677794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五） 其他工作要求： </w:t>
      </w:r>
    </w:p>
    <w:p w14:paraId="15A9E94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1、维护好区域内的正常工作和活动秩序积极配合政府整体工作，服从管理，执行命令，无条件积极参加各项义务活动。 </w:t>
      </w:r>
    </w:p>
    <w:p w14:paraId="1E75EEA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2、认真完成领导交给的其他工作任务。 </w:t>
      </w:r>
    </w:p>
    <w:p w14:paraId="3DFC79B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二、物业保洁人员工作内容</w:t>
      </w:r>
      <w:r>
        <w:rPr>
          <w:rFonts w:hint="eastAsia" w:ascii="楷体" w:hAnsi="楷体" w:eastAsia="楷体" w:cs="楷体"/>
          <w:b w:val="0"/>
          <w:bCs w:val="0"/>
          <w:color w:val="000000"/>
          <w:kern w:val="0"/>
          <w:sz w:val="24"/>
          <w:szCs w:val="24"/>
          <w:lang w:val="en-US" w:eastAsia="zh-CN" w:bidi="ar"/>
        </w:rPr>
        <w:t xml:space="preserve"> </w:t>
      </w:r>
    </w:p>
    <w:p w14:paraId="050F29D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一） 保洁区域： </w:t>
      </w:r>
    </w:p>
    <w:p w14:paraId="6EE866E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1、项目服务对象的大厅、走廊、过廊、茶水间、卫生间、步行楼梯、电梯间、会议室、展厅等所有卫生。 </w:t>
      </w:r>
    </w:p>
    <w:p w14:paraId="69C1954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2、外围:绿化带、沥青路面的所有场所和绿化带中的水泥小路也属于保洁的责任范围。 </w:t>
      </w:r>
    </w:p>
    <w:p w14:paraId="71DCE0E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3、地下车库:地面保洁、门窗玻璃的保洁。 </w:t>
      </w:r>
    </w:p>
    <w:p w14:paraId="2100575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4、管理区域内的疫情防控公共区消杀，环境采样等。 </w:t>
      </w:r>
    </w:p>
    <w:p w14:paraId="2A6BDD8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二） 保洁人员要求及工作要求 </w:t>
      </w:r>
    </w:p>
    <w:p w14:paraId="689D35F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1、年龄55岁以下，五官端正，要有身体健康证明。 </w:t>
      </w:r>
    </w:p>
    <w:p w14:paraId="1A56118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2、无不良嗜好，无违法违规记录，是遵纪守法的公民。 </w:t>
      </w:r>
    </w:p>
    <w:p w14:paraId="4DFB1DE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3、通过严格礼仪礼节培训，有相关清洁工作经验，工作认真，服务意识强， 能吃苦耐劳，有良好的职业道德，极强的敬业精神和工作责任感。 </w:t>
      </w:r>
    </w:p>
    <w:p w14:paraId="29ECFCD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4、严格遵守各项工作制度，服从上级领导的工作安排，能够接受岗位调动。忠于职守，爱护公物、语言文明、不大声喧哗、统一着装、统一标识。 </w:t>
      </w:r>
    </w:p>
    <w:p w14:paraId="7599988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5、要求进入办公室的保洁人员只需做好相应的保洁工作，不能翻阅、触碰业主方中与保洁无关的物品，废弃的资料或物品及带字的纸片，须经领导或相关人员确认后，方可带出房间。 </w:t>
      </w:r>
    </w:p>
    <w:p w14:paraId="44844B0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6、能够熟练操作各种清洁工具，会使用各种清洁用品。 </w:t>
      </w:r>
    </w:p>
    <w:p w14:paraId="7FFEB92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7、主动上交他人遗失物品，收集、整理、堆放废旧物品，不得私自处理。 </w:t>
      </w:r>
    </w:p>
    <w:p w14:paraId="3A5FE01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8、工作时间不允许出现扎堆聊天，吃零食，坐在办公区域休息现象。 </w:t>
      </w:r>
    </w:p>
    <w:p w14:paraId="173C85C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9、合理使用保洁用品、固定资产、易耗用品，做好台帐记录工作。 </w:t>
      </w:r>
    </w:p>
    <w:p w14:paraId="75E12BA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10、清洁和维护整个区域内的卫生环境， 确保在上班前和下班后做好各方面的清洁工作，并维护好整个卫生区域。 </w:t>
      </w:r>
    </w:p>
    <w:p w14:paraId="0495EA7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11、按时清扫地面灰尘和垃圾，能进行垃圾分类，并保持全天地面的清洁。 </w:t>
      </w:r>
    </w:p>
    <w:p w14:paraId="0A906AA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12、保持各类标牌、栏杆、墙面、消防栓、玻璃（需高空作业的除外）等附属结构和器具的清洁。 </w:t>
      </w:r>
    </w:p>
    <w:p w14:paraId="0EE5BCC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13、对于办公公共区域及卫生间要不停的循环清洁， 确保全天无异味和洁净。 </w:t>
      </w:r>
    </w:p>
    <w:p w14:paraId="306C702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14、在会议室举行会议之前做好各方面保洁工作，在会议结束之后应立即将所有卫生区域打扫干净，不得影响下一场会议的正常进行。 </w:t>
      </w:r>
    </w:p>
    <w:p w14:paraId="2EB7829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15、每季度对保洁区域进行</w:t>
      </w:r>
      <w:r>
        <w:rPr>
          <w:rFonts w:hint="eastAsia" w:ascii="楷体" w:hAnsi="楷体" w:eastAsia="楷体" w:cs="楷体"/>
          <w:b w:val="0"/>
          <w:bCs w:val="0"/>
          <w:color w:val="C00000"/>
          <w:kern w:val="0"/>
          <w:sz w:val="24"/>
          <w:szCs w:val="24"/>
          <w:lang w:val="en-US" w:eastAsia="zh-CN" w:bidi="ar"/>
        </w:rPr>
        <w:t>三</w:t>
      </w:r>
      <w:r>
        <w:rPr>
          <w:rFonts w:hint="eastAsia" w:ascii="楷体" w:hAnsi="楷体" w:eastAsia="楷体" w:cs="楷体"/>
          <w:b w:val="0"/>
          <w:bCs w:val="0"/>
          <w:color w:val="000000"/>
          <w:kern w:val="0"/>
          <w:sz w:val="24"/>
          <w:szCs w:val="24"/>
          <w:lang w:val="en-US" w:eastAsia="zh-CN" w:bidi="ar"/>
        </w:rPr>
        <w:t xml:space="preserve">次彻底的大扫除。 </w:t>
      </w:r>
    </w:p>
    <w:p w14:paraId="6A0570D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16、做好保密工作，不得闲聊与政府工作相关的内容或传播会议内容及相关文件。 </w:t>
      </w:r>
    </w:p>
    <w:p w14:paraId="2A07201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三） 每天工作: </w:t>
      </w:r>
    </w:p>
    <w:p w14:paraId="41248E4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公共区域:过道、过廊、大厅的地面、暖气片、消防设施、设备及标识、机关文化建设和宣传牌的保洁。大门玻璃、窗户玻璃的保洁。花卉的浇水和花盆内杂物的清理。不锈钢垃圾桶的清理和保洁。楼梯地面和扶手保洁。电梯间的保洁。茶水间的保洁。 </w:t>
      </w:r>
    </w:p>
    <w:p w14:paraId="73022AF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2、公共卫生间:地面、便池、洗手台、镜子、拖把池子、窗户的保洁。垃圾篮和垃圾桶的清理和保洁。 </w:t>
      </w:r>
    </w:p>
    <w:p w14:paraId="21B2939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3、</w:t>
      </w:r>
      <w:r>
        <w:rPr>
          <w:rFonts w:hint="eastAsia" w:ascii="楷体" w:hAnsi="楷体" w:eastAsia="楷体" w:cs="楷体"/>
          <w:b w:val="0"/>
          <w:bCs w:val="0"/>
          <w:color w:val="C00000"/>
          <w:kern w:val="0"/>
          <w:sz w:val="24"/>
          <w:szCs w:val="24"/>
          <w:lang w:val="en-US" w:eastAsia="zh-CN" w:bidi="ar"/>
        </w:rPr>
        <w:t>公共区域的</w:t>
      </w:r>
      <w:r>
        <w:rPr>
          <w:rFonts w:hint="eastAsia" w:ascii="楷体" w:hAnsi="楷体" w:eastAsia="楷体" w:cs="楷体"/>
          <w:b w:val="0"/>
          <w:bCs w:val="0"/>
          <w:color w:val="000000"/>
          <w:kern w:val="0"/>
          <w:sz w:val="24"/>
          <w:szCs w:val="24"/>
          <w:lang w:val="en-US" w:eastAsia="zh-CN" w:bidi="ar"/>
        </w:rPr>
        <w:t xml:space="preserve">门、桌面、地面、沙发、茶几、柜子及摆饰的保洁。花卉的浇水和盆内杂物的清理。卫生间的马桶、地面、镜面、台面、洗手池子、盆架、毛巾架、物品架、衣架、衣柜、床头柜、沙发、桌椅、窗户玻璃的保洁。 </w:t>
      </w:r>
    </w:p>
    <w:p w14:paraId="6FFE1C4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会议室:会前服务的准备，会议时的茶水服务，积极与会务组配合做好会议的全程服务。会后茶杯、小方巾的清洗和消毒。话筒和调音设施、设备能随时正常运作。平时会议室的地面、桌子、消毒柜、操作台、调音室、大门、窗户玻璃的保洁， 花卉的浇水和花盆内杂物的清理。 </w:t>
      </w:r>
    </w:p>
    <w:p w14:paraId="3D0F375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5、打扫外围绿化带、沥青路面的所有场所和绿化带中的水泥小路的卫生。 </w:t>
      </w:r>
    </w:p>
    <w:p w14:paraId="6C4C15B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6、打扫地下车库的地面卫生。 </w:t>
      </w:r>
    </w:p>
    <w:p w14:paraId="3E25564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7、每次作业完毕后,及时清洁干净工具,并整齐、归类摆放在指定的位置。 </w:t>
      </w:r>
    </w:p>
    <w:p w14:paraId="300E2DD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8、发现破坏环境卫生的不良行为或可疑情况及时劝阻并及时上报。 </w:t>
      </w:r>
    </w:p>
    <w:p w14:paraId="5ADA887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9、服从安排和管理,遵守工作纪律,按时、按质完成上级交办的其他工作。 </w:t>
      </w:r>
    </w:p>
    <w:p w14:paraId="580D548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四）每周工作(定期作业): </w:t>
      </w:r>
    </w:p>
    <w:p w14:paraId="4F1244BA">
      <w:pPr>
        <w:keepNext w:val="0"/>
        <w:keepLines w:val="0"/>
        <w:widowControl/>
        <w:numPr>
          <w:ilvl w:val="0"/>
          <w:numId w:val="5"/>
        </w:numPr>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擦拭石材保养，干净有光泽，充分体现石材原貌，晶莹润泽。擦拭大、小门玻璃和过廊门。 </w:t>
      </w:r>
    </w:p>
    <w:p w14:paraId="37EFF3DB">
      <w:pPr>
        <w:keepNext w:val="0"/>
        <w:keepLines w:val="0"/>
        <w:widowControl/>
        <w:numPr>
          <w:ilvl w:val="0"/>
          <w:numId w:val="5"/>
        </w:numPr>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C00000"/>
          <w:kern w:val="0"/>
          <w:sz w:val="24"/>
          <w:szCs w:val="24"/>
          <w:lang w:val="en-US" w:eastAsia="zh-CN" w:bidi="ar"/>
        </w:rPr>
        <w:t>每周地毯进行吸尘处理并清洗一次，发现污渍及时去除</w:t>
      </w:r>
      <w:r>
        <w:rPr>
          <w:rFonts w:hint="eastAsia" w:ascii="楷体" w:hAnsi="楷体" w:eastAsia="楷体" w:cs="楷体"/>
          <w:b w:val="0"/>
          <w:bCs w:val="0"/>
          <w:color w:val="000000"/>
          <w:kern w:val="0"/>
          <w:sz w:val="24"/>
          <w:szCs w:val="24"/>
          <w:lang w:val="en-US" w:eastAsia="zh-CN" w:bidi="ar"/>
        </w:rPr>
        <w:t>。</w:t>
      </w:r>
    </w:p>
    <w:p w14:paraId="671B87D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五） 每月工作: </w:t>
      </w:r>
    </w:p>
    <w:p w14:paraId="68350B4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1、擦拭走廊、过廊、卫生间、步行楼梯、电梯间、会议室、地下车库的窗户玻璃。 </w:t>
      </w:r>
    </w:p>
    <w:p w14:paraId="5C830BA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2、进行一次墙面除尘和清除蜘蛛网的工作。 </w:t>
      </w:r>
    </w:p>
    <w:p w14:paraId="794E082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3、对地下车库进行一次洗地工作。 </w:t>
      </w:r>
    </w:p>
    <w:p w14:paraId="712ECC6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4、完成上级领导交办的其它工作。 </w:t>
      </w:r>
    </w:p>
    <w:p w14:paraId="25A2FAA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六） 工作标准： </w:t>
      </w:r>
    </w:p>
    <w:p w14:paraId="51B0B7F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1、地面:保持石材地面有光泽干净，地毯无污迹，无废弃杂物、纸屑、烟头、无水迹、无污迹、无死角。踢脚边（ 线） 无浮灰。 </w:t>
      </w:r>
    </w:p>
    <w:p w14:paraId="6CB1DF3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2、门、窗、玻璃:达到表面干净、明亮、无印迹、无积尘、无污迹、角落无蜘蛛网。 </w:t>
      </w:r>
    </w:p>
    <w:p w14:paraId="4BFF7E0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3、楼梯扶手、栏杆:无积灰。 </w:t>
      </w:r>
    </w:p>
    <w:p w14:paraId="47B4C6D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4、茶几、桌子、沙发等:达到表面干净、无积尘。 </w:t>
      </w:r>
    </w:p>
    <w:p w14:paraId="18A8B0C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5、灯具:干净、无尘。 </w:t>
      </w:r>
    </w:p>
    <w:p w14:paraId="4D8AB3F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6、消防箱:干净，无积灰。 </w:t>
      </w:r>
    </w:p>
    <w:p w14:paraId="0D3BBAF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7、花盆和植物:干净、无灰、盆内无垃圾、烟蒂。 </w:t>
      </w:r>
    </w:p>
    <w:p w14:paraId="2164575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8、风口:目视无积灰。 </w:t>
      </w:r>
    </w:p>
    <w:p w14:paraId="5150B3F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9、墙面、天花板:目视无灰尘、无虫网。 </w:t>
      </w:r>
    </w:p>
    <w:p w14:paraId="3EC2A90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10、饰品（ 画） :干净，无积灰。 </w:t>
      </w:r>
    </w:p>
    <w:p w14:paraId="02956D0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11、电梯间不锈钢门和四壁:无灰尘、无印迹、干净、光亮。 </w:t>
      </w:r>
    </w:p>
    <w:p w14:paraId="125EC3B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12、镜面、台面、五金配件:干净明亮，无水迹。 </w:t>
      </w:r>
    </w:p>
    <w:p w14:paraId="51AE6E4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13、便器（ 尿斗、坐便器） :洁净， 无黄渍，无异味。 </w:t>
      </w:r>
    </w:p>
    <w:p w14:paraId="699B656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14、隔断板:无积灰，污渍。 </w:t>
      </w:r>
    </w:p>
    <w:p w14:paraId="6C6D897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15、垃圾桶:应及时清理垃圾桶下残留垃圾，垃圾不超内胆三分之一， 无水渍和污垢。 </w:t>
      </w:r>
    </w:p>
    <w:p w14:paraId="1B4016E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16、沥青和水泥地面:要达到无废弃杂物、纸屑、烟头、无污垢、无杂草、无青苔、无死角。 </w:t>
      </w:r>
    </w:p>
    <w:p w14:paraId="349D63F5">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三、绿化服务 </w:t>
      </w:r>
    </w:p>
    <w:p w14:paraId="0885726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1.服务内容 </w:t>
      </w:r>
    </w:p>
    <w:p w14:paraId="2E7710A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负责办公楼前后院绿化养护、花草种植、日常管理、负责在办公楼前台阶摆放草花、日常管理等工作。 </w:t>
      </w:r>
    </w:p>
    <w:p w14:paraId="24AEAD5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2.服务标准 </w:t>
      </w:r>
    </w:p>
    <w:p w14:paraId="0A84261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(1)根据气候和季节状况，进行浇水、打孔。 </w:t>
      </w:r>
    </w:p>
    <w:p w14:paraId="0C4D4F8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(2)草坪每半月修剪 1 次，高度不应超过 15 公分，乔木每年修剪 1 次，灌木、绿篱每月修剪不少于 2 次，花卉季节性施肥不少于 1 次。 </w:t>
      </w:r>
    </w:p>
    <w:p w14:paraId="5B417AB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(3)春、秋两季树干涂白各1次。 </w:t>
      </w:r>
    </w:p>
    <w:p w14:paraId="1CD4CA3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(4)灌木、绿篱无明显旱象，绿篱死株、短垄应不超过 10%。 </w:t>
      </w:r>
    </w:p>
    <w:p w14:paraId="44FAB15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(5)一年内施肥不少于一次，栽植成活率应达到 90%以上，保存率达到 95%。 </w:t>
      </w:r>
    </w:p>
    <w:p w14:paraId="18E9205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(6)树冠完整美观，无枯枝死杈。 </w:t>
      </w:r>
    </w:p>
    <w:p w14:paraId="2D06DEC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(7)适时做好病虫害防治，保持树木花草正常生长。</w:t>
      </w:r>
    </w:p>
    <w:p w14:paraId="3E7A53A5">
      <w:pPr>
        <w:keepNext w:val="0"/>
        <w:keepLines w:val="0"/>
        <w:widowControl/>
        <w:suppressLineNumbers w:val="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color w:val="000000"/>
          <w:kern w:val="0"/>
          <w:sz w:val="24"/>
          <w:szCs w:val="24"/>
          <w:lang w:val="en-US" w:eastAsia="zh-CN" w:bidi="ar"/>
        </w:rPr>
        <w:t>（8）绿化区域保持整齐、整洁、有型,无明显杂物、蛛网、枯枝 ；草花摆放整洁、有型, 生长情况良好。消杀、施肥、补种、防护等根据安排后实施。</w:t>
      </w:r>
    </w:p>
    <w:p w14:paraId="7C516184">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四、物业综合维修人员工作内容： </w:t>
      </w:r>
    </w:p>
    <w:p w14:paraId="3A66F88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一） 设备维修维护范围 </w:t>
      </w:r>
    </w:p>
    <w:p w14:paraId="21604B2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项目服务对象内围、外围周边及其功能用房的整个区域水电设备、公共设施、设备的维修。主要包括： 建筑物内的灯具、院落外的灯具、风扇、电插座、电开关、水龙头、花洒、洗手盆、大小便器的给排水、木门窗、塑钢门窗、铝合金门窗等。建筑物上下水管道、雨水管；每栋建筑物电力总闸以及全部电力线路；每栋建筑物总水闸以后的供水系统； 中央空调系统；一卡通、停车场管理、广播和视频监控系统；建筑物共用部位的楼盖、屋顶、内墙面、楼梯间、走廊、通道、门厅、门窗、电铃等。 </w:t>
      </w:r>
    </w:p>
    <w:p w14:paraId="5A42C1C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二） 综合维修维护工作要求 </w:t>
      </w:r>
    </w:p>
    <w:p w14:paraId="7782C6B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1、负责对应各种设备的日常管理和维修工作， 配电、给排水等公用设施（ 设施） 的运行、保养、检查、维修。 </w:t>
      </w:r>
    </w:p>
    <w:p w14:paraId="67F00D8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2、熟悉设备的运行方式、工作原理、正常操作， 电梯、空调、一卡通、停车场管理、广播和视频监控系统； 等保养、维修等工作的监督。 </w:t>
      </w:r>
    </w:p>
    <w:p w14:paraId="7D5B27E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3、负责各设备设施的定期维护保养工作， 执行相关维保计划。负责对机电设备备品、备件、维修保养材料的申购。</w:t>
      </w:r>
    </w:p>
    <w:p w14:paraId="31F5573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4、</w:t>
      </w:r>
      <w:r>
        <w:rPr>
          <w:rFonts w:hint="eastAsia" w:ascii="楷体" w:hAnsi="楷体" w:eastAsia="楷体" w:cs="楷体"/>
          <w:b w:val="0"/>
          <w:bCs w:val="0"/>
          <w:color w:val="C00000"/>
          <w:kern w:val="0"/>
          <w:sz w:val="24"/>
          <w:szCs w:val="24"/>
          <w:lang w:val="en-US" w:eastAsia="zh-CN" w:bidi="ar"/>
        </w:rPr>
        <w:t>负责制定所有机电设备的维修保养。</w:t>
      </w:r>
      <w:r>
        <w:rPr>
          <w:rFonts w:hint="eastAsia" w:ascii="楷体" w:hAnsi="楷体" w:eastAsia="楷体" w:cs="楷体"/>
          <w:b w:val="0"/>
          <w:bCs w:val="0"/>
          <w:color w:val="000000"/>
          <w:kern w:val="0"/>
          <w:sz w:val="24"/>
          <w:szCs w:val="24"/>
          <w:lang w:val="en-US" w:eastAsia="zh-CN" w:bidi="ar"/>
        </w:rPr>
        <w:t xml:space="preserve"> </w:t>
      </w:r>
    </w:p>
    <w:p w14:paraId="1D534F7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5、负责三电节能工作，确保电气设备安全经济运行。 </w:t>
      </w:r>
    </w:p>
    <w:p w14:paraId="2F62042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6、负责记录所有机电设备的运行、维修保养、巡视检查。 </w:t>
      </w:r>
    </w:p>
    <w:p w14:paraId="03E9C53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7、负责抄水电表数，并作出总表与分表核对记录。 </w:t>
      </w:r>
    </w:p>
    <w:p w14:paraId="7B0CCD5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8、做好设备的日常巡检工作，防止设备的跑、冒、漏现象，确保设备的正常运行。 </w:t>
      </w:r>
    </w:p>
    <w:p w14:paraId="5E08328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9、</w:t>
      </w:r>
      <w:r>
        <w:rPr>
          <w:rFonts w:hint="eastAsia" w:ascii="楷体" w:hAnsi="楷体" w:eastAsia="楷体" w:cs="楷体"/>
          <w:b/>
          <w:bCs/>
          <w:color w:val="000000"/>
          <w:kern w:val="0"/>
          <w:sz w:val="24"/>
          <w:szCs w:val="24"/>
          <w:lang w:val="en-US" w:eastAsia="zh-CN" w:bidi="ar"/>
        </w:rPr>
        <w:t>物业综合维修部人员必须持有相关水、电、暖等相关职业资格上岗证</w:t>
      </w:r>
      <w:r>
        <w:rPr>
          <w:rFonts w:hint="eastAsia" w:ascii="楷体" w:hAnsi="楷体" w:eastAsia="楷体" w:cs="楷体"/>
          <w:b w:val="0"/>
          <w:bCs w:val="0"/>
          <w:color w:val="000000"/>
          <w:kern w:val="0"/>
          <w:sz w:val="24"/>
          <w:szCs w:val="24"/>
          <w:lang w:val="en-US" w:eastAsia="zh-CN" w:bidi="ar"/>
        </w:rPr>
        <w:t xml:space="preserve">。 </w:t>
      </w:r>
    </w:p>
    <w:p w14:paraId="0126F93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三） 管道维护维修要求 </w:t>
      </w:r>
    </w:p>
    <w:p w14:paraId="5FC5A4C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1、做好管道及配件设备的维护、保养和检修工作，确保各种管道系统运转正常。 </w:t>
      </w:r>
    </w:p>
    <w:p w14:paraId="1BF65A0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2、熟悉消防、办公用水的管道路线，做好巡视，发现问题，及时处理。 </w:t>
      </w:r>
    </w:p>
    <w:p w14:paraId="30C7385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3、做好各种管道、冷暖水系统管道，所有排水系统管道包括消防水龙头、消火栓、泵、厕所卫生设备、雨水管、楼层屋顶水箱、生活水池、阴井、地漏、阀门及辅件的维修保养清洗工作。 </w:t>
      </w:r>
    </w:p>
    <w:p w14:paraId="1C6976B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四）设备维修维护要求 </w:t>
      </w:r>
    </w:p>
    <w:p w14:paraId="10BE6C7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1、负责高压电气设备的运行监视及停、送电操作保证安全供电。 </w:t>
      </w:r>
    </w:p>
    <w:p w14:paraId="5E782E6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2、对配电室的开关柜，变压电器室进行定期清扫、维护。 </w:t>
      </w:r>
    </w:p>
    <w:p w14:paraId="5A69E0D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3、必须了解高压电气设备的运行方式和运行情况，及时发现一切危及高压电气设备安全运行的隐患， 将事故因素清除在萌芽之前。 </w:t>
      </w:r>
    </w:p>
    <w:p w14:paraId="282EFF6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4、处理突然发生的停电事故，并做好一切安全措施。 </w:t>
      </w:r>
    </w:p>
    <w:p w14:paraId="0BA08B3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5、正确进行用电记录和电量计算，了解负荷情况。 </w:t>
      </w:r>
    </w:p>
    <w:p w14:paraId="3B37EC7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6、对危及安全供电的现象有权制止，并报告有关领导。 </w:t>
      </w:r>
    </w:p>
    <w:p w14:paraId="7E4E00E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7、负责供配电、水泵系统、消防系统、电梯、一卡通、停车场管理、广播和视频监控系统等设备的操作、维修、保养。 </w:t>
      </w:r>
    </w:p>
    <w:p w14:paraId="09125AC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8、熟练掌握各种设备的操作规程，安全可靠、按质按量准时地完成维修任务。 </w:t>
      </w:r>
    </w:p>
    <w:p w14:paraId="5EAD385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9、负责各种设备运行的操作、监控、记录。 </w:t>
      </w:r>
    </w:p>
    <w:p w14:paraId="2A8FE38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10、负责配电消防中心对自动报警系统、一卡通、停车场管理、广播和视频监控系统进行维护保养。 </w:t>
      </w:r>
    </w:p>
    <w:p w14:paraId="22BDD5D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11、经常检查有无偷漏电及违章线路架设，发现问题及时处理并向领导报告。 </w:t>
      </w:r>
    </w:p>
    <w:p w14:paraId="6D3ECAC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12、负责保管好个人工具、公用工具、检测仪表和电器材料。 </w:t>
      </w:r>
    </w:p>
    <w:p w14:paraId="1523A09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13、服从工作安排， 坚守岗位，发生故障时，第一时间到现场处理，保证质量，不推诿，对自己不能处理的故障应及时上报。 </w:t>
      </w:r>
    </w:p>
    <w:p w14:paraId="78125C8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14、对公共照明进行管理，实现安全用电和节约用电。 </w:t>
      </w:r>
    </w:p>
    <w:p w14:paraId="3C1BC87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15、负责责任区域内的清洁卫生工作。 </w:t>
      </w:r>
    </w:p>
    <w:p w14:paraId="0E9DC81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16、牢固树立“安全第一”的原则，认真做好本职工作。 </w:t>
      </w:r>
    </w:p>
    <w:p w14:paraId="27CA717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17、完成其它临时性工作。</w:t>
      </w:r>
    </w:p>
    <w:p w14:paraId="2150A448">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五、消防维保检测服务工作内容 </w:t>
      </w:r>
    </w:p>
    <w:p w14:paraId="57E2C88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内容为消防设施日常维护、维修、检查、测试（含消防水源、消防给水系统、室内消火栓系统、室外消火栓系统、火灾自动报警系统、自动喷水灭火系统、气体灭火系统、厨房自动灭火系统、防烟排烟系统、防火分隔系统、疏散指示标志、消防应急照明、消防电梯、消防供配电设施、应急广播系统、火灾漏电报警系统、消防电源监控系统、防火门及辅助设施、防火门监控系统、消防标识，以上设施都含消防强电和弱电。</w:t>
      </w:r>
    </w:p>
    <w:p w14:paraId="6990DC5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2、中标方对以上设施进行维修时</w:t>
      </w:r>
      <w:r>
        <w:rPr>
          <w:rFonts w:hint="eastAsia" w:ascii="楷体" w:hAnsi="楷体" w:eastAsia="楷体" w:cs="楷体"/>
          <w:b w:val="0"/>
          <w:bCs w:val="0"/>
          <w:color w:val="FF0000"/>
          <w:kern w:val="0"/>
          <w:sz w:val="24"/>
          <w:szCs w:val="24"/>
          <w:lang w:val="en-US" w:eastAsia="zh-CN" w:bidi="ar"/>
        </w:rPr>
        <w:t>，单次500元以下的单个维修零配件材料费人工费由承接主体承担；单次超过500元由购买主体提供材料，承接主体提供人工</w:t>
      </w:r>
      <w:r>
        <w:rPr>
          <w:rFonts w:hint="eastAsia" w:ascii="楷体" w:hAnsi="楷体" w:eastAsia="楷体" w:cs="楷体"/>
          <w:b w:val="0"/>
          <w:bCs w:val="0"/>
          <w:color w:val="000000"/>
          <w:kern w:val="0"/>
          <w:sz w:val="24"/>
          <w:szCs w:val="24"/>
          <w:lang w:val="en-US" w:eastAsia="zh-CN" w:bidi="ar"/>
        </w:rPr>
        <w:t xml:space="preserve">。 </w:t>
      </w:r>
    </w:p>
    <w:p w14:paraId="26B2D01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3、中标方安排具备持证人员在全年24小时值班，发现问题及时处理。 </w:t>
      </w:r>
    </w:p>
    <w:p w14:paraId="3634BF5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4、中标方每月使用相关系统对全院消防报警系统和设施设备进行一次检查测试并出具维保报告， 按照消防设施保养计划对设施进行维护保养。检查、测试、维修、保养应根据建筑的具体情况分区、分项、分批有序进行， 一年内测试项目应涵盖所有系统组件。 </w:t>
      </w:r>
    </w:p>
    <w:p w14:paraId="0FC1024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5、中标人为本项目服务应当遵守自动消防设施操作规程，落实巡检、岗位值班、建档等制度，保证建筑消防设施正常运行。 </w:t>
      </w:r>
    </w:p>
    <w:p w14:paraId="0F74A5D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6、中标方须保证项目组人员充足，队伍稳定，并提供上述主要项目组人员的相关专业、资格证书。 </w:t>
      </w:r>
    </w:p>
    <w:p w14:paraId="6A5CC09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7、消防技术服务机构作业人员需经公司安全培训，项目维保人员发生变动时需提前递交说明， 新入职维保人员需提交相关资质进行备案并参加相应安全培训后方可进行相应工作。 </w:t>
      </w:r>
    </w:p>
    <w:p w14:paraId="0EFA262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8、消防技术服务机构应配合开展消防设施“消防三化”建设达标创建，建立相关台账资料，负责标识化工作，确保“消防三化”相关条款合法合规符合上级单位要求。 </w:t>
      </w:r>
    </w:p>
    <w:p w14:paraId="7E1FCAA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9、发现故障应及时书面报告，协助业主评估故障危害、制定维修方案， 按照合同约定对故障设备进行维修。 </w:t>
      </w:r>
    </w:p>
    <w:p w14:paraId="08C4B9A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10、根据实际维护需求，业主有权要求维保单位在特殊时期（法定节假日、设备检查、特殊情况等）加派人员进行设备保障，临时增加人数根据实际需求而定。 </w:t>
      </w:r>
    </w:p>
    <w:p w14:paraId="29D715F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11、本次招标项目的建筑消防设施的质量和电气消防功能安全检测必须按国家法律法规有关要求进行检测、编写检测报告；取得相应成果文件。 </w:t>
      </w:r>
    </w:p>
    <w:p w14:paraId="2811359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13、上述项目成果文件，符合现行国家、地方有关规范和标准具体要求，如在检测工作中有新标准和规范出台，则按最新的标准和规范执行。</w:t>
      </w:r>
    </w:p>
    <w:p w14:paraId="648F22CD">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六、电梯维保检测服务 </w:t>
      </w:r>
    </w:p>
    <w:p w14:paraId="3DDDF51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1、电梯维护保养必须要取得资质的维保公司开展，并在属地要有固定办公场所和持证维保人员，严格按照《电梯维护保养规则（TSG T5002-2017）》安全技术规范开展。 </w:t>
      </w:r>
    </w:p>
    <w:p w14:paraId="5AEF9B8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2、在保证电、扶梯安全运行的前提下满足正常维护保养的需要。 </w:t>
      </w:r>
    </w:p>
    <w:p w14:paraId="2179F2D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3、在保证电、扶梯安全运行的前提下降低电梯维护保养成本。 </w:t>
      </w:r>
    </w:p>
    <w:p w14:paraId="0933B96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4、日常维护保养应遵守的标准： </w:t>
      </w:r>
    </w:p>
    <w:p w14:paraId="53F0725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4.1 电、扶梯使用管理与维修保养规则 </w:t>
      </w:r>
    </w:p>
    <w:p w14:paraId="26F20E2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4.2 电、扶梯维修规范 </w:t>
      </w:r>
    </w:p>
    <w:p w14:paraId="55EDD5F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4.3 电、扶梯安装使用维护说明书 </w:t>
      </w:r>
    </w:p>
    <w:p w14:paraId="1A549E5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4.4 维保合同 </w:t>
      </w:r>
    </w:p>
    <w:p w14:paraId="7CB93D5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3、对所维保电、扶梯的保养计划书。 </w:t>
      </w:r>
    </w:p>
    <w:p w14:paraId="3B48C7D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4、售后要求提供维保人员的姓名、通迅号码并提供他们有效的特种设备作业人员资格证书复印件。</w:t>
      </w:r>
    </w:p>
    <w:p w14:paraId="43471DD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5、须提供 24 小时的应急响应服务，且能在接到故障报警后 60 分钟内到达现场，并能提供正常连续的服务直至故障排除。对电梯困人事故要求 30 分钟内到达现场，在到达现场后 10 分钟内把乘客从轿厢中救出、对非电子板原因的常见故障要求在 60 分钟内排除，对电子板原因的故障应在普遍认可的合理时间内解决。 </w:t>
      </w:r>
    </w:p>
    <w:p w14:paraId="722FAAD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6、对更换下来的电子器件应由招标单位保管或由招标单位与维保单位共同销毁。 </w:t>
      </w:r>
    </w:p>
    <w:p w14:paraId="6FF9004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7、在日常维护保养期届满时，须经法定定期检验并无因维护保养原因的不合格项目存在。 </w:t>
      </w:r>
    </w:p>
    <w:p w14:paraId="3E57469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8、如因使用不当造成电梯故障或损坏，维保单位有责任负责及时将其修复或更换，使电、扶梯恢复安全、正常运行，费用双方另行协商确定。 </w:t>
      </w:r>
    </w:p>
    <w:p w14:paraId="7C6DF7C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9、作业中负责落实现场安全防护措施，保证作业安全。 </w:t>
      </w:r>
    </w:p>
    <w:p w14:paraId="325702B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10、向甲方提出合理化建议并向甲方报告所维护保养电梯的运行情况、零部件使用情况、易损件的更换情况及电梯更换修理需求。 </w:t>
      </w:r>
    </w:p>
    <w:p w14:paraId="1BF30026">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七、其它要求及说明 </w:t>
      </w:r>
    </w:p>
    <w:p w14:paraId="36F3AD0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1、因我业主单位工作性质特殊（</w:t>
      </w:r>
      <w:r>
        <w:rPr>
          <w:rFonts w:hint="eastAsia" w:ascii="楷体" w:hAnsi="楷体" w:eastAsia="楷体" w:cs="楷体"/>
          <w:b/>
          <w:bCs/>
          <w:color w:val="000000"/>
          <w:kern w:val="0"/>
          <w:sz w:val="24"/>
          <w:szCs w:val="24"/>
          <w:lang w:val="en-US" w:eastAsia="zh-CN" w:bidi="ar"/>
        </w:rPr>
        <w:t>提供服务的人员（包括但不限于保安、保洁、会议服务人员）需通过相关单位政审，提供相应承诺书</w:t>
      </w:r>
      <w:r>
        <w:rPr>
          <w:rFonts w:hint="eastAsia" w:ascii="楷体" w:hAnsi="楷体" w:eastAsia="楷体" w:cs="楷体"/>
          <w:b w:val="0"/>
          <w:bCs w:val="0"/>
          <w:color w:val="000000"/>
          <w:kern w:val="0"/>
          <w:sz w:val="24"/>
          <w:szCs w:val="24"/>
          <w:lang w:val="en-US" w:eastAsia="zh-CN" w:bidi="ar"/>
        </w:rPr>
        <w:t xml:space="preserve">），如遇晚上、周末、节假日承接活动，工作时间和工作量不固定，物业公司须确保秩序维护及保洁工作正常进行，我单位不另行支付任何费用，全部由物业公司自行调整工作人员及费用，做好安排。 </w:t>
      </w:r>
    </w:p>
    <w:p w14:paraId="4838A4F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2、秩序维护、综合维修、保洁员、绿化员服装及所需的一切工具、用品、维修材料均由物业公司自行配备。 </w:t>
      </w:r>
    </w:p>
    <w:p w14:paraId="3F1E962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3、物业费用按季度支付（甲乙双方签订合同约定为准）。 </w:t>
      </w:r>
    </w:p>
    <w:p w14:paraId="7457019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物业进驻后我单位对物业所有业务进行随机不定时的检查考核，对违规违纪问题要进行纠正和反馈，考核将同绩效挂钩，如因物业方原因不能满足我单位工作要求或给我单位造成严重后果，我单位将视情况提出警告、扣除物业方管理费、甚至单方面解除合同（具体以合同为准） 。 </w:t>
      </w:r>
    </w:p>
    <w:p w14:paraId="27A793B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5、物业出现重大业务过错，造成的损失由物业公司自行承担，若出现 2 次以上我单位有权单方解除合同关系。 </w:t>
      </w:r>
    </w:p>
    <w:p w14:paraId="0DDB63F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6、物业综合维修部每日必须安排不少于 1 名人员 24 小时值班，处理应急突发事件。 </w:t>
      </w:r>
    </w:p>
    <w:p w14:paraId="06E7FB96">
      <w:pPr>
        <w:pStyle w:val="14"/>
        <w:spacing w:line="360" w:lineRule="auto"/>
        <w:ind w:left="0" w:leftChars="0" w:firstLine="0" w:firstLineChars="0"/>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b/>
          <w:bCs/>
          <w:color w:val="000000"/>
          <w:kern w:val="0"/>
          <w:sz w:val="24"/>
          <w:szCs w:val="24"/>
          <w:lang w:val="en-US" w:eastAsia="zh-CN" w:bidi="ar"/>
        </w:rPr>
        <w:t>备注：投标企业所派遣服务人员不得低于招标文件采购需求，否则将视为无效响应。</w:t>
      </w:r>
    </w:p>
    <w:p w14:paraId="6E4CD9C8">
      <w:pPr>
        <w:spacing w:before="69" w:line="350" w:lineRule="exact"/>
        <w:ind w:left="3188"/>
        <w:outlineLvl w:val="0"/>
        <w:rPr>
          <w:rFonts w:hint="eastAsia" w:ascii="楷体" w:hAnsi="楷体" w:eastAsia="楷体" w:cs="楷体"/>
          <w:color w:val="707070"/>
          <w:spacing w:val="-11"/>
          <w:w w:val="98"/>
          <w:position w:val="-2"/>
          <w:sz w:val="24"/>
          <w:szCs w:val="24"/>
        </w:rPr>
      </w:pPr>
    </w:p>
    <w:p w14:paraId="19A6CEE3">
      <w:pPr>
        <w:spacing w:before="69" w:line="350" w:lineRule="exact"/>
        <w:ind w:left="3188"/>
        <w:outlineLvl w:val="0"/>
        <w:rPr>
          <w:rFonts w:hint="eastAsia" w:ascii="楷体" w:hAnsi="楷体" w:eastAsia="楷体" w:cs="楷体"/>
          <w:color w:val="707070"/>
          <w:spacing w:val="-11"/>
          <w:w w:val="98"/>
          <w:position w:val="-2"/>
          <w:sz w:val="24"/>
          <w:szCs w:val="24"/>
        </w:rPr>
      </w:pPr>
    </w:p>
    <w:p w14:paraId="019F15A6">
      <w:pPr>
        <w:spacing w:before="69" w:line="350" w:lineRule="exact"/>
        <w:ind w:left="3188"/>
        <w:outlineLvl w:val="0"/>
        <w:rPr>
          <w:rFonts w:hint="eastAsia" w:ascii="楷体" w:hAnsi="楷体" w:eastAsia="楷体" w:cs="楷体"/>
          <w:color w:val="707070"/>
          <w:spacing w:val="-11"/>
          <w:w w:val="98"/>
          <w:position w:val="-2"/>
          <w:sz w:val="24"/>
          <w:szCs w:val="24"/>
        </w:rPr>
      </w:pPr>
    </w:p>
    <w:p w14:paraId="796AD872">
      <w:pPr>
        <w:spacing w:before="69" w:line="350" w:lineRule="exact"/>
        <w:ind w:left="3188"/>
        <w:outlineLvl w:val="0"/>
        <w:rPr>
          <w:rFonts w:hint="eastAsia" w:ascii="楷体" w:hAnsi="楷体" w:eastAsia="楷体" w:cs="楷体"/>
          <w:color w:val="707070"/>
          <w:spacing w:val="-11"/>
          <w:w w:val="98"/>
          <w:position w:val="-2"/>
          <w:sz w:val="24"/>
          <w:szCs w:val="24"/>
        </w:rPr>
      </w:pPr>
    </w:p>
    <w:p w14:paraId="510400F0">
      <w:pPr>
        <w:spacing w:before="69" w:line="350" w:lineRule="exact"/>
        <w:outlineLvl w:val="0"/>
        <w:rPr>
          <w:rFonts w:hint="eastAsia" w:ascii="楷体" w:hAnsi="楷体" w:eastAsia="楷体" w:cs="楷体"/>
          <w:color w:val="707070"/>
          <w:spacing w:val="-11"/>
          <w:w w:val="98"/>
          <w:position w:val="-2"/>
          <w:sz w:val="24"/>
          <w:szCs w:val="24"/>
        </w:rPr>
      </w:pPr>
    </w:p>
    <w:p w14:paraId="1DAD99F6">
      <w:pPr>
        <w:pStyle w:val="14"/>
        <w:ind w:left="0" w:leftChars="0" w:firstLine="0" w:firstLineChars="0"/>
        <w:rPr>
          <w:rFonts w:hint="eastAsia" w:ascii="楷体" w:hAnsi="楷体" w:eastAsia="楷体" w:cs="楷体"/>
          <w:color w:val="707070"/>
          <w:spacing w:val="-11"/>
          <w:w w:val="98"/>
          <w:position w:val="-2"/>
          <w:sz w:val="24"/>
          <w:szCs w:val="24"/>
        </w:rPr>
        <w:sectPr>
          <w:footerReference r:id="rId20" w:type="default"/>
          <w:pgSz w:w="11910" w:h="16840"/>
          <w:pgMar w:top="1120" w:right="1186" w:bottom="1120" w:left="1134" w:header="0" w:footer="951" w:gutter="0"/>
          <w:pgNumType w:fmt="decimal"/>
          <w:cols w:space="720" w:num="1"/>
        </w:sectPr>
      </w:pPr>
    </w:p>
    <w:p w14:paraId="0B45DAA1">
      <w:pPr>
        <w:spacing w:before="67" w:line="339" w:lineRule="exact"/>
        <w:ind w:firstLine="2726" w:firstLineChars="700"/>
        <w:outlineLvl w:val="1"/>
        <w:rPr>
          <w:rFonts w:hint="eastAsia" w:ascii="楷体" w:hAnsi="楷体" w:eastAsia="楷体" w:cs="楷体"/>
          <w:b/>
          <w:bCs/>
          <w:color w:val="auto"/>
          <w:spacing w:val="14"/>
          <w:position w:val="-2"/>
          <w:sz w:val="36"/>
          <w:szCs w:val="36"/>
        </w:rPr>
      </w:pPr>
      <w:r>
        <w:rPr>
          <w:rFonts w:hint="eastAsia" w:ascii="楷体" w:hAnsi="楷体" w:eastAsia="楷体" w:cs="楷体"/>
          <w:b/>
          <w:bCs/>
          <w:color w:val="auto"/>
          <w:spacing w:val="14"/>
          <w:position w:val="-2"/>
          <w:sz w:val="36"/>
          <w:szCs w:val="36"/>
        </w:rPr>
        <w:t>第6章 评审方法和标准</w:t>
      </w:r>
    </w:p>
    <w:p w14:paraId="656F607B">
      <w:pPr>
        <w:pStyle w:val="7"/>
        <w:spacing w:before="0" w:line="360" w:lineRule="auto"/>
        <w:ind w:firstLine="540" w:firstLineChars="225"/>
        <w:rPr>
          <w:rFonts w:hint="eastAsia" w:ascii="楷体" w:hAnsi="楷体" w:eastAsia="楷体" w:cs="楷体"/>
          <w:sz w:val="24"/>
          <w:szCs w:val="24"/>
        </w:rPr>
      </w:pPr>
    </w:p>
    <w:p w14:paraId="65B22730">
      <w:pPr>
        <w:pStyle w:val="7"/>
        <w:spacing w:before="0" w:line="360" w:lineRule="auto"/>
        <w:ind w:firstLine="540" w:firstLineChars="225"/>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评标委员会将按照本项目征集文件第1章及本章的规定进行评审工作，征集人负责评审的组织工作。工作程序如下：</w:t>
      </w:r>
    </w:p>
    <w:p w14:paraId="305B6A9F">
      <w:pPr>
        <w:pStyle w:val="7"/>
        <w:numPr>
          <w:ilvl w:val="0"/>
          <w:numId w:val="6"/>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评审准备工作，由征集人负责</w:t>
      </w:r>
    </w:p>
    <w:p w14:paraId="0B26B267">
      <w:pPr>
        <w:pStyle w:val="7"/>
        <w:numPr>
          <w:ilvl w:val="0"/>
          <w:numId w:val="7"/>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核对评审专家身份和征集人代表授权函；</w:t>
      </w:r>
    </w:p>
    <w:p w14:paraId="3D1BC74B">
      <w:pPr>
        <w:pStyle w:val="7"/>
        <w:numPr>
          <w:ilvl w:val="0"/>
          <w:numId w:val="7"/>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宣布评标纪律，集中保管通讯工具；</w:t>
      </w:r>
    </w:p>
    <w:p w14:paraId="656BF3F9">
      <w:pPr>
        <w:pStyle w:val="7"/>
        <w:numPr>
          <w:ilvl w:val="0"/>
          <w:numId w:val="7"/>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公布供应商名单，告知评审专家应当回避的情形；</w:t>
      </w:r>
    </w:p>
    <w:p w14:paraId="32AC72E1">
      <w:pPr>
        <w:pStyle w:val="7"/>
        <w:numPr>
          <w:ilvl w:val="0"/>
          <w:numId w:val="7"/>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组织评标委员会推选评标组长；</w:t>
      </w:r>
    </w:p>
    <w:p w14:paraId="5834B762">
      <w:pPr>
        <w:pStyle w:val="7"/>
        <w:numPr>
          <w:ilvl w:val="0"/>
          <w:numId w:val="6"/>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符合性审查工作</w:t>
      </w:r>
    </w:p>
    <w:p w14:paraId="5779BFEC">
      <w:pPr>
        <w:pStyle w:val="7"/>
        <w:spacing w:before="0" w:line="360" w:lineRule="auto"/>
        <w:ind w:firstLine="540" w:firstLineChars="225"/>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符合性审查是指依据征集文件的规定，从商务和技术角度对响应文件的有效性和完整性进行审查，以确定是否对征集文件的实质性要求做出响应，填写“商务符合性审查表”和“技术符合性审查表”（如有）。</w:t>
      </w:r>
    </w:p>
    <w:p w14:paraId="5BC4E754">
      <w:pPr>
        <w:pStyle w:val="7"/>
        <w:numPr>
          <w:ilvl w:val="0"/>
          <w:numId w:val="6"/>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要求供应商对响应文件有关事项做出澄清或者说明（如有）</w:t>
      </w:r>
    </w:p>
    <w:p w14:paraId="33FF3C35">
      <w:pPr>
        <w:pStyle w:val="7"/>
        <w:numPr>
          <w:ilvl w:val="0"/>
          <w:numId w:val="6"/>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对响应文件进行比较和评价</w:t>
      </w:r>
    </w:p>
    <w:p w14:paraId="6491706F">
      <w:pPr>
        <w:pStyle w:val="7"/>
        <w:numPr>
          <w:ilvl w:val="0"/>
          <w:numId w:val="8"/>
        </w:numPr>
        <w:spacing w:before="0" w:line="360" w:lineRule="auto"/>
        <w:ind w:left="0" w:firstLine="630"/>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如本项目评审方法为价格优先法，对满足采购需求且响应报价不超过最高限制单价的货物、服务，按照响应报价从低到高排序，根据征集文件规定的淘汰率或者入围供应商数量上限，确定入围供应商。</w:t>
      </w:r>
    </w:p>
    <w:p w14:paraId="6B1711F9">
      <w:pPr>
        <w:pStyle w:val="7"/>
        <w:spacing w:before="0" w:line="360" w:lineRule="auto"/>
        <w:ind w:firstLine="540" w:firstLineChars="225"/>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除了算术修正和落实政府采购政策需进行的价格扣除外，不得对供应商的投标价格进行任何调整。</w:t>
      </w:r>
    </w:p>
    <w:p w14:paraId="077C3497">
      <w:pPr>
        <w:pStyle w:val="7"/>
        <w:numPr>
          <w:ilvl w:val="0"/>
          <w:numId w:val="8"/>
        </w:numPr>
        <w:spacing w:before="0" w:line="360" w:lineRule="auto"/>
        <w:ind w:left="0" w:firstLine="630"/>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如本项目评审方法为质量优先法，对满足采购需求且响应报价不超过最高限制单价的货物、服务进行质量综合评分，按照质量评分从高到低排序，根据征集文件规定的淘汰率或者入围供应商数量上限，确定入围供应商。</w:t>
      </w:r>
    </w:p>
    <w:p w14:paraId="2926EB65">
      <w:pPr>
        <w:pStyle w:val="7"/>
        <w:spacing w:before="0" w:line="360" w:lineRule="auto"/>
        <w:ind w:firstLine="540" w:firstLineChars="225"/>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评标委员会每位成员独立对每个有效供应商的响应文件进行评价、打分；然后汇总每个供应商的得分，计算得分平均值，以平均值由高到低进行排序，按排序顺序推荐入围供应商。分值计算保留小数点后一位，第二位四舍五入。</w:t>
      </w:r>
    </w:p>
    <w:p w14:paraId="70DB178B">
      <w:pPr>
        <w:pStyle w:val="7"/>
        <w:numPr>
          <w:ilvl w:val="0"/>
          <w:numId w:val="6"/>
        </w:numPr>
        <w:spacing w:before="0" w:line="360" w:lineRule="auto"/>
        <w:ind w:left="0" w:firstLine="630"/>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或者根据征集人委托直接确定入围供应商。</w:t>
      </w:r>
    </w:p>
    <w:p w14:paraId="0DA44A95">
      <w:pPr>
        <w:pStyle w:val="7"/>
        <w:numPr>
          <w:ilvl w:val="0"/>
          <w:numId w:val="6"/>
        </w:numPr>
        <w:spacing w:before="0" w:line="360" w:lineRule="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征集人核对评审结果。</w:t>
      </w:r>
    </w:p>
    <w:p w14:paraId="05557052">
      <w:pPr>
        <w:pStyle w:val="7"/>
        <w:keepNext w:val="0"/>
        <w:keepLines w:val="0"/>
        <w:pageBreakBefore w:val="0"/>
        <w:widowControl w:val="0"/>
        <w:kinsoku/>
        <w:wordWrap/>
        <w:overflowPunct/>
        <w:topLinePunct w:val="0"/>
        <w:autoSpaceDE/>
        <w:autoSpaceDN/>
        <w:bidi w:val="0"/>
        <w:adjustRightInd/>
        <w:snapToGrid/>
        <w:spacing w:before="0" w:line="560" w:lineRule="exact"/>
        <w:ind w:firstLine="540" w:firstLineChars="225"/>
        <w:textAlignment w:val="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评审标准中应考虑下列因素：</w:t>
      </w:r>
    </w:p>
    <w:p w14:paraId="6EC1DC5C">
      <w:pPr>
        <w:pStyle w:val="7"/>
        <w:keepNext w:val="0"/>
        <w:keepLines w:val="0"/>
        <w:pageBreakBefore w:val="0"/>
        <w:widowControl w:val="0"/>
        <w:kinsoku/>
        <w:wordWrap/>
        <w:overflowPunct/>
        <w:topLinePunct w:val="0"/>
        <w:autoSpaceDE/>
        <w:autoSpaceDN/>
        <w:bidi w:val="0"/>
        <w:adjustRightInd/>
        <w:snapToGrid/>
        <w:spacing w:before="0" w:line="560" w:lineRule="exact"/>
        <w:ind w:firstLine="540" w:firstLineChars="225"/>
        <w:textAlignment w:val="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1.采用价格优先法时，根据《政府采购促进中小企业发展管理办法》（财库[2020]46号）、《财政部司法部关于政府采购支持监狱企业发展有关问题的通知》（财库〔2014〕68号）和《三部门联合发布关于促进残疾人就业政府采购政策的通知》（财库〔2017〕141号）的规定。</w:t>
      </w:r>
    </w:p>
    <w:p w14:paraId="0EE22E8C">
      <w:pPr>
        <w:pStyle w:val="7"/>
        <w:keepNext w:val="0"/>
        <w:keepLines w:val="0"/>
        <w:pageBreakBefore w:val="0"/>
        <w:widowControl w:val="0"/>
        <w:kinsoku/>
        <w:wordWrap/>
        <w:overflowPunct/>
        <w:topLinePunct w:val="0"/>
        <w:autoSpaceDE/>
        <w:autoSpaceDN/>
        <w:bidi w:val="0"/>
        <w:adjustRightInd/>
        <w:snapToGrid/>
        <w:spacing w:before="0" w:line="560" w:lineRule="exact"/>
        <w:ind w:firstLine="540" w:firstLineChars="225"/>
        <w:textAlignment w:val="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en-US" w:bidi="ar-SA"/>
        </w:rPr>
        <w:t>2.联合体各方均为小型、微型企业和监狱企业的，联合体视同为小型、微型企业和监狱企业。</w:t>
      </w:r>
    </w:p>
    <w:p w14:paraId="59AAA9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zh-CN" w:bidi="ar-SA"/>
        </w:rPr>
        <w:t>本项目为专门面向中小企业采购。</w:t>
      </w:r>
    </w:p>
    <w:p w14:paraId="1FF322B6">
      <w:pPr>
        <w:pStyle w:val="7"/>
        <w:keepNext w:val="0"/>
        <w:keepLines w:val="0"/>
        <w:pageBreakBefore w:val="0"/>
        <w:widowControl w:val="0"/>
        <w:kinsoku/>
        <w:wordWrap/>
        <w:overflowPunct/>
        <w:topLinePunct w:val="0"/>
        <w:autoSpaceDE/>
        <w:autoSpaceDN/>
        <w:bidi w:val="0"/>
        <w:adjustRightInd/>
        <w:snapToGrid/>
        <w:spacing w:before="0" w:line="560" w:lineRule="exact"/>
        <w:ind w:firstLine="480" w:firstLineChars="200"/>
        <w:textAlignment w:val="auto"/>
        <w:rPr>
          <w:rFonts w:hint="eastAsia" w:ascii="楷体" w:hAnsi="楷体" w:eastAsia="楷体" w:cs="楷体"/>
          <w:snapToGrid w:val="0"/>
          <w:color w:val="000000"/>
          <w:kern w:val="0"/>
          <w:sz w:val="24"/>
          <w:szCs w:val="24"/>
          <w:lang w:val="en-US" w:eastAsia="zh-CN" w:bidi="ar-SA"/>
        </w:rPr>
      </w:pPr>
      <w:r>
        <w:rPr>
          <w:rFonts w:hint="eastAsia" w:ascii="楷体" w:hAnsi="楷体" w:eastAsia="楷体" w:cs="楷体"/>
          <w:snapToGrid w:val="0"/>
          <w:color w:val="000000"/>
          <w:kern w:val="0"/>
          <w:sz w:val="24"/>
          <w:szCs w:val="24"/>
          <w:lang w:val="en-US" w:eastAsia="zh-CN" w:bidi="ar-SA"/>
        </w:rPr>
        <w:t>3</w:t>
      </w:r>
      <w:r>
        <w:rPr>
          <w:rFonts w:hint="eastAsia" w:ascii="楷体" w:hAnsi="楷体" w:eastAsia="楷体" w:cs="楷体"/>
          <w:snapToGrid w:val="0"/>
          <w:color w:val="000000"/>
          <w:kern w:val="0"/>
          <w:sz w:val="24"/>
          <w:szCs w:val="24"/>
          <w:lang w:val="en-US" w:eastAsia="en-US" w:bidi="ar-SA"/>
        </w:rPr>
        <w:t>.其他政府采购政策要求：</w:t>
      </w:r>
      <w:r>
        <w:rPr>
          <w:rFonts w:hint="eastAsia" w:ascii="楷体" w:hAnsi="楷体" w:eastAsia="楷体" w:cs="楷体"/>
          <w:snapToGrid w:val="0"/>
          <w:color w:val="000000"/>
          <w:kern w:val="0"/>
          <w:sz w:val="24"/>
          <w:szCs w:val="24"/>
          <w:lang w:val="en-US" w:eastAsia="zh-CN" w:bidi="ar-SA"/>
        </w:rPr>
        <w:t>/</w:t>
      </w:r>
    </w:p>
    <w:p w14:paraId="7F590EDE">
      <w:pPr>
        <w:pStyle w:val="7"/>
        <w:keepNext w:val="0"/>
        <w:keepLines w:val="0"/>
        <w:pageBreakBefore w:val="0"/>
        <w:widowControl w:val="0"/>
        <w:kinsoku/>
        <w:wordWrap/>
        <w:overflowPunct/>
        <w:topLinePunct w:val="0"/>
        <w:autoSpaceDE/>
        <w:autoSpaceDN/>
        <w:bidi w:val="0"/>
        <w:adjustRightInd/>
        <w:snapToGrid/>
        <w:spacing w:before="0" w:line="560" w:lineRule="exact"/>
        <w:ind w:firstLine="480" w:firstLineChars="200"/>
        <w:textAlignment w:val="auto"/>
        <w:rPr>
          <w:rFonts w:hint="eastAsia" w:ascii="楷体" w:hAnsi="楷体" w:eastAsia="楷体" w:cs="楷体"/>
          <w:snapToGrid w:val="0"/>
          <w:color w:val="000000"/>
          <w:kern w:val="0"/>
          <w:sz w:val="24"/>
          <w:szCs w:val="24"/>
          <w:lang w:val="en-US" w:eastAsia="en-US" w:bidi="ar-SA"/>
        </w:rPr>
      </w:pPr>
      <w:r>
        <w:rPr>
          <w:rFonts w:hint="eastAsia" w:ascii="楷体" w:hAnsi="楷体" w:eastAsia="楷体" w:cs="楷体"/>
          <w:snapToGrid w:val="0"/>
          <w:color w:val="000000"/>
          <w:kern w:val="0"/>
          <w:sz w:val="24"/>
          <w:szCs w:val="24"/>
          <w:lang w:val="en-US" w:eastAsia="zh-CN" w:bidi="ar-SA"/>
        </w:rPr>
        <w:t>4</w:t>
      </w:r>
      <w:r>
        <w:rPr>
          <w:rFonts w:hint="eastAsia" w:ascii="楷体" w:hAnsi="楷体" w:eastAsia="楷体" w:cs="楷体"/>
          <w:snapToGrid w:val="0"/>
          <w:color w:val="000000"/>
          <w:kern w:val="0"/>
          <w:sz w:val="24"/>
          <w:szCs w:val="24"/>
          <w:lang w:val="en-US" w:eastAsia="en-US" w:bidi="ar-SA"/>
        </w:rPr>
        <w:t>.入围供应商并列时的处理方式：由</w:t>
      </w:r>
      <w:r>
        <w:rPr>
          <w:rFonts w:hint="eastAsia" w:ascii="楷体" w:hAnsi="楷体" w:eastAsia="楷体" w:cs="楷体"/>
          <w:snapToGrid w:val="0"/>
          <w:color w:val="000000"/>
          <w:kern w:val="0"/>
          <w:sz w:val="24"/>
          <w:szCs w:val="24"/>
          <w:lang w:val="en-US" w:eastAsia="zh-CN" w:bidi="ar-SA"/>
        </w:rPr>
        <w:t>评标委员会直接选定</w:t>
      </w:r>
      <w:r>
        <w:rPr>
          <w:rFonts w:hint="eastAsia" w:ascii="楷体" w:hAnsi="楷体" w:eastAsia="楷体" w:cs="楷体"/>
          <w:snapToGrid w:val="0"/>
          <w:color w:val="000000"/>
          <w:kern w:val="0"/>
          <w:sz w:val="24"/>
          <w:szCs w:val="24"/>
          <w:lang w:val="en-US" w:eastAsia="en-US" w:bidi="ar-SA"/>
        </w:rPr>
        <w:t>。</w:t>
      </w:r>
    </w:p>
    <w:p w14:paraId="5D2573D1">
      <w:pPr>
        <w:spacing w:line="222" w:lineRule="auto"/>
        <w:rPr>
          <w:rFonts w:hint="eastAsia" w:ascii="楷体" w:hAnsi="楷体" w:eastAsia="楷体" w:cs="楷体"/>
          <w:sz w:val="24"/>
          <w:szCs w:val="24"/>
        </w:rPr>
      </w:pPr>
      <w:r>
        <w:rPr>
          <w:rFonts w:hint="eastAsia" w:ascii="楷体" w:hAnsi="楷体" w:eastAsia="楷体" w:cs="楷体"/>
          <w:spacing w:val="7"/>
          <w:sz w:val="24"/>
          <w:szCs w:val="24"/>
          <w14:textOutline w14:w="4358" w14:cap="sq" w14:cmpd="sng">
            <w14:solidFill>
              <w14:srgbClr w14:val="000000"/>
            </w14:solidFill>
            <w14:prstDash w14:val="solid"/>
            <w14:bevel/>
          </w14:textOutline>
        </w:rPr>
        <w:t>3.2评标细则</w:t>
      </w:r>
    </w:p>
    <w:p w14:paraId="14708D7B">
      <w:pPr>
        <w:spacing w:before="31" w:line="360" w:lineRule="auto"/>
        <w:ind w:left="4" w:right="150" w:firstLine="513"/>
        <w:rPr>
          <w:rFonts w:hint="eastAsia" w:ascii="楷体" w:hAnsi="楷体" w:eastAsia="楷体" w:cs="楷体"/>
          <w:sz w:val="24"/>
          <w:szCs w:val="24"/>
        </w:rPr>
      </w:pPr>
      <w:r>
        <w:rPr>
          <w:rFonts w:hint="eastAsia" w:ascii="楷体" w:hAnsi="楷体" w:eastAsia="楷体" w:cs="楷体"/>
          <w:spacing w:val="9"/>
          <w:sz w:val="24"/>
          <w:szCs w:val="24"/>
        </w:rPr>
        <w:t>3.2.1有效报价指通过了资格后审及初步审核，并对评标委员会提出的澄清、说明</w:t>
      </w:r>
      <w:r>
        <w:rPr>
          <w:rFonts w:hint="eastAsia" w:ascii="楷体" w:hAnsi="楷体" w:eastAsia="楷体" w:cs="楷体"/>
          <w:spacing w:val="13"/>
          <w:sz w:val="24"/>
          <w:szCs w:val="24"/>
        </w:rPr>
        <w:t xml:space="preserve"> </w:t>
      </w:r>
      <w:r>
        <w:rPr>
          <w:rFonts w:hint="eastAsia" w:ascii="楷体" w:hAnsi="楷体" w:eastAsia="楷体" w:cs="楷体"/>
          <w:spacing w:val="8"/>
          <w:sz w:val="24"/>
          <w:szCs w:val="24"/>
        </w:rPr>
        <w:t>或者纠正以书面的形式提交了澄清、说明或者补正的投标单位的投标报价为有效报价。</w:t>
      </w:r>
      <w:r>
        <w:rPr>
          <w:rFonts w:hint="eastAsia" w:ascii="楷体" w:hAnsi="楷体" w:eastAsia="楷体" w:cs="楷体"/>
          <w:spacing w:val="9"/>
          <w:sz w:val="24"/>
          <w:szCs w:val="24"/>
        </w:rPr>
        <w:t xml:space="preserve"> </w:t>
      </w:r>
      <w:r>
        <w:rPr>
          <w:rFonts w:hint="eastAsia" w:ascii="楷体" w:hAnsi="楷体" w:eastAsia="楷体" w:cs="楷体"/>
          <w:spacing w:val="7"/>
          <w:sz w:val="24"/>
          <w:szCs w:val="24"/>
        </w:rPr>
        <w:t>严重偏离市场价格或低于成本价的除外。</w:t>
      </w:r>
    </w:p>
    <w:p w14:paraId="02D439DE">
      <w:pPr>
        <w:spacing w:before="31" w:line="360" w:lineRule="auto"/>
        <w:ind w:left="1" w:right="3" w:firstLine="481"/>
        <w:rPr>
          <w:rFonts w:hint="eastAsia" w:ascii="楷体" w:hAnsi="楷体" w:eastAsia="楷体" w:cs="楷体"/>
          <w:spacing w:val="-1"/>
          <w:sz w:val="24"/>
          <w:szCs w:val="24"/>
        </w:rPr>
      </w:pPr>
      <w:r>
        <w:rPr>
          <w:rFonts w:hint="eastAsia" w:ascii="楷体" w:hAnsi="楷体" w:eastAsia="楷体" w:cs="楷体"/>
          <w:sz w:val="24"/>
          <w:szCs w:val="24"/>
        </w:rPr>
        <w:t>评标委员会认为供应商的报价明显低于其他通</w:t>
      </w:r>
      <w:r>
        <w:rPr>
          <w:rFonts w:hint="eastAsia" w:ascii="楷体" w:hAnsi="楷体" w:eastAsia="楷体" w:cs="楷体"/>
          <w:spacing w:val="-1"/>
          <w:sz w:val="24"/>
          <w:szCs w:val="24"/>
        </w:rPr>
        <w:t>过符合性审查供应商的报价，有可能影响</w:t>
      </w:r>
      <w:r>
        <w:rPr>
          <w:rFonts w:hint="eastAsia" w:ascii="楷体" w:hAnsi="楷体" w:eastAsia="楷体" w:cs="楷体"/>
          <w:sz w:val="24"/>
          <w:szCs w:val="24"/>
        </w:rPr>
        <w:t xml:space="preserve"> 项目质量或者不能诚信履约的，应当要求其在评标现</w:t>
      </w:r>
      <w:r>
        <w:rPr>
          <w:rFonts w:hint="eastAsia" w:ascii="楷体" w:hAnsi="楷体" w:eastAsia="楷体" w:cs="楷体"/>
          <w:spacing w:val="-1"/>
          <w:sz w:val="24"/>
          <w:szCs w:val="24"/>
        </w:rPr>
        <w:t>场合理的时间内提供书面说明（供应商</w:t>
      </w:r>
      <w:r>
        <w:rPr>
          <w:rFonts w:hint="eastAsia" w:ascii="楷体" w:hAnsi="楷体" w:eastAsia="楷体" w:cs="楷体"/>
          <w:sz w:val="24"/>
          <w:szCs w:val="24"/>
        </w:rPr>
        <w:t xml:space="preserve"> </w:t>
      </w:r>
      <w:r>
        <w:rPr>
          <w:rFonts w:hint="eastAsia" w:ascii="楷体" w:hAnsi="楷体" w:eastAsia="楷体" w:cs="楷体"/>
          <w:spacing w:val="-2"/>
          <w:sz w:val="24"/>
          <w:szCs w:val="24"/>
        </w:rPr>
        <w:t>应自行考虑自身报价情况提前准备证明材料，以备递交评标委员会</w:t>
      </w:r>
      <w:r>
        <w:rPr>
          <w:rFonts w:hint="eastAsia" w:ascii="楷体" w:hAnsi="楷体" w:eastAsia="楷体" w:cs="楷体"/>
          <w:spacing w:val="12"/>
          <w:sz w:val="24"/>
          <w:szCs w:val="24"/>
        </w:rPr>
        <w:t>）</w:t>
      </w:r>
      <w:r>
        <w:rPr>
          <w:rFonts w:hint="eastAsia" w:ascii="楷体" w:hAnsi="楷体" w:eastAsia="楷体" w:cs="楷体"/>
          <w:spacing w:val="33"/>
          <w:sz w:val="24"/>
          <w:szCs w:val="24"/>
        </w:rPr>
        <w:t xml:space="preserve"> </w:t>
      </w:r>
      <w:r>
        <w:rPr>
          <w:rFonts w:hint="eastAsia" w:ascii="楷体" w:hAnsi="楷体" w:eastAsia="楷体" w:cs="楷体"/>
          <w:spacing w:val="12"/>
          <w:sz w:val="24"/>
          <w:szCs w:val="24"/>
        </w:rPr>
        <w:t>，</w:t>
      </w:r>
      <w:r>
        <w:rPr>
          <w:rFonts w:hint="eastAsia" w:ascii="楷体" w:hAnsi="楷体" w:eastAsia="楷体" w:cs="楷体"/>
          <w:spacing w:val="-2"/>
          <w:sz w:val="24"/>
          <w:szCs w:val="24"/>
        </w:rPr>
        <w:t>同时提交相关证明</w:t>
      </w:r>
      <w:r>
        <w:rPr>
          <w:rFonts w:hint="eastAsia" w:ascii="楷体" w:hAnsi="楷体" w:eastAsia="楷体" w:cs="楷体"/>
          <w:sz w:val="24"/>
          <w:szCs w:val="24"/>
        </w:rPr>
        <w:t xml:space="preserve">  材料；供应商不能证明其报价合理性的，评</w:t>
      </w:r>
      <w:r>
        <w:rPr>
          <w:rFonts w:hint="eastAsia" w:ascii="楷体" w:hAnsi="楷体" w:eastAsia="楷体" w:cs="楷体"/>
          <w:spacing w:val="-1"/>
          <w:sz w:val="24"/>
          <w:szCs w:val="24"/>
        </w:rPr>
        <w:t>标委员会应当将其作为无效投标处理。</w:t>
      </w:r>
    </w:p>
    <w:p w14:paraId="19A7D667">
      <w:pPr>
        <w:rPr>
          <w:rFonts w:hint="eastAsia" w:ascii="楷体" w:hAnsi="楷体" w:eastAsia="楷体" w:cs="楷体"/>
          <w:spacing w:val="-1"/>
          <w:sz w:val="24"/>
          <w:szCs w:val="24"/>
        </w:rPr>
      </w:pPr>
      <w:r>
        <w:rPr>
          <w:rFonts w:hint="eastAsia" w:ascii="楷体" w:hAnsi="楷体" w:eastAsia="楷体" w:cs="楷体"/>
          <w:spacing w:val="-1"/>
          <w:sz w:val="24"/>
          <w:szCs w:val="24"/>
        </w:rPr>
        <w:br w:type="page"/>
      </w:r>
    </w:p>
    <w:p w14:paraId="2E04D117">
      <w:pPr>
        <w:spacing w:before="14" w:line="223" w:lineRule="auto"/>
        <w:ind w:left="4152"/>
        <w:rPr>
          <w:rFonts w:hint="eastAsia" w:ascii="楷体" w:hAnsi="楷体" w:eastAsia="楷体" w:cs="楷体"/>
          <w:sz w:val="24"/>
          <w:szCs w:val="24"/>
        </w:rPr>
      </w:pPr>
      <w:r>
        <w:rPr>
          <w:rFonts w:hint="eastAsia" w:ascii="楷体" w:hAnsi="楷体" w:eastAsia="楷体" w:cs="楷体"/>
          <w:spacing w:val="-7"/>
          <w:sz w:val="24"/>
          <w:szCs w:val="24"/>
        </w:rPr>
        <w:t>资格审查表</w:t>
      </w:r>
    </w:p>
    <w:p w14:paraId="1D29B43F">
      <w:pPr>
        <w:spacing w:line="111" w:lineRule="exact"/>
        <w:rPr>
          <w:rFonts w:hint="eastAsia" w:ascii="楷体" w:hAnsi="楷体" w:eastAsia="楷体" w:cs="楷体"/>
          <w:sz w:val="24"/>
          <w:szCs w:val="24"/>
        </w:rPr>
      </w:pPr>
    </w:p>
    <w:tbl>
      <w:tblPr>
        <w:tblStyle w:val="15"/>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14:paraId="183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14:paraId="09A22B93">
            <w:pPr>
              <w:jc w:val="center"/>
              <w:rPr>
                <w:rFonts w:hint="eastAsia" w:ascii="楷体" w:hAnsi="楷体" w:eastAsia="楷体" w:cs="楷体"/>
                <w:b/>
                <w:sz w:val="24"/>
              </w:rPr>
            </w:pPr>
            <w:r>
              <w:rPr>
                <w:rFonts w:hint="eastAsia" w:ascii="楷体" w:hAnsi="楷体" w:eastAsia="楷体" w:cs="楷体"/>
                <w:b/>
                <w:sz w:val="24"/>
              </w:rPr>
              <w:t>项目</w:t>
            </w:r>
          </w:p>
        </w:tc>
        <w:tc>
          <w:tcPr>
            <w:tcW w:w="7426" w:type="dxa"/>
            <w:gridSpan w:val="2"/>
            <w:vMerge w:val="restart"/>
            <w:vAlign w:val="center"/>
          </w:tcPr>
          <w:p w14:paraId="6B2CD5AE">
            <w:pPr>
              <w:jc w:val="center"/>
              <w:rPr>
                <w:rFonts w:hint="eastAsia" w:ascii="楷体" w:hAnsi="楷体" w:eastAsia="楷体" w:cs="楷体"/>
                <w:b/>
                <w:sz w:val="24"/>
              </w:rPr>
            </w:pPr>
            <w:r>
              <w:rPr>
                <w:rFonts w:hint="eastAsia" w:ascii="楷体" w:hAnsi="楷体" w:eastAsia="楷体" w:cs="楷体"/>
                <w:b/>
                <w:sz w:val="24"/>
              </w:rPr>
              <w:t>评审内容</w:t>
            </w:r>
          </w:p>
        </w:tc>
        <w:tc>
          <w:tcPr>
            <w:tcW w:w="1245" w:type="dxa"/>
            <w:gridSpan w:val="2"/>
            <w:vAlign w:val="center"/>
          </w:tcPr>
          <w:p w14:paraId="120BF8E5">
            <w:pPr>
              <w:jc w:val="center"/>
              <w:rPr>
                <w:rFonts w:hint="eastAsia" w:ascii="楷体" w:hAnsi="楷体" w:eastAsia="楷体" w:cs="楷体"/>
                <w:b/>
                <w:sz w:val="24"/>
              </w:rPr>
            </w:pPr>
            <w:r>
              <w:rPr>
                <w:rFonts w:hint="eastAsia" w:ascii="楷体" w:hAnsi="楷体" w:eastAsia="楷体" w:cs="楷体"/>
                <w:b/>
                <w:sz w:val="24"/>
              </w:rPr>
              <w:t>评审意见</w:t>
            </w:r>
          </w:p>
        </w:tc>
      </w:tr>
      <w:tr w14:paraId="610F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63AB9D9C">
            <w:pPr>
              <w:rPr>
                <w:rFonts w:hint="eastAsia" w:ascii="楷体" w:hAnsi="楷体" w:eastAsia="楷体" w:cs="楷体"/>
              </w:rPr>
            </w:pPr>
          </w:p>
        </w:tc>
        <w:tc>
          <w:tcPr>
            <w:tcW w:w="7426" w:type="dxa"/>
            <w:gridSpan w:val="2"/>
            <w:vMerge w:val="continue"/>
          </w:tcPr>
          <w:p w14:paraId="5F5154E6">
            <w:pPr>
              <w:rPr>
                <w:rFonts w:hint="eastAsia" w:ascii="楷体" w:hAnsi="楷体" w:eastAsia="楷体" w:cs="楷体"/>
              </w:rPr>
            </w:pPr>
          </w:p>
        </w:tc>
        <w:tc>
          <w:tcPr>
            <w:tcW w:w="571" w:type="dxa"/>
            <w:vAlign w:val="center"/>
          </w:tcPr>
          <w:p w14:paraId="791F40B3">
            <w:pPr>
              <w:jc w:val="center"/>
              <w:rPr>
                <w:rFonts w:hint="eastAsia" w:ascii="楷体" w:hAnsi="楷体" w:eastAsia="楷体" w:cs="楷体"/>
                <w:b/>
                <w:sz w:val="24"/>
              </w:rPr>
            </w:pPr>
            <w:r>
              <w:rPr>
                <w:rFonts w:hint="eastAsia" w:ascii="楷体" w:hAnsi="楷体" w:eastAsia="楷体" w:cs="楷体"/>
                <w:b/>
                <w:sz w:val="24"/>
              </w:rPr>
              <w:t>是</w:t>
            </w:r>
          </w:p>
        </w:tc>
        <w:tc>
          <w:tcPr>
            <w:tcW w:w="674" w:type="dxa"/>
            <w:vAlign w:val="center"/>
          </w:tcPr>
          <w:p w14:paraId="7A036B74">
            <w:pPr>
              <w:jc w:val="center"/>
              <w:rPr>
                <w:rFonts w:hint="eastAsia" w:ascii="楷体" w:hAnsi="楷体" w:eastAsia="楷体" w:cs="楷体"/>
                <w:b/>
                <w:sz w:val="24"/>
              </w:rPr>
            </w:pPr>
            <w:r>
              <w:rPr>
                <w:rFonts w:hint="eastAsia" w:ascii="楷体" w:hAnsi="楷体" w:eastAsia="楷体" w:cs="楷体"/>
                <w:b/>
                <w:sz w:val="24"/>
              </w:rPr>
              <w:t>否</w:t>
            </w:r>
          </w:p>
        </w:tc>
      </w:tr>
      <w:tr w14:paraId="4358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14:paraId="274EEBDF">
            <w:pPr>
              <w:jc w:val="center"/>
              <w:rPr>
                <w:rFonts w:hint="eastAsia" w:ascii="楷体" w:hAnsi="楷体" w:eastAsia="楷体" w:cs="楷体"/>
                <w:sz w:val="24"/>
              </w:rPr>
            </w:pPr>
            <w:r>
              <w:rPr>
                <w:rFonts w:hint="eastAsia" w:ascii="楷体" w:hAnsi="楷体" w:eastAsia="楷体" w:cs="楷体"/>
                <w:sz w:val="24"/>
              </w:rPr>
              <w:t>审</w:t>
            </w:r>
          </w:p>
          <w:p w14:paraId="79EB33CE">
            <w:pPr>
              <w:jc w:val="center"/>
              <w:rPr>
                <w:rFonts w:hint="eastAsia" w:ascii="楷体" w:hAnsi="楷体" w:eastAsia="楷体" w:cs="楷体"/>
                <w:sz w:val="24"/>
              </w:rPr>
            </w:pPr>
            <w:r>
              <w:rPr>
                <w:rFonts w:hint="eastAsia" w:ascii="楷体" w:hAnsi="楷体" w:eastAsia="楷体" w:cs="楷体"/>
                <w:sz w:val="24"/>
              </w:rPr>
              <w:t>查</w:t>
            </w:r>
          </w:p>
          <w:p w14:paraId="7B43FC75">
            <w:pPr>
              <w:jc w:val="center"/>
              <w:rPr>
                <w:rFonts w:hint="eastAsia" w:ascii="楷体" w:hAnsi="楷体" w:eastAsia="楷体" w:cs="楷体"/>
                <w:sz w:val="24"/>
              </w:rPr>
            </w:pPr>
            <w:r>
              <w:rPr>
                <w:rFonts w:hint="eastAsia" w:ascii="楷体" w:hAnsi="楷体" w:eastAsia="楷体" w:cs="楷体"/>
                <w:sz w:val="24"/>
              </w:rPr>
              <w:t>标</w:t>
            </w:r>
          </w:p>
          <w:p w14:paraId="54EFECBA">
            <w:pPr>
              <w:jc w:val="center"/>
              <w:rPr>
                <w:rFonts w:hint="eastAsia" w:ascii="楷体" w:hAnsi="楷体" w:eastAsia="楷体" w:cs="楷体"/>
                <w:sz w:val="24"/>
              </w:rPr>
            </w:pPr>
            <w:r>
              <w:rPr>
                <w:rFonts w:hint="eastAsia" w:ascii="楷体" w:hAnsi="楷体" w:eastAsia="楷体" w:cs="楷体"/>
                <w:sz w:val="24"/>
              </w:rPr>
              <w:t>准</w:t>
            </w:r>
          </w:p>
          <w:p w14:paraId="3FC0212C">
            <w:pPr>
              <w:jc w:val="center"/>
              <w:rPr>
                <w:rFonts w:hint="eastAsia" w:ascii="楷体" w:hAnsi="楷体" w:eastAsia="楷体" w:cs="楷体"/>
                <w:sz w:val="24"/>
              </w:rPr>
            </w:pPr>
            <w:r>
              <w:rPr>
                <w:rFonts w:hint="eastAsia" w:ascii="楷体" w:hAnsi="楷体" w:eastAsia="楷体" w:cs="楷体"/>
                <w:sz w:val="24"/>
              </w:rPr>
              <w:t>(适</w:t>
            </w:r>
          </w:p>
          <w:p w14:paraId="72130404">
            <w:pPr>
              <w:jc w:val="center"/>
              <w:rPr>
                <w:rFonts w:hint="eastAsia" w:ascii="楷体" w:hAnsi="楷体" w:eastAsia="楷体" w:cs="楷体"/>
                <w:sz w:val="24"/>
              </w:rPr>
            </w:pPr>
            <w:r>
              <w:rPr>
                <w:rFonts w:hint="eastAsia" w:ascii="楷体" w:hAnsi="楷体" w:eastAsia="楷体" w:cs="楷体"/>
                <w:sz w:val="24"/>
              </w:rPr>
              <w:t>用</w:t>
            </w:r>
          </w:p>
          <w:p w14:paraId="04FFBF04">
            <w:pPr>
              <w:jc w:val="center"/>
              <w:rPr>
                <w:rFonts w:hint="eastAsia" w:ascii="楷体" w:hAnsi="楷体" w:eastAsia="楷体" w:cs="楷体"/>
                <w:sz w:val="24"/>
              </w:rPr>
            </w:pPr>
            <w:r>
              <w:rPr>
                <w:rFonts w:hint="eastAsia" w:ascii="楷体" w:hAnsi="楷体" w:eastAsia="楷体" w:cs="楷体"/>
                <w:sz w:val="24"/>
              </w:rPr>
              <w:t>于</w:t>
            </w:r>
          </w:p>
          <w:p w14:paraId="45EF6214">
            <w:pPr>
              <w:jc w:val="center"/>
              <w:rPr>
                <w:rFonts w:hint="eastAsia" w:ascii="楷体" w:hAnsi="楷体" w:eastAsia="楷体" w:cs="楷体"/>
                <w:sz w:val="24"/>
              </w:rPr>
            </w:pPr>
            <w:r>
              <w:rPr>
                <w:rFonts w:hint="eastAsia" w:ascii="楷体" w:hAnsi="楷体" w:eastAsia="楷体" w:cs="楷体"/>
                <w:sz w:val="24"/>
              </w:rPr>
              <w:t>资</w:t>
            </w:r>
          </w:p>
          <w:p w14:paraId="24C149C4">
            <w:pPr>
              <w:jc w:val="center"/>
              <w:rPr>
                <w:rFonts w:hint="eastAsia" w:ascii="楷体" w:hAnsi="楷体" w:eastAsia="楷体" w:cs="楷体"/>
                <w:sz w:val="24"/>
              </w:rPr>
            </w:pPr>
            <w:r>
              <w:rPr>
                <w:rFonts w:hint="eastAsia" w:ascii="楷体" w:hAnsi="楷体" w:eastAsia="楷体" w:cs="楷体"/>
                <w:sz w:val="24"/>
              </w:rPr>
              <w:t>格</w:t>
            </w:r>
          </w:p>
          <w:p w14:paraId="52EB9303">
            <w:pPr>
              <w:jc w:val="center"/>
              <w:rPr>
                <w:rFonts w:hint="eastAsia" w:ascii="楷体" w:hAnsi="楷体" w:eastAsia="楷体" w:cs="楷体"/>
                <w:sz w:val="24"/>
              </w:rPr>
            </w:pPr>
            <w:r>
              <w:rPr>
                <w:rFonts w:hint="eastAsia" w:ascii="楷体" w:hAnsi="楷体" w:eastAsia="楷体" w:cs="楷体"/>
                <w:sz w:val="24"/>
              </w:rPr>
              <w:t>后</w:t>
            </w:r>
          </w:p>
          <w:p w14:paraId="0DC95157">
            <w:pPr>
              <w:jc w:val="center"/>
              <w:rPr>
                <w:rFonts w:hint="eastAsia" w:ascii="楷体" w:hAnsi="楷体" w:eastAsia="楷体" w:cs="楷体"/>
                <w:sz w:val="24"/>
              </w:rPr>
            </w:pPr>
            <w:r>
              <w:rPr>
                <w:rFonts w:hint="eastAsia" w:ascii="楷体" w:hAnsi="楷体" w:eastAsia="楷体" w:cs="楷体"/>
                <w:sz w:val="24"/>
              </w:rPr>
              <w:t>审)</w:t>
            </w:r>
          </w:p>
        </w:tc>
        <w:tc>
          <w:tcPr>
            <w:tcW w:w="563" w:type="dxa"/>
            <w:vAlign w:val="center"/>
          </w:tcPr>
          <w:p w14:paraId="2D14A194">
            <w:pPr>
              <w:jc w:val="center"/>
              <w:rPr>
                <w:rFonts w:hint="eastAsia" w:ascii="楷体" w:hAnsi="楷体" w:eastAsia="楷体" w:cs="楷体"/>
                <w:sz w:val="24"/>
              </w:rPr>
            </w:pPr>
            <w:r>
              <w:rPr>
                <w:rFonts w:hint="eastAsia" w:ascii="楷体" w:hAnsi="楷体" w:eastAsia="楷体" w:cs="楷体"/>
                <w:sz w:val="24"/>
              </w:rPr>
              <w:t>1</w:t>
            </w:r>
          </w:p>
        </w:tc>
        <w:tc>
          <w:tcPr>
            <w:tcW w:w="6863" w:type="dxa"/>
            <w:vAlign w:val="center"/>
          </w:tcPr>
          <w:p w14:paraId="5D6BCD37">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有效的三证合一营业执照</w:t>
            </w:r>
          </w:p>
        </w:tc>
        <w:tc>
          <w:tcPr>
            <w:tcW w:w="571" w:type="dxa"/>
          </w:tcPr>
          <w:p w14:paraId="7CF6EC0F">
            <w:pPr>
              <w:rPr>
                <w:rFonts w:hint="eastAsia" w:ascii="楷体" w:hAnsi="楷体" w:eastAsia="楷体" w:cs="楷体"/>
                <w:sz w:val="24"/>
              </w:rPr>
            </w:pPr>
          </w:p>
        </w:tc>
        <w:tc>
          <w:tcPr>
            <w:tcW w:w="674" w:type="dxa"/>
          </w:tcPr>
          <w:p w14:paraId="384FFE45">
            <w:pPr>
              <w:rPr>
                <w:rFonts w:hint="eastAsia" w:ascii="楷体" w:hAnsi="楷体" w:eastAsia="楷体" w:cs="楷体"/>
                <w:sz w:val="24"/>
              </w:rPr>
            </w:pPr>
          </w:p>
        </w:tc>
      </w:tr>
      <w:tr w14:paraId="263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096D2EAC">
            <w:pPr>
              <w:rPr>
                <w:rFonts w:hint="eastAsia" w:ascii="楷体" w:hAnsi="楷体" w:eastAsia="楷体" w:cs="楷体"/>
                <w:sz w:val="24"/>
                <w:szCs w:val="32"/>
              </w:rPr>
            </w:pPr>
          </w:p>
        </w:tc>
        <w:tc>
          <w:tcPr>
            <w:tcW w:w="563" w:type="dxa"/>
            <w:vAlign w:val="center"/>
          </w:tcPr>
          <w:p w14:paraId="29877771">
            <w:pPr>
              <w:jc w:val="center"/>
              <w:rPr>
                <w:rFonts w:hint="eastAsia" w:ascii="楷体" w:hAnsi="楷体" w:eastAsia="楷体" w:cs="楷体"/>
                <w:sz w:val="24"/>
              </w:rPr>
            </w:pPr>
            <w:r>
              <w:rPr>
                <w:rFonts w:hint="eastAsia" w:ascii="楷体" w:hAnsi="楷体" w:eastAsia="楷体" w:cs="楷体"/>
                <w:sz w:val="24"/>
              </w:rPr>
              <w:t>2</w:t>
            </w:r>
          </w:p>
        </w:tc>
        <w:tc>
          <w:tcPr>
            <w:tcW w:w="6863" w:type="dxa"/>
            <w:vAlign w:val="center"/>
          </w:tcPr>
          <w:p w14:paraId="091735DC">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保证金凭证或保函等票据</w:t>
            </w:r>
          </w:p>
        </w:tc>
        <w:tc>
          <w:tcPr>
            <w:tcW w:w="571" w:type="dxa"/>
          </w:tcPr>
          <w:p w14:paraId="43FADFFB">
            <w:pPr>
              <w:rPr>
                <w:rFonts w:hint="eastAsia" w:ascii="楷体" w:hAnsi="楷体" w:eastAsia="楷体" w:cs="楷体"/>
                <w:sz w:val="24"/>
              </w:rPr>
            </w:pPr>
          </w:p>
        </w:tc>
        <w:tc>
          <w:tcPr>
            <w:tcW w:w="674" w:type="dxa"/>
          </w:tcPr>
          <w:p w14:paraId="47B85B3E">
            <w:pPr>
              <w:rPr>
                <w:rFonts w:hint="eastAsia" w:ascii="楷体" w:hAnsi="楷体" w:eastAsia="楷体" w:cs="楷体"/>
                <w:sz w:val="24"/>
              </w:rPr>
            </w:pPr>
          </w:p>
        </w:tc>
      </w:tr>
      <w:tr w14:paraId="61D6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8" w:type="dxa"/>
            <w:vMerge w:val="continue"/>
            <w:vAlign w:val="center"/>
          </w:tcPr>
          <w:p w14:paraId="781B0946">
            <w:pPr>
              <w:rPr>
                <w:rFonts w:hint="eastAsia" w:ascii="楷体" w:hAnsi="楷体" w:eastAsia="楷体" w:cs="楷体"/>
                <w:sz w:val="24"/>
                <w:szCs w:val="32"/>
              </w:rPr>
            </w:pPr>
          </w:p>
        </w:tc>
        <w:tc>
          <w:tcPr>
            <w:tcW w:w="563" w:type="dxa"/>
            <w:vAlign w:val="center"/>
          </w:tcPr>
          <w:p w14:paraId="47C89A6E">
            <w:pPr>
              <w:jc w:val="center"/>
              <w:rPr>
                <w:rFonts w:hint="eastAsia" w:ascii="楷体" w:hAnsi="楷体" w:eastAsia="楷体" w:cs="楷体"/>
                <w:sz w:val="24"/>
              </w:rPr>
            </w:pPr>
            <w:r>
              <w:rPr>
                <w:rFonts w:hint="eastAsia" w:ascii="楷体" w:hAnsi="楷体" w:eastAsia="楷体" w:cs="楷体"/>
                <w:sz w:val="24"/>
              </w:rPr>
              <w:t>3</w:t>
            </w:r>
          </w:p>
        </w:tc>
        <w:tc>
          <w:tcPr>
            <w:tcW w:w="6863" w:type="dxa"/>
            <w:vAlign w:val="center"/>
          </w:tcPr>
          <w:p w14:paraId="646084DD">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法定代表人投标需提供法定代表人资格证明书，委托代理人投标需提供法定代表人授权委托书</w:t>
            </w:r>
          </w:p>
        </w:tc>
        <w:tc>
          <w:tcPr>
            <w:tcW w:w="571" w:type="dxa"/>
          </w:tcPr>
          <w:p w14:paraId="11C3460C">
            <w:pPr>
              <w:rPr>
                <w:rFonts w:hint="eastAsia" w:ascii="楷体" w:hAnsi="楷体" w:eastAsia="楷体" w:cs="楷体"/>
                <w:sz w:val="24"/>
              </w:rPr>
            </w:pPr>
          </w:p>
        </w:tc>
        <w:tc>
          <w:tcPr>
            <w:tcW w:w="674" w:type="dxa"/>
          </w:tcPr>
          <w:p w14:paraId="7B8906D4">
            <w:pPr>
              <w:rPr>
                <w:rFonts w:hint="eastAsia" w:ascii="楷体" w:hAnsi="楷体" w:eastAsia="楷体" w:cs="楷体"/>
                <w:sz w:val="24"/>
              </w:rPr>
            </w:pPr>
          </w:p>
        </w:tc>
      </w:tr>
      <w:tr w14:paraId="1998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14:paraId="6B47DACD">
            <w:pPr>
              <w:rPr>
                <w:rFonts w:hint="eastAsia" w:ascii="楷体" w:hAnsi="楷体" w:eastAsia="楷体" w:cs="楷体"/>
                <w:sz w:val="24"/>
                <w:szCs w:val="32"/>
              </w:rPr>
            </w:pPr>
          </w:p>
        </w:tc>
        <w:tc>
          <w:tcPr>
            <w:tcW w:w="563" w:type="dxa"/>
            <w:vAlign w:val="center"/>
          </w:tcPr>
          <w:p w14:paraId="718BD3C7">
            <w:pPr>
              <w:jc w:val="center"/>
              <w:rPr>
                <w:rFonts w:hint="eastAsia" w:ascii="楷体" w:hAnsi="楷体" w:eastAsia="楷体" w:cs="楷体"/>
                <w:sz w:val="24"/>
              </w:rPr>
            </w:pPr>
            <w:r>
              <w:rPr>
                <w:rFonts w:hint="eastAsia" w:ascii="楷体" w:hAnsi="楷体" w:eastAsia="楷体" w:cs="楷体"/>
                <w:sz w:val="24"/>
              </w:rPr>
              <w:t>4</w:t>
            </w:r>
          </w:p>
        </w:tc>
        <w:tc>
          <w:tcPr>
            <w:tcW w:w="6863" w:type="dxa"/>
            <w:vAlign w:val="center"/>
          </w:tcPr>
          <w:p w14:paraId="34C65BE0">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投标企业须提供投标人（被授权在职人员）近半年内任意一个月的社保证明</w:t>
            </w:r>
          </w:p>
        </w:tc>
        <w:tc>
          <w:tcPr>
            <w:tcW w:w="571" w:type="dxa"/>
          </w:tcPr>
          <w:p w14:paraId="50ED87CE">
            <w:pPr>
              <w:rPr>
                <w:rFonts w:hint="eastAsia" w:ascii="楷体" w:hAnsi="楷体" w:eastAsia="楷体" w:cs="楷体"/>
                <w:sz w:val="24"/>
              </w:rPr>
            </w:pPr>
          </w:p>
        </w:tc>
        <w:tc>
          <w:tcPr>
            <w:tcW w:w="674" w:type="dxa"/>
          </w:tcPr>
          <w:p w14:paraId="26EC93B3">
            <w:pPr>
              <w:rPr>
                <w:rFonts w:hint="eastAsia" w:ascii="楷体" w:hAnsi="楷体" w:eastAsia="楷体" w:cs="楷体"/>
                <w:sz w:val="24"/>
              </w:rPr>
            </w:pPr>
          </w:p>
        </w:tc>
      </w:tr>
      <w:tr w14:paraId="4329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 w:type="dxa"/>
            <w:vMerge w:val="continue"/>
            <w:vAlign w:val="center"/>
          </w:tcPr>
          <w:p w14:paraId="7AFADBAE">
            <w:pPr>
              <w:rPr>
                <w:rFonts w:hint="eastAsia" w:ascii="楷体" w:hAnsi="楷体" w:eastAsia="楷体" w:cs="楷体"/>
                <w:sz w:val="24"/>
                <w:szCs w:val="32"/>
              </w:rPr>
            </w:pPr>
          </w:p>
        </w:tc>
        <w:tc>
          <w:tcPr>
            <w:tcW w:w="563" w:type="dxa"/>
            <w:vAlign w:val="center"/>
          </w:tcPr>
          <w:p w14:paraId="12D9B1FF">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5</w:t>
            </w:r>
          </w:p>
        </w:tc>
        <w:tc>
          <w:tcPr>
            <w:tcW w:w="6863" w:type="dxa"/>
            <w:vAlign w:val="center"/>
          </w:tcPr>
          <w:p w14:paraId="128BDA6D">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未被“信用中国”（www.creditchina.gov.cn）、中国政府采购网（www.ccgp.gov.cn）列入失信被执行人、重大税收违法案件当事人名单、政府采购严重违法失信行为记录名单</w:t>
            </w:r>
          </w:p>
        </w:tc>
        <w:tc>
          <w:tcPr>
            <w:tcW w:w="571" w:type="dxa"/>
          </w:tcPr>
          <w:p w14:paraId="53086671">
            <w:pPr>
              <w:rPr>
                <w:rFonts w:hint="eastAsia" w:ascii="楷体" w:hAnsi="楷体" w:eastAsia="楷体" w:cs="楷体"/>
                <w:sz w:val="24"/>
              </w:rPr>
            </w:pPr>
          </w:p>
        </w:tc>
        <w:tc>
          <w:tcPr>
            <w:tcW w:w="674" w:type="dxa"/>
          </w:tcPr>
          <w:p w14:paraId="3C42F485">
            <w:pPr>
              <w:rPr>
                <w:rFonts w:hint="eastAsia" w:ascii="楷体" w:hAnsi="楷体" w:eastAsia="楷体" w:cs="楷体"/>
                <w:sz w:val="24"/>
              </w:rPr>
            </w:pPr>
          </w:p>
        </w:tc>
      </w:tr>
      <w:tr w14:paraId="67E3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08" w:type="dxa"/>
            <w:vMerge w:val="continue"/>
            <w:vAlign w:val="center"/>
          </w:tcPr>
          <w:p w14:paraId="4A3CC17E">
            <w:pPr>
              <w:rPr>
                <w:rFonts w:hint="eastAsia" w:ascii="楷体" w:hAnsi="楷体" w:eastAsia="楷体" w:cs="楷体"/>
                <w:sz w:val="24"/>
                <w:szCs w:val="32"/>
              </w:rPr>
            </w:pPr>
          </w:p>
        </w:tc>
        <w:tc>
          <w:tcPr>
            <w:tcW w:w="563" w:type="dxa"/>
            <w:vAlign w:val="center"/>
          </w:tcPr>
          <w:p w14:paraId="4055AAC8">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6</w:t>
            </w:r>
          </w:p>
        </w:tc>
        <w:tc>
          <w:tcPr>
            <w:tcW w:w="6863" w:type="dxa"/>
            <w:vAlign w:val="center"/>
          </w:tcPr>
          <w:p w14:paraId="2F6C795C">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提供会计师事务所出具的2024年财务审计报告或开标日前十二个月内基本户开户银行开具资信证明</w:t>
            </w:r>
          </w:p>
        </w:tc>
        <w:tc>
          <w:tcPr>
            <w:tcW w:w="571" w:type="dxa"/>
          </w:tcPr>
          <w:p w14:paraId="14D5E010">
            <w:pPr>
              <w:rPr>
                <w:rFonts w:hint="eastAsia" w:ascii="楷体" w:hAnsi="楷体" w:eastAsia="楷体" w:cs="楷体"/>
                <w:sz w:val="24"/>
              </w:rPr>
            </w:pPr>
          </w:p>
        </w:tc>
        <w:tc>
          <w:tcPr>
            <w:tcW w:w="674" w:type="dxa"/>
          </w:tcPr>
          <w:p w14:paraId="44FC6A97">
            <w:pPr>
              <w:rPr>
                <w:rFonts w:hint="eastAsia" w:ascii="楷体" w:hAnsi="楷体" w:eastAsia="楷体" w:cs="楷体"/>
                <w:sz w:val="24"/>
              </w:rPr>
            </w:pPr>
          </w:p>
        </w:tc>
      </w:tr>
      <w:tr w14:paraId="0297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52420478">
            <w:pPr>
              <w:rPr>
                <w:rFonts w:hint="eastAsia" w:ascii="楷体" w:hAnsi="楷体" w:eastAsia="楷体" w:cs="楷体"/>
                <w:sz w:val="24"/>
                <w:szCs w:val="32"/>
              </w:rPr>
            </w:pPr>
          </w:p>
        </w:tc>
        <w:tc>
          <w:tcPr>
            <w:tcW w:w="563" w:type="dxa"/>
            <w:vAlign w:val="center"/>
          </w:tcPr>
          <w:p w14:paraId="2CDBF047">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7</w:t>
            </w:r>
          </w:p>
        </w:tc>
        <w:tc>
          <w:tcPr>
            <w:tcW w:w="6863" w:type="dxa"/>
            <w:vAlign w:val="center"/>
          </w:tcPr>
          <w:p w14:paraId="6E23024F">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缴纳税收的证明材料，应提供递交响应文件截止时间前半年内任意一个月的纳税凭据复印件，指供应商缴纳增值税、营业税和企业所得税任意一种的缴纳凭据；</w:t>
            </w:r>
          </w:p>
          <w:p w14:paraId="09CEC902">
            <w:pPr>
              <w:widowControl/>
              <w:jc w:val="left"/>
              <w:textAlignment w:val="center"/>
              <w:rPr>
                <w:rFonts w:hint="eastAsia" w:ascii="楷体" w:hAnsi="楷体" w:eastAsia="楷体" w:cs="楷体"/>
                <w:kern w:val="2"/>
                <w:sz w:val="21"/>
                <w:szCs w:val="21"/>
                <w:lang w:val="en-US" w:eastAsia="zh-CN" w:bidi="ar-SA"/>
              </w:rPr>
            </w:pPr>
          </w:p>
        </w:tc>
        <w:tc>
          <w:tcPr>
            <w:tcW w:w="571" w:type="dxa"/>
          </w:tcPr>
          <w:p w14:paraId="649CBFE6">
            <w:pPr>
              <w:rPr>
                <w:rFonts w:hint="eastAsia" w:ascii="楷体" w:hAnsi="楷体" w:eastAsia="楷体" w:cs="楷体"/>
                <w:sz w:val="24"/>
              </w:rPr>
            </w:pPr>
          </w:p>
        </w:tc>
        <w:tc>
          <w:tcPr>
            <w:tcW w:w="674" w:type="dxa"/>
          </w:tcPr>
          <w:p w14:paraId="5FA5DF91">
            <w:pPr>
              <w:rPr>
                <w:rFonts w:hint="eastAsia" w:ascii="楷体" w:hAnsi="楷体" w:eastAsia="楷体" w:cs="楷体"/>
                <w:sz w:val="24"/>
              </w:rPr>
            </w:pPr>
          </w:p>
        </w:tc>
      </w:tr>
      <w:tr w14:paraId="0C44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8" w:type="dxa"/>
            <w:vMerge w:val="continue"/>
            <w:vAlign w:val="center"/>
          </w:tcPr>
          <w:p w14:paraId="0C7F9FEA">
            <w:pPr>
              <w:rPr>
                <w:rFonts w:hint="eastAsia" w:ascii="楷体" w:hAnsi="楷体" w:eastAsia="楷体" w:cs="楷体"/>
                <w:sz w:val="24"/>
                <w:szCs w:val="32"/>
              </w:rPr>
            </w:pPr>
          </w:p>
        </w:tc>
        <w:tc>
          <w:tcPr>
            <w:tcW w:w="563" w:type="dxa"/>
            <w:vAlign w:val="center"/>
          </w:tcPr>
          <w:p w14:paraId="394736A1">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8</w:t>
            </w:r>
          </w:p>
        </w:tc>
        <w:tc>
          <w:tcPr>
            <w:tcW w:w="6863" w:type="dxa"/>
            <w:vAlign w:val="center"/>
          </w:tcPr>
          <w:p w14:paraId="1E68A17F">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缴纳社会保障资金的证明材料，应提供递交响应文件截止时间前半年内任意一个月的缴纳社会保险的凭据（专用收据或社会保险缴纳清单）；</w:t>
            </w:r>
          </w:p>
        </w:tc>
        <w:tc>
          <w:tcPr>
            <w:tcW w:w="571" w:type="dxa"/>
          </w:tcPr>
          <w:p w14:paraId="5B66BC5D">
            <w:pPr>
              <w:rPr>
                <w:rFonts w:hint="eastAsia" w:ascii="楷体" w:hAnsi="楷体" w:eastAsia="楷体" w:cs="楷体"/>
                <w:sz w:val="24"/>
              </w:rPr>
            </w:pPr>
          </w:p>
        </w:tc>
        <w:tc>
          <w:tcPr>
            <w:tcW w:w="674" w:type="dxa"/>
          </w:tcPr>
          <w:p w14:paraId="287B96C7">
            <w:pPr>
              <w:rPr>
                <w:rFonts w:hint="eastAsia" w:ascii="楷体" w:hAnsi="楷体" w:eastAsia="楷体" w:cs="楷体"/>
                <w:sz w:val="24"/>
              </w:rPr>
            </w:pPr>
          </w:p>
        </w:tc>
      </w:tr>
      <w:tr w14:paraId="7B79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08" w:type="dxa"/>
            <w:vMerge w:val="continue"/>
            <w:vAlign w:val="center"/>
          </w:tcPr>
          <w:p w14:paraId="45C27EAC">
            <w:pPr>
              <w:rPr>
                <w:rFonts w:hint="eastAsia" w:ascii="楷体" w:hAnsi="楷体" w:eastAsia="楷体" w:cs="楷体"/>
                <w:sz w:val="24"/>
                <w:szCs w:val="32"/>
              </w:rPr>
            </w:pPr>
          </w:p>
        </w:tc>
        <w:tc>
          <w:tcPr>
            <w:tcW w:w="563" w:type="dxa"/>
            <w:vAlign w:val="center"/>
          </w:tcPr>
          <w:p w14:paraId="1AC260B2">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9</w:t>
            </w:r>
          </w:p>
        </w:tc>
        <w:tc>
          <w:tcPr>
            <w:tcW w:w="6863" w:type="dxa"/>
            <w:vAlign w:val="center"/>
          </w:tcPr>
          <w:p w14:paraId="61E45B58">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参加政府采购活动中前 3 年内无重大违法记录的承诺书；</w:t>
            </w:r>
          </w:p>
        </w:tc>
        <w:tc>
          <w:tcPr>
            <w:tcW w:w="571" w:type="dxa"/>
          </w:tcPr>
          <w:p w14:paraId="147F1080">
            <w:pPr>
              <w:rPr>
                <w:rFonts w:hint="eastAsia" w:ascii="楷体" w:hAnsi="楷体" w:eastAsia="楷体" w:cs="楷体"/>
                <w:sz w:val="24"/>
              </w:rPr>
            </w:pPr>
          </w:p>
        </w:tc>
        <w:tc>
          <w:tcPr>
            <w:tcW w:w="674" w:type="dxa"/>
          </w:tcPr>
          <w:p w14:paraId="1D5B2C53">
            <w:pPr>
              <w:rPr>
                <w:rFonts w:hint="eastAsia" w:ascii="楷体" w:hAnsi="楷体" w:eastAsia="楷体" w:cs="楷体"/>
                <w:sz w:val="24"/>
              </w:rPr>
            </w:pPr>
          </w:p>
        </w:tc>
      </w:tr>
      <w:tr w14:paraId="7091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08" w:type="dxa"/>
            <w:vMerge w:val="continue"/>
            <w:vAlign w:val="center"/>
          </w:tcPr>
          <w:p w14:paraId="00345B5B">
            <w:pPr>
              <w:rPr>
                <w:rFonts w:hint="eastAsia" w:ascii="楷体" w:hAnsi="楷体" w:eastAsia="楷体" w:cs="楷体"/>
                <w:sz w:val="24"/>
                <w:szCs w:val="32"/>
              </w:rPr>
            </w:pPr>
          </w:p>
        </w:tc>
        <w:tc>
          <w:tcPr>
            <w:tcW w:w="563" w:type="dxa"/>
            <w:vAlign w:val="center"/>
          </w:tcPr>
          <w:p w14:paraId="7BA6F8EF">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w:t>
            </w:r>
          </w:p>
        </w:tc>
        <w:tc>
          <w:tcPr>
            <w:tcW w:w="6863" w:type="dxa"/>
            <w:vAlign w:val="center"/>
          </w:tcPr>
          <w:p w14:paraId="4719F6FA">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投标人须具备行政主管部门颁发的有效的《保安服务许可证》</w:t>
            </w:r>
          </w:p>
        </w:tc>
        <w:tc>
          <w:tcPr>
            <w:tcW w:w="571" w:type="dxa"/>
          </w:tcPr>
          <w:p w14:paraId="4D6AB7F6">
            <w:pPr>
              <w:rPr>
                <w:rFonts w:hint="eastAsia" w:ascii="楷体" w:hAnsi="楷体" w:eastAsia="楷体" w:cs="楷体"/>
                <w:sz w:val="24"/>
              </w:rPr>
            </w:pPr>
          </w:p>
        </w:tc>
        <w:tc>
          <w:tcPr>
            <w:tcW w:w="674" w:type="dxa"/>
          </w:tcPr>
          <w:p w14:paraId="7F2B2258">
            <w:pPr>
              <w:rPr>
                <w:rFonts w:hint="eastAsia" w:ascii="楷体" w:hAnsi="楷体" w:eastAsia="楷体" w:cs="楷体"/>
                <w:sz w:val="24"/>
              </w:rPr>
            </w:pPr>
          </w:p>
        </w:tc>
      </w:tr>
      <w:tr w14:paraId="007E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1EDA7FF4">
            <w:pPr>
              <w:rPr>
                <w:rFonts w:hint="eastAsia" w:ascii="楷体" w:hAnsi="楷体" w:eastAsia="楷体" w:cs="楷体"/>
                <w:sz w:val="24"/>
                <w:szCs w:val="32"/>
              </w:rPr>
            </w:pPr>
          </w:p>
        </w:tc>
        <w:tc>
          <w:tcPr>
            <w:tcW w:w="563" w:type="dxa"/>
            <w:vAlign w:val="center"/>
          </w:tcPr>
          <w:p w14:paraId="4AE241A2">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11</w:t>
            </w:r>
          </w:p>
        </w:tc>
        <w:tc>
          <w:tcPr>
            <w:tcW w:w="6863" w:type="dxa"/>
            <w:vAlign w:val="center"/>
          </w:tcPr>
          <w:p w14:paraId="4921B996">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按招标文件格式提供《中小企业声明函》</w:t>
            </w:r>
          </w:p>
        </w:tc>
        <w:tc>
          <w:tcPr>
            <w:tcW w:w="571" w:type="dxa"/>
          </w:tcPr>
          <w:p w14:paraId="76DBE6CA">
            <w:pPr>
              <w:rPr>
                <w:rFonts w:hint="eastAsia" w:ascii="楷体" w:hAnsi="楷体" w:eastAsia="楷体" w:cs="楷体"/>
                <w:sz w:val="24"/>
              </w:rPr>
            </w:pPr>
          </w:p>
        </w:tc>
        <w:tc>
          <w:tcPr>
            <w:tcW w:w="674" w:type="dxa"/>
          </w:tcPr>
          <w:p w14:paraId="675EF305">
            <w:pPr>
              <w:rPr>
                <w:rFonts w:hint="eastAsia" w:ascii="楷体" w:hAnsi="楷体" w:eastAsia="楷体" w:cs="楷体"/>
                <w:sz w:val="24"/>
              </w:rPr>
            </w:pPr>
          </w:p>
        </w:tc>
      </w:tr>
      <w:tr w14:paraId="6455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4F07EF01">
            <w:pPr>
              <w:rPr>
                <w:rFonts w:hint="eastAsia" w:ascii="楷体" w:hAnsi="楷体" w:eastAsia="楷体" w:cs="楷体"/>
                <w:sz w:val="24"/>
                <w:szCs w:val="32"/>
              </w:rPr>
            </w:pPr>
          </w:p>
        </w:tc>
        <w:tc>
          <w:tcPr>
            <w:tcW w:w="563" w:type="dxa"/>
            <w:vAlign w:val="center"/>
          </w:tcPr>
          <w:p w14:paraId="02E636C1">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12</w:t>
            </w:r>
          </w:p>
        </w:tc>
        <w:tc>
          <w:tcPr>
            <w:tcW w:w="6863" w:type="dxa"/>
            <w:vAlign w:val="center"/>
          </w:tcPr>
          <w:p w14:paraId="248D0696">
            <w:pPr>
              <w:widowControl/>
              <w:jc w:val="left"/>
              <w:textAlignment w:val="cente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联合体协议书</w:t>
            </w:r>
          </w:p>
        </w:tc>
        <w:tc>
          <w:tcPr>
            <w:tcW w:w="571" w:type="dxa"/>
          </w:tcPr>
          <w:p w14:paraId="7BC7EB1E">
            <w:pPr>
              <w:rPr>
                <w:rFonts w:hint="eastAsia" w:ascii="楷体" w:hAnsi="楷体" w:eastAsia="楷体" w:cs="楷体"/>
                <w:sz w:val="24"/>
              </w:rPr>
            </w:pPr>
          </w:p>
        </w:tc>
        <w:tc>
          <w:tcPr>
            <w:tcW w:w="674" w:type="dxa"/>
          </w:tcPr>
          <w:p w14:paraId="791DC56B">
            <w:pPr>
              <w:rPr>
                <w:rFonts w:hint="eastAsia" w:ascii="楷体" w:hAnsi="楷体" w:eastAsia="楷体" w:cs="楷体"/>
                <w:sz w:val="24"/>
              </w:rPr>
            </w:pPr>
          </w:p>
        </w:tc>
      </w:tr>
      <w:tr w14:paraId="16A0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14:paraId="0C1AF280">
            <w:pPr>
              <w:rPr>
                <w:rFonts w:hint="eastAsia" w:ascii="楷体" w:hAnsi="楷体" w:eastAsia="楷体" w:cs="楷体"/>
                <w:sz w:val="24"/>
                <w:szCs w:val="32"/>
              </w:rPr>
            </w:pPr>
          </w:p>
        </w:tc>
        <w:tc>
          <w:tcPr>
            <w:tcW w:w="563" w:type="dxa"/>
          </w:tcPr>
          <w:p w14:paraId="1515C659">
            <w:pPr>
              <w:spacing w:line="440" w:lineRule="exact"/>
              <w:rPr>
                <w:rFonts w:hint="eastAsia" w:ascii="楷体" w:hAnsi="楷体" w:eastAsia="楷体" w:cs="楷体"/>
                <w:sz w:val="24"/>
              </w:rPr>
            </w:pPr>
          </w:p>
        </w:tc>
        <w:tc>
          <w:tcPr>
            <w:tcW w:w="6863" w:type="dxa"/>
          </w:tcPr>
          <w:p w14:paraId="12EA5D1E">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结论：是否通过评审（须填写通过或不通过）</w:t>
            </w:r>
          </w:p>
          <w:p w14:paraId="2515F1DB">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注：如有一项不合格，作废标处理。</w:t>
            </w:r>
          </w:p>
        </w:tc>
        <w:tc>
          <w:tcPr>
            <w:tcW w:w="571" w:type="dxa"/>
          </w:tcPr>
          <w:p w14:paraId="7ACFB55C">
            <w:pPr>
              <w:rPr>
                <w:rFonts w:hint="eastAsia" w:ascii="楷体" w:hAnsi="楷体" w:eastAsia="楷体" w:cs="楷体"/>
                <w:sz w:val="24"/>
              </w:rPr>
            </w:pPr>
          </w:p>
        </w:tc>
        <w:tc>
          <w:tcPr>
            <w:tcW w:w="674" w:type="dxa"/>
          </w:tcPr>
          <w:p w14:paraId="59CC1189">
            <w:pPr>
              <w:rPr>
                <w:rFonts w:hint="eastAsia" w:ascii="楷体" w:hAnsi="楷体" w:eastAsia="楷体" w:cs="楷体"/>
                <w:sz w:val="24"/>
              </w:rPr>
            </w:pPr>
          </w:p>
        </w:tc>
      </w:tr>
    </w:tbl>
    <w:p w14:paraId="5ACF4C38">
      <w:pPr>
        <w:spacing w:before="78" w:line="224" w:lineRule="auto"/>
        <w:rPr>
          <w:rFonts w:hint="eastAsia" w:ascii="楷体" w:hAnsi="楷体" w:eastAsia="楷体" w:cs="楷体"/>
          <w:snapToGrid/>
          <w:color w:val="auto"/>
          <w:kern w:val="2"/>
          <w:sz w:val="24"/>
          <w:szCs w:val="24"/>
          <w:lang w:val="en-US" w:eastAsia="zh-CN" w:bidi="ar-SA"/>
        </w:rPr>
      </w:pPr>
    </w:p>
    <w:p w14:paraId="4339CE31">
      <w:pPr>
        <w:rPr>
          <w:rFonts w:hint="eastAsia" w:ascii="楷体" w:hAnsi="楷体" w:eastAsia="楷体" w:cs="楷体"/>
          <w:sz w:val="24"/>
          <w:szCs w:val="24"/>
        </w:rPr>
        <w:sectPr>
          <w:pgSz w:w="11911" w:h="16840"/>
          <w:pgMar w:top="1123" w:right="1185" w:bottom="1123" w:left="1134" w:header="0" w:footer="952" w:gutter="0"/>
          <w:pgNumType w:fmt="decimal"/>
          <w:cols w:space="0" w:num="1"/>
          <w:rtlGutter w:val="0"/>
          <w:docGrid w:linePitch="0" w:charSpace="0"/>
        </w:sectPr>
      </w:pPr>
    </w:p>
    <w:p w14:paraId="79B29249">
      <w:pPr>
        <w:spacing w:before="58" w:line="204" w:lineRule="auto"/>
        <w:ind w:left="3999"/>
        <w:rPr>
          <w:rFonts w:hint="eastAsia" w:ascii="楷体" w:hAnsi="楷体" w:eastAsia="楷体" w:cs="楷体"/>
          <w:sz w:val="24"/>
          <w:szCs w:val="24"/>
        </w:rPr>
      </w:pPr>
      <w:r>
        <w:rPr>
          <w:rFonts w:hint="eastAsia" w:ascii="楷体" w:hAnsi="楷体" w:eastAsia="楷体" w:cs="楷体"/>
          <w:spacing w:val="-4"/>
          <w:sz w:val="24"/>
          <w:szCs w:val="24"/>
        </w:rPr>
        <w:t>符合性审查表</w:t>
      </w:r>
    </w:p>
    <w:tbl>
      <w:tblPr>
        <w:tblStyle w:val="21"/>
        <w:tblW w:w="9335"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6212"/>
        <w:gridCol w:w="2068"/>
      </w:tblGrid>
      <w:tr w14:paraId="00CF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055" w:type="dxa"/>
            <w:vAlign w:val="top"/>
          </w:tcPr>
          <w:p w14:paraId="5B18DBD4">
            <w:pPr>
              <w:pStyle w:val="22"/>
              <w:spacing w:line="332" w:lineRule="auto"/>
              <w:rPr>
                <w:rFonts w:hint="eastAsia" w:ascii="楷体" w:hAnsi="楷体" w:eastAsia="楷体" w:cs="楷体"/>
                <w:sz w:val="24"/>
                <w:szCs w:val="24"/>
              </w:rPr>
            </w:pPr>
          </w:p>
          <w:p w14:paraId="76C8FABE">
            <w:pPr>
              <w:spacing w:before="78" w:line="222" w:lineRule="auto"/>
              <w:ind w:left="299"/>
              <w:rPr>
                <w:rFonts w:hint="eastAsia" w:ascii="楷体" w:hAnsi="楷体" w:eastAsia="楷体" w:cs="楷体"/>
                <w:sz w:val="24"/>
                <w:szCs w:val="24"/>
              </w:rPr>
            </w:pPr>
            <w:r>
              <w:rPr>
                <w:rFonts w:hint="eastAsia" w:ascii="楷体" w:hAnsi="楷体" w:eastAsia="楷体" w:cs="楷体"/>
                <w:spacing w:val="-8"/>
                <w:sz w:val="24"/>
                <w:szCs w:val="24"/>
              </w:rPr>
              <w:t>序号</w:t>
            </w:r>
          </w:p>
        </w:tc>
        <w:tc>
          <w:tcPr>
            <w:tcW w:w="6212" w:type="dxa"/>
            <w:vAlign w:val="top"/>
          </w:tcPr>
          <w:p w14:paraId="65BD2E4B">
            <w:pPr>
              <w:pStyle w:val="22"/>
              <w:spacing w:line="332" w:lineRule="auto"/>
              <w:rPr>
                <w:rFonts w:hint="eastAsia" w:ascii="楷体" w:hAnsi="楷体" w:eastAsia="楷体" w:cs="楷体"/>
                <w:sz w:val="24"/>
                <w:szCs w:val="24"/>
              </w:rPr>
            </w:pPr>
          </w:p>
          <w:p w14:paraId="1190AFB3">
            <w:pPr>
              <w:spacing w:before="78" w:line="222" w:lineRule="auto"/>
              <w:ind w:left="2659"/>
              <w:rPr>
                <w:rFonts w:hint="eastAsia" w:ascii="楷体" w:hAnsi="楷体" w:eastAsia="楷体" w:cs="楷体"/>
                <w:sz w:val="24"/>
                <w:szCs w:val="24"/>
              </w:rPr>
            </w:pPr>
            <w:r>
              <w:rPr>
                <w:rFonts w:hint="eastAsia" w:ascii="楷体" w:hAnsi="楷体" w:eastAsia="楷体" w:cs="楷体"/>
                <w:spacing w:val="-9"/>
                <w:sz w:val="24"/>
                <w:szCs w:val="24"/>
              </w:rPr>
              <w:t>审核标准</w:t>
            </w:r>
          </w:p>
        </w:tc>
        <w:tc>
          <w:tcPr>
            <w:tcW w:w="2068" w:type="dxa"/>
            <w:vAlign w:val="top"/>
          </w:tcPr>
          <w:p w14:paraId="24859D43">
            <w:pPr>
              <w:spacing w:before="71" w:line="231" w:lineRule="auto"/>
              <w:ind w:left="213"/>
              <w:rPr>
                <w:rFonts w:hint="eastAsia" w:ascii="楷体" w:hAnsi="楷体" w:eastAsia="楷体" w:cs="楷体"/>
                <w:sz w:val="24"/>
                <w:szCs w:val="24"/>
              </w:rPr>
            </w:pPr>
            <w:r>
              <w:rPr>
                <w:rFonts w:hint="eastAsia" w:ascii="楷体" w:hAnsi="楷体" w:eastAsia="楷体" w:cs="楷体"/>
                <w:spacing w:val="-13"/>
                <w:sz w:val="24"/>
                <w:szCs w:val="24"/>
              </w:rPr>
              <w:t>（通过“</w:t>
            </w:r>
            <w:r>
              <w:rPr>
                <w:rFonts w:hint="eastAsia" w:ascii="楷体" w:hAnsi="楷体" w:eastAsia="楷体" w:cs="楷体"/>
                <w:spacing w:val="-48"/>
                <w:sz w:val="24"/>
                <w:szCs w:val="24"/>
              </w:rPr>
              <w:t xml:space="preserve"> </w:t>
            </w:r>
            <w:r>
              <w:rPr>
                <w:rFonts w:hint="eastAsia" w:ascii="楷体" w:hAnsi="楷体" w:eastAsia="楷体" w:cs="楷体"/>
                <w:spacing w:val="-13"/>
                <w:sz w:val="24"/>
                <w:szCs w:val="24"/>
              </w:rPr>
              <w:t>√</w:t>
            </w:r>
            <w:r>
              <w:rPr>
                <w:rFonts w:hint="eastAsia" w:ascii="楷体" w:hAnsi="楷体" w:eastAsia="楷体" w:cs="楷体"/>
                <w:spacing w:val="-89"/>
                <w:sz w:val="24"/>
                <w:szCs w:val="24"/>
              </w:rPr>
              <w:t xml:space="preserve"> </w:t>
            </w:r>
            <w:r>
              <w:rPr>
                <w:rFonts w:hint="eastAsia" w:ascii="楷体" w:hAnsi="楷体" w:eastAsia="楷体" w:cs="楷体"/>
                <w:spacing w:val="-13"/>
                <w:sz w:val="24"/>
                <w:szCs w:val="24"/>
              </w:rPr>
              <w:t>”）</w:t>
            </w:r>
          </w:p>
          <w:p w14:paraId="7AF0356E">
            <w:pPr>
              <w:spacing w:before="40" w:line="225" w:lineRule="auto"/>
              <w:ind w:left="573"/>
              <w:rPr>
                <w:rFonts w:hint="eastAsia" w:ascii="楷体" w:hAnsi="楷体" w:eastAsia="楷体" w:cs="楷体"/>
                <w:sz w:val="24"/>
                <w:szCs w:val="24"/>
              </w:rPr>
            </w:pPr>
            <w:r>
              <w:rPr>
                <w:rFonts w:hint="eastAsia" w:ascii="楷体" w:hAnsi="楷体" w:eastAsia="楷体" w:cs="楷体"/>
                <w:spacing w:val="-6"/>
                <w:sz w:val="24"/>
                <w:szCs w:val="24"/>
              </w:rPr>
              <w:t>（不通过</w:t>
            </w:r>
          </w:p>
          <w:p w14:paraId="4FB8E3DC">
            <w:pPr>
              <w:spacing w:before="45" w:line="206" w:lineRule="auto"/>
              <w:ind w:left="548"/>
              <w:rPr>
                <w:rFonts w:hint="eastAsia" w:ascii="楷体" w:hAnsi="楷体" w:eastAsia="楷体" w:cs="楷体"/>
                <w:sz w:val="24"/>
                <w:szCs w:val="24"/>
              </w:rPr>
            </w:pPr>
            <w:r>
              <w:rPr>
                <w:rFonts w:hint="eastAsia" w:ascii="楷体" w:hAnsi="楷体" w:eastAsia="楷体" w:cs="楷体"/>
                <w:spacing w:val="-10"/>
                <w:sz w:val="24"/>
                <w:szCs w:val="24"/>
              </w:rPr>
              <w:t>“</w:t>
            </w:r>
            <w:r>
              <w:rPr>
                <w:rFonts w:hint="eastAsia" w:ascii="楷体" w:hAnsi="楷体" w:eastAsia="楷体" w:cs="楷体"/>
                <w:spacing w:val="-74"/>
                <w:sz w:val="24"/>
                <w:szCs w:val="24"/>
              </w:rPr>
              <w:t xml:space="preserve"> </w:t>
            </w:r>
            <w:r>
              <w:rPr>
                <w:rFonts w:hint="eastAsia" w:ascii="楷体" w:hAnsi="楷体" w:eastAsia="楷体" w:cs="楷体"/>
                <w:spacing w:val="-10"/>
                <w:sz w:val="24"/>
                <w:szCs w:val="24"/>
              </w:rPr>
              <w:t>×</w:t>
            </w:r>
            <w:r>
              <w:rPr>
                <w:rFonts w:hint="eastAsia" w:ascii="楷体" w:hAnsi="楷体" w:eastAsia="楷体" w:cs="楷体"/>
                <w:spacing w:val="-88"/>
                <w:sz w:val="24"/>
                <w:szCs w:val="24"/>
              </w:rPr>
              <w:t xml:space="preserve"> </w:t>
            </w:r>
            <w:r>
              <w:rPr>
                <w:rFonts w:hint="eastAsia" w:ascii="楷体" w:hAnsi="楷体" w:eastAsia="楷体" w:cs="楷体"/>
                <w:spacing w:val="-10"/>
                <w:sz w:val="24"/>
                <w:szCs w:val="24"/>
              </w:rPr>
              <w:t>”）</w:t>
            </w:r>
          </w:p>
        </w:tc>
      </w:tr>
      <w:tr w14:paraId="2955F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55" w:type="dxa"/>
            <w:vAlign w:val="top"/>
          </w:tcPr>
          <w:p w14:paraId="29C57124">
            <w:pPr>
              <w:spacing w:before="189" w:line="181" w:lineRule="auto"/>
              <w:ind w:left="489"/>
              <w:rPr>
                <w:rFonts w:hint="eastAsia" w:ascii="楷体" w:hAnsi="楷体" w:eastAsia="楷体" w:cs="楷体"/>
                <w:sz w:val="24"/>
                <w:szCs w:val="24"/>
              </w:rPr>
            </w:pPr>
            <w:r>
              <w:rPr>
                <w:rFonts w:hint="eastAsia" w:ascii="楷体" w:hAnsi="楷体" w:eastAsia="楷体" w:cs="楷体"/>
                <w:sz w:val="24"/>
                <w:szCs w:val="24"/>
              </w:rPr>
              <w:t>1</w:t>
            </w:r>
          </w:p>
        </w:tc>
        <w:tc>
          <w:tcPr>
            <w:tcW w:w="6212" w:type="dxa"/>
            <w:vAlign w:val="top"/>
          </w:tcPr>
          <w:p w14:paraId="0848398C">
            <w:pPr>
              <w:spacing w:before="148" w:line="222" w:lineRule="auto"/>
              <w:ind w:left="128"/>
              <w:rPr>
                <w:rFonts w:hint="eastAsia" w:ascii="楷体" w:hAnsi="楷体" w:eastAsia="楷体" w:cs="楷体"/>
                <w:sz w:val="24"/>
                <w:szCs w:val="24"/>
              </w:rPr>
            </w:pPr>
            <w:r>
              <w:rPr>
                <w:rFonts w:hint="eastAsia" w:ascii="楷体" w:hAnsi="楷体" w:eastAsia="楷体" w:cs="楷体"/>
                <w:spacing w:val="-2"/>
                <w:sz w:val="24"/>
                <w:szCs w:val="24"/>
              </w:rPr>
              <w:t>响应文件按照征集文件规定要求签署、盖章的；</w:t>
            </w:r>
          </w:p>
        </w:tc>
        <w:tc>
          <w:tcPr>
            <w:tcW w:w="2068" w:type="dxa"/>
            <w:vAlign w:val="top"/>
          </w:tcPr>
          <w:p w14:paraId="0E181C7A">
            <w:pPr>
              <w:pStyle w:val="22"/>
              <w:rPr>
                <w:rFonts w:hint="eastAsia" w:ascii="楷体" w:hAnsi="楷体" w:eastAsia="楷体" w:cs="楷体"/>
                <w:sz w:val="24"/>
                <w:szCs w:val="24"/>
              </w:rPr>
            </w:pPr>
          </w:p>
        </w:tc>
      </w:tr>
      <w:tr w14:paraId="6D7EF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55" w:type="dxa"/>
            <w:vAlign w:val="top"/>
          </w:tcPr>
          <w:p w14:paraId="229DC77D">
            <w:pPr>
              <w:spacing w:before="256" w:line="180" w:lineRule="auto"/>
              <w:ind w:left="475"/>
              <w:rPr>
                <w:rFonts w:hint="eastAsia" w:ascii="楷体" w:hAnsi="楷体" w:eastAsia="楷体" w:cs="楷体"/>
                <w:sz w:val="24"/>
                <w:szCs w:val="24"/>
              </w:rPr>
            </w:pPr>
            <w:r>
              <w:rPr>
                <w:rFonts w:hint="eastAsia" w:ascii="楷体" w:hAnsi="楷体" w:eastAsia="楷体" w:cs="楷体"/>
                <w:sz w:val="24"/>
                <w:szCs w:val="24"/>
              </w:rPr>
              <w:t>2</w:t>
            </w:r>
          </w:p>
        </w:tc>
        <w:tc>
          <w:tcPr>
            <w:tcW w:w="6212" w:type="dxa"/>
            <w:vAlign w:val="top"/>
          </w:tcPr>
          <w:p w14:paraId="531CB3FA">
            <w:pPr>
              <w:spacing w:before="215" w:line="220" w:lineRule="auto"/>
              <w:ind w:left="128"/>
              <w:rPr>
                <w:rFonts w:hint="eastAsia" w:ascii="楷体" w:hAnsi="楷体" w:eastAsia="楷体" w:cs="楷体"/>
                <w:sz w:val="24"/>
                <w:szCs w:val="24"/>
              </w:rPr>
            </w:pPr>
            <w:r>
              <w:rPr>
                <w:rFonts w:hint="eastAsia" w:ascii="楷体" w:hAnsi="楷体" w:eastAsia="楷体" w:cs="楷体"/>
                <w:spacing w:val="-1"/>
                <w:sz w:val="24"/>
                <w:szCs w:val="24"/>
              </w:rPr>
              <w:t>响应文件的资格证明材料满足征集文件中的实质性要求；</w:t>
            </w:r>
          </w:p>
        </w:tc>
        <w:tc>
          <w:tcPr>
            <w:tcW w:w="2068" w:type="dxa"/>
            <w:vAlign w:val="top"/>
          </w:tcPr>
          <w:p w14:paraId="6B497B79">
            <w:pPr>
              <w:pStyle w:val="22"/>
              <w:rPr>
                <w:rFonts w:hint="eastAsia" w:ascii="楷体" w:hAnsi="楷体" w:eastAsia="楷体" w:cs="楷体"/>
                <w:sz w:val="24"/>
                <w:szCs w:val="24"/>
              </w:rPr>
            </w:pPr>
          </w:p>
        </w:tc>
      </w:tr>
      <w:tr w14:paraId="6148E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55" w:type="dxa"/>
            <w:vAlign w:val="top"/>
          </w:tcPr>
          <w:p w14:paraId="11D570FA">
            <w:pPr>
              <w:spacing w:before="209" w:line="180" w:lineRule="auto"/>
              <w:ind w:left="477"/>
              <w:rPr>
                <w:rFonts w:hint="eastAsia" w:ascii="楷体" w:hAnsi="楷体" w:eastAsia="楷体" w:cs="楷体"/>
                <w:sz w:val="24"/>
                <w:szCs w:val="24"/>
              </w:rPr>
            </w:pPr>
            <w:r>
              <w:rPr>
                <w:rFonts w:hint="eastAsia" w:ascii="楷体" w:hAnsi="楷体" w:eastAsia="楷体" w:cs="楷体"/>
                <w:sz w:val="24"/>
                <w:szCs w:val="24"/>
              </w:rPr>
              <w:t>3</w:t>
            </w:r>
          </w:p>
        </w:tc>
        <w:tc>
          <w:tcPr>
            <w:tcW w:w="6212" w:type="dxa"/>
            <w:vAlign w:val="top"/>
          </w:tcPr>
          <w:p w14:paraId="0391BC67">
            <w:pPr>
              <w:spacing w:before="168" w:line="219" w:lineRule="auto"/>
              <w:ind w:left="126"/>
              <w:rPr>
                <w:rFonts w:hint="eastAsia" w:ascii="楷体" w:hAnsi="楷体" w:eastAsia="楷体" w:cs="楷体"/>
                <w:sz w:val="24"/>
                <w:szCs w:val="24"/>
              </w:rPr>
            </w:pPr>
            <w:r>
              <w:rPr>
                <w:rFonts w:hint="eastAsia" w:ascii="楷体" w:hAnsi="楷体" w:eastAsia="楷体" w:cs="楷体"/>
                <w:spacing w:val="-1"/>
                <w:sz w:val="24"/>
                <w:szCs w:val="24"/>
              </w:rPr>
              <w:t>不属于串通投标，或者依法不被视为串通投</w:t>
            </w:r>
            <w:r>
              <w:rPr>
                <w:rFonts w:hint="eastAsia" w:ascii="楷体" w:hAnsi="楷体" w:eastAsia="楷体" w:cs="楷体"/>
                <w:spacing w:val="-2"/>
                <w:sz w:val="24"/>
                <w:szCs w:val="24"/>
              </w:rPr>
              <w:t>标；</w:t>
            </w:r>
          </w:p>
        </w:tc>
        <w:tc>
          <w:tcPr>
            <w:tcW w:w="2068" w:type="dxa"/>
            <w:vAlign w:val="top"/>
          </w:tcPr>
          <w:p w14:paraId="7D7A1485">
            <w:pPr>
              <w:pStyle w:val="22"/>
              <w:rPr>
                <w:rFonts w:hint="eastAsia" w:ascii="楷体" w:hAnsi="楷体" w:eastAsia="楷体" w:cs="楷体"/>
                <w:sz w:val="24"/>
                <w:szCs w:val="24"/>
              </w:rPr>
            </w:pPr>
          </w:p>
        </w:tc>
      </w:tr>
      <w:tr w14:paraId="15312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55" w:type="dxa"/>
            <w:vAlign w:val="top"/>
          </w:tcPr>
          <w:p w14:paraId="059222D8">
            <w:pPr>
              <w:spacing w:before="209" w:line="180" w:lineRule="auto"/>
              <w:ind w:left="471"/>
              <w:rPr>
                <w:rFonts w:hint="eastAsia" w:ascii="楷体" w:hAnsi="楷体" w:eastAsia="楷体" w:cs="楷体"/>
                <w:sz w:val="24"/>
                <w:szCs w:val="24"/>
              </w:rPr>
            </w:pPr>
            <w:r>
              <w:rPr>
                <w:rFonts w:hint="eastAsia" w:ascii="楷体" w:hAnsi="楷体" w:eastAsia="楷体" w:cs="楷体"/>
                <w:sz w:val="24"/>
                <w:szCs w:val="24"/>
              </w:rPr>
              <w:t>4</w:t>
            </w:r>
          </w:p>
        </w:tc>
        <w:tc>
          <w:tcPr>
            <w:tcW w:w="6212" w:type="dxa"/>
            <w:vAlign w:val="top"/>
          </w:tcPr>
          <w:p w14:paraId="440F2377">
            <w:pPr>
              <w:spacing w:before="167" w:line="221" w:lineRule="auto"/>
              <w:ind w:left="119"/>
              <w:rPr>
                <w:rFonts w:hint="eastAsia" w:ascii="楷体" w:hAnsi="楷体" w:eastAsia="楷体" w:cs="楷体"/>
                <w:sz w:val="24"/>
                <w:szCs w:val="24"/>
              </w:rPr>
            </w:pPr>
            <w:r>
              <w:rPr>
                <w:rFonts w:hint="eastAsia" w:ascii="楷体" w:hAnsi="楷体" w:eastAsia="楷体" w:cs="楷体"/>
                <w:spacing w:val="-1"/>
                <w:sz w:val="24"/>
                <w:szCs w:val="24"/>
              </w:rPr>
              <w:t>报价未超过征集文件规定的各项最高限制单价；</w:t>
            </w:r>
          </w:p>
        </w:tc>
        <w:tc>
          <w:tcPr>
            <w:tcW w:w="2068" w:type="dxa"/>
            <w:vAlign w:val="top"/>
          </w:tcPr>
          <w:p w14:paraId="26E70DCD">
            <w:pPr>
              <w:pStyle w:val="22"/>
              <w:rPr>
                <w:rFonts w:hint="eastAsia" w:ascii="楷体" w:hAnsi="楷体" w:eastAsia="楷体" w:cs="楷体"/>
                <w:sz w:val="24"/>
                <w:szCs w:val="24"/>
              </w:rPr>
            </w:pPr>
          </w:p>
        </w:tc>
      </w:tr>
      <w:tr w14:paraId="5819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55" w:type="dxa"/>
            <w:vAlign w:val="top"/>
          </w:tcPr>
          <w:p w14:paraId="2C3EE0A3">
            <w:pPr>
              <w:spacing w:before="238" w:line="179" w:lineRule="auto"/>
              <w:ind w:left="477"/>
              <w:rPr>
                <w:rFonts w:hint="eastAsia" w:ascii="楷体" w:hAnsi="楷体" w:eastAsia="楷体" w:cs="楷体"/>
                <w:sz w:val="24"/>
                <w:szCs w:val="24"/>
              </w:rPr>
            </w:pPr>
            <w:r>
              <w:rPr>
                <w:rFonts w:hint="eastAsia" w:ascii="楷体" w:hAnsi="楷体" w:eastAsia="楷体" w:cs="楷体"/>
                <w:sz w:val="24"/>
                <w:szCs w:val="24"/>
              </w:rPr>
              <w:t>5</w:t>
            </w:r>
          </w:p>
        </w:tc>
        <w:tc>
          <w:tcPr>
            <w:tcW w:w="6212" w:type="dxa"/>
            <w:vAlign w:val="top"/>
          </w:tcPr>
          <w:p w14:paraId="358419E3">
            <w:pPr>
              <w:spacing w:before="195" w:line="222" w:lineRule="auto"/>
              <w:ind w:left="128"/>
              <w:rPr>
                <w:rFonts w:hint="eastAsia" w:ascii="楷体" w:hAnsi="楷体" w:eastAsia="楷体" w:cs="楷体"/>
                <w:sz w:val="24"/>
                <w:szCs w:val="24"/>
              </w:rPr>
            </w:pPr>
            <w:r>
              <w:rPr>
                <w:rFonts w:hint="eastAsia" w:ascii="楷体" w:hAnsi="楷体" w:eastAsia="楷体" w:cs="楷体"/>
                <w:spacing w:val="-2"/>
                <w:sz w:val="24"/>
                <w:szCs w:val="24"/>
              </w:rPr>
              <w:t>响应文件未含有征集人不能接受的附加条件的；</w:t>
            </w:r>
          </w:p>
        </w:tc>
        <w:tc>
          <w:tcPr>
            <w:tcW w:w="2068" w:type="dxa"/>
            <w:vAlign w:val="top"/>
          </w:tcPr>
          <w:p w14:paraId="5E009D3C">
            <w:pPr>
              <w:pStyle w:val="22"/>
              <w:rPr>
                <w:rFonts w:hint="eastAsia" w:ascii="楷体" w:hAnsi="楷体" w:eastAsia="楷体" w:cs="楷体"/>
                <w:sz w:val="24"/>
                <w:szCs w:val="24"/>
              </w:rPr>
            </w:pPr>
          </w:p>
        </w:tc>
      </w:tr>
      <w:tr w14:paraId="50EF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55" w:type="dxa"/>
            <w:vAlign w:val="top"/>
          </w:tcPr>
          <w:p w14:paraId="0D4F1DD8">
            <w:pPr>
              <w:spacing w:before="177" w:line="180" w:lineRule="auto"/>
              <w:ind w:left="474"/>
              <w:rPr>
                <w:rFonts w:hint="eastAsia" w:ascii="楷体" w:hAnsi="楷体" w:eastAsia="楷体" w:cs="楷体"/>
                <w:sz w:val="24"/>
                <w:szCs w:val="24"/>
              </w:rPr>
            </w:pPr>
            <w:r>
              <w:rPr>
                <w:rFonts w:hint="eastAsia" w:ascii="楷体" w:hAnsi="楷体" w:eastAsia="楷体" w:cs="楷体"/>
                <w:sz w:val="24"/>
                <w:szCs w:val="24"/>
              </w:rPr>
              <w:t>6</w:t>
            </w:r>
          </w:p>
        </w:tc>
        <w:tc>
          <w:tcPr>
            <w:tcW w:w="6212" w:type="dxa"/>
            <w:vAlign w:val="top"/>
          </w:tcPr>
          <w:p w14:paraId="37984F82">
            <w:pPr>
              <w:spacing w:before="134" w:line="222" w:lineRule="auto"/>
              <w:ind w:left="126"/>
              <w:rPr>
                <w:rFonts w:hint="eastAsia" w:ascii="楷体" w:hAnsi="楷体" w:eastAsia="楷体" w:cs="楷体"/>
                <w:sz w:val="24"/>
                <w:szCs w:val="24"/>
              </w:rPr>
            </w:pPr>
            <w:r>
              <w:rPr>
                <w:rFonts w:hint="eastAsia" w:ascii="楷体" w:hAnsi="楷体" w:eastAsia="楷体" w:cs="楷体"/>
                <w:spacing w:val="-2"/>
                <w:sz w:val="24"/>
                <w:szCs w:val="24"/>
              </w:rPr>
              <w:t>不属于征集文件规定的其他响应无效情形；</w:t>
            </w:r>
          </w:p>
        </w:tc>
        <w:tc>
          <w:tcPr>
            <w:tcW w:w="2068" w:type="dxa"/>
            <w:vAlign w:val="top"/>
          </w:tcPr>
          <w:p w14:paraId="7F0E2811">
            <w:pPr>
              <w:pStyle w:val="22"/>
              <w:rPr>
                <w:rFonts w:hint="eastAsia" w:ascii="楷体" w:hAnsi="楷体" w:eastAsia="楷体" w:cs="楷体"/>
                <w:sz w:val="24"/>
                <w:szCs w:val="24"/>
              </w:rPr>
            </w:pPr>
          </w:p>
        </w:tc>
      </w:tr>
      <w:tr w14:paraId="588EE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55" w:type="dxa"/>
            <w:vAlign w:val="top"/>
          </w:tcPr>
          <w:p w14:paraId="3A19B4B9">
            <w:pPr>
              <w:spacing w:before="186" w:line="179" w:lineRule="auto"/>
              <w:ind w:left="477"/>
              <w:rPr>
                <w:rFonts w:hint="eastAsia" w:ascii="楷体" w:hAnsi="楷体" w:eastAsia="楷体" w:cs="楷体"/>
                <w:sz w:val="24"/>
                <w:szCs w:val="24"/>
              </w:rPr>
            </w:pPr>
            <w:r>
              <w:rPr>
                <w:rFonts w:hint="eastAsia" w:ascii="楷体" w:hAnsi="楷体" w:eastAsia="楷体" w:cs="楷体"/>
                <w:sz w:val="24"/>
                <w:szCs w:val="24"/>
              </w:rPr>
              <w:t>7</w:t>
            </w:r>
          </w:p>
        </w:tc>
        <w:tc>
          <w:tcPr>
            <w:tcW w:w="6212" w:type="dxa"/>
            <w:vAlign w:val="top"/>
          </w:tcPr>
          <w:p w14:paraId="64DB0AE3">
            <w:pPr>
              <w:spacing w:before="143" w:line="220" w:lineRule="auto"/>
              <w:ind w:left="126"/>
              <w:rPr>
                <w:rFonts w:hint="eastAsia" w:ascii="楷体" w:hAnsi="楷体" w:eastAsia="楷体" w:cs="楷体"/>
                <w:sz w:val="24"/>
                <w:szCs w:val="24"/>
              </w:rPr>
            </w:pPr>
            <w:r>
              <w:rPr>
                <w:rFonts w:hint="eastAsia" w:ascii="楷体" w:hAnsi="楷体" w:eastAsia="楷体" w:cs="楷体"/>
                <w:spacing w:val="-1"/>
                <w:sz w:val="24"/>
                <w:szCs w:val="24"/>
              </w:rPr>
              <w:t>符合法规和征集文件中规定的其他实质性要求的。</w:t>
            </w:r>
          </w:p>
        </w:tc>
        <w:tc>
          <w:tcPr>
            <w:tcW w:w="2068" w:type="dxa"/>
            <w:vAlign w:val="top"/>
          </w:tcPr>
          <w:p w14:paraId="08245B82">
            <w:pPr>
              <w:pStyle w:val="22"/>
              <w:rPr>
                <w:rFonts w:hint="eastAsia" w:ascii="楷体" w:hAnsi="楷体" w:eastAsia="楷体" w:cs="楷体"/>
                <w:sz w:val="24"/>
                <w:szCs w:val="24"/>
              </w:rPr>
            </w:pPr>
          </w:p>
        </w:tc>
      </w:tr>
      <w:tr w14:paraId="44913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67" w:type="dxa"/>
            <w:gridSpan w:val="2"/>
            <w:vAlign w:val="top"/>
          </w:tcPr>
          <w:p w14:paraId="5CD3B2FC">
            <w:pPr>
              <w:spacing w:before="184" w:line="224" w:lineRule="auto"/>
              <w:ind w:left="129"/>
              <w:rPr>
                <w:rFonts w:hint="eastAsia" w:ascii="楷体" w:hAnsi="楷体" w:eastAsia="楷体" w:cs="楷体"/>
                <w:sz w:val="24"/>
                <w:szCs w:val="24"/>
              </w:rPr>
            </w:pPr>
            <w:r>
              <w:rPr>
                <w:rFonts w:hint="eastAsia" w:ascii="楷体" w:hAnsi="楷体" w:eastAsia="楷体" w:cs="楷体"/>
                <w:spacing w:val="-11"/>
                <w:sz w:val="24"/>
                <w:szCs w:val="24"/>
              </w:rPr>
              <w:t>结论</w:t>
            </w:r>
          </w:p>
        </w:tc>
        <w:tc>
          <w:tcPr>
            <w:tcW w:w="2068" w:type="dxa"/>
            <w:vAlign w:val="top"/>
          </w:tcPr>
          <w:p w14:paraId="1EE508F5">
            <w:pPr>
              <w:pStyle w:val="22"/>
              <w:rPr>
                <w:rFonts w:hint="eastAsia" w:ascii="楷体" w:hAnsi="楷体" w:eastAsia="楷体" w:cs="楷体"/>
                <w:sz w:val="24"/>
                <w:szCs w:val="24"/>
              </w:rPr>
            </w:pPr>
          </w:p>
        </w:tc>
      </w:tr>
    </w:tbl>
    <w:p w14:paraId="4F50D543">
      <w:pPr>
        <w:pStyle w:val="7"/>
        <w:spacing w:line="470" w:lineRule="auto"/>
        <w:rPr>
          <w:rFonts w:hint="eastAsia" w:ascii="楷体" w:hAnsi="楷体" w:eastAsia="楷体" w:cs="楷体"/>
          <w:sz w:val="24"/>
          <w:szCs w:val="24"/>
        </w:rPr>
      </w:pPr>
    </w:p>
    <w:p w14:paraId="0BFD1C1A">
      <w:pPr>
        <w:spacing w:before="78" w:line="224" w:lineRule="auto"/>
        <w:rPr>
          <w:rFonts w:hint="eastAsia" w:ascii="楷体" w:hAnsi="楷体" w:eastAsia="楷体" w:cs="楷体"/>
          <w:snapToGrid/>
          <w:color w:val="auto"/>
          <w:kern w:val="2"/>
          <w:sz w:val="24"/>
          <w:szCs w:val="24"/>
          <w:lang w:val="en-US" w:eastAsia="zh-CN" w:bidi="ar-SA"/>
        </w:rPr>
      </w:pPr>
      <w:r>
        <w:rPr>
          <w:rFonts w:hint="eastAsia" w:ascii="楷体" w:hAnsi="楷体" w:eastAsia="楷体" w:cs="楷体"/>
          <w:snapToGrid/>
          <w:color w:val="auto"/>
          <w:kern w:val="2"/>
          <w:sz w:val="24"/>
          <w:szCs w:val="24"/>
          <w:lang w:val="en-US" w:eastAsia="zh-CN" w:bidi="ar-SA"/>
        </w:rPr>
        <w:t>说明：</w:t>
      </w:r>
    </w:p>
    <w:p w14:paraId="6D776EAF">
      <w:pPr>
        <w:spacing w:before="155" w:line="222" w:lineRule="auto"/>
        <w:ind w:left="484"/>
        <w:rPr>
          <w:rFonts w:hint="eastAsia" w:ascii="楷体" w:hAnsi="楷体" w:eastAsia="楷体" w:cs="楷体"/>
          <w:snapToGrid/>
          <w:color w:val="auto"/>
          <w:kern w:val="2"/>
          <w:sz w:val="24"/>
          <w:szCs w:val="24"/>
          <w:lang w:val="en-US" w:eastAsia="zh-CN" w:bidi="ar-SA"/>
        </w:rPr>
      </w:pPr>
      <w:r>
        <w:rPr>
          <w:rFonts w:hint="eastAsia" w:ascii="楷体" w:hAnsi="楷体" w:eastAsia="楷体" w:cs="楷体"/>
          <w:snapToGrid/>
          <w:color w:val="auto"/>
          <w:kern w:val="2"/>
          <w:sz w:val="24"/>
          <w:szCs w:val="24"/>
          <w:lang w:val="en-US" w:eastAsia="zh-CN" w:bidi="ar-SA"/>
        </w:rPr>
        <w:t>（1）上述各项中用“ √ ”表示通过，“ × ”表示不通过；</w:t>
      </w:r>
    </w:p>
    <w:p w14:paraId="062F31F9">
      <w:pPr>
        <w:spacing w:before="159" w:line="265" w:lineRule="auto"/>
        <w:ind w:left="1" w:firstLine="482"/>
        <w:rPr>
          <w:rFonts w:hint="eastAsia" w:ascii="楷体" w:hAnsi="楷体" w:eastAsia="楷体" w:cs="楷体"/>
          <w:snapToGrid/>
          <w:color w:val="auto"/>
          <w:kern w:val="2"/>
          <w:sz w:val="24"/>
          <w:szCs w:val="24"/>
          <w:lang w:val="en-US" w:eastAsia="zh-CN" w:bidi="ar-SA"/>
        </w:rPr>
      </w:pPr>
      <w:r>
        <w:rPr>
          <w:rFonts w:hint="eastAsia" w:ascii="楷体" w:hAnsi="楷体" w:eastAsia="楷体" w:cs="楷体"/>
          <w:snapToGrid/>
          <w:color w:val="auto"/>
          <w:kern w:val="2"/>
          <w:sz w:val="24"/>
          <w:szCs w:val="24"/>
          <w:lang w:val="en-US" w:eastAsia="zh-CN" w:bidi="ar-SA"/>
        </w:rPr>
        <w:t>（2）上述各项中如有一项为“ × ”，则结论为“ × ”，表示该投标文件中存在重大偏 差，不能通过评审；评委对某一分项评审认为不合格时，必须要写明原因。</w:t>
      </w:r>
    </w:p>
    <w:p w14:paraId="0A141DC9">
      <w:pPr>
        <w:spacing w:before="111" w:line="222" w:lineRule="auto"/>
        <w:ind w:left="484"/>
        <w:rPr>
          <w:rFonts w:hint="eastAsia" w:ascii="楷体" w:hAnsi="楷体" w:eastAsia="楷体" w:cs="楷体"/>
          <w:snapToGrid/>
          <w:color w:val="auto"/>
          <w:kern w:val="2"/>
          <w:sz w:val="24"/>
          <w:szCs w:val="24"/>
          <w:lang w:val="en-US" w:eastAsia="zh-CN" w:bidi="ar-SA"/>
        </w:rPr>
      </w:pPr>
      <w:r>
        <w:rPr>
          <w:rFonts w:hint="eastAsia" w:ascii="楷体" w:hAnsi="楷体" w:eastAsia="楷体" w:cs="楷体"/>
          <w:snapToGrid/>
          <w:color w:val="auto"/>
          <w:kern w:val="2"/>
          <w:sz w:val="24"/>
          <w:szCs w:val="24"/>
          <w:lang w:val="en-US" w:eastAsia="zh-CN" w:bidi="ar-SA"/>
        </w:rPr>
        <w:t>（3）投标文件最终合格与否，以所有评委的评审意见中少数服从多数为原则定论。</w:t>
      </w:r>
    </w:p>
    <w:p w14:paraId="55EC292B">
      <w:pPr>
        <w:spacing w:before="112" w:line="265" w:lineRule="auto"/>
        <w:ind w:left="6" w:right="64" w:firstLine="474"/>
        <w:rPr>
          <w:rFonts w:hint="eastAsia" w:ascii="楷体" w:hAnsi="楷体" w:eastAsia="楷体" w:cs="楷体"/>
          <w:snapToGrid/>
          <w:color w:val="auto"/>
          <w:kern w:val="2"/>
          <w:sz w:val="24"/>
          <w:szCs w:val="24"/>
          <w:lang w:val="en-US" w:eastAsia="zh-CN" w:bidi="ar-SA"/>
        </w:rPr>
      </w:pPr>
      <w:r>
        <w:rPr>
          <w:rFonts w:hint="eastAsia" w:ascii="楷体" w:hAnsi="楷体" w:eastAsia="楷体" w:cs="楷体"/>
          <w:snapToGrid/>
          <w:color w:val="auto"/>
          <w:kern w:val="2"/>
          <w:sz w:val="24"/>
          <w:szCs w:val="24"/>
          <w:lang w:val="en-US" w:eastAsia="zh-CN" w:bidi="ar-SA"/>
        </w:rPr>
        <w:t>备注：如果投标文件中有一项未通过上述审查标准，评审委员会将认定整个投标文件未 响应招标文件而予以废标处理。</w:t>
      </w:r>
    </w:p>
    <w:p w14:paraId="30AF3F83">
      <w:pPr>
        <w:spacing w:line="265" w:lineRule="auto"/>
        <w:rPr>
          <w:rFonts w:hint="eastAsia" w:ascii="楷体" w:hAnsi="楷体" w:eastAsia="楷体" w:cs="楷体"/>
          <w:sz w:val="24"/>
          <w:szCs w:val="24"/>
        </w:rPr>
        <w:sectPr>
          <w:footerReference r:id="rId21" w:type="default"/>
          <w:pgSz w:w="11911" w:h="16840"/>
          <w:pgMar w:top="1123" w:right="1185" w:bottom="1123" w:left="1134" w:header="0" w:footer="952" w:gutter="0"/>
          <w:pgNumType w:fmt="decimal"/>
          <w:cols w:space="0" w:num="1"/>
          <w:rtlGutter w:val="0"/>
          <w:docGrid w:linePitch="0" w:charSpace="0"/>
        </w:sectPr>
      </w:pPr>
    </w:p>
    <w:p w14:paraId="2C75A838">
      <w:pPr>
        <w:shd w:val="clear" w:color="FFFFFF" w:fill="auto"/>
        <w:spacing w:line="500" w:lineRule="exact"/>
        <w:ind w:firstLine="723" w:firstLineChars="300"/>
        <w:jc w:val="left"/>
        <w:rPr>
          <w:rFonts w:hint="eastAsia" w:ascii="楷体" w:hAnsi="楷体" w:eastAsia="楷体" w:cs="楷体"/>
        </w:rPr>
      </w:pPr>
      <w:r>
        <w:rPr>
          <w:rFonts w:hint="eastAsia" w:ascii="楷体" w:hAnsi="楷体" w:eastAsia="楷体" w:cs="楷体"/>
          <w:b/>
          <w:bCs/>
          <w:sz w:val="24"/>
        </w:rPr>
        <w:t>评分标准和细则（综合评分法评分标准）</w:t>
      </w:r>
    </w:p>
    <w:tbl>
      <w:tblPr>
        <w:tblStyle w:val="15"/>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10"/>
        <w:gridCol w:w="896"/>
        <w:gridCol w:w="778"/>
        <w:gridCol w:w="6675"/>
        <w:gridCol w:w="389"/>
      </w:tblGrid>
      <w:tr w14:paraId="2B0A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40" w:type="dxa"/>
            <w:vAlign w:val="center"/>
          </w:tcPr>
          <w:p w14:paraId="1F8830F4">
            <w:pPr>
              <w:ind w:firstLine="28"/>
              <w:jc w:val="center"/>
              <w:rPr>
                <w:rFonts w:hint="eastAsia" w:ascii="楷体" w:hAnsi="楷体" w:eastAsia="楷体" w:cs="楷体"/>
                <w:b/>
                <w:szCs w:val="21"/>
              </w:rPr>
            </w:pPr>
            <w:r>
              <w:rPr>
                <w:rFonts w:hint="eastAsia" w:ascii="楷体" w:hAnsi="楷体" w:eastAsia="楷体" w:cs="楷体"/>
                <w:b/>
                <w:szCs w:val="21"/>
              </w:rPr>
              <w:t>序号</w:t>
            </w:r>
          </w:p>
        </w:tc>
        <w:tc>
          <w:tcPr>
            <w:tcW w:w="1406" w:type="dxa"/>
            <w:gridSpan w:val="2"/>
            <w:vAlign w:val="center"/>
          </w:tcPr>
          <w:p w14:paraId="4617ACDE">
            <w:pPr>
              <w:ind w:firstLine="28"/>
              <w:jc w:val="center"/>
              <w:rPr>
                <w:rFonts w:hint="eastAsia" w:ascii="楷体" w:hAnsi="楷体" w:eastAsia="楷体" w:cs="楷体"/>
                <w:b/>
                <w:szCs w:val="21"/>
              </w:rPr>
            </w:pPr>
            <w:r>
              <w:rPr>
                <w:rFonts w:hint="eastAsia" w:ascii="楷体" w:hAnsi="楷体" w:eastAsia="楷体" w:cs="楷体"/>
                <w:b/>
                <w:szCs w:val="21"/>
              </w:rPr>
              <w:t>评分因素</w:t>
            </w:r>
          </w:p>
          <w:p w14:paraId="2D1B12B4">
            <w:pPr>
              <w:ind w:firstLine="28"/>
              <w:jc w:val="center"/>
              <w:rPr>
                <w:rFonts w:hint="eastAsia" w:ascii="楷体" w:hAnsi="楷体" w:eastAsia="楷体" w:cs="楷体"/>
                <w:b/>
                <w:szCs w:val="21"/>
              </w:rPr>
            </w:pPr>
            <w:r>
              <w:rPr>
                <w:rFonts w:hint="eastAsia" w:ascii="楷体" w:hAnsi="楷体" w:eastAsia="楷体" w:cs="楷体"/>
                <w:b/>
                <w:szCs w:val="21"/>
              </w:rPr>
              <w:t>及权重</w:t>
            </w:r>
          </w:p>
        </w:tc>
        <w:tc>
          <w:tcPr>
            <w:tcW w:w="778" w:type="dxa"/>
            <w:vAlign w:val="center"/>
          </w:tcPr>
          <w:p w14:paraId="53480997">
            <w:pPr>
              <w:jc w:val="center"/>
              <w:rPr>
                <w:rFonts w:hint="eastAsia" w:ascii="楷体" w:hAnsi="楷体" w:eastAsia="楷体" w:cs="楷体"/>
                <w:b/>
                <w:szCs w:val="21"/>
              </w:rPr>
            </w:pPr>
            <w:r>
              <w:rPr>
                <w:rFonts w:hint="eastAsia" w:ascii="楷体" w:hAnsi="楷体" w:eastAsia="楷体" w:cs="楷体"/>
                <w:b/>
                <w:szCs w:val="21"/>
              </w:rPr>
              <w:t>分值</w:t>
            </w:r>
          </w:p>
        </w:tc>
        <w:tc>
          <w:tcPr>
            <w:tcW w:w="6675" w:type="dxa"/>
            <w:vAlign w:val="center"/>
          </w:tcPr>
          <w:p w14:paraId="16EA8ABC">
            <w:pPr>
              <w:ind w:firstLine="28"/>
              <w:jc w:val="center"/>
              <w:rPr>
                <w:rFonts w:hint="eastAsia" w:ascii="楷体" w:hAnsi="楷体" w:eastAsia="楷体" w:cs="楷体"/>
                <w:b/>
                <w:szCs w:val="21"/>
              </w:rPr>
            </w:pPr>
            <w:r>
              <w:rPr>
                <w:rFonts w:hint="eastAsia" w:ascii="楷体" w:hAnsi="楷体" w:eastAsia="楷体" w:cs="楷体"/>
                <w:b/>
                <w:szCs w:val="21"/>
              </w:rPr>
              <w:t>评分标准</w:t>
            </w:r>
          </w:p>
        </w:tc>
        <w:tc>
          <w:tcPr>
            <w:tcW w:w="389" w:type="dxa"/>
            <w:vAlign w:val="center"/>
          </w:tcPr>
          <w:p w14:paraId="58399518">
            <w:pPr>
              <w:pStyle w:val="24"/>
              <w:spacing w:before="0" w:after="0" w:line="240" w:lineRule="auto"/>
              <w:rPr>
                <w:rFonts w:hint="eastAsia" w:ascii="楷体" w:hAnsi="楷体" w:eastAsia="楷体" w:cs="楷体"/>
                <w:sz w:val="21"/>
                <w:szCs w:val="21"/>
              </w:rPr>
            </w:pPr>
            <w:r>
              <w:rPr>
                <w:rFonts w:hint="eastAsia" w:ascii="楷体" w:hAnsi="楷体" w:eastAsia="楷体" w:cs="楷体"/>
                <w:sz w:val="21"/>
                <w:szCs w:val="21"/>
              </w:rPr>
              <w:t>说明</w:t>
            </w:r>
          </w:p>
        </w:tc>
      </w:tr>
      <w:tr w14:paraId="606D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540" w:type="dxa"/>
            <w:vAlign w:val="center"/>
          </w:tcPr>
          <w:p w14:paraId="454980BA">
            <w:pPr>
              <w:ind w:firstLine="28"/>
              <w:jc w:val="center"/>
              <w:rPr>
                <w:rFonts w:hint="eastAsia" w:ascii="楷体" w:hAnsi="楷体" w:eastAsia="楷体" w:cs="楷体"/>
                <w:szCs w:val="21"/>
              </w:rPr>
            </w:pPr>
            <w:r>
              <w:rPr>
                <w:rFonts w:hint="eastAsia" w:ascii="楷体" w:hAnsi="楷体" w:eastAsia="楷体" w:cs="楷体"/>
                <w:szCs w:val="21"/>
              </w:rPr>
              <w:t>1</w:t>
            </w:r>
          </w:p>
        </w:tc>
        <w:tc>
          <w:tcPr>
            <w:tcW w:w="1406" w:type="dxa"/>
            <w:gridSpan w:val="2"/>
            <w:vAlign w:val="center"/>
          </w:tcPr>
          <w:p w14:paraId="389B29F8">
            <w:pPr>
              <w:ind w:firstLine="28"/>
              <w:jc w:val="center"/>
              <w:rPr>
                <w:rFonts w:hint="eastAsia" w:ascii="楷体" w:hAnsi="楷体" w:eastAsia="楷体" w:cs="楷体"/>
                <w:szCs w:val="21"/>
              </w:rPr>
            </w:pPr>
            <w:r>
              <w:rPr>
                <w:rFonts w:hint="eastAsia" w:ascii="楷体" w:hAnsi="楷体" w:eastAsia="楷体" w:cs="楷体"/>
                <w:szCs w:val="21"/>
              </w:rPr>
              <w:t>投标报价</w:t>
            </w:r>
          </w:p>
          <w:p w14:paraId="265F8841">
            <w:pPr>
              <w:pStyle w:val="12"/>
              <w:ind w:left="360" w:hanging="360"/>
              <w:jc w:val="center"/>
              <w:rPr>
                <w:rFonts w:hint="eastAsia" w:ascii="楷体" w:hAnsi="楷体" w:eastAsia="楷体" w:cs="楷体"/>
                <w:sz w:val="21"/>
                <w:szCs w:val="21"/>
              </w:rPr>
            </w:pPr>
            <w:r>
              <w:rPr>
                <w:rFonts w:hint="eastAsia" w:ascii="楷体" w:hAnsi="楷体" w:eastAsia="楷体" w:cs="楷体"/>
                <w:sz w:val="21"/>
                <w:szCs w:val="21"/>
              </w:rPr>
              <w:t>10分</w:t>
            </w:r>
          </w:p>
        </w:tc>
        <w:tc>
          <w:tcPr>
            <w:tcW w:w="778" w:type="dxa"/>
            <w:vAlign w:val="center"/>
          </w:tcPr>
          <w:p w14:paraId="2E170E54">
            <w:pPr>
              <w:ind w:firstLine="28"/>
              <w:jc w:val="center"/>
              <w:rPr>
                <w:rFonts w:hint="eastAsia" w:ascii="楷体" w:hAnsi="楷体" w:eastAsia="楷体" w:cs="楷体"/>
                <w:szCs w:val="21"/>
              </w:rPr>
            </w:pPr>
            <w:r>
              <w:rPr>
                <w:rFonts w:hint="eastAsia" w:ascii="楷体" w:hAnsi="楷体" w:eastAsia="楷体" w:cs="楷体"/>
                <w:sz w:val="20"/>
                <w:szCs w:val="20"/>
              </w:rPr>
              <w:t>10分</w:t>
            </w:r>
          </w:p>
        </w:tc>
        <w:tc>
          <w:tcPr>
            <w:tcW w:w="6675" w:type="dxa"/>
            <w:vAlign w:val="center"/>
          </w:tcPr>
          <w:p w14:paraId="5770DACB">
            <w:pPr>
              <w:rPr>
                <w:rFonts w:hint="eastAsia" w:ascii="楷体" w:hAnsi="楷体" w:eastAsia="楷体" w:cs="楷体"/>
                <w:sz w:val="20"/>
                <w:szCs w:val="20"/>
              </w:rPr>
            </w:pPr>
            <w:r>
              <w:rPr>
                <w:rFonts w:hint="eastAsia" w:ascii="楷体" w:hAnsi="楷体" w:eastAsia="楷体" w:cs="楷体"/>
                <w:sz w:val="20"/>
                <w:szCs w:val="20"/>
              </w:rPr>
              <w:t>综合评分法中的价格分统一采用低价优先法计算，即满足招标文件要求且投标价格最低的投标报价为评标基准价，其价格分为满分。其他投标人的价格分按照下列公式计算：价格得分=(评标基准价／投标报价)×10％×100。</w:t>
            </w:r>
          </w:p>
          <w:p w14:paraId="10636143">
            <w:pPr>
              <w:rPr>
                <w:rFonts w:hint="eastAsia" w:ascii="楷体" w:hAnsi="楷体" w:eastAsia="楷体" w:cs="楷体"/>
                <w:sz w:val="20"/>
                <w:szCs w:val="20"/>
              </w:rPr>
            </w:pPr>
            <w:r>
              <w:rPr>
                <w:rFonts w:hint="eastAsia" w:ascii="楷体" w:hAnsi="楷体" w:eastAsia="楷体" w:cs="楷体"/>
                <w:b/>
                <w:bCs/>
                <w:sz w:val="20"/>
                <w:szCs w:val="20"/>
              </w:rPr>
              <w:t>注：投标报价超过采购预算价的按废标处理</w:t>
            </w:r>
          </w:p>
        </w:tc>
        <w:tc>
          <w:tcPr>
            <w:tcW w:w="389" w:type="dxa"/>
            <w:vAlign w:val="center"/>
          </w:tcPr>
          <w:p w14:paraId="0D290521">
            <w:pPr>
              <w:rPr>
                <w:rFonts w:hint="eastAsia" w:ascii="楷体" w:hAnsi="楷体" w:eastAsia="楷体" w:cs="楷体"/>
                <w:szCs w:val="21"/>
              </w:rPr>
            </w:pPr>
          </w:p>
        </w:tc>
      </w:tr>
      <w:tr w14:paraId="6092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40" w:type="dxa"/>
            <w:vAlign w:val="center"/>
          </w:tcPr>
          <w:p w14:paraId="092C87A7">
            <w:pPr>
              <w:ind w:firstLine="28"/>
              <w:jc w:val="center"/>
              <w:rPr>
                <w:rFonts w:hint="eastAsia" w:ascii="楷体" w:hAnsi="楷体" w:eastAsia="楷体" w:cs="楷体"/>
                <w:szCs w:val="21"/>
              </w:rPr>
            </w:pPr>
            <w:r>
              <w:rPr>
                <w:rFonts w:hint="eastAsia" w:ascii="楷体" w:hAnsi="楷体" w:eastAsia="楷体" w:cs="楷体"/>
                <w:szCs w:val="21"/>
              </w:rPr>
              <w:t>2</w:t>
            </w:r>
          </w:p>
        </w:tc>
        <w:tc>
          <w:tcPr>
            <w:tcW w:w="510" w:type="dxa"/>
            <w:vMerge w:val="restart"/>
            <w:vAlign w:val="center"/>
          </w:tcPr>
          <w:p w14:paraId="71537ED1">
            <w:pPr>
              <w:pStyle w:val="12"/>
              <w:ind w:left="0" w:firstLine="0"/>
              <w:rPr>
                <w:rFonts w:hint="eastAsia" w:ascii="楷体" w:hAnsi="楷体" w:eastAsia="楷体" w:cs="楷体"/>
                <w:sz w:val="21"/>
                <w:szCs w:val="21"/>
              </w:rPr>
            </w:pPr>
          </w:p>
          <w:p w14:paraId="425BEFAD">
            <w:pPr>
              <w:ind w:firstLine="28"/>
              <w:jc w:val="center"/>
              <w:rPr>
                <w:rFonts w:hint="eastAsia" w:ascii="楷体" w:hAnsi="楷体" w:eastAsia="楷体" w:cs="楷体"/>
                <w:szCs w:val="21"/>
              </w:rPr>
            </w:pPr>
            <w:r>
              <w:rPr>
                <w:rFonts w:hint="eastAsia" w:ascii="楷体" w:hAnsi="楷体" w:eastAsia="楷体" w:cs="楷体"/>
                <w:szCs w:val="21"/>
              </w:rPr>
              <w:t>技术部</w:t>
            </w:r>
          </w:p>
          <w:p w14:paraId="73A9918F">
            <w:pPr>
              <w:ind w:firstLine="28"/>
              <w:jc w:val="center"/>
              <w:rPr>
                <w:rFonts w:hint="eastAsia" w:ascii="楷体" w:hAnsi="楷体" w:eastAsia="楷体" w:cs="楷体"/>
                <w:szCs w:val="21"/>
              </w:rPr>
            </w:pPr>
            <w:r>
              <w:rPr>
                <w:rFonts w:hint="eastAsia" w:ascii="楷体" w:hAnsi="楷体" w:eastAsia="楷体" w:cs="楷体"/>
                <w:szCs w:val="21"/>
              </w:rPr>
              <w:t>分</w:t>
            </w:r>
            <w:r>
              <w:rPr>
                <w:rFonts w:hint="eastAsia" w:ascii="楷体" w:hAnsi="楷体" w:eastAsia="楷体" w:cs="楷体"/>
                <w:szCs w:val="21"/>
                <w:lang w:val="en-US" w:eastAsia="zh-CN"/>
              </w:rPr>
              <w:t>及商务部分90</w:t>
            </w:r>
            <w:r>
              <w:rPr>
                <w:rFonts w:hint="eastAsia" w:ascii="楷体" w:hAnsi="楷体" w:eastAsia="楷体" w:cs="楷体"/>
                <w:szCs w:val="21"/>
              </w:rPr>
              <w:t>分</w:t>
            </w:r>
          </w:p>
          <w:p w14:paraId="22A7616D">
            <w:pPr>
              <w:pStyle w:val="5"/>
              <w:numPr>
                <w:ilvl w:val="2"/>
                <w:numId w:val="0"/>
              </w:numPr>
              <w:spacing w:line="240" w:lineRule="auto"/>
              <w:jc w:val="center"/>
              <w:rPr>
                <w:rFonts w:hint="eastAsia" w:ascii="楷体" w:hAnsi="楷体" w:eastAsia="楷体" w:cs="楷体"/>
                <w:sz w:val="21"/>
                <w:szCs w:val="21"/>
              </w:rPr>
            </w:pPr>
          </w:p>
        </w:tc>
        <w:tc>
          <w:tcPr>
            <w:tcW w:w="896" w:type="dxa"/>
            <w:vAlign w:val="center"/>
          </w:tcPr>
          <w:p w14:paraId="5E4ED714">
            <w:pPr>
              <w:ind w:firstLine="28" w:firstLineChars="0"/>
              <w:jc w:val="center"/>
              <w:rPr>
                <w:rFonts w:hint="eastAsia" w:ascii="楷体" w:hAnsi="楷体" w:eastAsia="楷体" w:cs="楷体"/>
                <w:szCs w:val="21"/>
              </w:rPr>
            </w:pPr>
            <w:r>
              <w:rPr>
                <w:rFonts w:hint="eastAsia" w:ascii="楷体" w:hAnsi="楷体" w:eastAsia="楷体" w:cs="楷体"/>
                <w:szCs w:val="21"/>
              </w:rPr>
              <w:t>服务团队</w:t>
            </w:r>
          </w:p>
        </w:tc>
        <w:tc>
          <w:tcPr>
            <w:tcW w:w="778" w:type="dxa"/>
            <w:vAlign w:val="center"/>
          </w:tcPr>
          <w:p w14:paraId="06CE1081">
            <w:pPr>
              <w:ind w:firstLine="28" w:firstLineChars="0"/>
              <w:jc w:val="center"/>
              <w:rPr>
                <w:rFonts w:hint="eastAsia" w:ascii="楷体" w:hAnsi="楷体" w:eastAsia="楷体" w:cs="楷体"/>
                <w:szCs w:val="21"/>
              </w:rPr>
            </w:pPr>
            <w:r>
              <w:rPr>
                <w:rFonts w:hint="eastAsia" w:ascii="楷体" w:hAnsi="楷体" w:eastAsia="楷体" w:cs="楷体"/>
                <w:sz w:val="20"/>
                <w:szCs w:val="20"/>
                <w:lang w:val="en-US" w:eastAsia="zh-CN"/>
              </w:rPr>
              <w:t>9分</w:t>
            </w:r>
          </w:p>
        </w:tc>
        <w:tc>
          <w:tcPr>
            <w:tcW w:w="6675" w:type="dxa"/>
            <w:vAlign w:val="top"/>
          </w:tcPr>
          <w:p w14:paraId="185117B5">
            <w:pPr>
              <w:pStyle w:val="22"/>
              <w:spacing w:before="195" w:line="222" w:lineRule="auto"/>
              <w:ind w:left="66" w:leftChars="0" w:right="41" w:right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拟派本项目服务团队中工程维护人员具有有效的特种作业操作证证书(水、电、暖)的1人得3分，具备与本项目服务内容相关的其他技工证书或工程、管理、经济等中级及以上职称每人得3分，不具备不得分，最高得9 分；</w:t>
            </w:r>
          </w:p>
          <w:p w14:paraId="3ADB4D9A">
            <w:pPr>
              <w:pStyle w:val="22"/>
              <w:spacing w:line="240" w:lineRule="auto"/>
              <w:ind w:left="0" w:leftChars="0" w:right="0" w:right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提供公司从业人员花名册、劳动合同或社保、上岗证身份证复印件、相关资质证明资料须附证书复印件或扫描件。未提供不得分。以上人员不重复计算</w:t>
            </w:r>
          </w:p>
        </w:tc>
        <w:tc>
          <w:tcPr>
            <w:tcW w:w="389" w:type="dxa"/>
            <w:vAlign w:val="center"/>
          </w:tcPr>
          <w:p w14:paraId="7C2A777B">
            <w:pPr>
              <w:rPr>
                <w:rFonts w:hint="eastAsia" w:ascii="楷体" w:hAnsi="楷体" w:eastAsia="楷体" w:cs="楷体"/>
                <w:szCs w:val="21"/>
              </w:rPr>
            </w:pPr>
          </w:p>
        </w:tc>
      </w:tr>
      <w:tr w14:paraId="380D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14:paraId="3488DB3B">
            <w:pPr>
              <w:ind w:firstLine="28"/>
              <w:jc w:val="center"/>
              <w:rPr>
                <w:rFonts w:hint="eastAsia" w:ascii="楷体" w:hAnsi="楷体" w:eastAsia="楷体" w:cs="楷体"/>
                <w:szCs w:val="21"/>
                <w:lang w:eastAsia="zh-CN"/>
              </w:rPr>
            </w:pPr>
            <w:r>
              <w:rPr>
                <w:rFonts w:hint="eastAsia" w:ascii="楷体" w:hAnsi="楷体" w:eastAsia="楷体" w:cs="楷体"/>
                <w:szCs w:val="21"/>
                <w:lang w:val="en-US" w:eastAsia="zh-CN"/>
              </w:rPr>
              <w:t>3</w:t>
            </w:r>
          </w:p>
        </w:tc>
        <w:tc>
          <w:tcPr>
            <w:tcW w:w="510" w:type="dxa"/>
            <w:vMerge w:val="continue"/>
            <w:vAlign w:val="center"/>
          </w:tcPr>
          <w:p w14:paraId="489211A8">
            <w:pPr>
              <w:ind w:firstLine="28"/>
              <w:rPr>
                <w:rFonts w:hint="eastAsia" w:ascii="楷体" w:hAnsi="楷体" w:eastAsia="楷体" w:cs="楷体"/>
                <w:szCs w:val="21"/>
              </w:rPr>
            </w:pPr>
          </w:p>
        </w:tc>
        <w:tc>
          <w:tcPr>
            <w:tcW w:w="896" w:type="dxa"/>
            <w:vAlign w:val="center"/>
          </w:tcPr>
          <w:p w14:paraId="67058AA1">
            <w:pPr>
              <w:ind w:firstLine="28"/>
              <w:jc w:val="center"/>
              <w:rPr>
                <w:rFonts w:hint="eastAsia" w:ascii="楷体" w:hAnsi="楷体" w:eastAsia="楷体" w:cs="楷体"/>
                <w:szCs w:val="21"/>
              </w:rPr>
            </w:pPr>
            <w:r>
              <w:rPr>
                <w:rFonts w:hint="eastAsia" w:ascii="楷体" w:hAnsi="楷体" w:eastAsia="楷体" w:cs="楷体"/>
                <w:szCs w:val="21"/>
              </w:rPr>
              <w:t>人员配备方案</w:t>
            </w:r>
          </w:p>
        </w:tc>
        <w:tc>
          <w:tcPr>
            <w:tcW w:w="778" w:type="dxa"/>
            <w:vAlign w:val="center"/>
          </w:tcPr>
          <w:p w14:paraId="55533EF5">
            <w:pPr>
              <w:rPr>
                <w:rFonts w:hint="eastAsia" w:ascii="楷体" w:hAnsi="楷体" w:eastAsia="楷体" w:cs="楷体"/>
                <w:szCs w:val="21"/>
                <w:lang w:val="en-US" w:eastAsia="zh-CN"/>
              </w:rPr>
            </w:pPr>
            <w:r>
              <w:rPr>
                <w:rFonts w:hint="eastAsia" w:ascii="楷体" w:hAnsi="楷体" w:eastAsia="楷体" w:cs="楷体"/>
                <w:szCs w:val="21"/>
                <w:lang w:val="en-US" w:eastAsia="zh-CN"/>
              </w:rPr>
              <w:t>12分</w:t>
            </w:r>
          </w:p>
        </w:tc>
        <w:tc>
          <w:tcPr>
            <w:tcW w:w="6675" w:type="dxa"/>
            <w:vAlign w:val="top"/>
          </w:tcPr>
          <w:p w14:paraId="1C18668D">
            <w:pPr>
              <w:pStyle w:val="22"/>
              <w:spacing w:line="240" w:lineRule="auto"/>
              <w:ind w:left="0" w:leftChars="0" w:right="0" w:rightChars="0" w:firstLine="0" w:firstLine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拟投入本项目的技术服务人员配备情况进行打分，内容包括但不限于 :</w:t>
            </w:r>
          </w:p>
          <w:p w14:paraId="72E931AE">
            <w:pPr>
              <w:pStyle w:val="22"/>
              <w:spacing w:line="240" w:lineRule="auto"/>
              <w:ind w:left="0" w:leftChars="0" w:right="0" w:rightChars="0" w:firstLine="0" w:firstLine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1.人员构成配比 :</w:t>
            </w:r>
          </w:p>
          <w:p w14:paraId="6D362097">
            <w:pPr>
              <w:pStyle w:val="22"/>
              <w:spacing w:line="240" w:lineRule="auto"/>
              <w:ind w:left="0" w:leftChars="0" w:right="0" w:rightChars="0" w:firstLine="0" w:firstLine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2.人员缺岗、离岗时的管理方案切实可行 ;</w:t>
            </w:r>
          </w:p>
          <w:p w14:paraId="5F2508DD">
            <w:pPr>
              <w:pStyle w:val="22"/>
              <w:spacing w:line="240" w:lineRule="auto"/>
              <w:ind w:left="0" w:leftChars="0" w:right="0" w:rightChars="0" w:firstLine="0" w:firstLine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3.拟投入工作人员工作经验丰富 ;</w:t>
            </w:r>
          </w:p>
          <w:p w14:paraId="5C27C866">
            <w:pPr>
              <w:pStyle w:val="22"/>
              <w:spacing w:line="240" w:lineRule="auto"/>
              <w:ind w:left="0" w:leftChars="0" w:right="0" w:rightChars="0" w:firstLine="0" w:firstLine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4.拟投入工作人员现场保障能力强 。</w:t>
            </w:r>
          </w:p>
          <w:p w14:paraId="08C7BA21">
            <w:pPr>
              <w:pStyle w:val="22"/>
              <w:spacing w:line="240" w:lineRule="auto"/>
              <w:ind w:left="0" w:leftChars="0" w:right="0" w:rightChars="0" w:firstLine="0" w:firstLineChars="0"/>
              <w:jc w:val="both"/>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完全满足上述要求且符合本项目实际要求的得 12 分 。每缺少一项内容扣 3 分 :每有一项内容错误或不完整或不合理或不符合本项目实际情况的扣 1.5 分，扣完为止。</w:t>
            </w:r>
          </w:p>
        </w:tc>
        <w:tc>
          <w:tcPr>
            <w:tcW w:w="389" w:type="dxa"/>
            <w:vAlign w:val="center"/>
          </w:tcPr>
          <w:p w14:paraId="473E1AEB">
            <w:pPr>
              <w:rPr>
                <w:rFonts w:hint="eastAsia" w:ascii="楷体" w:hAnsi="楷体" w:eastAsia="楷体" w:cs="楷体"/>
                <w:szCs w:val="21"/>
              </w:rPr>
            </w:pPr>
          </w:p>
        </w:tc>
      </w:tr>
      <w:tr w14:paraId="495E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40" w:type="dxa"/>
            <w:vAlign w:val="center"/>
          </w:tcPr>
          <w:p w14:paraId="22A47E29">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4</w:t>
            </w:r>
          </w:p>
        </w:tc>
        <w:tc>
          <w:tcPr>
            <w:tcW w:w="510" w:type="dxa"/>
            <w:vMerge w:val="continue"/>
            <w:vAlign w:val="center"/>
          </w:tcPr>
          <w:p w14:paraId="5B8B6BC6">
            <w:pPr>
              <w:ind w:firstLine="28"/>
              <w:jc w:val="center"/>
              <w:rPr>
                <w:rFonts w:hint="eastAsia" w:ascii="楷体" w:hAnsi="楷体" w:eastAsia="楷体" w:cs="楷体"/>
                <w:szCs w:val="21"/>
              </w:rPr>
            </w:pPr>
          </w:p>
        </w:tc>
        <w:tc>
          <w:tcPr>
            <w:tcW w:w="896" w:type="dxa"/>
            <w:vAlign w:val="center"/>
          </w:tcPr>
          <w:p w14:paraId="0D8744F9">
            <w:pPr>
              <w:ind w:firstLine="28"/>
              <w:jc w:val="left"/>
              <w:rPr>
                <w:rFonts w:hint="eastAsia" w:ascii="楷体" w:hAnsi="楷体" w:eastAsia="楷体" w:cs="楷体"/>
                <w:sz w:val="20"/>
                <w:szCs w:val="20"/>
              </w:rPr>
            </w:pPr>
            <w:r>
              <w:rPr>
                <w:rFonts w:hint="eastAsia" w:ascii="楷体" w:hAnsi="楷体" w:eastAsia="楷体" w:cs="楷体"/>
                <w:sz w:val="20"/>
                <w:szCs w:val="20"/>
              </w:rPr>
              <w:t>培训服务方案</w:t>
            </w:r>
          </w:p>
        </w:tc>
        <w:tc>
          <w:tcPr>
            <w:tcW w:w="778" w:type="dxa"/>
            <w:vAlign w:val="center"/>
          </w:tcPr>
          <w:p w14:paraId="5990827A">
            <w:pPr>
              <w:ind w:firstLine="28"/>
              <w:jc w:val="left"/>
              <w:rPr>
                <w:rFonts w:hint="eastAsia" w:ascii="楷体" w:hAnsi="楷体" w:eastAsia="楷体" w:cs="楷体"/>
                <w:sz w:val="20"/>
                <w:szCs w:val="20"/>
              </w:rPr>
            </w:pPr>
            <w:r>
              <w:rPr>
                <w:rFonts w:hint="eastAsia" w:ascii="楷体" w:hAnsi="楷体" w:eastAsia="楷体" w:cs="楷体"/>
                <w:sz w:val="20"/>
                <w:szCs w:val="20"/>
                <w:lang w:val="en-US" w:eastAsia="zh-CN"/>
              </w:rPr>
              <w:t>12</w:t>
            </w:r>
            <w:r>
              <w:rPr>
                <w:rFonts w:hint="eastAsia" w:ascii="楷体" w:hAnsi="楷体" w:eastAsia="楷体" w:cs="楷体"/>
                <w:sz w:val="20"/>
                <w:szCs w:val="20"/>
              </w:rPr>
              <w:t>分</w:t>
            </w:r>
          </w:p>
        </w:tc>
        <w:tc>
          <w:tcPr>
            <w:tcW w:w="6675" w:type="dxa"/>
            <w:vAlign w:val="top"/>
          </w:tcPr>
          <w:p w14:paraId="297FA1B5">
            <w:pPr>
              <w:pStyle w:val="22"/>
              <w:spacing w:line="240" w:lineRule="auto"/>
              <w:ind w:left="0" w:leftChars="0" w:right="0" w:rightChars="0" w:firstLine="0" w:firstLineChars="0"/>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根据供应商人提供的培训方案进行评审，内容包括但不限于 :</w:t>
            </w:r>
          </w:p>
          <w:p w14:paraId="07F042FA">
            <w:pPr>
              <w:pStyle w:val="22"/>
              <w:spacing w:line="240" w:lineRule="auto"/>
              <w:ind w:left="0" w:leftChars="0" w:right="0" w:rightChars="0" w:firstLine="0" w:firstLineChars="0"/>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1.培训计划 2.培训主题、培训课题3.培训场地4.培训效果考核制度等。</w:t>
            </w:r>
          </w:p>
          <w:p w14:paraId="085EAB94">
            <w:pPr>
              <w:pStyle w:val="22"/>
              <w:spacing w:line="240" w:lineRule="auto"/>
              <w:ind w:left="0" w:leftChars="0" w:right="0" w:rightChars="0" w:firstLine="0" w:firstLineChars="0"/>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完全满足上述要求且符合本项目实际要求的得 12 分 。每缺少一项内容扣 3 分 :每有一项内容错误或不完整不合理或不符合本项目实际情况的扣 1.5 分，扣完为止。</w:t>
            </w:r>
          </w:p>
        </w:tc>
        <w:tc>
          <w:tcPr>
            <w:tcW w:w="389" w:type="dxa"/>
            <w:vAlign w:val="center"/>
          </w:tcPr>
          <w:p w14:paraId="5B6D3370">
            <w:pPr>
              <w:rPr>
                <w:rFonts w:hint="eastAsia" w:ascii="楷体" w:hAnsi="楷体" w:eastAsia="楷体" w:cs="楷体"/>
                <w:szCs w:val="21"/>
              </w:rPr>
            </w:pPr>
          </w:p>
        </w:tc>
      </w:tr>
      <w:tr w14:paraId="743F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40" w:type="dxa"/>
            <w:vAlign w:val="center"/>
          </w:tcPr>
          <w:p w14:paraId="607B73EE">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5</w:t>
            </w:r>
          </w:p>
        </w:tc>
        <w:tc>
          <w:tcPr>
            <w:tcW w:w="510" w:type="dxa"/>
            <w:vMerge w:val="continue"/>
            <w:vAlign w:val="center"/>
          </w:tcPr>
          <w:p w14:paraId="01F72D59">
            <w:pPr>
              <w:ind w:firstLine="28"/>
              <w:jc w:val="center"/>
              <w:rPr>
                <w:rFonts w:hint="eastAsia" w:ascii="楷体" w:hAnsi="楷体" w:eastAsia="楷体" w:cs="楷体"/>
                <w:szCs w:val="21"/>
              </w:rPr>
            </w:pPr>
          </w:p>
        </w:tc>
        <w:tc>
          <w:tcPr>
            <w:tcW w:w="896" w:type="dxa"/>
            <w:vAlign w:val="center"/>
          </w:tcPr>
          <w:p w14:paraId="6323F667">
            <w:pPr>
              <w:ind w:firstLine="28"/>
              <w:jc w:val="left"/>
              <w:rPr>
                <w:rFonts w:hint="eastAsia" w:ascii="楷体" w:hAnsi="楷体" w:eastAsia="楷体" w:cs="楷体"/>
                <w:sz w:val="20"/>
                <w:szCs w:val="20"/>
              </w:rPr>
            </w:pPr>
            <w:r>
              <w:rPr>
                <w:rFonts w:hint="eastAsia" w:ascii="楷体" w:hAnsi="楷体" w:eastAsia="楷体" w:cs="楷体"/>
                <w:sz w:val="20"/>
                <w:szCs w:val="20"/>
              </w:rPr>
              <w:t>安保方案</w:t>
            </w:r>
          </w:p>
        </w:tc>
        <w:tc>
          <w:tcPr>
            <w:tcW w:w="778" w:type="dxa"/>
            <w:vAlign w:val="center"/>
          </w:tcPr>
          <w:p w14:paraId="07B5BE6A">
            <w:pPr>
              <w:ind w:firstLine="28"/>
              <w:jc w:val="left"/>
              <w:rPr>
                <w:rFonts w:hint="eastAsia" w:ascii="楷体" w:hAnsi="楷体" w:eastAsia="楷体" w:cs="楷体"/>
                <w:sz w:val="20"/>
                <w:szCs w:val="20"/>
                <w:lang w:val="en-US" w:eastAsia="zh-CN"/>
              </w:rPr>
            </w:pPr>
            <w:r>
              <w:rPr>
                <w:rFonts w:hint="eastAsia" w:ascii="楷体" w:hAnsi="楷体" w:eastAsia="楷体" w:cs="楷体"/>
                <w:szCs w:val="21"/>
                <w:lang w:val="en-US" w:eastAsia="zh-CN"/>
              </w:rPr>
              <w:t>12分</w:t>
            </w:r>
          </w:p>
        </w:tc>
        <w:tc>
          <w:tcPr>
            <w:tcW w:w="6675" w:type="dxa"/>
            <w:vAlign w:val="top"/>
          </w:tcPr>
          <w:p w14:paraId="75CBF764">
            <w:pPr>
              <w:pStyle w:val="22"/>
              <w:spacing w:line="240" w:lineRule="auto"/>
              <w:ind w:left="0" w:leftChars="0" w:right="0" w:rightChars="0"/>
              <w:jc w:val="both"/>
              <w:rPr>
                <w:rFonts w:hint="eastAsia" w:ascii="楷体" w:hAnsi="楷体" w:eastAsia="楷体" w:cs="楷体"/>
                <w:kern w:val="2"/>
                <w:sz w:val="20"/>
                <w:szCs w:val="20"/>
                <w:lang w:val="en-US" w:eastAsia="en-US" w:bidi="ar-SA"/>
              </w:rPr>
            </w:pPr>
            <w:r>
              <w:rPr>
                <w:rFonts w:hint="eastAsia" w:ascii="楷体" w:hAnsi="楷体" w:eastAsia="楷体" w:cs="楷体"/>
                <w:kern w:val="2"/>
                <w:sz w:val="20"/>
                <w:szCs w:val="20"/>
                <w:lang w:val="en-US" w:eastAsia="en-US" w:bidi="ar-SA"/>
              </w:rPr>
              <w:t>详细的保安服务管理方案含；</w:t>
            </w:r>
          </w:p>
          <w:p w14:paraId="0F0DDC3B">
            <w:pPr>
              <w:pStyle w:val="22"/>
              <w:spacing w:line="240" w:lineRule="auto"/>
              <w:ind w:left="0" w:leftChars="0" w:right="0" w:rightChars="0"/>
              <w:jc w:val="both"/>
              <w:rPr>
                <w:rFonts w:hint="eastAsia" w:ascii="楷体" w:hAnsi="楷体" w:eastAsia="楷体" w:cs="楷体"/>
                <w:kern w:val="2"/>
                <w:sz w:val="20"/>
                <w:szCs w:val="20"/>
                <w:lang w:val="en-US" w:eastAsia="en-US" w:bidi="ar-SA"/>
              </w:rPr>
            </w:pPr>
            <w:r>
              <w:rPr>
                <w:rFonts w:hint="eastAsia" w:ascii="楷体" w:hAnsi="楷体" w:eastAsia="楷体" w:cs="楷体"/>
                <w:kern w:val="2"/>
                <w:sz w:val="20"/>
                <w:szCs w:val="20"/>
                <w:lang w:val="en-US" w:eastAsia="en-US" w:bidi="ar-SA"/>
              </w:rPr>
              <w:t>1.岗位设置2.人员配置、日常管理3.人员保障措施4.物资装备保障措施。</w:t>
            </w:r>
          </w:p>
          <w:p w14:paraId="173F5900">
            <w:pPr>
              <w:pStyle w:val="22"/>
              <w:spacing w:line="240" w:lineRule="auto"/>
              <w:ind w:left="0" w:leftChars="0" w:right="0" w:rightChars="0"/>
              <w:jc w:val="both"/>
              <w:rPr>
                <w:rFonts w:hint="eastAsia" w:ascii="楷体" w:hAnsi="楷体" w:eastAsia="楷体" w:cs="楷体"/>
                <w:kern w:val="2"/>
                <w:sz w:val="20"/>
                <w:szCs w:val="20"/>
                <w:lang w:val="en-US" w:eastAsia="en-US" w:bidi="ar-SA"/>
              </w:rPr>
            </w:pPr>
            <w:r>
              <w:rPr>
                <w:rFonts w:hint="eastAsia" w:ascii="楷体" w:hAnsi="楷体" w:eastAsia="楷体" w:cs="楷体"/>
                <w:kern w:val="2"/>
                <w:sz w:val="20"/>
                <w:szCs w:val="20"/>
                <w:lang w:val="en-US" w:eastAsia="en-US" w:bidi="ar-SA"/>
              </w:rPr>
              <w:t>方案内容完整、完全满足采购人项目且有利于项目实施 的得 12 分 ，每有一项内容缺失的扣 3 分 ，每有一项内容错误或不完整不合理或不符合本项目实际情况的扣 1.5分，扣完为止。未提供的不得分</w:t>
            </w:r>
          </w:p>
        </w:tc>
        <w:tc>
          <w:tcPr>
            <w:tcW w:w="389" w:type="dxa"/>
            <w:vAlign w:val="center"/>
          </w:tcPr>
          <w:p w14:paraId="19D1BEE7">
            <w:pPr>
              <w:rPr>
                <w:rFonts w:hint="eastAsia" w:ascii="楷体" w:hAnsi="楷体" w:eastAsia="楷体" w:cs="楷体"/>
                <w:szCs w:val="21"/>
              </w:rPr>
            </w:pPr>
          </w:p>
        </w:tc>
      </w:tr>
      <w:tr w14:paraId="29A7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40" w:type="dxa"/>
            <w:vAlign w:val="center"/>
          </w:tcPr>
          <w:p w14:paraId="48B89EB7">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6</w:t>
            </w:r>
          </w:p>
        </w:tc>
        <w:tc>
          <w:tcPr>
            <w:tcW w:w="510" w:type="dxa"/>
            <w:vMerge w:val="continue"/>
            <w:vAlign w:val="center"/>
          </w:tcPr>
          <w:p w14:paraId="02CCCD1B">
            <w:pPr>
              <w:ind w:firstLine="28"/>
              <w:jc w:val="center"/>
              <w:rPr>
                <w:rFonts w:hint="eastAsia" w:ascii="楷体" w:hAnsi="楷体" w:eastAsia="楷体" w:cs="楷体"/>
                <w:szCs w:val="21"/>
              </w:rPr>
            </w:pPr>
          </w:p>
        </w:tc>
        <w:tc>
          <w:tcPr>
            <w:tcW w:w="896" w:type="dxa"/>
            <w:vAlign w:val="center"/>
          </w:tcPr>
          <w:p w14:paraId="06F1A62D">
            <w:pPr>
              <w:ind w:firstLine="28"/>
              <w:jc w:val="left"/>
              <w:rPr>
                <w:rFonts w:hint="eastAsia" w:ascii="楷体" w:hAnsi="楷体" w:eastAsia="楷体" w:cs="楷体"/>
                <w:sz w:val="20"/>
                <w:szCs w:val="20"/>
              </w:rPr>
            </w:pPr>
            <w:r>
              <w:rPr>
                <w:rFonts w:hint="eastAsia" w:ascii="楷体" w:hAnsi="楷体" w:eastAsia="楷体" w:cs="楷体"/>
                <w:sz w:val="20"/>
                <w:szCs w:val="20"/>
              </w:rPr>
              <w:t>各项管理制度</w:t>
            </w:r>
          </w:p>
        </w:tc>
        <w:tc>
          <w:tcPr>
            <w:tcW w:w="778" w:type="dxa"/>
            <w:vAlign w:val="center"/>
          </w:tcPr>
          <w:p w14:paraId="5AE7B87F">
            <w:pPr>
              <w:ind w:firstLine="28"/>
              <w:jc w:val="left"/>
              <w:rPr>
                <w:rFonts w:hint="eastAsia" w:ascii="楷体" w:hAnsi="楷体" w:eastAsia="楷体" w:cs="楷体"/>
                <w:sz w:val="20"/>
                <w:szCs w:val="20"/>
                <w:lang w:val="en-US" w:eastAsia="zh-CN"/>
              </w:rPr>
            </w:pPr>
            <w:r>
              <w:rPr>
                <w:rFonts w:hint="eastAsia" w:ascii="楷体" w:hAnsi="楷体" w:eastAsia="楷体" w:cs="楷体"/>
                <w:szCs w:val="21"/>
                <w:lang w:val="en-US" w:eastAsia="zh-CN"/>
              </w:rPr>
              <w:t>12分</w:t>
            </w:r>
          </w:p>
        </w:tc>
        <w:tc>
          <w:tcPr>
            <w:tcW w:w="6675" w:type="dxa"/>
            <w:vAlign w:val="top"/>
          </w:tcPr>
          <w:p w14:paraId="1FCA9308">
            <w:pPr>
              <w:pStyle w:val="22"/>
              <w:spacing w:line="240" w:lineRule="auto"/>
              <w:ind w:left="0" w:leftChars="0" w:right="0" w:rightChars="0" w:firstLine="0" w:firstLineChars="0"/>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此项方案需提供 :</w:t>
            </w:r>
          </w:p>
          <w:p w14:paraId="06832EDD">
            <w:pPr>
              <w:pStyle w:val="22"/>
              <w:spacing w:line="240" w:lineRule="auto"/>
              <w:ind w:left="0" w:leftChars="0" w:right="0" w:rightChars="0" w:firstLine="0" w:firstLineChars="0"/>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1.项目管理机构设置2.工作职能组织运行图3.日常管理制度和考核办法内容4.项目负责人的管理职责、内部管理的职责分工。</w:t>
            </w:r>
          </w:p>
          <w:p w14:paraId="58C261A2">
            <w:pPr>
              <w:pStyle w:val="22"/>
              <w:spacing w:line="240" w:lineRule="auto"/>
              <w:ind w:left="0" w:leftChars="0" w:right="0" w:rightChars="0" w:firstLine="0" w:firstLineChars="0"/>
              <w:rPr>
                <w:rFonts w:hint="eastAsia" w:ascii="楷体" w:hAnsi="楷体" w:eastAsia="楷体" w:cs="楷体"/>
                <w:kern w:val="2"/>
                <w:sz w:val="20"/>
                <w:szCs w:val="20"/>
                <w:lang w:val="en-US" w:eastAsia="en-US" w:bidi="ar-SA"/>
              </w:rPr>
            </w:pPr>
            <w:r>
              <w:rPr>
                <w:rFonts w:hint="eastAsia" w:ascii="楷体" w:hAnsi="楷体" w:eastAsia="楷体" w:cs="楷体"/>
                <w:kern w:val="2"/>
                <w:sz w:val="20"/>
                <w:szCs w:val="20"/>
                <w:lang w:val="en-US" w:eastAsia="zh-CN" w:bidi="ar-SA"/>
              </w:rPr>
              <w:t>方案内容完整、完全满足采购人项目且有利于项目实施的得 12 分 ，每有一项内容缺失的扣 3 分 ，每有一项内容错误或不完整或不合理或不符合本项目实际情况的扣1.5 分，扣完为止。未提供的不得分。</w:t>
            </w:r>
          </w:p>
        </w:tc>
        <w:tc>
          <w:tcPr>
            <w:tcW w:w="389" w:type="dxa"/>
            <w:vAlign w:val="center"/>
          </w:tcPr>
          <w:p w14:paraId="5E870D80">
            <w:pPr>
              <w:rPr>
                <w:rFonts w:hint="eastAsia" w:ascii="楷体" w:hAnsi="楷体" w:eastAsia="楷体" w:cs="楷体"/>
                <w:szCs w:val="21"/>
              </w:rPr>
            </w:pPr>
          </w:p>
        </w:tc>
      </w:tr>
      <w:tr w14:paraId="2B15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40" w:type="dxa"/>
            <w:vAlign w:val="center"/>
          </w:tcPr>
          <w:p w14:paraId="18EF582F">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7</w:t>
            </w:r>
          </w:p>
        </w:tc>
        <w:tc>
          <w:tcPr>
            <w:tcW w:w="510" w:type="dxa"/>
            <w:vMerge w:val="continue"/>
            <w:vAlign w:val="center"/>
          </w:tcPr>
          <w:p w14:paraId="3BF85859">
            <w:pPr>
              <w:ind w:firstLine="28"/>
              <w:jc w:val="center"/>
              <w:rPr>
                <w:rFonts w:hint="eastAsia" w:ascii="楷体" w:hAnsi="楷体" w:eastAsia="楷体" w:cs="楷体"/>
                <w:szCs w:val="21"/>
              </w:rPr>
            </w:pPr>
          </w:p>
        </w:tc>
        <w:tc>
          <w:tcPr>
            <w:tcW w:w="896" w:type="dxa"/>
            <w:vAlign w:val="center"/>
          </w:tcPr>
          <w:p w14:paraId="6115FA01">
            <w:pPr>
              <w:ind w:firstLine="28"/>
              <w:jc w:val="left"/>
              <w:rPr>
                <w:rFonts w:hint="eastAsia" w:ascii="楷体" w:hAnsi="楷体" w:eastAsia="楷体" w:cs="楷体"/>
                <w:sz w:val="20"/>
                <w:szCs w:val="20"/>
              </w:rPr>
            </w:pPr>
            <w:r>
              <w:rPr>
                <w:rFonts w:hint="eastAsia" w:ascii="楷体" w:hAnsi="楷体" w:eastAsia="楷体" w:cs="楷体"/>
                <w:kern w:val="2"/>
                <w:sz w:val="20"/>
                <w:szCs w:val="20"/>
                <w:lang w:val="en-US" w:eastAsia="zh-CN" w:bidi="ar-SA"/>
              </w:rPr>
              <w:t>应急方案</w:t>
            </w:r>
          </w:p>
        </w:tc>
        <w:tc>
          <w:tcPr>
            <w:tcW w:w="778" w:type="dxa"/>
            <w:vAlign w:val="center"/>
          </w:tcPr>
          <w:p w14:paraId="7520F983">
            <w:pPr>
              <w:ind w:firstLine="28"/>
              <w:jc w:val="left"/>
              <w:rPr>
                <w:rFonts w:hint="eastAsia" w:ascii="楷体" w:hAnsi="楷体" w:eastAsia="楷体" w:cs="楷体"/>
                <w:sz w:val="20"/>
                <w:szCs w:val="20"/>
                <w:lang w:val="en-US" w:eastAsia="zh-CN"/>
              </w:rPr>
            </w:pPr>
            <w:r>
              <w:rPr>
                <w:rFonts w:hint="eastAsia" w:ascii="楷体" w:hAnsi="楷体" w:eastAsia="楷体" w:cs="楷体"/>
                <w:szCs w:val="21"/>
                <w:lang w:val="en-US" w:eastAsia="zh-CN"/>
              </w:rPr>
              <w:t>12分</w:t>
            </w:r>
          </w:p>
        </w:tc>
        <w:tc>
          <w:tcPr>
            <w:tcW w:w="6675" w:type="dxa"/>
            <w:vAlign w:val="top"/>
          </w:tcPr>
          <w:p w14:paraId="32F83EC3">
            <w:pPr>
              <w:pStyle w:val="22"/>
              <w:spacing w:line="240" w:lineRule="auto"/>
              <w:ind w:left="0" w:leftChars="0" w:right="0" w:rightChars="0" w:firstLine="0" w:firstLineChars="0"/>
              <w:rPr>
                <w:rFonts w:hint="eastAsia" w:ascii="楷体" w:hAnsi="楷体" w:eastAsia="楷体" w:cs="楷体"/>
                <w:kern w:val="2"/>
                <w:sz w:val="20"/>
                <w:szCs w:val="20"/>
                <w:lang w:val="en-US" w:eastAsia="zh-CN" w:bidi="ar-SA"/>
              </w:rPr>
            </w:pPr>
            <w:r>
              <w:rPr>
                <w:rFonts w:hint="eastAsia" w:ascii="楷体" w:hAnsi="楷体" w:eastAsia="楷体" w:cs="楷体"/>
                <w:kern w:val="2"/>
                <w:sz w:val="20"/>
                <w:szCs w:val="20"/>
                <w:lang w:val="en-US" w:eastAsia="zh-CN" w:bidi="ar-SA"/>
              </w:rPr>
              <w:t>针对本项目制定的突发事件包括但不限于以下内容</w:t>
            </w:r>
          </w:p>
          <w:p w14:paraId="60CA6920">
            <w:pPr>
              <w:pStyle w:val="22"/>
              <w:spacing w:line="240" w:lineRule="auto"/>
              <w:ind w:left="0" w:leftChars="0" w:right="0" w:rightChars="0" w:firstLine="0" w:firstLineChars="0"/>
              <w:rPr>
                <w:rFonts w:hint="eastAsia" w:ascii="楷体" w:hAnsi="楷体" w:eastAsia="楷体" w:cs="楷体"/>
                <w:kern w:val="2"/>
                <w:sz w:val="20"/>
                <w:szCs w:val="20"/>
                <w:lang w:val="en-US" w:eastAsia="en-US" w:bidi="ar-SA"/>
              </w:rPr>
            </w:pPr>
            <w:r>
              <w:rPr>
                <w:rFonts w:hint="eastAsia" w:ascii="楷体" w:hAnsi="楷体" w:eastAsia="楷体" w:cs="楷体"/>
                <w:kern w:val="2"/>
                <w:sz w:val="20"/>
                <w:szCs w:val="20"/>
                <w:lang w:val="en-US" w:eastAsia="zh-CN" w:bidi="ar-SA"/>
              </w:rPr>
              <w:t>1. 水、电、暖等事故应急措施 2.电梯故障应急措施 3.消防安全管理应急措施 4.重大节假日活动突发事件及突发安全事故应急预案 5.机电设备管理应急措施 6.其他应急预案内容进行评分供应商提供齐全且与本项目服务相对应能完全满足或优于本项目的服务需求的得 12 分 。供应商每缺少一项未提供扣 2 分，每有一项内容错误或不完整或不满足本项目采购需求但不影响本项目整体实施的扣 1 分，扣完为止。</w:t>
            </w:r>
          </w:p>
        </w:tc>
        <w:tc>
          <w:tcPr>
            <w:tcW w:w="389" w:type="dxa"/>
            <w:vAlign w:val="center"/>
          </w:tcPr>
          <w:p w14:paraId="2ABE13B3">
            <w:pPr>
              <w:rPr>
                <w:rFonts w:hint="eastAsia" w:ascii="楷体" w:hAnsi="楷体" w:eastAsia="楷体" w:cs="楷体"/>
                <w:szCs w:val="21"/>
              </w:rPr>
            </w:pPr>
          </w:p>
        </w:tc>
      </w:tr>
      <w:tr w14:paraId="26A3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40" w:type="dxa"/>
            <w:vAlign w:val="center"/>
          </w:tcPr>
          <w:p w14:paraId="3D6575E8">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8</w:t>
            </w:r>
          </w:p>
        </w:tc>
        <w:tc>
          <w:tcPr>
            <w:tcW w:w="510" w:type="dxa"/>
            <w:vMerge w:val="continue"/>
            <w:vAlign w:val="center"/>
          </w:tcPr>
          <w:p w14:paraId="4FD37FAF">
            <w:pPr>
              <w:ind w:firstLine="28"/>
              <w:jc w:val="center"/>
              <w:rPr>
                <w:rFonts w:hint="eastAsia" w:ascii="楷体" w:hAnsi="楷体" w:eastAsia="楷体" w:cs="楷体"/>
                <w:szCs w:val="21"/>
              </w:rPr>
            </w:pPr>
          </w:p>
        </w:tc>
        <w:tc>
          <w:tcPr>
            <w:tcW w:w="896" w:type="dxa"/>
            <w:vAlign w:val="center"/>
          </w:tcPr>
          <w:p w14:paraId="65A9679B">
            <w:pPr>
              <w:ind w:firstLine="28"/>
              <w:jc w:val="left"/>
              <w:rPr>
                <w:rFonts w:hint="eastAsia" w:ascii="楷体" w:hAnsi="楷体" w:eastAsia="楷体" w:cs="楷体"/>
                <w:sz w:val="20"/>
                <w:szCs w:val="20"/>
              </w:rPr>
            </w:pPr>
            <w:r>
              <w:rPr>
                <w:rFonts w:hint="eastAsia" w:ascii="楷体" w:hAnsi="楷体" w:eastAsia="楷体" w:cs="楷体"/>
                <w:kern w:val="2"/>
                <w:sz w:val="20"/>
                <w:szCs w:val="20"/>
                <w:lang w:val="en-US" w:eastAsia="zh-CN" w:bidi="ar-SA"/>
              </w:rPr>
              <w:t>绿化养护服务方案</w:t>
            </w:r>
          </w:p>
        </w:tc>
        <w:tc>
          <w:tcPr>
            <w:tcW w:w="778" w:type="dxa"/>
            <w:vAlign w:val="center"/>
          </w:tcPr>
          <w:p w14:paraId="21F37D2B">
            <w:pPr>
              <w:ind w:firstLine="28"/>
              <w:jc w:val="left"/>
              <w:rPr>
                <w:rFonts w:hint="eastAsia" w:ascii="楷体" w:hAnsi="楷体" w:eastAsia="楷体" w:cs="楷体"/>
                <w:sz w:val="20"/>
                <w:szCs w:val="20"/>
                <w:lang w:val="en-US" w:eastAsia="zh-CN"/>
              </w:rPr>
            </w:pPr>
            <w:r>
              <w:rPr>
                <w:rFonts w:hint="eastAsia" w:ascii="楷体" w:hAnsi="楷体" w:eastAsia="楷体" w:cs="楷体"/>
                <w:szCs w:val="21"/>
                <w:lang w:val="en-US" w:eastAsia="zh-CN"/>
              </w:rPr>
              <w:t>12分</w:t>
            </w:r>
          </w:p>
        </w:tc>
        <w:tc>
          <w:tcPr>
            <w:tcW w:w="6675" w:type="dxa"/>
            <w:vAlign w:val="top"/>
          </w:tcPr>
          <w:p w14:paraId="3E162147">
            <w:pPr>
              <w:pStyle w:val="22"/>
              <w:spacing w:before="206" w:line="220" w:lineRule="auto"/>
              <w:ind w:left="57" w:leftChars="0" w:right="51" w:rightChars="0" w:firstLine="8" w:firstLineChars="0"/>
              <w:rPr>
                <w:rFonts w:hint="eastAsia" w:ascii="楷体" w:hAnsi="楷体" w:eastAsia="楷体" w:cs="楷体"/>
                <w:kern w:val="2"/>
                <w:sz w:val="20"/>
                <w:szCs w:val="20"/>
                <w:lang w:val="en-US" w:eastAsia="en-US" w:bidi="ar-SA"/>
              </w:rPr>
            </w:pPr>
            <w:r>
              <w:rPr>
                <w:rFonts w:hint="eastAsia" w:ascii="楷体" w:hAnsi="楷体" w:eastAsia="楷体" w:cs="楷体"/>
                <w:kern w:val="2"/>
                <w:sz w:val="20"/>
                <w:szCs w:val="20"/>
                <w:lang w:val="en-US" w:eastAsia="zh-CN" w:bidi="ar-SA"/>
              </w:rPr>
              <w:t>投标人针对本项目拟定的绿化养护服务方案：1.养护管理的整体技术方案 2.养护质量目标 3.安全文明养护的组织措施等。方案内容完整、完全满足采购人项目且有利于项目实施的得12 分 ，每有一项内容缺失的扣 4 分 ，每有一项内容错误或不完整或不合理或不符合本项目实际情况的扣2分，扣完为止。未提供的不得分。</w:t>
            </w:r>
          </w:p>
        </w:tc>
        <w:tc>
          <w:tcPr>
            <w:tcW w:w="389" w:type="dxa"/>
            <w:vAlign w:val="center"/>
          </w:tcPr>
          <w:p w14:paraId="42B97281">
            <w:pPr>
              <w:rPr>
                <w:rFonts w:hint="eastAsia" w:ascii="楷体" w:hAnsi="楷体" w:eastAsia="楷体" w:cs="楷体"/>
                <w:szCs w:val="21"/>
              </w:rPr>
            </w:pPr>
          </w:p>
        </w:tc>
      </w:tr>
      <w:tr w14:paraId="6BBD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0" w:type="dxa"/>
            <w:vAlign w:val="center"/>
          </w:tcPr>
          <w:p w14:paraId="1E4F3BFD">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9</w:t>
            </w:r>
          </w:p>
        </w:tc>
        <w:tc>
          <w:tcPr>
            <w:tcW w:w="510" w:type="dxa"/>
            <w:vMerge w:val="continue"/>
            <w:vAlign w:val="center"/>
          </w:tcPr>
          <w:p w14:paraId="2187521F">
            <w:pPr>
              <w:ind w:firstLine="28"/>
              <w:jc w:val="center"/>
              <w:rPr>
                <w:rFonts w:hint="eastAsia" w:ascii="楷体" w:hAnsi="楷体" w:eastAsia="楷体" w:cs="楷体"/>
                <w:szCs w:val="21"/>
              </w:rPr>
            </w:pPr>
            <w:r>
              <w:rPr>
                <w:rFonts w:hint="eastAsia" w:ascii="楷体" w:hAnsi="楷体" w:eastAsia="楷体" w:cs="楷体"/>
                <w:szCs w:val="21"/>
              </w:rPr>
              <w:t>商务部分</w:t>
            </w:r>
            <w:r>
              <w:rPr>
                <w:rFonts w:hint="eastAsia" w:ascii="楷体" w:hAnsi="楷体" w:eastAsia="楷体" w:cs="楷体"/>
                <w:szCs w:val="21"/>
                <w:lang w:val="en-US" w:eastAsia="zh-CN"/>
              </w:rPr>
              <w:t>8</w:t>
            </w:r>
            <w:r>
              <w:rPr>
                <w:rFonts w:hint="eastAsia" w:ascii="楷体" w:hAnsi="楷体" w:eastAsia="楷体" w:cs="楷体"/>
                <w:szCs w:val="21"/>
              </w:rPr>
              <w:t>分</w:t>
            </w:r>
          </w:p>
          <w:p w14:paraId="6D4BC2A3">
            <w:pPr>
              <w:ind w:firstLine="28"/>
              <w:jc w:val="center"/>
              <w:rPr>
                <w:rFonts w:hint="eastAsia" w:ascii="楷体" w:hAnsi="楷体" w:eastAsia="楷体" w:cs="楷体"/>
                <w:szCs w:val="21"/>
              </w:rPr>
            </w:pPr>
          </w:p>
        </w:tc>
        <w:tc>
          <w:tcPr>
            <w:tcW w:w="896" w:type="dxa"/>
            <w:vAlign w:val="center"/>
          </w:tcPr>
          <w:p w14:paraId="06023060">
            <w:pPr>
              <w:ind w:firstLine="28"/>
              <w:jc w:val="center"/>
              <w:rPr>
                <w:rFonts w:hint="eastAsia" w:ascii="楷体" w:hAnsi="楷体" w:eastAsia="楷体" w:cs="楷体"/>
                <w:sz w:val="20"/>
                <w:szCs w:val="20"/>
                <w:lang w:val="en-US" w:eastAsia="zh-CN"/>
              </w:rPr>
            </w:pPr>
            <w:r>
              <w:rPr>
                <w:rFonts w:hint="eastAsia" w:ascii="楷体" w:hAnsi="楷体" w:eastAsia="楷体" w:cs="楷体"/>
                <w:sz w:val="20"/>
                <w:szCs w:val="20"/>
              </w:rPr>
              <w:t>业绩</w:t>
            </w:r>
          </w:p>
        </w:tc>
        <w:tc>
          <w:tcPr>
            <w:tcW w:w="778" w:type="dxa"/>
            <w:vAlign w:val="center"/>
          </w:tcPr>
          <w:p w14:paraId="2DAF569A">
            <w:pPr>
              <w:ind w:firstLine="28"/>
              <w:jc w:val="center"/>
              <w:rPr>
                <w:rFonts w:hint="eastAsia" w:ascii="楷体" w:hAnsi="楷体" w:eastAsia="楷体" w:cs="楷体"/>
                <w:sz w:val="20"/>
                <w:szCs w:val="20"/>
                <w:lang w:val="en-US" w:eastAsia="zh-CN"/>
              </w:rPr>
            </w:pPr>
            <w:r>
              <w:rPr>
                <w:rFonts w:hint="eastAsia" w:ascii="楷体" w:hAnsi="楷体" w:eastAsia="楷体" w:cs="楷体"/>
                <w:szCs w:val="21"/>
                <w:lang w:val="en-US" w:eastAsia="zh-CN"/>
              </w:rPr>
              <w:t>4</w:t>
            </w:r>
            <w:r>
              <w:rPr>
                <w:rFonts w:hint="eastAsia" w:ascii="楷体" w:hAnsi="楷体" w:eastAsia="楷体" w:cs="楷体"/>
                <w:szCs w:val="21"/>
              </w:rPr>
              <w:t>分</w:t>
            </w:r>
          </w:p>
        </w:tc>
        <w:tc>
          <w:tcPr>
            <w:tcW w:w="6675" w:type="dxa"/>
            <w:vAlign w:val="center"/>
          </w:tcPr>
          <w:p w14:paraId="6C2AFB61">
            <w:pPr>
              <w:ind w:firstLine="28"/>
              <w:rPr>
                <w:rFonts w:hint="eastAsia" w:ascii="楷体" w:hAnsi="楷体" w:eastAsia="楷体" w:cs="楷体"/>
                <w:sz w:val="20"/>
                <w:szCs w:val="20"/>
              </w:rPr>
            </w:pPr>
            <w:r>
              <w:rPr>
                <w:rFonts w:hint="eastAsia" w:ascii="楷体" w:hAnsi="楷体" w:eastAsia="楷体" w:cs="楷体"/>
                <w:sz w:val="20"/>
                <w:szCs w:val="20"/>
                <w:lang w:val="en-US" w:eastAsia="zh-CN"/>
              </w:rPr>
              <w:t>近三年内</w:t>
            </w:r>
            <w:r>
              <w:rPr>
                <w:rFonts w:hint="eastAsia" w:ascii="楷体" w:hAnsi="楷体" w:eastAsia="楷体" w:cs="楷体"/>
                <w:sz w:val="20"/>
                <w:szCs w:val="20"/>
              </w:rPr>
              <w:t>具有类似业绩一项得</w:t>
            </w:r>
            <w:r>
              <w:rPr>
                <w:rFonts w:hint="eastAsia" w:ascii="楷体" w:hAnsi="楷体" w:eastAsia="楷体" w:cs="楷体"/>
                <w:sz w:val="20"/>
                <w:szCs w:val="20"/>
                <w:lang w:val="en-US" w:eastAsia="zh-CN"/>
              </w:rPr>
              <w:t>2</w:t>
            </w:r>
            <w:r>
              <w:rPr>
                <w:rFonts w:hint="eastAsia" w:ascii="楷体" w:hAnsi="楷体" w:eastAsia="楷体" w:cs="楷体"/>
                <w:sz w:val="20"/>
                <w:szCs w:val="20"/>
              </w:rPr>
              <w:t>分，最多得</w:t>
            </w:r>
            <w:r>
              <w:rPr>
                <w:rFonts w:hint="eastAsia" w:ascii="楷体" w:hAnsi="楷体" w:eastAsia="楷体" w:cs="楷体"/>
                <w:sz w:val="20"/>
                <w:szCs w:val="20"/>
                <w:lang w:val="en-US" w:eastAsia="zh-CN"/>
              </w:rPr>
              <w:t>4</w:t>
            </w:r>
            <w:r>
              <w:rPr>
                <w:rFonts w:hint="eastAsia" w:ascii="楷体" w:hAnsi="楷体" w:eastAsia="楷体" w:cs="楷体"/>
                <w:sz w:val="20"/>
                <w:szCs w:val="20"/>
              </w:rPr>
              <w:t>分。</w:t>
            </w:r>
          </w:p>
          <w:p w14:paraId="673BA475">
            <w:pPr>
              <w:ind w:firstLine="28"/>
              <w:jc w:val="left"/>
              <w:rPr>
                <w:rFonts w:hint="eastAsia" w:ascii="楷体" w:hAnsi="楷体" w:eastAsia="楷体" w:cs="楷体"/>
                <w:snapToGrid w:val="0"/>
                <w:color w:val="000000"/>
                <w:kern w:val="0"/>
                <w:sz w:val="20"/>
                <w:szCs w:val="20"/>
                <w:lang w:val="en-US" w:eastAsia="en-US" w:bidi="ar-SA"/>
              </w:rPr>
            </w:pPr>
            <w:r>
              <w:rPr>
                <w:rFonts w:hint="eastAsia" w:ascii="楷体" w:hAnsi="楷体" w:eastAsia="楷体" w:cs="楷体"/>
                <w:sz w:val="20"/>
                <w:szCs w:val="20"/>
              </w:rPr>
              <w:t>（说明：项目业绩以合同或中标通知书为准，分包、转包或劳务合作项目无效。）</w:t>
            </w:r>
            <w:r>
              <w:rPr>
                <w:rFonts w:hint="eastAsia" w:ascii="楷体" w:hAnsi="楷体" w:eastAsia="楷体" w:cs="楷体"/>
                <w:b/>
                <w:bCs/>
                <w:sz w:val="20"/>
                <w:szCs w:val="20"/>
                <w:lang w:val="en-US" w:eastAsia="zh-CN"/>
              </w:rPr>
              <w:t>投标单位需对业绩的真实性予以承诺，未承诺的按废标处理。敬请注意！</w:t>
            </w:r>
          </w:p>
        </w:tc>
        <w:tc>
          <w:tcPr>
            <w:tcW w:w="389" w:type="dxa"/>
            <w:vAlign w:val="center"/>
          </w:tcPr>
          <w:p w14:paraId="68FF5184">
            <w:pPr>
              <w:rPr>
                <w:rFonts w:hint="eastAsia" w:ascii="楷体" w:hAnsi="楷体" w:eastAsia="楷体" w:cs="楷体"/>
                <w:snapToGrid w:val="0"/>
                <w:color w:val="000000"/>
                <w:kern w:val="0"/>
                <w:sz w:val="20"/>
                <w:szCs w:val="20"/>
                <w:lang w:val="en-US" w:eastAsia="zh-CN" w:bidi="ar-SA"/>
              </w:rPr>
            </w:pPr>
          </w:p>
        </w:tc>
      </w:tr>
      <w:tr w14:paraId="0A61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0" w:type="dxa"/>
            <w:vAlign w:val="center"/>
          </w:tcPr>
          <w:p w14:paraId="46920ECC">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10</w:t>
            </w:r>
          </w:p>
        </w:tc>
        <w:tc>
          <w:tcPr>
            <w:tcW w:w="510" w:type="dxa"/>
            <w:vAlign w:val="center"/>
          </w:tcPr>
          <w:p w14:paraId="1F5CE331">
            <w:pPr>
              <w:ind w:firstLine="28"/>
              <w:jc w:val="center"/>
              <w:rPr>
                <w:rFonts w:hint="eastAsia" w:ascii="楷体" w:hAnsi="楷体" w:eastAsia="楷体" w:cs="楷体"/>
                <w:szCs w:val="21"/>
              </w:rPr>
            </w:pPr>
          </w:p>
        </w:tc>
        <w:tc>
          <w:tcPr>
            <w:tcW w:w="896" w:type="dxa"/>
            <w:vAlign w:val="center"/>
          </w:tcPr>
          <w:p w14:paraId="5633C3F8">
            <w:pPr>
              <w:numPr>
                <w:ilvl w:val="0"/>
                <w:numId w:val="0"/>
              </w:numPr>
              <w:ind w:left="0" w:leftChars="0" w:firstLine="0" w:firstLineChars="0"/>
              <w:rPr>
                <w:rFonts w:hint="eastAsia" w:ascii="楷体" w:hAnsi="楷体" w:eastAsia="楷体" w:cs="楷体"/>
                <w:szCs w:val="21"/>
              </w:rPr>
            </w:pPr>
            <w:r>
              <w:rPr>
                <w:rFonts w:hint="eastAsia" w:ascii="楷体" w:hAnsi="楷体" w:eastAsia="楷体" w:cs="楷体"/>
                <w:sz w:val="20"/>
                <w:szCs w:val="22"/>
                <w:lang w:val="en-US" w:eastAsia="zh-CN"/>
              </w:rPr>
              <w:t>保密措施</w:t>
            </w:r>
          </w:p>
        </w:tc>
        <w:tc>
          <w:tcPr>
            <w:tcW w:w="778" w:type="dxa"/>
            <w:vAlign w:val="center"/>
          </w:tcPr>
          <w:p w14:paraId="4213E093">
            <w:pPr>
              <w:numPr>
                <w:ilvl w:val="0"/>
                <w:numId w:val="0"/>
              </w:numPr>
              <w:ind w:left="0" w:leftChars="0" w:firstLine="0" w:firstLineChars="0"/>
              <w:rPr>
                <w:rFonts w:hint="eastAsia" w:ascii="楷体" w:hAnsi="楷体" w:eastAsia="楷体" w:cs="楷体"/>
                <w:szCs w:val="21"/>
              </w:rPr>
            </w:pPr>
            <w:r>
              <w:rPr>
                <w:rFonts w:hint="eastAsia" w:ascii="楷体" w:hAnsi="楷体" w:eastAsia="楷体" w:cs="楷体"/>
                <w:sz w:val="20"/>
                <w:szCs w:val="22"/>
                <w:lang w:val="en-US" w:eastAsia="zh-CN"/>
              </w:rPr>
              <w:t>5分</w:t>
            </w:r>
          </w:p>
        </w:tc>
        <w:tc>
          <w:tcPr>
            <w:tcW w:w="6675" w:type="dxa"/>
            <w:vAlign w:val="center"/>
          </w:tcPr>
          <w:p w14:paraId="66100FC1">
            <w:pPr>
              <w:numPr>
                <w:ilvl w:val="0"/>
                <w:numId w:val="0"/>
              </w:numPr>
              <w:ind w:left="0" w:leftChars="0" w:firstLine="0" w:firstLineChars="0"/>
              <w:rPr>
                <w:rFonts w:hint="eastAsia" w:ascii="楷体" w:hAnsi="楷体" w:eastAsia="楷体" w:cs="楷体"/>
                <w:sz w:val="20"/>
                <w:szCs w:val="22"/>
                <w:lang w:val="en-US" w:eastAsia="zh-CN"/>
              </w:rPr>
            </w:pPr>
            <w:r>
              <w:rPr>
                <w:rFonts w:hint="eastAsia" w:ascii="楷体" w:hAnsi="楷体" w:eastAsia="楷体" w:cs="楷体"/>
                <w:sz w:val="20"/>
                <w:szCs w:val="22"/>
                <w:lang w:val="en-US" w:eastAsia="zh-CN"/>
              </w:rPr>
              <w:t>安全保密措施内容包含：①保密措施②保密方案</w:t>
            </w:r>
          </w:p>
          <w:p w14:paraId="76E3AC85">
            <w:pPr>
              <w:numPr>
                <w:ilvl w:val="0"/>
                <w:numId w:val="0"/>
              </w:numPr>
              <w:ind w:left="0" w:leftChars="0" w:firstLine="0" w:firstLineChars="0"/>
              <w:rPr>
                <w:rFonts w:hint="eastAsia" w:ascii="楷体" w:hAnsi="楷体" w:eastAsia="楷体" w:cs="楷体"/>
                <w:sz w:val="20"/>
                <w:szCs w:val="22"/>
                <w:lang w:val="en-US" w:eastAsia="zh-CN"/>
              </w:rPr>
            </w:pPr>
            <w:r>
              <w:rPr>
                <w:rFonts w:hint="eastAsia" w:ascii="楷体" w:hAnsi="楷体" w:eastAsia="楷体" w:cs="楷体"/>
                <w:b/>
                <w:bCs/>
                <w:sz w:val="20"/>
                <w:szCs w:val="22"/>
                <w:lang w:val="en-US" w:eastAsia="zh-CN"/>
              </w:rPr>
              <w:t>（会议服务需提供具体的保密措施）</w:t>
            </w:r>
            <w:r>
              <w:rPr>
                <w:rFonts w:hint="eastAsia" w:ascii="楷体" w:hAnsi="楷体" w:eastAsia="楷体" w:cs="楷体"/>
                <w:sz w:val="20"/>
                <w:szCs w:val="22"/>
                <w:lang w:val="en-US" w:eastAsia="zh-CN"/>
              </w:rPr>
              <w:t>。</w:t>
            </w:r>
          </w:p>
          <w:p w14:paraId="05270F1B">
            <w:pPr>
              <w:numPr>
                <w:ilvl w:val="0"/>
                <w:numId w:val="0"/>
              </w:numPr>
              <w:ind w:left="0" w:leftChars="0" w:firstLine="0" w:firstLineChars="0"/>
              <w:rPr>
                <w:rFonts w:hint="eastAsia" w:ascii="楷体" w:hAnsi="楷体" w:eastAsia="楷体" w:cs="楷体"/>
                <w:sz w:val="20"/>
                <w:szCs w:val="20"/>
              </w:rPr>
            </w:pPr>
            <w:r>
              <w:rPr>
                <w:rFonts w:hint="eastAsia" w:ascii="楷体" w:hAnsi="楷体" w:eastAsia="楷体" w:cs="楷体"/>
                <w:kern w:val="2"/>
                <w:sz w:val="20"/>
                <w:szCs w:val="20"/>
                <w:lang w:val="en-US" w:eastAsia="zh-CN" w:bidi="ar-SA"/>
              </w:rPr>
              <w:t>方案内容完整、完全满足采购人项目且有利于项目实施的得 5 分 ，每有一项内容缺失的扣 2.5 分 ，每有一项内容错误或不完整或不合理或不符合本项目实际情况的扣1分，扣完为止。未提供的不得分。</w:t>
            </w:r>
          </w:p>
        </w:tc>
        <w:tc>
          <w:tcPr>
            <w:tcW w:w="389" w:type="dxa"/>
            <w:vAlign w:val="center"/>
          </w:tcPr>
          <w:p w14:paraId="2A587E8B">
            <w:pPr>
              <w:rPr>
                <w:rFonts w:hint="eastAsia" w:ascii="楷体" w:hAnsi="楷体" w:eastAsia="楷体" w:cs="楷体"/>
                <w:szCs w:val="21"/>
              </w:rPr>
            </w:pPr>
          </w:p>
        </w:tc>
      </w:tr>
    </w:tbl>
    <w:p w14:paraId="5065321E">
      <w:pPr>
        <w:pStyle w:val="25"/>
        <w:tabs>
          <w:tab w:val="left" w:pos="1701"/>
        </w:tabs>
        <w:spacing w:line="440" w:lineRule="exact"/>
        <w:ind w:left="0" w:firstLine="0" w:firstLineChars="0"/>
        <w:rPr>
          <w:rFonts w:hint="eastAsia" w:ascii="楷体" w:hAnsi="楷体" w:eastAsia="楷体" w:cs="楷体"/>
          <w:szCs w:val="21"/>
        </w:rPr>
      </w:pPr>
      <w:r>
        <w:rPr>
          <w:rFonts w:hint="eastAsia" w:ascii="楷体" w:hAnsi="楷体" w:eastAsia="楷体" w:cs="楷体"/>
          <w:b/>
          <w:bCs/>
          <w:sz w:val="24"/>
          <w:szCs w:val="24"/>
          <w:lang w:val="en-US" w:eastAsia="zh-CN"/>
        </w:rPr>
        <w:t>注：以上有缺陷、不足、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p w14:paraId="730F4ABF">
      <w:pPr>
        <w:pStyle w:val="12"/>
        <w:rPr>
          <w:rFonts w:hint="eastAsia" w:ascii="楷体" w:hAnsi="楷体" w:eastAsia="楷体" w:cs="楷体"/>
        </w:rPr>
        <w:sectPr>
          <w:pgSz w:w="11911" w:h="16840"/>
          <w:pgMar w:top="1123" w:right="1185" w:bottom="1123" w:left="1134" w:header="0" w:footer="952" w:gutter="0"/>
          <w:pgNumType w:fmt="decimal"/>
          <w:cols w:space="0" w:num="1"/>
          <w:rtlGutter w:val="0"/>
          <w:docGrid w:linePitch="0" w:charSpace="0"/>
        </w:sectPr>
      </w:pPr>
    </w:p>
    <w:p w14:paraId="56E57454">
      <w:pPr>
        <w:spacing w:before="69" w:line="350" w:lineRule="exact"/>
        <w:ind w:left="3177"/>
        <w:outlineLvl w:val="0"/>
        <w:rPr>
          <w:rFonts w:hint="eastAsia" w:ascii="楷体" w:hAnsi="楷体" w:eastAsia="楷体" w:cs="楷体"/>
          <w:b/>
          <w:bCs/>
          <w:color w:val="auto"/>
          <w:sz w:val="24"/>
          <w:szCs w:val="24"/>
        </w:rPr>
      </w:pPr>
      <w:bookmarkStart w:id="61" w:name="bookmark8"/>
      <w:bookmarkEnd w:id="61"/>
      <w:bookmarkStart w:id="62" w:name="bookmark9"/>
      <w:bookmarkEnd w:id="62"/>
      <w:r>
        <w:rPr>
          <w:rFonts w:hint="eastAsia" w:ascii="楷体" w:hAnsi="楷体" w:eastAsia="楷体" w:cs="楷体"/>
          <w:b/>
          <w:bCs/>
          <w:color w:val="auto"/>
          <w:spacing w:val="-9"/>
          <w:w w:val="98"/>
          <w:position w:val="-2"/>
          <w:sz w:val="24"/>
          <w:szCs w:val="24"/>
        </w:rPr>
        <w:t>第七章</w:t>
      </w:r>
      <w:r>
        <w:rPr>
          <w:rFonts w:hint="eastAsia" w:ascii="楷体" w:hAnsi="楷体" w:eastAsia="楷体" w:cs="楷体"/>
          <w:b/>
          <w:bCs/>
          <w:color w:val="auto"/>
          <w:spacing w:val="71"/>
          <w:position w:val="-2"/>
          <w:sz w:val="24"/>
          <w:szCs w:val="24"/>
        </w:rPr>
        <w:t xml:space="preserve"> </w:t>
      </w:r>
      <w:r>
        <w:rPr>
          <w:rFonts w:hint="eastAsia" w:ascii="楷体" w:hAnsi="楷体" w:eastAsia="楷体" w:cs="楷体"/>
          <w:b/>
          <w:bCs/>
          <w:color w:val="auto"/>
          <w:spacing w:val="-9"/>
          <w:w w:val="98"/>
          <w:position w:val="-2"/>
          <w:sz w:val="24"/>
          <w:szCs w:val="24"/>
        </w:rPr>
        <w:t>框架协议</w:t>
      </w:r>
    </w:p>
    <w:p w14:paraId="6D86758C">
      <w:pPr>
        <w:spacing w:before="83" w:line="221" w:lineRule="auto"/>
        <w:ind w:left="2133"/>
        <w:rPr>
          <w:rFonts w:hint="eastAsia" w:ascii="楷体" w:hAnsi="楷体" w:eastAsia="楷体" w:cs="楷体"/>
          <w:sz w:val="24"/>
          <w:szCs w:val="24"/>
        </w:rPr>
      </w:pPr>
      <w:r>
        <w:rPr>
          <w:rFonts w:hint="eastAsia" w:ascii="楷体" w:hAnsi="楷体" w:eastAsia="楷体" w:cs="楷体"/>
          <w:spacing w:val="-1"/>
          <w:sz w:val="24"/>
          <w:szCs w:val="24"/>
        </w:rPr>
        <w:t>框架协议（本协议仅供参考，以后期签订为准）</w:t>
      </w:r>
    </w:p>
    <w:p w14:paraId="77DB4FE8">
      <w:pPr>
        <w:pStyle w:val="7"/>
        <w:spacing w:line="314" w:lineRule="auto"/>
        <w:rPr>
          <w:rFonts w:hint="eastAsia" w:ascii="楷体" w:hAnsi="楷体" w:eastAsia="楷体" w:cs="楷体"/>
          <w:sz w:val="24"/>
          <w:szCs w:val="24"/>
        </w:rPr>
      </w:pPr>
    </w:p>
    <w:p w14:paraId="30E15B3C">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了保护各方合法权益，根据《中华人民共和国政府采购法》、《中华人民共和国政府采购法实施条例》、《政府采购框架协议采购方式管理暂行办法》及其他有关法律、法规、规章，在平等、自愿、公平、协商一致的基础上，遵循竞争择优、讲求绩效的原则签订本框架协议：</w:t>
      </w:r>
    </w:p>
    <w:p w14:paraId="43BF3EE5">
      <w:pPr>
        <w:pStyle w:val="4"/>
        <w:spacing w:line="360" w:lineRule="auto"/>
        <w:jc w:val="both"/>
        <w:rPr>
          <w:rFonts w:hint="eastAsia" w:ascii="楷体" w:hAnsi="楷体" w:eastAsia="楷体" w:cs="楷体"/>
          <w:sz w:val="24"/>
          <w:szCs w:val="24"/>
        </w:rPr>
      </w:pPr>
      <w:bookmarkStart w:id="63" w:name="_Toc105094875"/>
      <w:bookmarkStart w:id="64" w:name="_Toc81990475"/>
      <w:bookmarkStart w:id="65" w:name="_Toc97031786"/>
      <w:bookmarkStart w:id="66" w:name="_Toc256000023"/>
      <w:bookmarkStart w:id="67" w:name="_Toc5511"/>
      <w:r>
        <w:rPr>
          <w:rFonts w:hint="eastAsia" w:ascii="楷体" w:hAnsi="楷体" w:eastAsia="楷体" w:cs="楷体"/>
          <w:sz w:val="24"/>
          <w:szCs w:val="24"/>
        </w:rPr>
        <w:t>第一条、项目信息</w:t>
      </w:r>
      <w:bookmarkEnd w:id="63"/>
      <w:bookmarkEnd w:id="64"/>
      <w:bookmarkEnd w:id="65"/>
      <w:bookmarkEnd w:id="66"/>
      <w:bookmarkEnd w:id="67"/>
    </w:p>
    <w:p w14:paraId="7F1F1F89">
      <w:pPr>
        <w:pStyle w:val="26"/>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1、项目名称：</w:t>
      </w:r>
      <w:r>
        <w:rPr>
          <w:rFonts w:hint="eastAsia" w:ascii="楷体" w:hAnsi="楷体" w:eastAsia="楷体" w:cs="楷体"/>
          <w:sz w:val="24"/>
          <w:szCs w:val="24"/>
          <w:u w:val="single"/>
          <w:lang w:val="en-US" w:eastAsia="zh-CN"/>
        </w:rPr>
        <w:t xml:space="preserve">                                                          </w:t>
      </w:r>
    </w:p>
    <w:p w14:paraId="3AFFD127">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2、项目编号：</w:t>
      </w:r>
      <w:r>
        <w:rPr>
          <w:rFonts w:hint="eastAsia" w:ascii="楷体" w:hAnsi="楷体" w:eastAsia="楷体" w:cs="楷体"/>
          <w:sz w:val="24"/>
          <w:szCs w:val="24"/>
          <w:u w:val="single"/>
        </w:rPr>
        <w:t xml:space="preserve">                                                        </w:t>
      </w:r>
    </w:p>
    <w:p w14:paraId="3F44C859">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3、项目内容：</w:t>
      </w:r>
      <w:r>
        <w:rPr>
          <w:rFonts w:hint="eastAsia" w:ascii="楷体" w:hAnsi="楷体" w:eastAsia="楷体" w:cs="楷体"/>
          <w:sz w:val="24"/>
          <w:szCs w:val="24"/>
          <w:u w:val="single"/>
        </w:rPr>
        <w:t xml:space="preserve">                                                        </w:t>
      </w:r>
    </w:p>
    <w:p w14:paraId="51B48B82">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4、项目地点（区域）：</w:t>
      </w:r>
      <w:r>
        <w:rPr>
          <w:rFonts w:hint="eastAsia" w:ascii="楷体" w:hAnsi="楷体" w:eastAsia="楷体" w:cs="楷体"/>
          <w:sz w:val="24"/>
          <w:szCs w:val="24"/>
          <w:u w:val="single"/>
        </w:rPr>
        <w:t xml:space="preserve">                                                </w:t>
      </w:r>
    </w:p>
    <w:p w14:paraId="6AFC5DDE">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5、框架协议期限：</w:t>
      </w:r>
      <w:r>
        <w:rPr>
          <w:rFonts w:hint="eastAsia" w:ascii="楷体" w:hAnsi="楷体" w:eastAsia="楷体" w:cs="楷体"/>
          <w:sz w:val="24"/>
          <w:szCs w:val="24"/>
          <w:u w:val="single"/>
        </w:rPr>
        <w:t xml:space="preserve">                                                    </w:t>
      </w:r>
    </w:p>
    <w:p w14:paraId="03FE9DCD">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6、预算主管单位名称、地址、联系人、联系电方式：</w:t>
      </w:r>
      <w:r>
        <w:rPr>
          <w:rFonts w:hint="eastAsia" w:ascii="楷体" w:hAnsi="楷体" w:eastAsia="楷体" w:cs="楷体"/>
          <w:sz w:val="24"/>
          <w:szCs w:val="24"/>
          <w:u w:val="single"/>
        </w:rPr>
        <w:t xml:space="preserve">                      </w:t>
      </w:r>
    </w:p>
    <w:p w14:paraId="20E3142D">
      <w:pPr>
        <w:pStyle w:val="4"/>
        <w:spacing w:line="360" w:lineRule="auto"/>
        <w:jc w:val="both"/>
        <w:rPr>
          <w:rFonts w:hint="eastAsia" w:ascii="楷体" w:hAnsi="楷体" w:eastAsia="楷体" w:cs="楷体"/>
          <w:sz w:val="24"/>
          <w:szCs w:val="24"/>
        </w:rPr>
      </w:pPr>
      <w:bookmarkStart w:id="68" w:name="_Toc81990476"/>
      <w:bookmarkStart w:id="69" w:name="_Toc256000024"/>
      <w:bookmarkStart w:id="70" w:name="_Toc105094876"/>
      <w:bookmarkStart w:id="71" w:name="_Toc97031787"/>
      <w:bookmarkStart w:id="72" w:name="_Toc6077"/>
      <w:r>
        <w:rPr>
          <w:rFonts w:hint="eastAsia" w:ascii="楷体" w:hAnsi="楷体" w:eastAsia="楷体" w:cs="楷体"/>
          <w:sz w:val="24"/>
          <w:szCs w:val="24"/>
        </w:rPr>
        <w:t>第二条、</w:t>
      </w:r>
      <w:bookmarkEnd w:id="68"/>
      <w:bookmarkEnd w:id="69"/>
      <w:r>
        <w:rPr>
          <w:rFonts w:hint="eastAsia" w:ascii="楷体" w:hAnsi="楷体" w:eastAsia="楷体" w:cs="楷体"/>
          <w:sz w:val="24"/>
          <w:szCs w:val="24"/>
        </w:rPr>
        <w:t>采购需求及最高限制单价</w:t>
      </w:r>
      <w:bookmarkEnd w:id="70"/>
      <w:bookmarkEnd w:id="71"/>
      <w:bookmarkEnd w:id="72"/>
    </w:p>
    <w:p w14:paraId="7C67E1F8">
      <w:pPr>
        <w:pStyle w:val="6"/>
        <w:spacing w:line="360" w:lineRule="auto"/>
        <w:rPr>
          <w:rFonts w:hint="eastAsia" w:ascii="楷体" w:hAnsi="楷体" w:eastAsia="楷体" w:cs="楷体"/>
          <w:sz w:val="24"/>
          <w:szCs w:val="24"/>
          <w:u w:val="single"/>
        </w:rPr>
      </w:pPr>
      <w:r>
        <w:rPr>
          <w:rFonts w:hint="eastAsia" w:ascii="楷体" w:hAnsi="楷体" w:eastAsia="楷体" w:cs="楷体"/>
          <w:sz w:val="24"/>
          <w:szCs w:val="24"/>
        </w:rPr>
        <w:t>1、采购需求：</w:t>
      </w:r>
      <w:r>
        <w:rPr>
          <w:rFonts w:hint="eastAsia" w:ascii="楷体" w:hAnsi="楷体" w:eastAsia="楷体" w:cs="楷体"/>
          <w:sz w:val="24"/>
          <w:szCs w:val="24"/>
          <w:u w:val="single"/>
        </w:rPr>
        <w:t xml:space="preserve">                                            </w:t>
      </w:r>
    </w:p>
    <w:p w14:paraId="4ACD340B">
      <w:pPr>
        <w:pStyle w:val="6"/>
        <w:spacing w:line="360" w:lineRule="auto"/>
        <w:rPr>
          <w:rFonts w:hint="eastAsia" w:ascii="楷体" w:hAnsi="楷体" w:eastAsia="楷体" w:cs="楷体"/>
          <w:sz w:val="24"/>
          <w:szCs w:val="24"/>
        </w:rPr>
      </w:pPr>
      <w:r>
        <w:rPr>
          <w:rFonts w:hint="eastAsia" w:ascii="楷体" w:hAnsi="楷体" w:eastAsia="楷体" w:cs="楷体"/>
          <w:sz w:val="24"/>
          <w:szCs w:val="24"/>
        </w:rPr>
        <w:t>2、最高限制单价：</w:t>
      </w:r>
      <w:r>
        <w:rPr>
          <w:rFonts w:hint="eastAsia" w:ascii="楷体" w:hAnsi="楷体" w:eastAsia="楷体" w:cs="楷体"/>
          <w:sz w:val="24"/>
          <w:szCs w:val="24"/>
          <w:u w:val="single"/>
        </w:rPr>
        <w:t>按征集文件执行</w:t>
      </w:r>
    </w:p>
    <w:p w14:paraId="24AB60E7">
      <w:pPr>
        <w:pStyle w:val="4"/>
        <w:spacing w:line="360" w:lineRule="auto"/>
        <w:jc w:val="both"/>
        <w:rPr>
          <w:rFonts w:hint="eastAsia" w:ascii="楷体" w:hAnsi="楷体" w:eastAsia="楷体" w:cs="楷体"/>
          <w:sz w:val="24"/>
          <w:szCs w:val="24"/>
        </w:rPr>
      </w:pPr>
      <w:bookmarkStart w:id="73" w:name="_Toc17143"/>
      <w:bookmarkStart w:id="74" w:name="_Toc97031788"/>
      <w:bookmarkStart w:id="75" w:name="_Toc105094877"/>
      <w:r>
        <w:rPr>
          <w:rFonts w:hint="eastAsia" w:ascii="楷体" w:hAnsi="楷体" w:eastAsia="楷体" w:cs="楷体"/>
          <w:sz w:val="24"/>
          <w:szCs w:val="24"/>
        </w:rPr>
        <w:t>第三条、第一阶段的入围服务内容、服务标准，协议价格</w:t>
      </w:r>
      <w:bookmarkEnd w:id="73"/>
      <w:bookmarkEnd w:id="74"/>
      <w:bookmarkEnd w:id="75"/>
    </w:p>
    <w:p w14:paraId="5D8A9158">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1、入围服务内容：</w:t>
      </w:r>
      <w:r>
        <w:rPr>
          <w:rFonts w:hint="eastAsia" w:ascii="楷体" w:hAnsi="楷体" w:eastAsia="楷体" w:cs="楷体"/>
          <w:sz w:val="24"/>
          <w:szCs w:val="24"/>
          <w:u w:val="single"/>
        </w:rPr>
        <w:t xml:space="preserve">                                                    </w:t>
      </w:r>
    </w:p>
    <w:p w14:paraId="1171CC2B">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2、服务标准：</w:t>
      </w:r>
      <w:r>
        <w:rPr>
          <w:rFonts w:hint="eastAsia" w:ascii="楷体" w:hAnsi="楷体" w:eastAsia="楷体" w:cs="楷体"/>
          <w:sz w:val="24"/>
          <w:szCs w:val="24"/>
          <w:u w:val="single"/>
        </w:rPr>
        <w:t xml:space="preserve">                                                        </w:t>
      </w:r>
    </w:p>
    <w:p w14:paraId="2E72C75E">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3、协议价格：</w:t>
      </w:r>
      <w:r>
        <w:rPr>
          <w:rFonts w:hint="eastAsia" w:ascii="楷体" w:hAnsi="楷体" w:eastAsia="楷体" w:cs="楷体"/>
          <w:sz w:val="24"/>
          <w:szCs w:val="24"/>
          <w:u w:val="single"/>
        </w:rPr>
        <w:t xml:space="preserve">                                                        </w:t>
      </w:r>
    </w:p>
    <w:p w14:paraId="193C7EC1">
      <w:pPr>
        <w:pStyle w:val="4"/>
        <w:spacing w:line="360" w:lineRule="auto"/>
        <w:jc w:val="both"/>
        <w:rPr>
          <w:rFonts w:hint="eastAsia" w:ascii="楷体" w:hAnsi="楷体" w:eastAsia="楷体" w:cs="楷体"/>
          <w:sz w:val="24"/>
          <w:szCs w:val="24"/>
        </w:rPr>
      </w:pPr>
      <w:bookmarkStart w:id="76" w:name="_Toc97031789"/>
      <w:bookmarkStart w:id="77" w:name="_Toc105094878"/>
      <w:bookmarkStart w:id="78" w:name="_Toc17769"/>
      <w:r>
        <w:rPr>
          <w:rFonts w:hint="eastAsia" w:ascii="楷体" w:hAnsi="楷体" w:eastAsia="楷体" w:cs="楷体"/>
          <w:sz w:val="24"/>
          <w:szCs w:val="24"/>
        </w:rPr>
        <w:t>第四条、确定第二阶段成交供应商的方式</w:t>
      </w:r>
      <w:bookmarkEnd w:id="76"/>
      <w:bookmarkEnd w:id="77"/>
      <w:bookmarkEnd w:id="78"/>
    </w:p>
    <w:p w14:paraId="64BBF609">
      <w:pPr>
        <w:pStyle w:val="6"/>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直接选定      □二次竞价     □顺序轮候</w:t>
      </w:r>
    </w:p>
    <w:p w14:paraId="0F19437B">
      <w:pPr>
        <w:pStyle w:val="26"/>
        <w:spacing w:line="360" w:lineRule="auto"/>
        <w:ind w:firstLine="480" w:firstLineChars="200"/>
        <w:rPr>
          <w:rFonts w:hint="eastAsia" w:ascii="楷体" w:hAnsi="楷体" w:eastAsia="楷体" w:cs="楷体"/>
          <w:sz w:val="24"/>
          <w:szCs w:val="24"/>
          <w:u w:val="single"/>
          <w:lang w:val="en-US" w:eastAsia="zh-CN"/>
        </w:rPr>
      </w:pP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由集中办公区牵头单位依据入围产品价格、质量以及服务便利性、用户评价等因素</w:t>
      </w:r>
    </w:p>
    <w:p w14:paraId="01D92E0A">
      <w:pPr>
        <w:pStyle w:val="26"/>
        <w:spacing w:line="360" w:lineRule="auto"/>
        <w:ind w:firstLine="480" w:firstLineChars="200"/>
        <w:rPr>
          <w:rFonts w:hint="default" w:ascii="楷体" w:hAnsi="楷体" w:eastAsia="楷体" w:cs="楷体"/>
          <w:sz w:val="24"/>
          <w:szCs w:val="24"/>
          <w:u w:val="single"/>
          <w:lang w:val="en-US" w:eastAsia="zh-CN"/>
        </w:rPr>
      </w:pP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从第一阶段入围供应商中直接选定。</w:t>
      </w:r>
    </w:p>
    <w:p w14:paraId="71869742">
      <w:pPr>
        <w:pStyle w:val="4"/>
        <w:spacing w:line="360" w:lineRule="auto"/>
        <w:jc w:val="both"/>
        <w:rPr>
          <w:rFonts w:hint="eastAsia" w:ascii="楷体" w:hAnsi="楷体" w:eastAsia="楷体" w:cs="楷体"/>
          <w:sz w:val="24"/>
          <w:szCs w:val="24"/>
        </w:rPr>
      </w:pPr>
      <w:bookmarkStart w:id="79" w:name="_Toc9380"/>
      <w:bookmarkStart w:id="80" w:name="_Toc105094879"/>
      <w:bookmarkStart w:id="81" w:name="_Toc97031790"/>
      <w:bookmarkStart w:id="82" w:name="_Toc81990477"/>
      <w:bookmarkStart w:id="83" w:name="_Toc256000025"/>
      <w:r>
        <w:rPr>
          <w:rFonts w:hint="eastAsia" w:ascii="楷体" w:hAnsi="楷体" w:eastAsia="楷体" w:cs="楷体"/>
          <w:sz w:val="24"/>
          <w:szCs w:val="24"/>
        </w:rPr>
        <w:t>第五条、适合用范围及区域</w:t>
      </w:r>
      <w:bookmarkEnd w:id="79"/>
      <w:bookmarkEnd w:id="80"/>
      <w:bookmarkEnd w:id="81"/>
    </w:p>
    <w:p w14:paraId="4F7EB516">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u w:val="single"/>
        </w:rPr>
        <w:t xml:space="preserve">                                                                  </w:t>
      </w:r>
    </w:p>
    <w:p w14:paraId="665195B8">
      <w:pPr>
        <w:pStyle w:val="4"/>
        <w:spacing w:line="360" w:lineRule="auto"/>
        <w:jc w:val="both"/>
        <w:rPr>
          <w:rFonts w:hint="eastAsia" w:ascii="楷体" w:hAnsi="楷体" w:eastAsia="楷体" w:cs="楷体"/>
          <w:sz w:val="24"/>
          <w:szCs w:val="24"/>
        </w:rPr>
      </w:pPr>
      <w:bookmarkStart w:id="84" w:name="_Toc105094880"/>
      <w:bookmarkStart w:id="85" w:name="_Toc14961"/>
      <w:bookmarkStart w:id="86" w:name="_Toc97031791"/>
      <w:r>
        <w:rPr>
          <w:rFonts w:hint="eastAsia" w:ascii="楷体" w:hAnsi="楷体" w:eastAsia="楷体" w:cs="楷体"/>
          <w:sz w:val="24"/>
          <w:szCs w:val="24"/>
        </w:rPr>
        <w:t>第六条、资金支付方式、时间和条件</w:t>
      </w:r>
      <w:bookmarkEnd w:id="84"/>
      <w:bookmarkEnd w:id="85"/>
      <w:bookmarkEnd w:id="86"/>
    </w:p>
    <w:p w14:paraId="45E2A8A4">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1、资金支付方式：</w:t>
      </w:r>
      <w:r>
        <w:rPr>
          <w:rFonts w:hint="eastAsia" w:ascii="楷体" w:hAnsi="楷体" w:eastAsia="楷体" w:cs="楷体"/>
          <w:sz w:val="24"/>
          <w:szCs w:val="24"/>
          <w:u w:val="single"/>
        </w:rPr>
        <w:t>以单位账户转账方式支付。</w:t>
      </w:r>
    </w:p>
    <w:p w14:paraId="23B01A5A">
      <w:pPr>
        <w:pStyle w:val="26"/>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2、资金支付时间：</w:t>
      </w:r>
      <w:r>
        <w:rPr>
          <w:rFonts w:hint="eastAsia" w:ascii="楷体" w:hAnsi="楷体" w:eastAsia="楷体" w:cs="楷体"/>
          <w:sz w:val="24"/>
          <w:szCs w:val="24"/>
          <w:u w:val="single"/>
        </w:rPr>
        <w:t>根据委托项目完结情况和资金到位进行情况进行支付。</w:t>
      </w:r>
    </w:p>
    <w:p w14:paraId="29775D93">
      <w:pPr>
        <w:pStyle w:val="26"/>
        <w:spacing w:line="360" w:lineRule="auto"/>
        <w:ind w:firstLine="480" w:firstLineChars="200"/>
        <w:rPr>
          <w:rFonts w:hint="eastAsia" w:ascii="楷体" w:hAnsi="楷体" w:eastAsia="楷体" w:cs="楷体"/>
          <w:color w:val="FF0000"/>
          <w:sz w:val="24"/>
          <w:szCs w:val="24"/>
          <w:lang w:eastAsia="zh-CN"/>
        </w:rPr>
      </w:pPr>
      <w:r>
        <w:rPr>
          <w:rFonts w:hint="eastAsia" w:ascii="楷体" w:hAnsi="楷体" w:eastAsia="楷体" w:cs="楷体"/>
          <w:color w:val="FF0000"/>
          <w:sz w:val="24"/>
          <w:szCs w:val="24"/>
        </w:rPr>
        <w:t>3、资金支付条件：</w:t>
      </w:r>
      <w:r>
        <w:rPr>
          <w:rFonts w:hint="eastAsia" w:ascii="楷体" w:hAnsi="楷体" w:eastAsia="楷体" w:cs="楷体"/>
          <w:color w:val="FF0000"/>
          <w:sz w:val="24"/>
          <w:szCs w:val="24"/>
          <w:lang w:val="en-US" w:eastAsia="zh-CN"/>
        </w:rPr>
        <w:t>合同签订后，物业管理费用按季度结算， 甲方于</w:t>
      </w:r>
      <w:r>
        <w:rPr>
          <w:rFonts w:hint="eastAsia" w:ascii="楷体" w:hAnsi="楷体" w:eastAsia="楷体" w:cs="楷体"/>
          <w:color w:val="FF0000"/>
          <w:sz w:val="24"/>
          <w:szCs w:val="24"/>
          <w:u w:val="single"/>
          <w:lang w:val="en-US" w:eastAsia="zh-CN"/>
        </w:rPr>
        <w:t xml:space="preserve">    </w:t>
      </w:r>
      <w:r>
        <w:rPr>
          <w:rFonts w:hint="eastAsia" w:ascii="楷体" w:hAnsi="楷体" w:eastAsia="楷体" w:cs="楷体"/>
          <w:color w:val="FF0000"/>
          <w:sz w:val="24"/>
          <w:szCs w:val="24"/>
          <w:lang w:val="en-US" w:eastAsia="zh-CN"/>
        </w:rPr>
        <w:t>前按照当季度绩效考核结果和约定标准予以支付。每季度服务费用金额</w:t>
      </w:r>
      <w:r>
        <w:rPr>
          <w:rFonts w:hint="eastAsia" w:ascii="楷体" w:hAnsi="楷体" w:eastAsia="楷体" w:cs="楷体"/>
          <w:color w:val="FF0000"/>
          <w:sz w:val="24"/>
          <w:szCs w:val="24"/>
          <w:u w:val="single"/>
          <w:lang w:val="en-US" w:eastAsia="zh-CN"/>
        </w:rPr>
        <w:t>： 元/月</w:t>
      </w:r>
      <w:r>
        <w:rPr>
          <w:rFonts w:hint="eastAsia" w:ascii="楷体" w:hAnsi="楷体" w:eastAsia="楷体" w:cs="楷体"/>
          <w:color w:val="FF0000"/>
          <w:sz w:val="24"/>
          <w:szCs w:val="24"/>
          <w:lang w:val="en-US" w:eastAsia="zh-CN"/>
        </w:rPr>
        <w:t>， 大写</w:t>
      </w:r>
      <w:r>
        <w:rPr>
          <w:rFonts w:hint="eastAsia" w:ascii="楷体" w:hAnsi="楷体" w:eastAsia="楷体" w:cs="楷体"/>
          <w:color w:val="FF0000"/>
          <w:sz w:val="24"/>
          <w:szCs w:val="24"/>
          <w:u w:val="single"/>
          <w:lang w:val="en-US" w:eastAsia="zh-CN"/>
        </w:rPr>
        <w:t xml:space="preserve">         </w:t>
      </w:r>
      <w:r>
        <w:rPr>
          <w:rFonts w:hint="eastAsia" w:ascii="楷体" w:hAnsi="楷体" w:eastAsia="楷体" w:cs="楷体"/>
          <w:color w:val="FF0000"/>
          <w:sz w:val="24"/>
          <w:szCs w:val="24"/>
          <w:lang w:val="en-US" w:eastAsia="zh-CN"/>
        </w:rPr>
        <w:t>。 合同服务费用总金额为：：</w:t>
      </w:r>
      <w:r>
        <w:rPr>
          <w:rFonts w:hint="eastAsia" w:ascii="楷体" w:hAnsi="楷体" w:eastAsia="楷体" w:cs="楷体"/>
          <w:color w:val="FF0000"/>
          <w:sz w:val="24"/>
          <w:szCs w:val="24"/>
          <w:u w:val="single"/>
          <w:lang w:val="en-US" w:eastAsia="zh-CN"/>
        </w:rPr>
        <w:t xml:space="preserve"> 元/月</w:t>
      </w:r>
      <w:r>
        <w:rPr>
          <w:rFonts w:hint="eastAsia" w:ascii="楷体" w:hAnsi="楷体" w:eastAsia="楷体" w:cs="楷体"/>
          <w:color w:val="FF0000"/>
          <w:sz w:val="24"/>
          <w:szCs w:val="24"/>
          <w:lang w:val="en-US" w:eastAsia="zh-CN"/>
        </w:rPr>
        <w:t>， 大写</w:t>
      </w:r>
      <w:r>
        <w:rPr>
          <w:rFonts w:hint="eastAsia" w:ascii="楷体" w:hAnsi="楷体" w:eastAsia="楷体" w:cs="楷体"/>
          <w:color w:val="FF0000"/>
          <w:sz w:val="24"/>
          <w:szCs w:val="24"/>
          <w:u w:val="single"/>
          <w:lang w:val="en-US" w:eastAsia="zh-CN"/>
        </w:rPr>
        <w:t xml:space="preserve">         </w:t>
      </w:r>
      <w:r>
        <w:rPr>
          <w:rFonts w:hint="eastAsia" w:ascii="楷体" w:hAnsi="楷体" w:eastAsia="楷体" w:cs="楷体"/>
          <w:color w:val="FF0000"/>
          <w:sz w:val="24"/>
          <w:szCs w:val="24"/>
          <w:u w:val="single"/>
        </w:rPr>
        <w:t>。</w:t>
      </w:r>
      <w:r>
        <w:rPr>
          <w:rFonts w:hint="eastAsia" w:ascii="楷体" w:hAnsi="楷体" w:eastAsia="楷体" w:cs="楷体"/>
          <w:color w:val="FF0000"/>
          <w:sz w:val="24"/>
          <w:szCs w:val="24"/>
          <w:u w:val="none"/>
          <w:lang w:eastAsia="zh-CN"/>
        </w:rPr>
        <w:t>（</w:t>
      </w:r>
      <w:r>
        <w:rPr>
          <w:rFonts w:hint="eastAsia" w:ascii="楷体" w:hAnsi="楷体" w:eastAsia="楷体" w:cs="楷体"/>
          <w:color w:val="FF0000"/>
          <w:sz w:val="24"/>
          <w:szCs w:val="24"/>
          <w:u w:val="none"/>
          <w:lang w:val="en-US" w:eastAsia="zh-CN"/>
        </w:rPr>
        <w:t>最终付款以审计后的服务内容进行相应结算</w:t>
      </w:r>
      <w:r>
        <w:rPr>
          <w:rFonts w:hint="eastAsia" w:ascii="楷体" w:hAnsi="楷体" w:eastAsia="楷体" w:cs="楷体"/>
          <w:color w:val="FF0000"/>
          <w:sz w:val="24"/>
          <w:szCs w:val="24"/>
          <w:u w:val="none"/>
          <w:lang w:eastAsia="zh-CN"/>
        </w:rPr>
        <w:t>）</w:t>
      </w:r>
    </w:p>
    <w:p w14:paraId="0350877A">
      <w:pPr>
        <w:pStyle w:val="4"/>
        <w:spacing w:line="360" w:lineRule="auto"/>
        <w:jc w:val="both"/>
        <w:rPr>
          <w:rFonts w:hint="eastAsia" w:ascii="楷体" w:hAnsi="楷体" w:eastAsia="楷体" w:cs="楷体"/>
          <w:sz w:val="24"/>
          <w:szCs w:val="24"/>
        </w:rPr>
      </w:pPr>
      <w:bookmarkStart w:id="87" w:name="_Toc26876"/>
      <w:bookmarkStart w:id="88" w:name="_Toc97031792"/>
      <w:bookmarkStart w:id="89" w:name="_Toc105094881"/>
      <w:r>
        <w:rPr>
          <w:rFonts w:hint="eastAsia" w:ascii="楷体" w:hAnsi="楷体" w:eastAsia="楷体" w:cs="楷体"/>
          <w:sz w:val="24"/>
          <w:szCs w:val="24"/>
        </w:rPr>
        <w:t>第七条、协议组成</w:t>
      </w:r>
      <w:bookmarkEnd w:id="82"/>
      <w:bookmarkEnd w:id="83"/>
      <w:bookmarkEnd w:id="87"/>
      <w:bookmarkEnd w:id="88"/>
      <w:bookmarkEnd w:id="89"/>
    </w:p>
    <w:p w14:paraId="452D322F">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1、本协议所附下列文件是构成本不可分割的部分:</w:t>
      </w:r>
    </w:p>
    <w:p w14:paraId="2A518874">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本框架协议、相关法律法规及规范规定、采购合同、征集文件、入围供应商响应文件等书面文件是本框架协议不可分割的组成部分，享有同等的法律效力。</w:t>
      </w:r>
    </w:p>
    <w:p w14:paraId="615F1642">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2、本框架协议应当使用统一的采购合同文本，采购人、服务对象和供应商不得擅自改变框架协议约定的合同实质性条款。</w:t>
      </w:r>
    </w:p>
    <w:p w14:paraId="4EDAC047">
      <w:pPr>
        <w:pStyle w:val="4"/>
        <w:spacing w:line="360" w:lineRule="auto"/>
        <w:jc w:val="both"/>
        <w:rPr>
          <w:rFonts w:hint="eastAsia" w:ascii="楷体" w:hAnsi="楷体" w:eastAsia="楷体" w:cs="楷体"/>
          <w:sz w:val="24"/>
          <w:szCs w:val="24"/>
        </w:rPr>
      </w:pPr>
      <w:bookmarkStart w:id="90" w:name="_Toc97031793"/>
      <w:bookmarkStart w:id="91" w:name="_Toc11834"/>
      <w:bookmarkStart w:id="92" w:name="_Toc105094882"/>
      <w:r>
        <w:rPr>
          <w:rFonts w:hint="eastAsia" w:ascii="楷体" w:hAnsi="楷体" w:eastAsia="楷体" w:cs="楷体"/>
          <w:sz w:val="24"/>
          <w:szCs w:val="24"/>
        </w:rPr>
        <w:t>第八条、入围供应商清退和补充规则</w:t>
      </w:r>
      <w:bookmarkEnd w:id="90"/>
      <w:bookmarkEnd w:id="91"/>
      <w:bookmarkEnd w:id="92"/>
    </w:p>
    <w:p w14:paraId="78844658">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1、在本框架协议期限内，征集人（</w:t>
      </w:r>
      <w:r>
        <w:rPr>
          <w:rFonts w:hint="eastAsia" w:ascii="楷体" w:hAnsi="楷体" w:eastAsia="楷体" w:cs="楷体"/>
          <w:sz w:val="24"/>
          <w:szCs w:val="24"/>
          <w:lang w:eastAsia="zh-CN"/>
        </w:rPr>
        <w:t>克孜勒苏柯尔克孜自治州机关事务管理局</w:t>
      </w:r>
      <w:r>
        <w:rPr>
          <w:rFonts w:hint="eastAsia" w:ascii="楷体" w:hAnsi="楷体" w:eastAsia="楷体" w:cs="楷体"/>
          <w:sz w:val="24"/>
          <w:szCs w:val="24"/>
        </w:rPr>
        <w:t>）将对入围供应商进行动态考核，考核内容包括征集人直接考核和采购人、服务对象反馈的方式进行，考核入围供应商是否能够按规定完成约定内容。如发现入围供应商不能按照要求完成约定内容时，征集人有权清退入围供应商，由此造成的损失由供应商自行承担，给征集人、采购人、服务对象造成损失的，被清退的供应商必须进行赔偿。</w:t>
      </w:r>
    </w:p>
    <w:p w14:paraId="126142D4">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2、是否进行补充和补充方式由征集人根据实际情况和工作量决定，如决定补充时，被清退的供应商不得再次进入入围范围内。</w:t>
      </w:r>
    </w:p>
    <w:p w14:paraId="3FD5CC9B">
      <w:pPr>
        <w:pStyle w:val="4"/>
        <w:spacing w:line="360" w:lineRule="auto"/>
        <w:jc w:val="both"/>
        <w:rPr>
          <w:rFonts w:hint="eastAsia" w:ascii="楷体" w:hAnsi="楷体" w:eastAsia="楷体" w:cs="楷体"/>
          <w:sz w:val="24"/>
          <w:szCs w:val="24"/>
        </w:rPr>
      </w:pPr>
      <w:bookmarkStart w:id="93" w:name="_Toc256000030"/>
      <w:bookmarkStart w:id="94" w:name="_Toc81990482"/>
      <w:bookmarkStart w:id="95" w:name="_Toc105094883"/>
      <w:bookmarkStart w:id="96" w:name="_Toc18899"/>
      <w:bookmarkStart w:id="97" w:name="_Toc97031794"/>
      <w:r>
        <w:rPr>
          <w:rFonts w:hint="eastAsia" w:ascii="楷体" w:hAnsi="楷体" w:eastAsia="楷体" w:cs="楷体"/>
          <w:sz w:val="24"/>
          <w:szCs w:val="24"/>
        </w:rPr>
        <w:t>第九条、</w:t>
      </w:r>
      <w:bookmarkEnd w:id="93"/>
      <w:bookmarkEnd w:id="94"/>
      <w:r>
        <w:rPr>
          <w:rFonts w:hint="eastAsia" w:ascii="楷体" w:hAnsi="楷体" w:eastAsia="楷体" w:cs="楷体"/>
          <w:sz w:val="24"/>
          <w:szCs w:val="24"/>
        </w:rPr>
        <w:t>协议方的权利和义务</w:t>
      </w:r>
      <w:bookmarkEnd w:id="95"/>
      <w:bookmarkEnd w:id="96"/>
      <w:bookmarkEnd w:id="97"/>
    </w:p>
    <w:p w14:paraId="714C2983">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本合同生效后，协议各方均应当全面履行合同义务。任何一方违约，均应当按照约定承担违约责任，并赔偿对方由此受到的损失。</w:t>
      </w:r>
    </w:p>
    <w:p w14:paraId="56B3FCE3">
      <w:pPr>
        <w:pStyle w:val="4"/>
        <w:spacing w:line="360" w:lineRule="auto"/>
        <w:jc w:val="both"/>
        <w:rPr>
          <w:rFonts w:hint="eastAsia" w:ascii="楷体" w:hAnsi="楷体" w:eastAsia="楷体" w:cs="楷体"/>
          <w:sz w:val="24"/>
          <w:szCs w:val="24"/>
        </w:rPr>
      </w:pPr>
      <w:bookmarkStart w:id="98" w:name="_Toc256000026"/>
      <w:bookmarkStart w:id="99" w:name="_Toc81990478"/>
      <w:bookmarkStart w:id="100" w:name="_Toc105094884"/>
      <w:bookmarkStart w:id="101" w:name="_Toc23357"/>
      <w:bookmarkStart w:id="102" w:name="_Toc97031795"/>
      <w:r>
        <w:rPr>
          <w:rFonts w:hint="eastAsia" w:ascii="楷体" w:hAnsi="楷体" w:eastAsia="楷体" w:cs="楷体"/>
          <w:sz w:val="24"/>
          <w:szCs w:val="24"/>
        </w:rPr>
        <w:t>第十条</w:t>
      </w:r>
      <w:bookmarkEnd w:id="98"/>
      <w:bookmarkEnd w:id="99"/>
      <w:bookmarkStart w:id="103" w:name="_Toc81990481"/>
      <w:bookmarkStart w:id="104" w:name="_Toc256000029"/>
      <w:r>
        <w:rPr>
          <w:rFonts w:hint="eastAsia" w:ascii="楷体" w:hAnsi="楷体" w:eastAsia="楷体" w:cs="楷体"/>
          <w:sz w:val="24"/>
          <w:szCs w:val="24"/>
        </w:rPr>
        <w:t>、其他事项</w:t>
      </w:r>
      <w:bookmarkEnd w:id="100"/>
      <w:bookmarkEnd w:id="101"/>
      <w:bookmarkEnd w:id="102"/>
    </w:p>
    <w:p w14:paraId="2C715AD1">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1、信息保密</w:t>
      </w:r>
      <w:bookmarkEnd w:id="103"/>
      <w:bookmarkEnd w:id="104"/>
    </w:p>
    <w:p w14:paraId="72B55513">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1.1征集人、采购人、服务对象提供给入围供应商的相关资料，入围供应商应采取保密措施，予以严格保守，不得向第三方泄露。</w:t>
      </w:r>
    </w:p>
    <w:p w14:paraId="7A13DAAD">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1.2入围供应商不得向其他人员泄露任何项目信息，也不向任何第三方转让、交换或泄露征集人、采购人、服务对象提供的上述资料及信息等，如违反本条规定致使征集人、采购人、服务对象遭受损失，乙方应负法律责任。</w:t>
      </w:r>
    </w:p>
    <w:p w14:paraId="1DF8039C">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1.3入围供应商应对参加项目工作人员严格要求，遵守保密协议及本条款下的保密义务。</w:t>
      </w:r>
    </w:p>
    <w:p w14:paraId="799467CC">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2、不可抗力</w:t>
      </w:r>
    </w:p>
    <w:p w14:paraId="52956D56">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2.1一方当事人因不可抗力不能按照约定履行本协议或合同的，根据不可抗力的影响，可部分或全部免除责任，但应当及时告知对方，并自不可抗力结束之日起十五日内向对方当事人提供证明。</w:t>
      </w:r>
    </w:p>
    <w:p w14:paraId="583C3830">
      <w:pPr>
        <w:pStyle w:val="4"/>
        <w:spacing w:line="360" w:lineRule="auto"/>
        <w:jc w:val="both"/>
        <w:rPr>
          <w:rFonts w:hint="eastAsia" w:ascii="楷体" w:hAnsi="楷体" w:eastAsia="楷体" w:cs="楷体"/>
          <w:sz w:val="24"/>
          <w:szCs w:val="24"/>
        </w:rPr>
      </w:pPr>
      <w:bookmarkStart w:id="105" w:name="_Toc256000031"/>
      <w:bookmarkStart w:id="106" w:name="_Toc81990483"/>
      <w:bookmarkStart w:id="107" w:name="_Toc18385"/>
      <w:bookmarkStart w:id="108" w:name="_Toc97031796"/>
      <w:bookmarkStart w:id="109" w:name="_Toc105094885"/>
      <w:r>
        <w:rPr>
          <w:rFonts w:hint="eastAsia" w:ascii="楷体" w:hAnsi="楷体" w:eastAsia="楷体" w:cs="楷体"/>
          <w:sz w:val="24"/>
          <w:szCs w:val="24"/>
        </w:rPr>
        <w:t>第十一条、协议生效、终止及其他</w:t>
      </w:r>
      <w:bookmarkEnd w:id="105"/>
      <w:bookmarkEnd w:id="106"/>
      <w:bookmarkEnd w:id="107"/>
      <w:bookmarkEnd w:id="108"/>
      <w:bookmarkEnd w:id="109"/>
    </w:p>
    <w:p w14:paraId="4CA28474">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1、本协议书自入围供应商按要求提交履约担保后，双方签字盖章之日起生效。</w:t>
      </w:r>
    </w:p>
    <w:p w14:paraId="66A8A4AE">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2、各方根据本框架协议书、相关法律法规及规范规定、征集文件、响应文件等认可的资料签订详细项目合同，签订的项目合同与本框架协议书具有同等法律效力。</w:t>
      </w:r>
    </w:p>
    <w:p w14:paraId="4E615E88">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3、本合同生效后，除法律法规和本合同另有规定外，任何一方不得随意单方变更或解除合同，否则应当承担违约责任。</w:t>
      </w:r>
    </w:p>
    <w:p w14:paraId="2948A431">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 4、在本合同履行过程中，任何一方不得擅自对本框架协议的条款进行修改、变更、任何一方欲对本合同的条款进行修改或变更均需协商，共同签署书面补充协议后，方可按照修改后的内容执行。</w:t>
      </w:r>
    </w:p>
    <w:p w14:paraId="51C73E6D">
      <w:pPr>
        <w:pStyle w:val="26"/>
        <w:spacing w:line="360" w:lineRule="auto"/>
        <w:ind w:firstLine="480" w:firstLineChars="200"/>
        <w:rPr>
          <w:rFonts w:hint="eastAsia" w:ascii="楷体" w:hAnsi="楷体" w:eastAsia="楷体" w:cs="楷体"/>
          <w:sz w:val="24"/>
          <w:szCs w:val="24"/>
        </w:rPr>
      </w:pPr>
    </w:p>
    <w:p w14:paraId="17A047D0">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预算主管单位名称（单位公章）：</w:t>
      </w:r>
    </w:p>
    <w:p w14:paraId="274154C7">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地址：</w:t>
      </w:r>
    </w:p>
    <w:p w14:paraId="68AC5761">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授权联系人（签字或盖章）：</w:t>
      </w:r>
    </w:p>
    <w:p w14:paraId="3D67061E">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联系电方式：</w:t>
      </w:r>
    </w:p>
    <w:p w14:paraId="253B8E17">
      <w:pPr>
        <w:pStyle w:val="26"/>
        <w:spacing w:line="360" w:lineRule="auto"/>
        <w:ind w:firstLine="480" w:firstLineChars="200"/>
        <w:rPr>
          <w:rFonts w:hint="eastAsia" w:ascii="楷体" w:hAnsi="楷体" w:eastAsia="楷体" w:cs="楷体"/>
          <w:sz w:val="24"/>
          <w:szCs w:val="24"/>
        </w:rPr>
      </w:pPr>
    </w:p>
    <w:p w14:paraId="0A542B28">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1、入围供应商名称（单位公章）：</w:t>
      </w:r>
    </w:p>
    <w:p w14:paraId="6A3961C5">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地址：</w:t>
      </w:r>
    </w:p>
    <w:p w14:paraId="663350CF">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授权联系人（签字或盖章）：</w:t>
      </w:r>
    </w:p>
    <w:p w14:paraId="13D693AF">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联系电方式：</w:t>
      </w:r>
    </w:p>
    <w:p w14:paraId="1ABFC871">
      <w:pPr>
        <w:pStyle w:val="6"/>
        <w:rPr>
          <w:rFonts w:hint="eastAsia" w:ascii="楷体" w:hAnsi="楷体" w:eastAsia="楷体" w:cs="楷体"/>
          <w:sz w:val="24"/>
          <w:szCs w:val="24"/>
        </w:rPr>
      </w:pPr>
    </w:p>
    <w:p w14:paraId="34AB288E">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2、入围供应商名称（单位公章）：</w:t>
      </w:r>
    </w:p>
    <w:p w14:paraId="7E11764A">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地址：</w:t>
      </w:r>
    </w:p>
    <w:p w14:paraId="39FFC840">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授权联系人（签字或盖章）：</w:t>
      </w:r>
    </w:p>
    <w:p w14:paraId="10FE28F9">
      <w:pPr>
        <w:pStyle w:val="26"/>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联系电方式：</w:t>
      </w:r>
    </w:p>
    <w:p w14:paraId="4FA3C036">
      <w:pPr>
        <w:pStyle w:val="6"/>
        <w:rPr>
          <w:rFonts w:hint="eastAsia" w:ascii="楷体" w:hAnsi="楷体" w:eastAsia="楷体" w:cs="楷体"/>
          <w:sz w:val="24"/>
          <w:szCs w:val="24"/>
        </w:rPr>
      </w:pPr>
    </w:p>
    <w:p w14:paraId="0F5A22F9">
      <w:pPr>
        <w:pStyle w:val="6"/>
        <w:rPr>
          <w:rFonts w:hint="eastAsia" w:ascii="楷体" w:hAnsi="楷体" w:eastAsia="楷体" w:cs="楷体"/>
          <w:sz w:val="24"/>
          <w:szCs w:val="24"/>
        </w:rPr>
      </w:pPr>
      <w:r>
        <w:rPr>
          <w:rFonts w:hint="eastAsia" w:ascii="楷体" w:hAnsi="楷体" w:eastAsia="楷体" w:cs="楷体"/>
          <w:sz w:val="24"/>
          <w:szCs w:val="24"/>
        </w:rPr>
        <w:t>.........</w:t>
      </w:r>
    </w:p>
    <w:p w14:paraId="4A32A4BC">
      <w:pPr>
        <w:spacing w:before="120" w:line="22" w:lineRule="atLeast"/>
        <w:rPr>
          <w:rFonts w:hint="eastAsia" w:ascii="楷体" w:hAnsi="楷体" w:eastAsia="楷体" w:cs="楷体"/>
          <w:sz w:val="24"/>
          <w:szCs w:val="24"/>
        </w:rPr>
      </w:pPr>
    </w:p>
    <w:p w14:paraId="3A8A0816">
      <w:pPr>
        <w:pStyle w:val="3"/>
        <w:numPr>
          <w:ilvl w:val="0"/>
          <w:numId w:val="9"/>
        </w:numPr>
        <w:tabs>
          <w:tab w:val="left" w:pos="0"/>
          <w:tab w:val="clear" w:pos="3134"/>
        </w:tabs>
        <w:spacing w:before="0" w:after="0" w:line="360" w:lineRule="auto"/>
        <w:ind w:left="0" w:hanging="15"/>
        <w:rPr>
          <w:rFonts w:hint="eastAsia" w:ascii="楷体" w:hAnsi="楷体" w:eastAsia="楷体" w:cs="楷体"/>
          <w:sz w:val="24"/>
          <w:szCs w:val="24"/>
        </w:rPr>
      </w:pPr>
      <w:r>
        <w:rPr>
          <w:rFonts w:hint="eastAsia" w:ascii="楷体" w:hAnsi="楷体" w:eastAsia="楷体" w:cs="楷体"/>
          <w:b w:val="0"/>
          <w:sz w:val="24"/>
          <w:szCs w:val="24"/>
        </w:rPr>
        <w:br w:type="page"/>
      </w:r>
      <w:r>
        <w:rPr>
          <w:rFonts w:hint="eastAsia" w:ascii="楷体" w:hAnsi="楷体" w:eastAsia="楷体" w:cs="楷体"/>
          <w:b w:val="0"/>
          <w:sz w:val="24"/>
          <w:szCs w:val="24"/>
        </w:rPr>
        <w:t xml:space="preserve"> </w:t>
      </w:r>
      <w:bookmarkStart w:id="110" w:name="_Toc30541"/>
      <w:r>
        <w:rPr>
          <w:rFonts w:hint="eastAsia" w:ascii="楷体" w:hAnsi="楷体" w:eastAsia="楷体" w:cs="楷体"/>
          <w:sz w:val="24"/>
          <w:szCs w:val="24"/>
        </w:rPr>
        <w:t>采购合同文本</w:t>
      </w:r>
      <w:bookmarkEnd w:id="110"/>
    </w:p>
    <w:p w14:paraId="4EA21045">
      <w:pPr>
        <w:pageBreakBefore w:val="0"/>
        <w:shd w:val="clear" w:color="auto" w:fill="auto"/>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color w:val="000000"/>
          <w:sz w:val="24"/>
          <w:szCs w:val="24"/>
          <w:highlight w:val="none"/>
        </w:rPr>
      </w:pPr>
      <w:r>
        <w:rPr>
          <w:rFonts w:hint="eastAsia" w:ascii="楷体" w:hAnsi="楷体" w:eastAsia="楷体" w:cs="楷体"/>
          <w:b/>
          <w:bCs/>
          <w:color w:val="000000"/>
          <w:sz w:val="24"/>
          <w:szCs w:val="24"/>
          <w:highlight w:val="none"/>
          <w:lang w:val="en-US" w:eastAsia="zh-CN"/>
        </w:rPr>
        <w:t>《克州本级党政机关集中办公区物业服务采购项目后勤服务》</w:t>
      </w:r>
    </w:p>
    <w:p w14:paraId="0D51360D">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合同编号： </w:t>
      </w:r>
    </w:p>
    <w:p w14:paraId="2BB420EB">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甲 方：  </w:t>
      </w:r>
    </w:p>
    <w:p w14:paraId="15428FC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集中办公区牵头单位：</w:t>
      </w:r>
    </w:p>
    <w:p w14:paraId="69916CC8">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乙 方： </w:t>
      </w:r>
    </w:p>
    <w:p w14:paraId="1C44CEE2">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甲、乙双方根据招标文件和中标结果，本着平等、自愿、公平和诚信的原则， 经友好协商，达成本服务协议。 </w:t>
      </w:r>
    </w:p>
    <w:p w14:paraId="76C6DE4D">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一、合同的组成 </w:t>
      </w:r>
    </w:p>
    <w:p w14:paraId="6EE3C08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1)下述文件是构成合同不可分割的部分，应一并阅读和理解: </w:t>
      </w:r>
    </w:p>
    <w:p w14:paraId="14BE1B30">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2)中标通知书； </w:t>
      </w:r>
    </w:p>
    <w:p w14:paraId="76BC2D6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3)本合同及附件； </w:t>
      </w:r>
    </w:p>
    <w:p w14:paraId="56AE3FF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4)合同会议纪要 </w:t>
      </w:r>
    </w:p>
    <w:p w14:paraId="1AB4A2B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5)招标文件及更正/变更；（另册） </w:t>
      </w:r>
    </w:p>
    <w:p w14:paraId="1D9EDB6A">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6)中标单位投标文件。（另册） </w:t>
      </w:r>
    </w:p>
    <w:p w14:paraId="0881B247">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上述文件互为补充和解释，若有不一致之处，以上面文件的时间在后为准。若时间相 </w:t>
      </w:r>
    </w:p>
    <w:p w14:paraId="0C70FCE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同，则以上面所列顺序在前为准。 </w:t>
      </w:r>
    </w:p>
    <w:p w14:paraId="35ABA8E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二、物业服务范围 </w:t>
      </w:r>
    </w:p>
    <w:p w14:paraId="1BBC991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乙方为项目服务对象提供物业服务。 </w:t>
      </w:r>
    </w:p>
    <w:p w14:paraId="3F4D2A70">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三、人员要求 </w:t>
      </w:r>
    </w:p>
    <w:p w14:paraId="6B81437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一、秩序维护员人员（ 保安员） 工作内容：</w:t>
      </w:r>
      <w:r>
        <w:rPr>
          <w:rFonts w:hint="eastAsia" w:ascii="楷体" w:hAnsi="楷体" w:eastAsia="楷体" w:cs="楷体"/>
          <w:b w:val="0"/>
          <w:bCs w:val="0"/>
          <w:color w:val="000000"/>
          <w:kern w:val="0"/>
          <w:sz w:val="24"/>
          <w:szCs w:val="24"/>
          <w:lang w:val="en-US" w:eastAsia="zh-CN" w:bidi="ar"/>
        </w:rPr>
        <w:t xml:space="preserve"> </w:t>
      </w:r>
    </w:p>
    <w:p w14:paraId="3CEA2B5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一）工作服务区域： </w:t>
      </w:r>
    </w:p>
    <w:p w14:paraId="2A5BD0A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项目服务对象内外围周边及其功能用房的整个区域。 </w:t>
      </w:r>
    </w:p>
    <w:p w14:paraId="0A9C297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二）安保工作原则要求： </w:t>
      </w:r>
    </w:p>
    <w:p w14:paraId="7F3D2CE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入驻保安服务必须具备</w:t>
      </w:r>
      <w:r>
        <w:rPr>
          <w:rFonts w:hint="eastAsia" w:ascii="楷体" w:hAnsi="楷体" w:eastAsia="楷体" w:cs="楷体"/>
          <w:b/>
          <w:bCs/>
          <w:color w:val="000000"/>
          <w:kern w:val="0"/>
          <w:sz w:val="24"/>
          <w:szCs w:val="24"/>
          <w:lang w:val="en-US" w:eastAsia="zh-CN" w:bidi="ar"/>
        </w:rPr>
        <w:t>保安服务许可证</w:t>
      </w:r>
      <w:r>
        <w:rPr>
          <w:rFonts w:hint="eastAsia" w:ascii="楷体" w:hAnsi="楷体" w:eastAsia="楷体" w:cs="楷体"/>
          <w:b w:val="0"/>
          <w:bCs w:val="0"/>
          <w:color w:val="000000"/>
          <w:kern w:val="0"/>
          <w:sz w:val="24"/>
          <w:szCs w:val="24"/>
          <w:lang w:val="en-US" w:eastAsia="zh-CN" w:bidi="ar"/>
        </w:rPr>
        <w:t xml:space="preserve">，具有安保服务工作经验，需根据工作实际情况，科学构建单位区域安全网，合理配备编制安保人员，做到人尽其才，物尽其用，同时在具体工作中也可提出专业保卫工作合理化建议，确保政府区域安保工作科学、合理、有效。 </w:t>
      </w:r>
    </w:p>
    <w:p w14:paraId="4737D86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三） 安保人员录用标准要求 </w:t>
      </w:r>
    </w:p>
    <w:p w14:paraId="55F24D3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1、年龄应当在18至50岁周岁以内，初中以上文化，身高1.65米以上，身体健康，五官端正，无违法违规记录，遵纪守法的合法中国公民。 </w:t>
      </w:r>
    </w:p>
    <w:p w14:paraId="31133AB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2、服从命令、听从指挥，思想先进、举止文明、品德高尚，有政治觉悟，有大局意识、服务意识、保密意识，适合在政府部门工作的人员。 </w:t>
      </w:r>
    </w:p>
    <w:p w14:paraId="52E565E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3、热爱学习，严格遵守保安员工作守则，职业道德、落实工作职责，岗位责任，熟悉了解掌握政府各部门工作职能，严格落实首问制度，能够有序合理疏导领引来访群众。 </w:t>
      </w:r>
    </w:p>
    <w:p w14:paraId="1FCCF86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四） 安保人员工作内容及要求： </w:t>
      </w:r>
    </w:p>
    <w:p w14:paraId="03C6900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1、维护整个区域内的公共秩序，应对各类突发事件，实行24小时值班有人在岗，对来访车辆和人员安检到位，登记首问到位，确保放入无误。 </w:t>
      </w:r>
    </w:p>
    <w:p w14:paraId="5F247F3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2、按规定着装，文明礼貌执勤，不亢不卑保持威武庄严形象岗。遇特殊任务和大型会议执勤做到有令必行，令行禁止。 </w:t>
      </w:r>
    </w:p>
    <w:p w14:paraId="2A74666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3、熟练掌握安防知识，掌握所配备的安防设备的功能使用，并能够熟练操作，达到人防、物防和技防的有机结合。 </w:t>
      </w:r>
    </w:p>
    <w:p w14:paraId="6878409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4、制定科学《安保工作应急联防方案》，加强同公安部门、消防部门、社区、警务站联勤联动的演练演习， 提升快速应急处突能力。 </w:t>
      </w:r>
    </w:p>
    <w:p w14:paraId="6A9E7C2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5、严格按照《消防法》和《消防安全管理规定》要求， 根据现场制定切实可行的消防安全管理措施，熟悉消防系统和设施操作规程，做好维护保养和检测巡查，确保政府消防安全。 </w:t>
      </w:r>
    </w:p>
    <w:p w14:paraId="6507E7F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6、监控室、消防控制室、技防人员必须经过正规专业培训持证上岗，发现问题具备管理、操作和调度的能力，能在最短时间内排除故障，提升工作效率。 </w:t>
      </w:r>
    </w:p>
    <w:p w14:paraId="6A23DC8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7、安保执勤人员具备敏锐的观察和预防能力，妥善处理好上访群众的情绪安抚，心理疏导以及上报处置工作。 </w:t>
      </w:r>
    </w:p>
    <w:p w14:paraId="619E754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8、确保值班室卫生的干净整洁，协助工作人员清扫大门口、车库入口、办公楼入口积雪，维护打扫保卫人员工作区域周边的环境卫生，时刻保持干净整洁。 </w:t>
      </w:r>
    </w:p>
    <w:p w14:paraId="1A2FD65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9、严格履行安保巡逻制度，每日对维护区域进行巡逻最少每日2次；做好各个功能用房的巡查检查工作，保管好职责范围内的用具及房门钥匙。 </w:t>
      </w:r>
    </w:p>
    <w:p w14:paraId="65598FA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五） 其他工作要求： </w:t>
      </w:r>
    </w:p>
    <w:p w14:paraId="263E681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1、维护好区域内的正常工作和活动秩序积极配合政府整体工作，服从管理，执行命令，无条件积极参加各项义务活动。 </w:t>
      </w:r>
    </w:p>
    <w:p w14:paraId="5365A7F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2、认真完成领导交给的其他工作任务。 </w:t>
      </w:r>
    </w:p>
    <w:p w14:paraId="5E3EF47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二、物业保洁人员工作内容</w:t>
      </w:r>
      <w:r>
        <w:rPr>
          <w:rFonts w:hint="eastAsia" w:ascii="楷体" w:hAnsi="楷体" w:eastAsia="楷体" w:cs="楷体"/>
          <w:b w:val="0"/>
          <w:bCs w:val="0"/>
          <w:color w:val="000000"/>
          <w:kern w:val="0"/>
          <w:sz w:val="24"/>
          <w:szCs w:val="24"/>
          <w:lang w:val="en-US" w:eastAsia="zh-CN" w:bidi="ar"/>
        </w:rPr>
        <w:t xml:space="preserve"> </w:t>
      </w:r>
    </w:p>
    <w:p w14:paraId="0FF9213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一） 保洁区域： </w:t>
      </w:r>
    </w:p>
    <w:p w14:paraId="26BA1A4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1、项目服务对象的大厅、走廊、过廊、茶水间、卫生间、步行楼梯、电梯间、会议室、展厅等所有卫生。 </w:t>
      </w:r>
    </w:p>
    <w:p w14:paraId="2618A82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2、外围:绿化带、沥青路面的所有场所和绿化带中的水泥小路也属于保洁的责任范围。 </w:t>
      </w:r>
    </w:p>
    <w:p w14:paraId="4909998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3、地下车库:地面保洁、门窗玻璃的保洁。 </w:t>
      </w:r>
    </w:p>
    <w:p w14:paraId="19BEBFA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4、管理区域内的疫情防控公共区消杀，环境采样等。 </w:t>
      </w:r>
    </w:p>
    <w:p w14:paraId="432B599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二） 保洁人员要求及工作要求 </w:t>
      </w:r>
    </w:p>
    <w:p w14:paraId="7736EE6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1、年龄55岁以下，五官端正，要有身体健康证明。 </w:t>
      </w:r>
    </w:p>
    <w:p w14:paraId="5479A21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2、无不良嗜好，无违法违规记录，是遵纪守法的公民。 </w:t>
      </w:r>
    </w:p>
    <w:p w14:paraId="297A50A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3、通过严格礼仪礼节培训，有相关清洁工作经验，工作认真，服务意识强， 能吃苦耐劳，有良好的职业道德，极强的敬业精神和工作责任感。 </w:t>
      </w:r>
    </w:p>
    <w:p w14:paraId="00BA200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4、严格遵守各项工作制度，服从上级领导的工作安排，能够接受岗位调动。忠于职守，爱护公物、语言文明、不大声喧哗、统一着装、统一标识。 </w:t>
      </w:r>
    </w:p>
    <w:p w14:paraId="56B83B0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5、要求进入办公室的保洁人员只需做好相应的保洁工作，不能翻阅、触碰业主方中与保洁无关的物品，废弃的资料或物品及带字的纸片，须经领导或相关人员确认后，方可带出房间。 </w:t>
      </w:r>
    </w:p>
    <w:p w14:paraId="1E95491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6、能够熟练操作各种清洁工具，会使用各种清洁用品。 </w:t>
      </w:r>
    </w:p>
    <w:p w14:paraId="1087173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7、主动上交他人遗失物品，收集、整理、堆放废旧物品，不得私自处理。 </w:t>
      </w:r>
    </w:p>
    <w:p w14:paraId="577B404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8、工作时间不允许出现扎堆聊天，吃零食，坐在办公区域休息现象。 </w:t>
      </w:r>
    </w:p>
    <w:p w14:paraId="02939B1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9、合理使用保洁用品、固定资产、易耗用品，做好台帐记录工作。 </w:t>
      </w:r>
    </w:p>
    <w:p w14:paraId="522BC3B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10、清洁和维护整个区域内的卫生环境， 确保在上班前和下班后做好各方面的清洁工作，并维护好整个卫生区域。 </w:t>
      </w:r>
    </w:p>
    <w:p w14:paraId="776D9DB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11、按时清扫地面灰尘和垃圾，能进行垃圾分类，并保持全天地面的清洁。 </w:t>
      </w:r>
    </w:p>
    <w:p w14:paraId="668D396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12、保持各类标牌、栏杆、墙面、消防栓、玻璃（需高空作业的除外）等附属结构和器具的清洁。 </w:t>
      </w:r>
    </w:p>
    <w:p w14:paraId="1E36D8E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13、对于办公公共区域及卫生间要不停的循环清洁， 确保全天无异味和洁净。 </w:t>
      </w:r>
    </w:p>
    <w:p w14:paraId="4E93FE2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14、在会议室举行会议之前做好各方面保洁工作，在会议结束之后应立即将所有卫生区域打扫干净，不得影响下一场会议的正常进行。 </w:t>
      </w:r>
    </w:p>
    <w:p w14:paraId="0143557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15、每季度对保洁区域进行</w:t>
      </w:r>
      <w:r>
        <w:rPr>
          <w:rFonts w:hint="eastAsia" w:ascii="楷体" w:hAnsi="楷体" w:eastAsia="楷体" w:cs="楷体"/>
          <w:b w:val="0"/>
          <w:bCs w:val="0"/>
          <w:color w:val="C00000"/>
          <w:kern w:val="0"/>
          <w:sz w:val="24"/>
          <w:szCs w:val="24"/>
          <w:lang w:val="en-US" w:eastAsia="zh-CN" w:bidi="ar"/>
        </w:rPr>
        <w:t>三</w:t>
      </w:r>
      <w:r>
        <w:rPr>
          <w:rFonts w:hint="eastAsia" w:ascii="楷体" w:hAnsi="楷体" w:eastAsia="楷体" w:cs="楷体"/>
          <w:b w:val="0"/>
          <w:bCs w:val="0"/>
          <w:color w:val="000000"/>
          <w:kern w:val="0"/>
          <w:sz w:val="24"/>
          <w:szCs w:val="24"/>
          <w:lang w:val="en-US" w:eastAsia="zh-CN" w:bidi="ar"/>
        </w:rPr>
        <w:t xml:space="preserve">次彻底的大扫除。 </w:t>
      </w:r>
    </w:p>
    <w:p w14:paraId="1A5C5B0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16、做好保密工作，不得闲聊与政府工作相关的内容或传播会议内容及相关文件。 </w:t>
      </w:r>
    </w:p>
    <w:p w14:paraId="2DCB0B5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三） 每天工作: </w:t>
      </w:r>
    </w:p>
    <w:p w14:paraId="4F96E22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公共区域:过道、过廊、大厅的地面、暖气片、消防设施、设备及标识、机关文化建设和宣传牌的保洁。大门玻璃、窗户玻璃的保洁。花卉的浇水和花盆内杂物的清理。不锈钢垃圾桶的清理和保洁。楼梯地面和扶手保洁。电梯间的保洁。茶水间的保洁。 </w:t>
      </w:r>
    </w:p>
    <w:p w14:paraId="059CD19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2、公共卫生间:地面、便池、洗手台、镜子、拖把池子、窗户的保洁。垃圾篮和垃圾桶的清理和保洁。 </w:t>
      </w:r>
    </w:p>
    <w:p w14:paraId="15B9A91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3、</w:t>
      </w:r>
      <w:r>
        <w:rPr>
          <w:rFonts w:hint="eastAsia" w:ascii="楷体" w:hAnsi="楷体" w:eastAsia="楷体" w:cs="楷体"/>
          <w:b w:val="0"/>
          <w:bCs w:val="0"/>
          <w:color w:val="C00000"/>
          <w:kern w:val="0"/>
          <w:sz w:val="24"/>
          <w:szCs w:val="24"/>
          <w:lang w:val="en-US" w:eastAsia="zh-CN" w:bidi="ar"/>
        </w:rPr>
        <w:t>公共区域的</w:t>
      </w:r>
      <w:r>
        <w:rPr>
          <w:rFonts w:hint="eastAsia" w:ascii="楷体" w:hAnsi="楷体" w:eastAsia="楷体" w:cs="楷体"/>
          <w:b w:val="0"/>
          <w:bCs w:val="0"/>
          <w:color w:val="000000"/>
          <w:kern w:val="0"/>
          <w:sz w:val="24"/>
          <w:szCs w:val="24"/>
          <w:lang w:val="en-US" w:eastAsia="zh-CN" w:bidi="ar"/>
        </w:rPr>
        <w:t xml:space="preserve">门、桌面、地面、沙发、茶几、柜子及摆饰的保洁。花卉的浇水和盆内杂物的清理。卫生间的马桶、地面、镜面、台面、洗手池子、盆架、毛巾架、物品架、衣架、衣柜、床头柜、沙发、桌椅、窗户玻璃的保洁。 </w:t>
      </w:r>
    </w:p>
    <w:p w14:paraId="067A903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会议室:会前服务的准备，会议时的茶水服务，积极与会务组配合做好会议的全程服务。会后茶杯、小方巾的清洗和消毒。话筒和调音设施、设备能随时正常运作。平时会议室的地面、桌子、消毒柜、操作台、调音室、大门、窗户玻璃的保洁， 花卉的浇水和花盆内杂物的清理。 </w:t>
      </w:r>
    </w:p>
    <w:p w14:paraId="68E2860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5、打扫外围绿化带、沥青路面的所有场所和绿化带中的水泥小路的卫生。 </w:t>
      </w:r>
    </w:p>
    <w:p w14:paraId="6DB0EFB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6、打扫地下车库的地面卫生。 </w:t>
      </w:r>
    </w:p>
    <w:p w14:paraId="5840863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7、每次作业完毕后,及时清洁干净工具,并整齐、归类摆放在指定的位置。 </w:t>
      </w:r>
    </w:p>
    <w:p w14:paraId="5E6DF95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8、发现破坏环境卫生的不良行为或可疑情况及时劝阻并及时上报。 </w:t>
      </w:r>
    </w:p>
    <w:p w14:paraId="1E13182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9、服从安排和管理,遵守工作纪律,按时、按质完成上级交办的其他工作。 </w:t>
      </w:r>
    </w:p>
    <w:p w14:paraId="61152AF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四）每周工作(定期作业): </w:t>
      </w:r>
    </w:p>
    <w:p w14:paraId="6B2370F0">
      <w:pPr>
        <w:keepNext w:val="0"/>
        <w:keepLines w:val="0"/>
        <w:widowControl/>
        <w:numPr>
          <w:ilvl w:val="0"/>
          <w:numId w:val="5"/>
        </w:numPr>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擦拭石材保养，干净有光泽，充分体现石材原貌，晶莹润泽。擦拭大、小门玻璃和过廊门。 </w:t>
      </w:r>
    </w:p>
    <w:p w14:paraId="10486DB9">
      <w:pPr>
        <w:keepNext w:val="0"/>
        <w:keepLines w:val="0"/>
        <w:widowControl/>
        <w:numPr>
          <w:ilvl w:val="0"/>
          <w:numId w:val="5"/>
        </w:numPr>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C00000"/>
          <w:kern w:val="0"/>
          <w:sz w:val="24"/>
          <w:szCs w:val="24"/>
          <w:lang w:val="en-US" w:eastAsia="zh-CN" w:bidi="ar"/>
        </w:rPr>
        <w:t>每周地毯进行吸尘处理并清洗一次，发现污渍及时去除</w:t>
      </w:r>
      <w:r>
        <w:rPr>
          <w:rFonts w:hint="eastAsia" w:ascii="楷体" w:hAnsi="楷体" w:eastAsia="楷体" w:cs="楷体"/>
          <w:b w:val="0"/>
          <w:bCs w:val="0"/>
          <w:color w:val="000000"/>
          <w:kern w:val="0"/>
          <w:sz w:val="24"/>
          <w:szCs w:val="24"/>
          <w:lang w:val="en-US" w:eastAsia="zh-CN" w:bidi="ar"/>
        </w:rPr>
        <w:t>。</w:t>
      </w:r>
    </w:p>
    <w:p w14:paraId="1BD464E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五） 每月工作: </w:t>
      </w:r>
    </w:p>
    <w:p w14:paraId="56E4F2B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1、擦拭走廊、过廊、卫生间、步行楼梯、电梯间、会议室、地下车库的窗户玻璃。 </w:t>
      </w:r>
    </w:p>
    <w:p w14:paraId="276EE8C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2、进行一次墙面除尘和清除蜘蛛网的工作。 </w:t>
      </w:r>
    </w:p>
    <w:p w14:paraId="3F8C0AB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3、对地下车库进行一次洗地工作。 </w:t>
      </w:r>
    </w:p>
    <w:p w14:paraId="6F0ECAD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4、完成上级领导交办的其它工作。 </w:t>
      </w:r>
    </w:p>
    <w:p w14:paraId="73BD664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六） 工作标准： </w:t>
      </w:r>
    </w:p>
    <w:p w14:paraId="6C8C634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1、地面:保持石材地面有光泽干净，地毯无污迹，无废弃杂物、纸屑、烟头、无水迹、无污迹、无死角。踢脚边（ 线） 无浮灰。 </w:t>
      </w:r>
    </w:p>
    <w:p w14:paraId="2BCE57C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2、门、窗、玻璃:达到表面干净、明亮、无印迹、无积尘、无污迹、角落无蜘蛛网。 </w:t>
      </w:r>
    </w:p>
    <w:p w14:paraId="15E3463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3、楼梯扶手、栏杆:无积灰。 </w:t>
      </w:r>
    </w:p>
    <w:p w14:paraId="13B1B3E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4、茶几、桌子、沙发等:达到表面干净、无积尘。 </w:t>
      </w:r>
    </w:p>
    <w:p w14:paraId="43915F0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5、灯具:干净、无尘。 </w:t>
      </w:r>
    </w:p>
    <w:p w14:paraId="7803823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6、消防箱:干净，无积灰。 </w:t>
      </w:r>
    </w:p>
    <w:p w14:paraId="2D41C1B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7、花盆和植物:干净、无灰、盆内无垃圾、烟蒂。 </w:t>
      </w:r>
    </w:p>
    <w:p w14:paraId="40461A2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8、风口:目视无积灰。 </w:t>
      </w:r>
    </w:p>
    <w:p w14:paraId="33E3856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9、墙面、天花板:目视无灰尘、无虫网。 </w:t>
      </w:r>
    </w:p>
    <w:p w14:paraId="2087215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10、饰品（ 画） :干净，无积灰。 </w:t>
      </w:r>
    </w:p>
    <w:p w14:paraId="7A69C9A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11、电梯间不锈钢门和四壁:无灰尘、无印迹、干净、光亮。 </w:t>
      </w:r>
    </w:p>
    <w:p w14:paraId="067A02A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12、镜面、台面、五金配件:干净明亮，无水迹。 </w:t>
      </w:r>
    </w:p>
    <w:p w14:paraId="53AA438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13、便器（ 尿斗、坐便器） :洁净， 无黄渍，无异味。 </w:t>
      </w:r>
    </w:p>
    <w:p w14:paraId="45B4F0A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14、隔断板:无积灰，污渍。 </w:t>
      </w:r>
    </w:p>
    <w:p w14:paraId="30D8AF1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15、垃圾桶:应及时清理垃圾桶下残留垃圾，垃圾不超内胆三分之一， 无水渍和污垢。 </w:t>
      </w:r>
    </w:p>
    <w:p w14:paraId="1070F31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16、沥青和水泥地面:要达到无废弃杂物、纸屑、烟头、无污垢、无杂草、无青苔、无死角。 </w:t>
      </w:r>
    </w:p>
    <w:p w14:paraId="54EE67D2">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三、绿化服务 </w:t>
      </w:r>
    </w:p>
    <w:p w14:paraId="5998E07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1.服务内容 </w:t>
      </w:r>
    </w:p>
    <w:p w14:paraId="03BEA34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负责办公楼前后院绿化养护、花草种植、日常管理、负责在办公楼前台阶摆放草花、日常管理等工作。 </w:t>
      </w:r>
    </w:p>
    <w:p w14:paraId="51C51C9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2.服务标准 </w:t>
      </w:r>
    </w:p>
    <w:p w14:paraId="236C563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(1)根据气候和季节状况，进行浇水、打孔。 </w:t>
      </w:r>
    </w:p>
    <w:p w14:paraId="791D95B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(2)草坪每半月修剪 1 次，高度不应超过15公分，乔木每年修剪1次，灌木、绿篱每月修剪不少于 2 次，花卉季节性施肥不少于 1 次。 </w:t>
      </w:r>
    </w:p>
    <w:p w14:paraId="753D748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(3)春、秋两季树干涂白各1次。 </w:t>
      </w:r>
    </w:p>
    <w:p w14:paraId="1FD8B1D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(4)灌木、绿篱无明显旱象，绿篱死株、短垄应不超过10%。 </w:t>
      </w:r>
    </w:p>
    <w:p w14:paraId="3712271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(5)一年内施肥不少于一次，栽植成活率应达到90%以上，保存率达到95%。 </w:t>
      </w:r>
    </w:p>
    <w:p w14:paraId="67D677C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(6)树冠完整美观，无枯枝死杈。 </w:t>
      </w:r>
    </w:p>
    <w:p w14:paraId="18C5F95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(7)适时做好病虫害防治，保持树木花草正常生长。</w:t>
      </w:r>
    </w:p>
    <w:p w14:paraId="16C0AB4B">
      <w:pPr>
        <w:keepNext w:val="0"/>
        <w:keepLines w:val="0"/>
        <w:widowControl/>
        <w:suppressLineNumbers w:val="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color w:val="000000"/>
          <w:kern w:val="0"/>
          <w:sz w:val="24"/>
          <w:szCs w:val="24"/>
          <w:lang w:val="en-US" w:eastAsia="zh-CN" w:bidi="ar"/>
        </w:rPr>
        <w:t>（8）绿化区域保持整齐、整洁、有型,无明显杂物、蛛网、枯枝 ；草花摆放整洁、有型, 生长情况良好。消杀、施肥、补种、防护等根据安排后实施。</w:t>
      </w:r>
    </w:p>
    <w:p w14:paraId="43CF6458">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四、物业综合维修人员工作内容： </w:t>
      </w:r>
    </w:p>
    <w:p w14:paraId="7696A91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一） 设备维修维护范围 </w:t>
      </w:r>
    </w:p>
    <w:p w14:paraId="2F7F9FD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项目服务对象内围、外围周边及其功能用房的整个区域水电设备、公共设施、设备的维修。主要包括： 建筑物内的灯具、院落外的灯具、风扇、电插座、电开关、水龙头、花洒、洗手盆、大小便器的给排水、木门窗、塑钢门窗、铝合金门窗等。建筑物上下水管道、雨水管；每栋建筑物电力总闸以及全部电力线路；每栋建筑物总水闸以后的供水系统； 中央空调系统；一卡通、停车场管理、广播和视频监控系统；建筑物共用部位的楼盖、屋顶、内墙面、楼梯间、走廊、通道、门厅、门窗、电铃等。 </w:t>
      </w:r>
    </w:p>
    <w:p w14:paraId="41DB219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二） 综合维修维护工作要求 </w:t>
      </w:r>
    </w:p>
    <w:p w14:paraId="33D6A6F1">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1、负责对应各种设备的日常管理和维修工作， 配电、给排水等公用设施（ 设施） 的运行、保养、检查、维修。 </w:t>
      </w:r>
    </w:p>
    <w:p w14:paraId="124E6F7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2、熟悉设备的运行方式、工作原理、正常操作， 电梯、空调、一卡通、停车场管理、广播和视频监控系统； 等保养、维修等工作的监督。 </w:t>
      </w:r>
    </w:p>
    <w:p w14:paraId="616B7DB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3、负责各设备设施的定期维护保养工作， 执行相关维保计划。负责对机电设备备品、备件、维修保养材料的申购。 </w:t>
      </w:r>
    </w:p>
    <w:p w14:paraId="2A6F139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4、</w:t>
      </w:r>
      <w:r>
        <w:rPr>
          <w:rFonts w:hint="eastAsia" w:ascii="楷体" w:hAnsi="楷体" w:eastAsia="楷体" w:cs="楷体"/>
          <w:b w:val="0"/>
          <w:bCs w:val="0"/>
          <w:color w:val="C00000"/>
          <w:kern w:val="0"/>
          <w:sz w:val="24"/>
          <w:szCs w:val="24"/>
          <w:lang w:val="en-US" w:eastAsia="zh-CN" w:bidi="ar"/>
        </w:rPr>
        <w:t>负责制定所有机电设备的维修保养。</w:t>
      </w:r>
      <w:r>
        <w:rPr>
          <w:rFonts w:hint="eastAsia" w:ascii="楷体" w:hAnsi="楷体" w:eastAsia="楷体" w:cs="楷体"/>
          <w:b w:val="0"/>
          <w:bCs w:val="0"/>
          <w:color w:val="000000"/>
          <w:kern w:val="0"/>
          <w:sz w:val="24"/>
          <w:szCs w:val="24"/>
          <w:lang w:val="en-US" w:eastAsia="zh-CN" w:bidi="ar"/>
        </w:rPr>
        <w:t xml:space="preserve"> </w:t>
      </w:r>
    </w:p>
    <w:p w14:paraId="4B01268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5、负责三电节能工作，确保电气设备安全经济运行。 </w:t>
      </w:r>
    </w:p>
    <w:p w14:paraId="4BD666D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6、负责记录所有机电设备的运行、维修保养、巡视检查。 </w:t>
      </w:r>
    </w:p>
    <w:p w14:paraId="30A5A2C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7、负责抄水电表数，并作出总表与分表核对记录。 </w:t>
      </w:r>
    </w:p>
    <w:p w14:paraId="6DF1DDA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8、做好设备的日常巡检工作，防止设备的跑、冒、漏现象，确保设备的正常运行。 </w:t>
      </w:r>
    </w:p>
    <w:p w14:paraId="603E07E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9、</w:t>
      </w:r>
      <w:r>
        <w:rPr>
          <w:rFonts w:hint="eastAsia" w:ascii="楷体" w:hAnsi="楷体" w:eastAsia="楷体" w:cs="楷体"/>
          <w:b/>
          <w:bCs/>
          <w:color w:val="000000"/>
          <w:kern w:val="0"/>
          <w:sz w:val="24"/>
          <w:szCs w:val="24"/>
          <w:lang w:val="en-US" w:eastAsia="zh-CN" w:bidi="ar"/>
        </w:rPr>
        <w:t>物业综合维修部人员必须持有相关水、电、暖等相关职业资格上岗证</w:t>
      </w:r>
      <w:r>
        <w:rPr>
          <w:rFonts w:hint="eastAsia" w:ascii="楷体" w:hAnsi="楷体" w:eastAsia="楷体" w:cs="楷体"/>
          <w:b w:val="0"/>
          <w:bCs w:val="0"/>
          <w:color w:val="000000"/>
          <w:kern w:val="0"/>
          <w:sz w:val="24"/>
          <w:szCs w:val="24"/>
          <w:lang w:val="en-US" w:eastAsia="zh-CN" w:bidi="ar"/>
        </w:rPr>
        <w:t xml:space="preserve">。 </w:t>
      </w:r>
    </w:p>
    <w:p w14:paraId="2CCA4A5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三） 管道维护维修要求 </w:t>
      </w:r>
    </w:p>
    <w:p w14:paraId="769E40B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1、做好管道及配件设备的维护、保养和检修工作，确保各种管道系统运转正常。 </w:t>
      </w:r>
    </w:p>
    <w:p w14:paraId="1AFA6BA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2、熟悉消防、办公用水的管道路线，做好巡视，发现问题，及时处理。 </w:t>
      </w:r>
    </w:p>
    <w:p w14:paraId="0D0718E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3、做好各种管道、冷暖水系统管道，所有排水系统管道包括消防水龙头、消火栓、泵、厕所卫生设备、雨水管、楼层屋顶水箱、生活水池、阴井、地漏、阀门及辅件的维修保养清洗工作。 </w:t>
      </w:r>
    </w:p>
    <w:p w14:paraId="10C3A4D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 四）设备维修维护要求 </w:t>
      </w:r>
    </w:p>
    <w:p w14:paraId="4D03688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1、负责高压电气设备的运行监视及停、送电操作保证安全供电。 </w:t>
      </w:r>
    </w:p>
    <w:p w14:paraId="5975C1B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2、对配电室的开关柜，变压电器室进行定期清扫、维护。 </w:t>
      </w:r>
    </w:p>
    <w:p w14:paraId="1B757AB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3、必须了解高压电气设备的运行方式和运行情况，及时发现一切危及高压电气设备安全运行的隐患， 将事故因素清除在萌芽之前。 </w:t>
      </w:r>
    </w:p>
    <w:p w14:paraId="2B2B6E0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4、处理突然发生的停电事故，并做好一切安全措施。 </w:t>
      </w:r>
    </w:p>
    <w:p w14:paraId="4A136FE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5、正确进行用电记录和电量计算，了解负荷情况。 </w:t>
      </w:r>
    </w:p>
    <w:p w14:paraId="64C528E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6、对危及安全供电的现象有权制止，并报告有关领导。 </w:t>
      </w:r>
    </w:p>
    <w:p w14:paraId="72C201F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7、负责供配电、水泵系统、消防系统、电梯、一卡通、停车场管理、广播和视频监控系统等设备的操作、维修、保养。 </w:t>
      </w:r>
    </w:p>
    <w:p w14:paraId="61B9AEB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8、熟练掌握各种设备的操作规程，安全可靠、按质按量准时地完成维修任务。 </w:t>
      </w:r>
    </w:p>
    <w:p w14:paraId="44B4DD1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9、负责各种设备运行的操作、监控、记录。 </w:t>
      </w:r>
    </w:p>
    <w:p w14:paraId="33CF2C3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10、负责配电消防中心对自动报警系统、一卡通、停车场管理、广播和视频监控系统进行维护保养。 </w:t>
      </w:r>
    </w:p>
    <w:p w14:paraId="2D6B1FC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11、经常检查有无偷漏电及违章线路架设，发现问题及时处理并向领导报告。 </w:t>
      </w:r>
    </w:p>
    <w:p w14:paraId="20300E5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12、负责保管好个人工具、公用工具、检测仪表和电器材料。 </w:t>
      </w:r>
    </w:p>
    <w:p w14:paraId="2A2445B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13、服从工作安排， 坚守岗位，发生故障时，第一时间到现场处理，保证质量，不推诿，对自己不能处理的故障应及时上报。 </w:t>
      </w:r>
    </w:p>
    <w:p w14:paraId="257649B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14、对公共照明进行管理，实现安全用电和节约用电。 </w:t>
      </w:r>
    </w:p>
    <w:p w14:paraId="711A450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15、负责责任区域内的清洁卫生工作。 </w:t>
      </w:r>
    </w:p>
    <w:p w14:paraId="778A24DB">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16、牢固树立“安全第一”的原则，认真做好本职工作。 </w:t>
      </w:r>
    </w:p>
    <w:p w14:paraId="078469CE">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17、完成其它临时性工作。</w:t>
      </w:r>
    </w:p>
    <w:p w14:paraId="00B3EA1E">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五、消防维保检测服务工作内容 </w:t>
      </w:r>
    </w:p>
    <w:p w14:paraId="0ECF865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内容为消防设施日常维护、维修、检查、测试（含消防水源、消防给水系统、室内消火栓系统、室外消火栓系统、火灾自动报警系统、自动喷水灭火系统、气体灭火系统、厨房自动灭火系统、防烟排烟系统、防火分隔系统、疏散指示标志、消防应急照明、消防电梯、消防供配电设施、应急广播系统、火灾漏电报警系统、消防电源监控系统、防火门及辅助设施、防火门监控系统、消防标识，以上设施都含消防强电和弱电。</w:t>
      </w:r>
    </w:p>
    <w:p w14:paraId="1853D07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2、中标方对以上设施进行维修时</w:t>
      </w:r>
      <w:r>
        <w:rPr>
          <w:rFonts w:hint="eastAsia" w:ascii="楷体" w:hAnsi="楷体" w:eastAsia="楷体" w:cs="楷体"/>
          <w:b w:val="0"/>
          <w:bCs w:val="0"/>
          <w:color w:val="FF0000"/>
          <w:kern w:val="0"/>
          <w:sz w:val="24"/>
          <w:szCs w:val="24"/>
          <w:lang w:val="en-US" w:eastAsia="zh-CN" w:bidi="ar"/>
        </w:rPr>
        <w:t>，单次500元以下的单个维修零配件材料费人工费由承接主体承担；单次超过500元由购买主体提供材料，承接主体提供人工</w:t>
      </w:r>
      <w:r>
        <w:rPr>
          <w:rFonts w:hint="eastAsia" w:ascii="楷体" w:hAnsi="楷体" w:eastAsia="楷体" w:cs="楷体"/>
          <w:b w:val="0"/>
          <w:bCs w:val="0"/>
          <w:color w:val="000000"/>
          <w:kern w:val="0"/>
          <w:sz w:val="24"/>
          <w:szCs w:val="24"/>
          <w:lang w:val="en-US" w:eastAsia="zh-CN" w:bidi="ar"/>
        </w:rPr>
        <w:t xml:space="preserve">。 </w:t>
      </w:r>
    </w:p>
    <w:p w14:paraId="2A33527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3、中标方安排具备持证人员在全年24小时值班，发现问题及时处理。 </w:t>
      </w:r>
    </w:p>
    <w:p w14:paraId="79FA0B7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4、中标方每月使用相关系统对全院消防报警系统和设施设备进行一次检查测试并出具维保报告， 按照消防设施保养计划对设施进行维护保养。检查、测试、维修、保养应根据建筑的具体情况分区、分项、分批有序进行， 一年内测试项目应涵盖所有系统组件。 </w:t>
      </w:r>
    </w:p>
    <w:p w14:paraId="47FD673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5、中标人为本项目服务应当遵守自动消防设施操作规程，落实巡检、岗位值班、建档等制度，保证建筑消防设施正常运行。 </w:t>
      </w:r>
    </w:p>
    <w:p w14:paraId="69FC8864">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6、中标方须保证项目组人员充足，队伍稳定，并提供上述主要项目组人员的相关专业、资格证书。 </w:t>
      </w:r>
    </w:p>
    <w:p w14:paraId="671C515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7、消防技术服务机构作业人员需经公司安全培训，项目维保人员发生变动时需提前递交说明， 新入职维保人员需提交相关资质进行备案并参加相应安全培训后方可进行相应工作。 </w:t>
      </w:r>
    </w:p>
    <w:p w14:paraId="1C3DA5E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8、消防技术服务机构应配合开展消防设施“消防三化”建设达标创建，建立相关台账资料，负责标识化工作，确保“消防三化”相关条款合法合规符合上级单位要求。 </w:t>
      </w:r>
    </w:p>
    <w:p w14:paraId="12F6217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9、发现故障应及时书面报告，协助业主评估故障危害、制定维修方案， 按照合同约定对故障设备进行维修。 </w:t>
      </w:r>
    </w:p>
    <w:p w14:paraId="309C6CB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10、根据实际维护需求，业主有权要求维保单位在特殊时期（法定节假日、设备检查、特殊情况等）加派人员进行设备保障，临时增加人数根据实际需求而定。 </w:t>
      </w:r>
    </w:p>
    <w:p w14:paraId="75ED57E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11、本次招标项目的建筑消防设施的质量和电气消防功能安全检测必须按国家法律法规有关要求进行检测、编写检测报告；取得相应成果文件。 </w:t>
      </w:r>
    </w:p>
    <w:p w14:paraId="58EFA1B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13、上述项目成果文件，符合现行国家、地方有关规范和标准具体要求，如在检测工作中有新标准和规范出台， 则按最新的标准和规范执行。</w:t>
      </w:r>
    </w:p>
    <w:p w14:paraId="41A76971">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六、电梯维保检测服务 </w:t>
      </w:r>
    </w:p>
    <w:p w14:paraId="588CCFB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1、电梯维护保养必须要取得资质的维保公司开展，并在属地要有固定办公场所和持证维保人员，严格按照《电梯维护保养规则（TSG T5002-2017）》安全技术规范开展。 </w:t>
      </w:r>
    </w:p>
    <w:p w14:paraId="6EA3069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2、在保证电、扶梯安全运行的前提下满足正常维护保养的需要。 </w:t>
      </w:r>
    </w:p>
    <w:p w14:paraId="5C6BF16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3、在保证电、扶梯安全运行的前提下降低电梯维护保养成本。 </w:t>
      </w:r>
    </w:p>
    <w:p w14:paraId="4F63877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4、日常维护保养应遵守的标准： </w:t>
      </w:r>
    </w:p>
    <w:p w14:paraId="199516F0">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4.1 电、扶梯使用管理与维修保养规则 </w:t>
      </w:r>
    </w:p>
    <w:p w14:paraId="5293655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4.2 电、扶梯维修规范 </w:t>
      </w:r>
    </w:p>
    <w:p w14:paraId="5A2AC6A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4.3 电、扶梯安装使用维护说明书 </w:t>
      </w:r>
    </w:p>
    <w:p w14:paraId="64A1F7A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4.4 维保合同 </w:t>
      </w:r>
    </w:p>
    <w:p w14:paraId="67082233">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3、对所维保电、扶梯的保养计划书。 </w:t>
      </w:r>
    </w:p>
    <w:p w14:paraId="74F07CC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4、售后要求提供维保人员的姓名、通迅号码并提供他们有效的特种设备作业人员资格证书复印件。</w:t>
      </w:r>
    </w:p>
    <w:p w14:paraId="2D1F583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5、须提供 24 小时的应急响应服务，且能在接到故障报警后 60 分钟内到达现场，并能提供正常连续的服务直至故障排除。对电梯困人事故要求 30 分钟内到达现场，在到达现场后 10 分钟内把乘客从轿厢中救出、对非电子板原因的常见故障要求在 60 分钟内排除，对电子板原因的故障应在普遍认可的合理时间内解决。 </w:t>
      </w:r>
    </w:p>
    <w:p w14:paraId="3A1D84B8">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6、对更换下来的电子器件应由招标单位保管或由招标单位与维保单位共同销毁。 </w:t>
      </w:r>
    </w:p>
    <w:p w14:paraId="099729ED">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7、在日常维护保养期届满时，须经法定定期检验并无因维护保养原因的不合格项目存在。 </w:t>
      </w:r>
    </w:p>
    <w:p w14:paraId="5FD8000C">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8、如因使用不当造成电梯故障或损坏，维保单位有责任负责及时将其修复或更换，使电、扶梯恢复安全、正常运行，费用双方另行协商确定。 </w:t>
      </w:r>
    </w:p>
    <w:p w14:paraId="4B99DD82">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9、作业中负责落实现场安全防护措施，保证作业安全。 </w:t>
      </w:r>
    </w:p>
    <w:p w14:paraId="7827EA35">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10、向甲方提出合理化建议并向甲方报告所维护保养电梯的运行情况、零部件使用情况、易损件的更换情况及电梯更换修理需求。 </w:t>
      </w:r>
    </w:p>
    <w:p w14:paraId="3B551AA2">
      <w:pPr>
        <w:keepNext w:val="0"/>
        <w:keepLines w:val="0"/>
        <w:widowControl/>
        <w:suppressLineNumbers w:val="0"/>
        <w:jc w:val="left"/>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 xml:space="preserve">七、其它要求及说明 </w:t>
      </w:r>
    </w:p>
    <w:p w14:paraId="132209DF">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1、因我业主单位工作性质特殊（</w:t>
      </w:r>
      <w:r>
        <w:rPr>
          <w:rFonts w:hint="eastAsia" w:ascii="楷体" w:hAnsi="楷体" w:eastAsia="楷体" w:cs="楷体"/>
          <w:b/>
          <w:bCs/>
          <w:color w:val="000000"/>
          <w:kern w:val="0"/>
          <w:sz w:val="24"/>
          <w:szCs w:val="24"/>
          <w:lang w:val="en-US" w:eastAsia="zh-CN" w:bidi="ar"/>
        </w:rPr>
        <w:t>提供服务的人员（包括但不限于保安、保洁、会议服务人员）需通过相关单位政审，提供相应承诺书</w:t>
      </w:r>
      <w:r>
        <w:rPr>
          <w:rFonts w:hint="eastAsia" w:ascii="楷体" w:hAnsi="楷体" w:eastAsia="楷体" w:cs="楷体"/>
          <w:b w:val="0"/>
          <w:bCs w:val="0"/>
          <w:color w:val="000000"/>
          <w:kern w:val="0"/>
          <w:sz w:val="24"/>
          <w:szCs w:val="24"/>
          <w:lang w:val="en-US" w:eastAsia="zh-CN" w:bidi="ar"/>
        </w:rPr>
        <w:t xml:space="preserve">）， 如遇晚上、周末、节假日承接活动，工作时间和工作量不固定，物业公司须确保秩序维护及保洁工作正常进行，我单位不另行支付任何费用，全部由物业公司自行调整工作人员及费用， 做好安排。 </w:t>
      </w:r>
    </w:p>
    <w:p w14:paraId="489B6887">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2、秩序维护、综合维修、保洁员、绿化员服装及所需的一切工具、用品、维修材料均由物业公司自行配备。 </w:t>
      </w:r>
    </w:p>
    <w:p w14:paraId="55B69419">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3、物业费用按季度支付（甲乙双方签订合同约定为准）。 </w:t>
      </w:r>
    </w:p>
    <w:p w14:paraId="0CAA803A">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4、物业进驻后我单位对物业所有业务进行随机不定时的检查考核，对违规违纪问题要进行纠正和反馈，考核将同绩效挂钩，如因物业方原因不能满足我单位工作要求或给我单位造成严重后果，我单位将视情况提出警告、扣除物业方管理费、甚至单方面解除合同（具体以合同为准） 。 </w:t>
      </w:r>
    </w:p>
    <w:p w14:paraId="30309286">
      <w:pPr>
        <w:keepNext w:val="0"/>
        <w:keepLines w:val="0"/>
        <w:widowControl/>
        <w:suppressLineNumbers w:val="0"/>
        <w:jc w:val="left"/>
        <w:rPr>
          <w:rFonts w:hint="eastAsia" w:ascii="楷体" w:hAnsi="楷体" w:eastAsia="楷体" w:cs="楷体"/>
          <w:b w:val="0"/>
          <w:bCs w:val="0"/>
          <w:color w:val="000000"/>
          <w:kern w:val="0"/>
          <w:sz w:val="24"/>
          <w:szCs w:val="24"/>
          <w:lang w:val="en-US" w:eastAsia="zh-CN" w:bidi="ar"/>
        </w:rPr>
      </w:pPr>
      <w:r>
        <w:rPr>
          <w:rFonts w:hint="eastAsia" w:ascii="楷体" w:hAnsi="楷体" w:eastAsia="楷体" w:cs="楷体"/>
          <w:b w:val="0"/>
          <w:bCs w:val="0"/>
          <w:color w:val="000000"/>
          <w:kern w:val="0"/>
          <w:sz w:val="24"/>
          <w:szCs w:val="24"/>
          <w:lang w:val="en-US" w:eastAsia="zh-CN" w:bidi="ar"/>
        </w:rPr>
        <w:t xml:space="preserve">5、物业出现重大业务过错，造成的损失由物业公司自行承担，若出现 2 次以上我单位有权单方解除合同关系。 </w:t>
      </w:r>
    </w:p>
    <w:p w14:paraId="5BAB0D4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b w:val="0"/>
          <w:bCs w:val="0"/>
          <w:color w:val="000000"/>
          <w:kern w:val="0"/>
          <w:sz w:val="24"/>
          <w:szCs w:val="24"/>
          <w:lang w:val="en-US" w:eastAsia="zh-CN" w:bidi="ar"/>
        </w:rPr>
        <w:t>6、物业综合维修部每日必须安排不少于 1 名人员 24 小时值班，处理应急突发事件</w:t>
      </w:r>
      <w:r>
        <w:rPr>
          <w:rFonts w:hint="eastAsia" w:ascii="楷体" w:hAnsi="楷体" w:eastAsia="楷体" w:cs="楷体"/>
          <w:color w:val="000000"/>
          <w:sz w:val="24"/>
          <w:szCs w:val="24"/>
          <w:highlight w:val="none"/>
          <w:lang w:val="en-US" w:eastAsia="zh-CN"/>
        </w:rPr>
        <w:t xml:space="preserve">。  </w:t>
      </w:r>
    </w:p>
    <w:p w14:paraId="7045EF86">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四、付款方式 </w:t>
      </w:r>
    </w:p>
    <w:p w14:paraId="65802F26">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合同签订后， 物业管理费用按季度结算， 甲方于</w:t>
      </w:r>
      <w:r>
        <w:rPr>
          <w:rFonts w:hint="eastAsia" w:ascii="楷体" w:hAnsi="楷体" w:eastAsia="楷体" w:cs="楷体"/>
          <w:color w:val="000000"/>
          <w:sz w:val="24"/>
          <w:szCs w:val="24"/>
          <w:highlight w:val="none"/>
          <w:u w:val="single"/>
          <w:lang w:val="en-US" w:eastAsia="zh-CN"/>
        </w:rPr>
        <w:t xml:space="preserve">    </w:t>
      </w:r>
      <w:r>
        <w:rPr>
          <w:rFonts w:hint="eastAsia" w:ascii="楷体" w:hAnsi="楷体" w:eastAsia="楷体" w:cs="楷体"/>
          <w:color w:val="000000"/>
          <w:sz w:val="24"/>
          <w:szCs w:val="24"/>
          <w:highlight w:val="none"/>
          <w:lang w:val="en-US" w:eastAsia="zh-CN"/>
        </w:rPr>
        <w:t>前按照当季度绩效考核结果和约定标准予以支付。每季度服务费用金额</w:t>
      </w:r>
      <w:r>
        <w:rPr>
          <w:rFonts w:hint="eastAsia" w:ascii="楷体" w:hAnsi="楷体" w:eastAsia="楷体" w:cs="楷体"/>
          <w:color w:val="000000"/>
          <w:sz w:val="24"/>
          <w:szCs w:val="24"/>
          <w:highlight w:val="none"/>
          <w:u w:val="single"/>
          <w:lang w:val="en-US" w:eastAsia="zh-CN"/>
        </w:rPr>
        <w:t>： 元/月</w:t>
      </w:r>
      <w:r>
        <w:rPr>
          <w:rFonts w:hint="eastAsia" w:ascii="楷体" w:hAnsi="楷体" w:eastAsia="楷体" w:cs="楷体"/>
          <w:color w:val="000000"/>
          <w:sz w:val="24"/>
          <w:szCs w:val="24"/>
          <w:highlight w:val="none"/>
          <w:lang w:val="en-US" w:eastAsia="zh-CN"/>
        </w:rPr>
        <w:t>， 大写</w:t>
      </w:r>
      <w:r>
        <w:rPr>
          <w:rFonts w:hint="eastAsia" w:ascii="楷体" w:hAnsi="楷体" w:eastAsia="楷体" w:cs="楷体"/>
          <w:color w:val="000000"/>
          <w:sz w:val="24"/>
          <w:szCs w:val="24"/>
          <w:highlight w:val="none"/>
          <w:u w:val="single"/>
          <w:lang w:val="en-US" w:eastAsia="zh-CN"/>
        </w:rPr>
        <w:t xml:space="preserve">         </w:t>
      </w:r>
      <w:r>
        <w:rPr>
          <w:rFonts w:hint="eastAsia" w:ascii="楷体" w:hAnsi="楷体" w:eastAsia="楷体" w:cs="楷体"/>
          <w:color w:val="000000"/>
          <w:sz w:val="24"/>
          <w:szCs w:val="24"/>
          <w:highlight w:val="none"/>
          <w:lang w:val="en-US" w:eastAsia="zh-CN"/>
        </w:rPr>
        <w:t>。 合同服务费用总金额为：</w:t>
      </w:r>
      <w:r>
        <w:rPr>
          <w:rFonts w:hint="eastAsia" w:ascii="楷体" w:hAnsi="楷体" w:eastAsia="楷体" w:cs="楷体"/>
          <w:color w:val="000000"/>
          <w:sz w:val="24"/>
          <w:szCs w:val="24"/>
          <w:highlight w:val="none"/>
          <w:u w:val="single"/>
          <w:lang w:val="en-US" w:eastAsia="zh-CN"/>
        </w:rPr>
        <w:t>： 元/月</w:t>
      </w:r>
      <w:r>
        <w:rPr>
          <w:rFonts w:hint="eastAsia" w:ascii="楷体" w:hAnsi="楷体" w:eastAsia="楷体" w:cs="楷体"/>
          <w:color w:val="000000"/>
          <w:sz w:val="24"/>
          <w:szCs w:val="24"/>
          <w:highlight w:val="none"/>
          <w:lang w:val="en-US" w:eastAsia="zh-CN"/>
        </w:rPr>
        <w:t>， 大写</w:t>
      </w:r>
      <w:r>
        <w:rPr>
          <w:rFonts w:hint="eastAsia" w:ascii="楷体" w:hAnsi="楷体" w:eastAsia="楷体" w:cs="楷体"/>
          <w:color w:val="000000"/>
          <w:sz w:val="24"/>
          <w:szCs w:val="24"/>
          <w:highlight w:val="none"/>
          <w:u w:val="single"/>
          <w:lang w:val="en-US" w:eastAsia="zh-CN"/>
        </w:rPr>
        <w:t xml:space="preserve">         </w:t>
      </w:r>
      <w:r>
        <w:rPr>
          <w:rFonts w:hint="eastAsia" w:ascii="楷体" w:hAnsi="楷体" w:eastAsia="楷体" w:cs="楷体"/>
          <w:color w:val="000000"/>
          <w:sz w:val="24"/>
          <w:szCs w:val="24"/>
          <w:highlight w:val="none"/>
          <w:lang w:val="en-US" w:eastAsia="zh-CN"/>
        </w:rPr>
        <w:t>。 （</w:t>
      </w:r>
      <w:r>
        <w:rPr>
          <w:rFonts w:hint="eastAsia" w:ascii="楷体" w:hAnsi="楷体" w:eastAsia="楷体" w:cs="楷体"/>
          <w:b/>
          <w:bCs/>
          <w:color w:val="FF0000"/>
          <w:spacing w:val="-2"/>
          <w:sz w:val="24"/>
          <w:szCs w:val="24"/>
          <w:lang w:val="en-US" w:eastAsia="zh-CN"/>
        </w:rPr>
        <w:t>其中水电暖、空调、电梯等大型维修费用(暂估价）不浮动，最终付款以审计后的服务内容进行相应结算</w:t>
      </w:r>
      <w:r>
        <w:rPr>
          <w:rFonts w:hint="eastAsia" w:ascii="楷体" w:hAnsi="楷体" w:eastAsia="楷体" w:cs="楷体"/>
          <w:color w:val="000000"/>
          <w:sz w:val="24"/>
          <w:szCs w:val="24"/>
          <w:highlight w:val="none"/>
          <w:lang w:val="en-US" w:eastAsia="zh-CN"/>
        </w:rPr>
        <w:t>）</w:t>
      </w:r>
    </w:p>
    <w:p w14:paraId="5376F865">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乙方账户信息：</w:t>
      </w:r>
      <w:r>
        <w:rPr>
          <w:rFonts w:hint="eastAsia" w:ascii="楷体" w:hAnsi="楷体" w:eastAsia="楷体" w:cs="楷体"/>
          <w:color w:val="000000"/>
          <w:sz w:val="24"/>
          <w:szCs w:val="24"/>
          <w:highlight w:val="none"/>
          <w:u w:val="single"/>
          <w:lang w:val="en-US" w:eastAsia="zh-CN"/>
        </w:rPr>
        <w:t xml:space="preserve">             </w:t>
      </w:r>
      <w:r>
        <w:rPr>
          <w:rFonts w:hint="eastAsia" w:ascii="楷体" w:hAnsi="楷体" w:eastAsia="楷体" w:cs="楷体"/>
          <w:color w:val="000000"/>
          <w:sz w:val="24"/>
          <w:szCs w:val="24"/>
          <w:highlight w:val="none"/>
          <w:lang w:val="en-US" w:eastAsia="zh-CN"/>
        </w:rPr>
        <w:t xml:space="preserve"> </w:t>
      </w:r>
    </w:p>
    <w:p w14:paraId="128B5B9B">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账户名称：</w:t>
      </w:r>
      <w:r>
        <w:rPr>
          <w:rFonts w:hint="eastAsia" w:ascii="楷体" w:hAnsi="楷体" w:eastAsia="楷体" w:cs="楷体"/>
          <w:color w:val="000000"/>
          <w:sz w:val="24"/>
          <w:szCs w:val="24"/>
          <w:highlight w:val="none"/>
          <w:u w:val="single"/>
          <w:lang w:val="en-US" w:eastAsia="zh-CN"/>
        </w:rPr>
        <w:t xml:space="preserve">             </w:t>
      </w:r>
      <w:r>
        <w:rPr>
          <w:rFonts w:hint="eastAsia" w:ascii="楷体" w:hAnsi="楷体" w:eastAsia="楷体" w:cs="楷体"/>
          <w:color w:val="000000"/>
          <w:sz w:val="24"/>
          <w:szCs w:val="24"/>
          <w:highlight w:val="none"/>
          <w:lang w:val="en-US" w:eastAsia="zh-CN"/>
        </w:rPr>
        <w:t xml:space="preserve"> </w:t>
      </w:r>
    </w:p>
    <w:p w14:paraId="6FE67260">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开户行：</w:t>
      </w:r>
      <w:r>
        <w:rPr>
          <w:rFonts w:hint="eastAsia" w:ascii="楷体" w:hAnsi="楷体" w:eastAsia="楷体" w:cs="楷体"/>
          <w:color w:val="000000"/>
          <w:sz w:val="24"/>
          <w:szCs w:val="24"/>
          <w:highlight w:val="none"/>
          <w:u w:val="single"/>
          <w:lang w:val="en-US" w:eastAsia="zh-CN"/>
        </w:rPr>
        <w:t xml:space="preserve">             </w:t>
      </w:r>
      <w:r>
        <w:rPr>
          <w:rFonts w:hint="eastAsia" w:ascii="楷体" w:hAnsi="楷体" w:eastAsia="楷体" w:cs="楷体"/>
          <w:color w:val="000000"/>
          <w:sz w:val="24"/>
          <w:szCs w:val="24"/>
          <w:highlight w:val="none"/>
          <w:lang w:val="en-US" w:eastAsia="zh-CN"/>
        </w:rPr>
        <w:t xml:space="preserve"> </w:t>
      </w:r>
    </w:p>
    <w:p w14:paraId="67BB74FB">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银行账号： </w:t>
      </w:r>
      <w:r>
        <w:rPr>
          <w:rFonts w:hint="eastAsia" w:ascii="楷体" w:hAnsi="楷体" w:eastAsia="楷体" w:cs="楷体"/>
          <w:color w:val="000000"/>
          <w:sz w:val="24"/>
          <w:szCs w:val="24"/>
          <w:highlight w:val="none"/>
          <w:u w:val="single"/>
          <w:lang w:val="en-US" w:eastAsia="zh-CN"/>
        </w:rPr>
        <w:t xml:space="preserve">             </w:t>
      </w:r>
    </w:p>
    <w:p w14:paraId="014191C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乙方每次收取物业服务费时， 应按照实际收取金额向甲方开具等额合法发票，否则甲方有权拒绝付款或逾期付款，因此产生的相关责任由乙方自行承担。 </w:t>
      </w:r>
    </w:p>
    <w:p w14:paraId="6AB2BA7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五、物业服务管理质量验收 </w:t>
      </w:r>
    </w:p>
    <w:p w14:paraId="6613EFC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1、物业进驻后甲方对物业所有业务进行随机不定时的检查考核，对违规违纪问题要进行纠正和反馈，考核将同绩效挂钩，如因物业方原因不能满足甲方工作要求或给甲方造成严重后果的，甲方将视情况提出警告或按比例扣除物业方管理费。 </w:t>
      </w:r>
    </w:p>
    <w:p w14:paraId="567DFD2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2、物业出现重大业务过错，造成的损失则由物业公司自行承担；若造成严重后果，甲方将有权单方解除合同关系。 </w:t>
      </w:r>
    </w:p>
    <w:p w14:paraId="670A905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3、物业综合维修部每日必须安排不少于 1名人员 24 小时值班， 处理应急突发事件。 </w:t>
      </w:r>
    </w:p>
    <w:p w14:paraId="2982C03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六、合同期1 年， 自 年 月 日起至 年 月 日止。 </w:t>
      </w:r>
    </w:p>
    <w:p w14:paraId="2C478D15">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七、合同的变更及违约责任 </w:t>
      </w:r>
    </w:p>
    <w:p w14:paraId="5E39B43B">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1、在合同有效期内，经甲乙双方协商一致， 可变更本合同。 </w:t>
      </w:r>
    </w:p>
    <w:p w14:paraId="43C8E55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2、在合同有效期内，如因乙方原因，造成乙方不能完成甲方规定的管理目标或直接造成甲方经济损失或重大事故的，乙方应给予甲方相应补偿、承担责任并负责善后处理。</w:t>
      </w:r>
    </w:p>
    <w:p w14:paraId="5146E4CA">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3、甲方违反本合同的约定，未能按时足额交纳物业服务费用（物业服务资金）的，每日按未交数额向乙方支付违约金。 </w:t>
      </w:r>
    </w:p>
    <w:p w14:paraId="0888CFA2">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4、乙方违反本合同约定，未完成本合同约定的物业服务内容和物业服务标准的，乙方应向甲方承担相应的违约责任及经济赔偿；甲方有权要求乙方限期整改，逾期未整改的，或经整改后仍不符合甲方及合同要求的，甲方有权扣除物业管理费并解除本合同。 </w:t>
      </w:r>
    </w:p>
    <w:p w14:paraId="223B532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5、甲方违反本合同约定，造成乙方损失的，甲方应给予乙方经济赔偿，双方不能就赔偿事项达成一致的，乙方有权解除本合同。甲方违反本合同的约定，使乙方未完成规定管理目标的，乙方有权要求甲方在一定期限内解决。逾期未解决的，乙方有权解除本合同。 </w:t>
      </w:r>
    </w:p>
    <w:p w14:paraId="528AB47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6、甲方或乙方因不可抗力致使合同部分或全部无法履行的，根据不可抗力的影响，部分或全部免除责任。 </w:t>
      </w:r>
    </w:p>
    <w:p w14:paraId="405C4DC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7、乙方有确切证据证明属于以下情况的，可不承担违约责任： </w:t>
      </w:r>
    </w:p>
    <w:p w14:paraId="241AE97A">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1） 由于甲方、业主或物业使用人的自身责任导致乙方的服务无法达到合同要求的。 </w:t>
      </w:r>
    </w:p>
    <w:p w14:paraId="665C8FE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 xml:space="preserve">（ 2）因维修养护物业共用部位、共用设施设备需要且事先已告知业主和物业使用人，暂时停水、停电、停止共用设施设备使用等造成损失的； </w:t>
      </w:r>
    </w:p>
    <w:p w14:paraId="34B83B2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 xml:space="preserve">（ 3）因非乙方责任出现供水、供电、供气、供热、通讯、有线电视及其他共用设施设备运行障碍造成损失的，如若因乙方不作为造成连续发生不能正常供水、供电等的不在此列； </w:t>
      </w:r>
    </w:p>
    <w:p w14:paraId="6D005BD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4）因天灾、地震等不可抗力之事及非甲方能够控制的其它事由，包括但不限于政府行为或政策法规变动等所导致的损害。 </w:t>
      </w:r>
    </w:p>
    <w:p w14:paraId="0F1DF262">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5） 因抢险救灾所导致的损害之事，包括但不限于火灾、抗洪、暴风雪等救灾所导致的损害。 </w:t>
      </w:r>
    </w:p>
    <w:p w14:paraId="41F1D2D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6） 在本物业内发生治安或刑事案件包括但不限于暴动、抢劫、破坏、爆炸、火灾等事由所导致的损害， 但因乙方故意或重大过失所导致，不在此限。 </w:t>
      </w:r>
    </w:p>
    <w:p w14:paraId="50DAF06A">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7） 因甲方或第三者之故意或过失所导致，或甲方、物业使用人违反本协议、临时管理规约和其它物业管理服务规定所导致的一切相关损害。 </w:t>
      </w:r>
    </w:p>
    <w:p w14:paraId="5B852C68">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8） 非因乙方违反本协议义务，甲方专有及约定专用部分的火灾、盗窃等治安、刑事案件所导致的损害。 </w:t>
      </w:r>
    </w:p>
    <w:p w14:paraId="3FBFDFF1">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9） 乙方已履行本协议约定义务，但因物业本身固有瑕疵造成损失的。 </w:t>
      </w:r>
    </w:p>
    <w:p w14:paraId="687BAC50">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10） 自甲方迟延给付服务费用至清偿日期间（含票据未兑现部分） 产生的任何损害。</w:t>
      </w:r>
    </w:p>
    <w:p w14:paraId="6B11B64F">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11） 因本物业区域内车辆被窃、被破坏或车内财物被窃而产生的相关损失，但因乙方未履行本合同约定的义务而导致以上事故者除外。 </w:t>
      </w:r>
    </w:p>
    <w:p w14:paraId="46895455">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 12） 业主或物业使用人未经乙方同意，擅自委托乙方工作人员提供服务所导致的任何损害（如代为泊车等） 。 </w:t>
      </w:r>
    </w:p>
    <w:p w14:paraId="02717884">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9、甲乙双方任何一方无法律依据或合同约定提前解除合同的，违约方应按年度物业服务费的 20%支付对方违约金。 </w:t>
      </w:r>
    </w:p>
    <w:p w14:paraId="1C91AB18">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10、因乙方违反本合同约定导致合同提前解除的，乙方除应按照合同约定承担相应的违约责任及赔偿责任外，甲方有权不予支付当月的物业管理服务费，且有权要求乙方按照本合同总金额的 20%支付违约金。 </w:t>
      </w:r>
    </w:p>
    <w:p w14:paraId="190FF1BE">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十、保密条款 </w:t>
      </w:r>
    </w:p>
    <w:p w14:paraId="3A9993D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乙方应严格履行保密义务。对于所有与甲方有关的资料和信息，乙方均应作为秘密信息对待。除非经甲方事先书面许可，或因政府部门及法律法令的强制性要求而披露， 乙方应当保证保守该秘密信息，并不得将该秘密信息以任何方式泄露予第三方，双方均承诺不将从对方取得的秘密信息披露或泄露给无关的人员。 </w:t>
      </w:r>
    </w:p>
    <w:p w14:paraId="5E13EE2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十一、争议的解决方式 </w:t>
      </w:r>
    </w:p>
    <w:p w14:paraId="02C99ECF">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甲乙双方因合同履行发生其他争议时，双方应协商解决，协商不成可通过甲方所在地法院提起诉讼。 </w:t>
      </w:r>
    </w:p>
    <w:p w14:paraId="3DF361F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十二、附则 </w:t>
      </w:r>
    </w:p>
    <w:p w14:paraId="516B8B1B">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1、本合同协议书一式陆份。甲方执肆份，乙方执贰份，具有同等法律效力。 </w:t>
      </w:r>
    </w:p>
    <w:p w14:paraId="0E03C05F">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2、本协议书由双方法定代表人或其授权的代理人签署并加盖公章后正式生效。 </w:t>
      </w:r>
    </w:p>
    <w:p w14:paraId="1B6FEA4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甲方（ 公章） ： </w:t>
      </w:r>
    </w:p>
    <w:p w14:paraId="137ADE4F">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地 址： </w:t>
      </w:r>
    </w:p>
    <w:p w14:paraId="4B68024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法定代表人： </w:t>
      </w:r>
    </w:p>
    <w:p w14:paraId="41F2D913">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委托代理人： </w:t>
      </w:r>
    </w:p>
    <w:p w14:paraId="2F6D104D">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联 系 人 ： </w:t>
      </w:r>
    </w:p>
    <w:p w14:paraId="0F3FF384">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电 话 ： </w:t>
      </w:r>
    </w:p>
    <w:p w14:paraId="208D980D">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集中办公区牵头单位（ 公章） ： </w:t>
      </w:r>
    </w:p>
    <w:p w14:paraId="72BC48FC">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地 址： </w:t>
      </w:r>
    </w:p>
    <w:p w14:paraId="31FFF3FF">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法定代表人： </w:t>
      </w:r>
    </w:p>
    <w:p w14:paraId="38BE7069">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委托代理人： </w:t>
      </w:r>
    </w:p>
    <w:p w14:paraId="60077DF0">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联 系 人 ： </w:t>
      </w:r>
    </w:p>
    <w:p w14:paraId="6693F947">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电 话 ：</w:t>
      </w:r>
    </w:p>
    <w:p w14:paraId="5165B63D">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乙方（ 公章） ： </w:t>
      </w:r>
    </w:p>
    <w:p w14:paraId="7D3BF90A">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地 址： </w:t>
      </w:r>
    </w:p>
    <w:p w14:paraId="0DEEC81D">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委托代理人： </w:t>
      </w:r>
    </w:p>
    <w:p w14:paraId="6732CDF6">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联 系 人 ： </w:t>
      </w:r>
    </w:p>
    <w:p w14:paraId="37737AB0">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电话 ： </w:t>
      </w:r>
    </w:p>
    <w:p w14:paraId="1D5571A7">
      <w:pPr>
        <w:pageBreakBefore w:val="0"/>
        <w:shd w:val="clear" w:color="auto" w:fill="auto"/>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lang w:val="en-US" w:eastAsia="zh-CN"/>
        </w:rPr>
        <w:t xml:space="preserve">签 订 日 期： 年 月 日 </w:t>
      </w:r>
    </w:p>
    <w:p w14:paraId="6AFE9AD3">
      <w:pPr>
        <w:spacing w:before="78" w:line="222" w:lineRule="auto"/>
        <w:outlineLvl w:val="0"/>
        <w:rPr>
          <w:rFonts w:hint="eastAsia" w:ascii="楷体" w:hAnsi="楷体" w:eastAsia="楷体" w:cs="楷体"/>
          <w:color w:val="000000"/>
          <w:sz w:val="24"/>
          <w:szCs w:val="24"/>
          <w:highlight w:val="none"/>
          <w:lang w:val="en-US" w:eastAsia="zh-CN"/>
        </w:rPr>
        <w:sectPr>
          <w:headerReference r:id="rId22" w:type="default"/>
          <w:footerReference r:id="rId23" w:type="default"/>
          <w:pgSz w:w="11911" w:h="16840"/>
          <w:pgMar w:top="1123" w:right="1185" w:bottom="1123" w:left="1134" w:header="0" w:footer="952" w:gutter="0"/>
          <w:pgNumType w:fmt="decimal"/>
          <w:cols w:space="0" w:num="1"/>
          <w:rtlGutter w:val="0"/>
          <w:docGrid w:linePitch="0" w:charSpace="0"/>
        </w:sectPr>
      </w:pPr>
      <w:r>
        <w:rPr>
          <w:rFonts w:hint="eastAsia" w:ascii="楷体" w:hAnsi="楷体" w:eastAsia="楷体" w:cs="楷体"/>
          <w:color w:val="000000"/>
          <w:sz w:val="24"/>
          <w:szCs w:val="24"/>
          <w:highlight w:val="none"/>
          <w:lang w:val="en-US" w:eastAsia="zh-CN"/>
        </w:rPr>
        <w:t>合同签署地：      注：最终合同已与甲方签订的合同为准</w:t>
      </w:r>
    </w:p>
    <w:p w14:paraId="186F973D">
      <w:pPr>
        <w:spacing w:line="360" w:lineRule="auto"/>
        <w:jc w:val="center"/>
        <w:rPr>
          <w:rFonts w:ascii="华文中宋" w:hAnsi="华文中宋" w:eastAsia="华文中宋"/>
          <w:b/>
          <w:color w:val="auto"/>
          <w:spacing w:val="30"/>
          <w:kern w:val="2"/>
          <w:sz w:val="28"/>
          <w:szCs w:val="28"/>
          <w:highlight w:val="none"/>
          <w:lang w:eastAsia="zh-CN"/>
        </w:rPr>
      </w:pPr>
      <w:r>
        <w:rPr>
          <w:rFonts w:hint="eastAsia" w:ascii="华文中宋" w:hAnsi="华文中宋" w:eastAsia="华文中宋"/>
          <w:b/>
          <w:color w:val="auto"/>
          <w:spacing w:val="30"/>
          <w:kern w:val="2"/>
          <w:sz w:val="28"/>
          <w:szCs w:val="28"/>
          <w:highlight w:val="none"/>
          <w:lang w:eastAsia="zh-CN"/>
        </w:rPr>
        <w:t>安全生产协议书</w:t>
      </w:r>
    </w:p>
    <w:p w14:paraId="7DC99AED">
      <w:pPr>
        <w:adjustRightInd w:val="0"/>
        <w:snapToGrid w:val="0"/>
        <w:spacing w:line="56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甲方</w:t>
      </w:r>
      <w:r>
        <w:rPr>
          <w:rFonts w:hint="eastAsia" w:ascii="楷体" w:hAnsi="楷体" w:eastAsia="楷体" w:cs="楷体"/>
          <w:color w:val="auto"/>
          <w:sz w:val="24"/>
          <w:szCs w:val="24"/>
          <w:highlight w:val="none"/>
          <w:lang w:eastAsia="zh-CN"/>
        </w:rPr>
        <w:t>：</w:t>
      </w:r>
    </w:p>
    <w:p w14:paraId="620C78F4">
      <w:pPr>
        <w:adjustRightInd w:val="0"/>
        <w:snapToGrid w:val="0"/>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000000"/>
          <w:sz w:val="24"/>
          <w:szCs w:val="24"/>
          <w:highlight w:val="none"/>
          <w:lang w:val="en-US" w:eastAsia="zh-CN"/>
        </w:rPr>
        <w:t>集中办公区牵头单位：</w:t>
      </w:r>
    </w:p>
    <w:p w14:paraId="0517A62C">
      <w:pPr>
        <w:adjustRightInd w:val="0"/>
        <w:snapToGrid w:val="0"/>
        <w:spacing w:line="56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乙方</w:t>
      </w:r>
      <w:r>
        <w:rPr>
          <w:rFonts w:hint="eastAsia" w:ascii="楷体" w:hAnsi="楷体" w:eastAsia="楷体" w:cs="楷体"/>
          <w:color w:val="auto"/>
          <w:sz w:val="24"/>
          <w:szCs w:val="24"/>
          <w:highlight w:val="none"/>
          <w:lang w:eastAsia="zh-CN"/>
        </w:rPr>
        <w:t xml:space="preserve">：                        </w:t>
      </w:r>
    </w:p>
    <w:p w14:paraId="25666CD7">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为在</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eastAsia="zh-CN"/>
        </w:rPr>
        <w:t>合同的实施过程中创造安全、高效的</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lang w:eastAsia="zh-CN"/>
        </w:rPr>
        <w:t>环境，切实搞好本项目的安全管理工作，本项目</w:t>
      </w:r>
      <w:r>
        <w:rPr>
          <w:rFonts w:hint="eastAsia" w:ascii="楷体" w:hAnsi="楷体" w:eastAsia="楷体" w:cs="楷体"/>
          <w:color w:val="auto"/>
          <w:sz w:val="24"/>
          <w:szCs w:val="24"/>
          <w:highlight w:val="none"/>
          <w:lang w:val="en-US" w:eastAsia="zh-CN"/>
        </w:rPr>
        <w:t>甲方及</w:t>
      </w:r>
      <w:r>
        <w:rPr>
          <w:rFonts w:hint="eastAsia" w:ascii="楷体" w:hAnsi="楷体" w:eastAsia="楷体" w:cs="楷体"/>
          <w:color w:val="000000"/>
          <w:sz w:val="24"/>
          <w:szCs w:val="24"/>
          <w:highlight w:val="none"/>
          <w:lang w:val="en-US" w:eastAsia="zh-CN"/>
        </w:rPr>
        <w:t>集中办公区牵头单位</w:t>
      </w:r>
      <w:r>
        <w:rPr>
          <w:rFonts w:hint="eastAsia" w:ascii="楷体" w:hAnsi="楷体" w:eastAsia="楷体" w:cs="楷体"/>
          <w:color w:val="auto"/>
          <w:sz w:val="24"/>
          <w:szCs w:val="24"/>
          <w:highlight w:val="none"/>
          <w:lang w:eastAsia="zh-CN"/>
        </w:rPr>
        <w:t>（以下简称“采购人”）与供应商</w:t>
      </w:r>
      <w:r>
        <w:rPr>
          <w:rFonts w:hint="eastAsia" w:ascii="楷体" w:hAnsi="楷体" w:eastAsia="楷体" w:cs="楷体"/>
          <w:color w:val="auto"/>
          <w:sz w:val="24"/>
          <w:szCs w:val="24"/>
          <w:highlight w:val="none"/>
          <w:u w:val="single"/>
          <w:lang w:eastAsia="zh-CN"/>
        </w:rPr>
        <w:t xml:space="preserve">          </w:t>
      </w:r>
      <w:r>
        <w:rPr>
          <w:rFonts w:hint="eastAsia" w:ascii="楷体" w:hAnsi="楷体" w:eastAsia="楷体" w:cs="楷体"/>
          <w:color w:val="auto"/>
          <w:sz w:val="24"/>
          <w:szCs w:val="24"/>
          <w:highlight w:val="none"/>
          <w:lang w:eastAsia="zh-CN"/>
        </w:rPr>
        <w:t>（以下简称“供应商”）特此签订安全生产协议书：</w:t>
      </w:r>
    </w:p>
    <w:p w14:paraId="1B8062EA">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第一条 采购人职责</w:t>
      </w:r>
    </w:p>
    <w:p w14:paraId="56A7F503">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⑴  严格遵守国家有关安全生产的法律法规，认真执行</w:t>
      </w:r>
      <w:r>
        <w:rPr>
          <w:rFonts w:hint="eastAsia" w:ascii="楷体" w:hAnsi="楷体" w:eastAsia="楷体" w:cs="楷体"/>
          <w:color w:val="auto"/>
          <w:sz w:val="24"/>
          <w:szCs w:val="24"/>
          <w:highlight w:val="none"/>
          <w:lang w:val="en-US" w:eastAsia="zh-CN"/>
        </w:rPr>
        <w:t>项目</w:t>
      </w:r>
      <w:r>
        <w:rPr>
          <w:rFonts w:hint="eastAsia" w:ascii="楷体" w:hAnsi="楷体" w:eastAsia="楷体" w:cs="楷体"/>
          <w:color w:val="auto"/>
          <w:sz w:val="24"/>
          <w:szCs w:val="24"/>
          <w:highlight w:val="none"/>
          <w:lang w:eastAsia="zh-CN"/>
        </w:rPr>
        <w:t>承包合同中的有关安全要求。</w:t>
      </w:r>
    </w:p>
    <w:p w14:paraId="249B78D2">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⑵  按照“安全第一、预防为主”和坚持“管生产必须管安全”的原则进行安全生产管理，做到生产与安全工作同时计划、布置、检查、总结和评比。</w:t>
      </w:r>
    </w:p>
    <w:p w14:paraId="18A3DD51">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⑶  定期召开安全生产调度会，及时传达中央及地方有关安全生产的精神。</w:t>
      </w:r>
    </w:p>
    <w:p w14:paraId="28837A02">
      <w:pPr>
        <w:adjustRightInd w:val="0"/>
        <w:snapToGrid w:val="0"/>
        <w:spacing w:line="560" w:lineRule="exact"/>
        <w:ind w:firstLine="240" w:firstLineChars="1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lang w:eastAsia="zh-CN"/>
        </w:rPr>
        <w:t>）  组织对供应商</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lang w:eastAsia="zh-CN"/>
        </w:rPr>
        <w:t>现场安全生产检查，监督供应商及时处理发现的各种安全隐患。</w:t>
      </w:r>
    </w:p>
    <w:p w14:paraId="780C36D0">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第二条 供应商职责</w:t>
      </w:r>
    </w:p>
    <w:p w14:paraId="4CCED39E">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⑴  严格遵守《中华人民共和国安全生产法》、《安全生产管理条例》等国家有关安全生产的法律法规以及采购人安全生产及安全文明施工相关制度规定，服从采购人管理。认真执行承包合同中的有关安全要求。</w:t>
      </w:r>
    </w:p>
    <w:p w14:paraId="5AFD70FE">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⑵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及时如实报告生产安全事故。</w:t>
      </w:r>
    </w:p>
    <w:p w14:paraId="697D7EAA">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⑶  建立健全安全生产责任制。从派往项目实施的项目</w:t>
      </w:r>
      <w:r>
        <w:rPr>
          <w:rFonts w:hint="eastAsia" w:ascii="楷体" w:hAnsi="楷体" w:eastAsia="楷体" w:cs="楷体"/>
          <w:color w:val="auto"/>
          <w:sz w:val="24"/>
          <w:szCs w:val="24"/>
          <w:highlight w:val="none"/>
          <w:lang w:val="en-US" w:eastAsia="zh-CN"/>
        </w:rPr>
        <w:t>负责人</w:t>
      </w:r>
      <w:r>
        <w:rPr>
          <w:rFonts w:hint="eastAsia" w:ascii="楷体" w:hAnsi="楷体" w:eastAsia="楷体" w:cs="楷体"/>
          <w:color w:val="auto"/>
          <w:sz w:val="24"/>
          <w:szCs w:val="24"/>
          <w:highlight w:val="none"/>
          <w:lang w:eastAsia="zh-CN"/>
        </w:rPr>
        <w:t>到</w:t>
      </w:r>
      <w:r>
        <w:rPr>
          <w:rFonts w:hint="eastAsia" w:ascii="楷体" w:hAnsi="楷体" w:eastAsia="楷体" w:cs="楷体"/>
          <w:color w:val="auto"/>
          <w:sz w:val="24"/>
          <w:szCs w:val="24"/>
          <w:highlight w:val="none"/>
          <w:lang w:val="en-US" w:eastAsia="zh-CN"/>
        </w:rPr>
        <w:t>服务人员</w:t>
      </w:r>
      <w:r>
        <w:rPr>
          <w:rFonts w:hint="eastAsia" w:ascii="楷体" w:hAnsi="楷体" w:eastAsia="楷体" w:cs="楷体"/>
          <w:color w:val="auto"/>
          <w:sz w:val="24"/>
          <w:szCs w:val="24"/>
          <w:highlight w:val="none"/>
          <w:lang w:eastAsia="zh-CN"/>
        </w:rPr>
        <w:t>（包括临时雇请的民工）的安全生产管理系统必须做到纵向到底，—环不漏；各职能部门、人员的安全生产责任制做到横向到边，人人有责。</w:t>
      </w:r>
    </w:p>
    <w:p w14:paraId="5F5494D2">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⑷  供应商在任何时候都应采取各种合理的预防措施，防止其员工发生任何违法、违禁、暴力或妨碍治安的行为。</w:t>
      </w:r>
    </w:p>
    <w:p w14:paraId="5EB454FE">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⑸  对于易燃易爆的材料除应专门妥善保管之外，还应配备有足够的消防设施，有关人员都应熟悉消防设备的性能和使用方法；供应商不得将任何种类的爆炸物给予、易货或以其他方式转让给任何其他人，或允许、容忍上述同样行为。</w:t>
      </w:r>
    </w:p>
    <w:p w14:paraId="06259738">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⑹  操作人员上岗，必须按规定穿戴防护用品。</w:t>
      </w:r>
    </w:p>
    <w:p w14:paraId="2A61D569">
      <w:pPr>
        <w:adjustRightInd w:val="0"/>
        <w:snapToGrid w:val="0"/>
        <w:spacing w:line="560" w:lineRule="exact"/>
        <w:ind w:firstLine="480" w:firstLineChars="200"/>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eastAsia="zh-CN"/>
        </w:rPr>
        <w:t xml:space="preserve">⑺  </w:t>
      </w:r>
      <w:r>
        <w:rPr>
          <w:rFonts w:hint="eastAsia" w:ascii="楷体" w:hAnsi="楷体" w:eastAsia="楷体" w:cs="楷体"/>
          <w:b/>
          <w:bCs/>
          <w:color w:val="auto"/>
          <w:sz w:val="24"/>
          <w:szCs w:val="24"/>
          <w:highlight w:val="none"/>
          <w:lang w:val="en-US" w:eastAsia="zh-CN"/>
        </w:rPr>
        <w:t>对拟派的服务团队（安保人员、保洁人员、绿化人员、水电维修人员等）原则上不得随意更换，如需更换须书面申请，得到委托方书面同意后方可更换。供应商须为以上拟派人员缴纳足额社会保险（包括但不限于工伤保险、失业保险、城职养老等保险）。</w:t>
      </w:r>
    </w:p>
    <w:p w14:paraId="0525AF74">
      <w:pPr>
        <w:numPr>
          <w:ilvl w:val="0"/>
          <w:numId w:val="10"/>
        </w:numPr>
        <w:adjustRightInd w:val="0"/>
        <w:snapToGrid w:val="0"/>
        <w:spacing w:line="560" w:lineRule="exact"/>
        <w:ind w:firstLine="240" w:firstLineChars="1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供应商因违约安全生产，造成的一切损失和由此引起的后果均由供应商承担。</w:t>
      </w:r>
    </w:p>
    <w:p w14:paraId="524C094B">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第三条 违约责任</w:t>
      </w:r>
    </w:p>
    <w:p w14:paraId="6299E360">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如因采购人或供应商违约造成安全事故，将依法追究责任，违反采购人安全生产规定制度的，按规定处相应的违约金。</w:t>
      </w:r>
    </w:p>
    <w:p w14:paraId="5C59B3CA">
      <w:pPr>
        <w:adjustRightInd w:val="0"/>
        <w:snapToGrid w:val="0"/>
        <w:spacing w:line="560" w:lineRule="exact"/>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本协议由</w:t>
      </w:r>
      <w:r>
        <w:rPr>
          <w:rFonts w:hint="eastAsia" w:ascii="楷体" w:hAnsi="楷体" w:eastAsia="楷体" w:cs="楷体"/>
          <w:color w:val="auto"/>
          <w:sz w:val="24"/>
          <w:szCs w:val="24"/>
          <w:highlight w:val="none"/>
          <w:lang w:val="en-US" w:eastAsia="zh-CN"/>
        </w:rPr>
        <w:t>三</w:t>
      </w:r>
      <w:r>
        <w:rPr>
          <w:rFonts w:hint="eastAsia" w:ascii="楷体" w:hAnsi="楷体" w:eastAsia="楷体" w:cs="楷体"/>
          <w:color w:val="auto"/>
          <w:sz w:val="24"/>
          <w:szCs w:val="24"/>
          <w:highlight w:val="none"/>
          <w:lang w:eastAsia="zh-CN"/>
        </w:rPr>
        <w:t>方法定代表人或其授权的代理人签署并加盖单位章后生效，具有同等法律效力。</w:t>
      </w:r>
    </w:p>
    <w:p w14:paraId="13C1138D">
      <w:pPr>
        <w:adjustRightInd w:val="0"/>
        <w:snapToGrid w:val="0"/>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eastAsia="zh-CN"/>
        </w:rPr>
        <w:t xml:space="preserve">采购人：  (公章)                    </w:t>
      </w:r>
      <w:r>
        <w:rPr>
          <w:rFonts w:hint="eastAsia" w:ascii="楷体" w:hAnsi="楷体" w:eastAsia="楷体" w:cs="楷体"/>
          <w:color w:val="auto"/>
          <w:sz w:val="24"/>
          <w:szCs w:val="24"/>
          <w:highlight w:val="none"/>
          <w:lang w:val="en-US" w:eastAsia="zh-CN"/>
        </w:rPr>
        <w:t xml:space="preserve"> </w:t>
      </w:r>
    </w:p>
    <w:p w14:paraId="16F5086A">
      <w:pPr>
        <w:spacing w:before="78" w:line="222" w:lineRule="auto"/>
        <w:outlineLvl w:val="0"/>
        <w:rPr>
          <w:rFonts w:hint="eastAsia" w:ascii="楷体" w:hAnsi="楷体" w:eastAsia="楷体" w:cs="楷体"/>
          <w:color w:val="000000"/>
          <w:sz w:val="24"/>
          <w:szCs w:val="24"/>
          <w:highlight w:val="none"/>
          <w:lang w:val="en-US" w:eastAsia="zh-CN"/>
        </w:rPr>
      </w:pPr>
      <w:r>
        <w:rPr>
          <w:rFonts w:hint="eastAsia" w:ascii="楷体" w:hAnsi="楷体" w:eastAsia="楷体" w:cs="楷体"/>
          <w:color w:val="auto"/>
          <w:sz w:val="24"/>
          <w:szCs w:val="24"/>
          <w:highlight w:val="none"/>
          <w:lang w:eastAsia="zh-CN"/>
        </w:rPr>
        <w:t>法定代表人或其委托代理人：（签字）</w:t>
      </w:r>
    </w:p>
    <w:p w14:paraId="10511F7D">
      <w:pPr>
        <w:adjustRightInd w:val="0"/>
        <w:snapToGrid w:val="0"/>
        <w:spacing w:line="560" w:lineRule="exact"/>
        <w:rPr>
          <w:rFonts w:hint="eastAsia" w:ascii="楷体" w:hAnsi="楷体" w:eastAsia="楷体" w:cs="楷体"/>
          <w:color w:val="auto"/>
          <w:sz w:val="24"/>
          <w:szCs w:val="24"/>
          <w:highlight w:val="none"/>
          <w:lang w:eastAsia="zh-CN"/>
        </w:rPr>
      </w:pPr>
      <w:r>
        <w:rPr>
          <w:rFonts w:hint="eastAsia" w:ascii="楷体" w:hAnsi="楷体" w:eastAsia="楷体" w:cs="楷体"/>
          <w:color w:val="000000"/>
          <w:sz w:val="24"/>
          <w:szCs w:val="24"/>
          <w:highlight w:val="none"/>
          <w:lang w:val="en-US" w:eastAsia="zh-CN"/>
        </w:rPr>
        <w:t>集中办公区牵头单位：</w:t>
      </w:r>
      <w:r>
        <w:rPr>
          <w:rFonts w:hint="eastAsia" w:ascii="楷体" w:hAnsi="楷体" w:eastAsia="楷体" w:cs="楷体"/>
          <w:color w:val="auto"/>
          <w:sz w:val="24"/>
          <w:szCs w:val="24"/>
          <w:highlight w:val="none"/>
          <w:lang w:eastAsia="zh-CN"/>
        </w:rPr>
        <w:t xml:space="preserve">(公章)    </w:t>
      </w:r>
    </w:p>
    <w:p w14:paraId="7C7C01CE">
      <w:pPr>
        <w:spacing w:before="78" w:line="222" w:lineRule="auto"/>
        <w:outlineLvl w:val="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 xml:space="preserve">法定代表人或其委托代理人：（签字）   </w:t>
      </w:r>
    </w:p>
    <w:p w14:paraId="1CDC9407">
      <w:pPr>
        <w:adjustRightInd w:val="0"/>
        <w:snapToGrid w:val="0"/>
        <w:spacing w:line="56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供应商：  (公章)</w:t>
      </w:r>
    </w:p>
    <w:p w14:paraId="40A5B85C">
      <w:pPr>
        <w:spacing w:before="78" w:line="222" w:lineRule="auto"/>
        <w:outlineLvl w:val="0"/>
        <w:rPr>
          <w:rFonts w:hint="eastAsia" w:ascii="楷体" w:hAnsi="楷体" w:eastAsia="楷体" w:cs="楷体"/>
          <w:color w:val="auto"/>
          <w:sz w:val="24"/>
          <w:szCs w:val="24"/>
          <w:highlight w:val="none"/>
          <w:lang w:eastAsia="zh-CN"/>
        </w:rPr>
        <w:sectPr>
          <w:pgSz w:w="11911" w:h="16840"/>
          <w:pgMar w:top="1123" w:right="1185" w:bottom="1123" w:left="1134" w:header="0" w:footer="952" w:gutter="0"/>
          <w:pgNumType w:fmt="decimal"/>
          <w:cols w:space="0" w:num="1"/>
          <w:rtlGutter w:val="0"/>
          <w:docGrid w:linePitch="0" w:charSpace="0"/>
        </w:sectPr>
      </w:pPr>
      <w:r>
        <w:rPr>
          <w:rFonts w:hint="eastAsia" w:ascii="楷体" w:hAnsi="楷体" w:eastAsia="楷体" w:cs="楷体"/>
          <w:color w:val="auto"/>
          <w:sz w:val="24"/>
          <w:szCs w:val="24"/>
          <w:highlight w:val="none"/>
          <w:lang w:eastAsia="zh-CN"/>
        </w:rPr>
        <w:t>法定代表人或其委托代理人：（签字）</w:t>
      </w:r>
    </w:p>
    <w:tbl>
      <w:tblPr>
        <w:tblStyle w:val="15"/>
        <w:tblW w:w="14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936"/>
        <w:gridCol w:w="10094"/>
        <w:gridCol w:w="1473"/>
      </w:tblGrid>
      <w:tr w14:paraId="1A76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872" w:type="dxa"/>
            <w:gridSpan w:val="2"/>
            <w:tcBorders>
              <w:top w:val="nil"/>
              <w:left w:val="nil"/>
              <w:bottom w:val="nil"/>
              <w:right w:val="nil"/>
            </w:tcBorders>
            <w:shd w:val="clear" w:color="auto" w:fill="auto"/>
            <w:noWrap/>
            <w:vAlign w:val="center"/>
          </w:tcPr>
          <w:p w14:paraId="23D23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附件1</w:t>
            </w:r>
          </w:p>
        </w:tc>
        <w:tc>
          <w:tcPr>
            <w:tcW w:w="10094" w:type="dxa"/>
            <w:tcBorders>
              <w:top w:val="nil"/>
              <w:left w:val="nil"/>
              <w:bottom w:val="nil"/>
              <w:right w:val="nil"/>
            </w:tcBorders>
            <w:shd w:val="clear" w:color="auto" w:fill="auto"/>
            <w:noWrap/>
            <w:vAlign w:val="center"/>
          </w:tcPr>
          <w:p w14:paraId="62E980EE">
            <w:pPr>
              <w:rPr>
                <w:rFonts w:hint="eastAsia" w:ascii="宋体" w:hAnsi="宋体" w:eastAsia="宋体" w:cs="宋体"/>
                <w:i w:val="0"/>
                <w:iCs w:val="0"/>
                <w:color w:val="000000"/>
                <w:sz w:val="22"/>
                <w:szCs w:val="22"/>
                <w:u w:val="none"/>
              </w:rPr>
            </w:pPr>
          </w:p>
        </w:tc>
        <w:tc>
          <w:tcPr>
            <w:tcW w:w="1473" w:type="dxa"/>
            <w:tcBorders>
              <w:top w:val="nil"/>
              <w:left w:val="nil"/>
              <w:bottom w:val="nil"/>
              <w:right w:val="nil"/>
            </w:tcBorders>
            <w:shd w:val="clear" w:color="auto" w:fill="auto"/>
            <w:noWrap/>
            <w:vAlign w:val="center"/>
          </w:tcPr>
          <w:p w14:paraId="61123EC9">
            <w:pPr>
              <w:rPr>
                <w:rFonts w:hint="eastAsia" w:ascii="宋体" w:hAnsi="宋体" w:eastAsia="宋体" w:cs="宋体"/>
                <w:i w:val="0"/>
                <w:iCs w:val="0"/>
                <w:color w:val="000000"/>
                <w:sz w:val="22"/>
                <w:szCs w:val="22"/>
                <w:u w:val="none"/>
              </w:rPr>
            </w:pPr>
          </w:p>
        </w:tc>
      </w:tr>
      <w:tr w14:paraId="6DC6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0" w:type="auto"/>
            <w:gridSpan w:val="4"/>
            <w:tcBorders>
              <w:top w:val="nil"/>
              <w:left w:val="nil"/>
              <w:bottom w:val="nil"/>
              <w:right w:val="nil"/>
            </w:tcBorders>
            <w:shd w:val="clear" w:color="auto" w:fill="auto"/>
            <w:noWrap/>
            <w:vAlign w:val="center"/>
          </w:tcPr>
          <w:p w14:paraId="4580517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snapToGrid w:val="0"/>
                <w:color w:val="000000"/>
                <w:kern w:val="0"/>
                <w:sz w:val="44"/>
                <w:szCs w:val="44"/>
                <w:u w:val="none"/>
                <w:lang w:val="en-US" w:eastAsia="zh-CN" w:bidi="ar"/>
              </w:rPr>
              <w:t>自治州本级党政机关集中办公区购买后勤服务内容及定量指标</w:t>
            </w:r>
          </w:p>
        </w:tc>
      </w:tr>
      <w:tr w14:paraId="111B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575C">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1C0703">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项目内容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3509">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服务标准及要求</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E8D9">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snapToGrid w:val="0"/>
                <w:color w:val="000000"/>
                <w:kern w:val="0"/>
                <w:sz w:val="24"/>
                <w:szCs w:val="24"/>
                <w:u w:val="none"/>
                <w:lang w:val="en-US" w:eastAsia="zh-CN" w:bidi="ar"/>
              </w:rPr>
              <w:t>备  注</w:t>
            </w:r>
          </w:p>
        </w:tc>
      </w:tr>
      <w:tr w14:paraId="7BD4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FE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一</w:t>
            </w:r>
          </w:p>
        </w:tc>
        <w:tc>
          <w:tcPr>
            <w:tcW w:w="13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8DF3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公共秩序维护及安全保卫服务</w:t>
            </w:r>
          </w:p>
        </w:tc>
      </w:tr>
      <w:tr w14:paraId="6FC4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B48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安保服务标准</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E66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按照集中办公区院落出入口数量来确定安保人员，具体详见《2025年度自治州本级党政机关集中办公区向市场购买后勤服务预算统计表》，所有人员均需持证上岗。</w:t>
            </w:r>
          </w:p>
        </w:tc>
        <w:tc>
          <w:tcPr>
            <w:tcW w:w="1473" w:type="dxa"/>
            <w:vMerge w:val="restart"/>
            <w:tcBorders>
              <w:top w:val="single" w:color="000000" w:sz="4" w:space="0"/>
              <w:left w:val="nil"/>
              <w:bottom w:val="single" w:color="000000" w:sz="4" w:space="0"/>
              <w:right w:val="single" w:color="000000" w:sz="4" w:space="0"/>
            </w:tcBorders>
            <w:shd w:val="clear" w:color="auto" w:fill="auto"/>
            <w:vAlign w:val="center"/>
          </w:tcPr>
          <w:p w14:paraId="2DF1AC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㎡指单位办公楼(区)内建筑面积。此费用包含由承接主体承担的对讲机、安保服装、照明灯、应急包等材料费和耗材。</w:t>
            </w:r>
          </w:p>
        </w:tc>
      </w:tr>
      <w:tr w14:paraId="2996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F7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92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人员要求</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059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1.身体健康，工作认真负责。</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6126A0D8">
            <w:pPr>
              <w:jc w:val="center"/>
              <w:rPr>
                <w:rFonts w:hint="eastAsia" w:ascii="仿宋" w:hAnsi="仿宋" w:eastAsia="仿宋" w:cs="仿宋"/>
                <w:i w:val="0"/>
                <w:iCs w:val="0"/>
                <w:color w:val="000000"/>
                <w:sz w:val="24"/>
                <w:szCs w:val="24"/>
                <w:u w:val="none"/>
              </w:rPr>
            </w:pPr>
          </w:p>
        </w:tc>
      </w:tr>
      <w:tr w14:paraId="0E21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3C774">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CC71">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4B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2.对日常安防事项做出正确反应，能正确使用消防、物防、技防等器械和设备。</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27A6FC87">
            <w:pPr>
              <w:jc w:val="center"/>
              <w:rPr>
                <w:rFonts w:hint="eastAsia" w:ascii="仿宋" w:hAnsi="仿宋" w:eastAsia="仿宋" w:cs="仿宋"/>
                <w:i w:val="0"/>
                <w:iCs w:val="0"/>
                <w:color w:val="000000"/>
                <w:sz w:val="24"/>
                <w:szCs w:val="24"/>
                <w:u w:val="none"/>
              </w:rPr>
            </w:pPr>
          </w:p>
        </w:tc>
      </w:tr>
      <w:tr w14:paraId="2B2C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DA5F">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3C71">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EDB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3.上岗时佩带统一标识，穿着统一制服，行为规范，举止文明。</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69407A1A">
            <w:pPr>
              <w:jc w:val="center"/>
              <w:rPr>
                <w:rFonts w:hint="eastAsia" w:ascii="仿宋" w:hAnsi="仿宋" w:eastAsia="仿宋" w:cs="仿宋"/>
                <w:i w:val="0"/>
                <w:iCs w:val="0"/>
                <w:color w:val="000000"/>
                <w:sz w:val="24"/>
                <w:szCs w:val="24"/>
                <w:u w:val="none"/>
              </w:rPr>
            </w:pPr>
          </w:p>
        </w:tc>
      </w:tr>
      <w:tr w14:paraId="07B6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F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93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门岗车辆维护</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CB2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1.主要出入口实行24小时双人值守，有值班记录，对来访人员有登记，对大型物件的进出实行记录。</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18AFFBD5">
            <w:pPr>
              <w:jc w:val="center"/>
              <w:rPr>
                <w:rFonts w:hint="eastAsia" w:ascii="仿宋" w:hAnsi="仿宋" w:eastAsia="仿宋" w:cs="仿宋"/>
                <w:i w:val="0"/>
                <w:iCs w:val="0"/>
                <w:color w:val="000000"/>
                <w:sz w:val="24"/>
                <w:szCs w:val="24"/>
                <w:u w:val="none"/>
              </w:rPr>
            </w:pPr>
          </w:p>
        </w:tc>
      </w:tr>
      <w:tr w14:paraId="2DF9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76FB">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B45D">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4F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2.车辆出、进有记录，车辆停放有引导，停放有序。停车场、停车位标识规范、清晰，车辆行驶路线设置合理。</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55C5A707">
            <w:pPr>
              <w:jc w:val="center"/>
              <w:rPr>
                <w:rFonts w:hint="eastAsia" w:ascii="仿宋" w:hAnsi="仿宋" w:eastAsia="仿宋" w:cs="仿宋"/>
                <w:i w:val="0"/>
                <w:iCs w:val="0"/>
                <w:color w:val="000000"/>
                <w:sz w:val="24"/>
                <w:szCs w:val="24"/>
                <w:u w:val="none"/>
              </w:rPr>
            </w:pPr>
          </w:p>
        </w:tc>
      </w:tr>
      <w:tr w14:paraId="2DAB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D8B2">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09E4">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4E5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3.停车场车位平面图、停车收费标准、管理规定、紧急联系电话等公示于显著位置。</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25402C40">
            <w:pPr>
              <w:jc w:val="center"/>
              <w:rPr>
                <w:rFonts w:hint="eastAsia" w:ascii="仿宋" w:hAnsi="仿宋" w:eastAsia="仿宋" w:cs="仿宋"/>
                <w:i w:val="0"/>
                <w:iCs w:val="0"/>
                <w:color w:val="000000"/>
                <w:sz w:val="24"/>
                <w:szCs w:val="24"/>
                <w:u w:val="none"/>
              </w:rPr>
            </w:pPr>
          </w:p>
        </w:tc>
      </w:tr>
      <w:tr w14:paraId="47F0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D5B64">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22F3F">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66F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4.道闸、立体停车场设施运行良好，专业维护保养单位维修养护及时。</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76A0A29B">
            <w:pPr>
              <w:jc w:val="center"/>
              <w:rPr>
                <w:rFonts w:hint="eastAsia" w:ascii="仿宋" w:hAnsi="仿宋" w:eastAsia="仿宋" w:cs="仿宋"/>
                <w:i w:val="0"/>
                <w:iCs w:val="0"/>
                <w:color w:val="000000"/>
                <w:sz w:val="24"/>
                <w:szCs w:val="24"/>
                <w:u w:val="none"/>
              </w:rPr>
            </w:pPr>
          </w:p>
        </w:tc>
      </w:tr>
      <w:tr w14:paraId="0240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9C0D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4340">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79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5.高峰时段对行车、停车秩序进行引导，发生交通堵塞及时疏导，发生交通事故及时报告有关部门。</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528A22BE">
            <w:pPr>
              <w:jc w:val="center"/>
              <w:rPr>
                <w:rFonts w:hint="eastAsia" w:ascii="仿宋" w:hAnsi="仿宋" w:eastAsia="仿宋" w:cs="仿宋"/>
                <w:i w:val="0"/>
                <w:iCs w:val="0"/>
                <w:color w:val="000000"/>
                <w:sz w:val="24"/>
                <w:szCs w:val="24"/>
                <w:u w:val="none"/>
              </w:rPr>
            </w:pPr>
          </w:p>
        </w:tc>
      </w:tr>
      <w:tr w14:paraId="27AC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E007">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57A2">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EC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6.非机动车辆摆放整齐，无乱停乱放现象，非机动车充电管理规范，无私拉、乱扯充电现象。</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151C7376">
            <w:pPr>
              <w:jc w:val="center"/>
              <w:rPr>
                <w:rFonts w:hint="eastAsia" w:ascii="仿宋" w:hAnsi="仿宋" w:eastAsia="仿宋" w:cs="仿宋"/>
                <w:i w:val="0"/>
                <w:iCs w:val="0"/>
                <w:color w:val="000000"/>
                <w:sz w:val="24"/>
                <w:szCs w:val="24"/>
                <w:u w:val="none"/>
              </w:rPr>
            </w:pPr>
          </w:p>
        </w:tc>
      </w:tr>
      <w:tr w14:paraId="5166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C23CA">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D6DC">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22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7.保持出入口环境整洁、有序、道路畅通。</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759F50F5">
            <w:pPr>
              <w:jc w:val="center"/>
              <w:rPr>
                <w:rFonts w:hint="eastAsia" w:ascii="仿宋" w:hAnsi="仿宋" w:eastAsia="仿宋" w:cs="仿宋"/>
                <w:i w:val="0"/>
                <w:iCs w:val="0"/>
                <w:color w:val="000000"/>
                <w:sz w:val="24"/>
                <w:szCs w:val="24"/>
                <w:u w:val="none"/>
              </w:rPr>
            </w:pPr>
          </w:p>
        </w:tc>
      </w:tr>
      <w:tr w14:paraId="099A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D5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B2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日常管理与秩序服务</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42E5">
            <w:pPr>
              <w:keepNext w:val="0"/>
              <w:keepLines w:val="0"/>
              <w:widowControl/>
              <w:suppressLineNumbers w:val="0"/>
              <w:jc w:val="both"/>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1.办公楼(区)门卫和日常巡逻、防盗等报警监控运行管理,停车区、院内道路及公共秩序维护,防汛、治安及其它突发事件处理等。</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40583435">
            <w:pPr>
              <w:jc w:val="center"/>
              <w:rPr>
                <w:rFonts w:hint="eastAsia" w:ascii="仿宋" w:hAnsi="仿宋" w:eastAsia="仿宋" w:cs="仿宋"/>
                <w:i w:val="0"/>
                <w:iCs w:val="0"/>
                <w:color w:val="000000"/>
                <w:sz w:val="24"/>
                <w:szCs w:val="24"/>
                <w:u w:val="none"/>
              </w:rPr>
            </w:pPr>
          </w:p>
        </w:tc>
      </w:tr>
      <w:tr w14:paraId="1C56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632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493B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F2E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2.秩序维护员具备专业素质，熟知岗位职责、突发事件应急预案，服务规范。</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5F181C51">
            <w:pPr>
              <w:jc w:val="center"/>
              <w:rPr>
                <w:rFonts w:hint="eastAsia" w:ascii="仿宋" w:hAnsi="仿宋" w:eastAsia="仿宋" w:cs="仿宋"/>
                <w:i w:val="0"/>
                <w:iCs w:val="0"/>
                <w:color w:val="000000"/>
                <w:sz w:val="24"/>
                <w:szCs w:val="24"/>
                <w:u w:val="none"/>
              </w:rPr>
            </w:pPr>
          </w:p>
        </w:tc>
      </w:tr>
      <w:tr w14:paraId="2D78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CDFF">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705C">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B02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3.人员配置合理，岗位责任明确，按照规定频次和路线巡查，有巡查记录。</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38B75784">
            <w:pPr>
              <w:jc w:val="center"/>
              <w:rPr>
                <w:rFonts w:hint="eastAsia" w:ascii="仿宋" w:hAnsi="仿宋" w:eastAsia="仿宋" w:cs="仿宋"/>
                <w:i w:val="0"/>
                <w:iCs w:val="0"/>
                <w:color w:val="000000"/>
                <w:sz w:val="24"/>
                <w:szCs w:val="24"/>
                <w:u w:val="none"/>
              </w:rPr>
            </w:pPr>
          </w:p>
        </w:tc>
      </w:tr>
      <w:tr w14:paraId="06C2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747A">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E99E5">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BA3">
            <w:pPr>
              <w:keepNext w:val="0"/>
              <w:keepLines w:val="0"/>
              <w:widowControl/>
              <w:suppressLineNumbers w:val="0"/>
              <w:jc w:val="both"/>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4.安全监控室、防盗等报警监控运行管理、主出入口及关键岗位实行24小时值班，值班及交接班记录完整。</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334A90E1">
            <w:pPr>
              <w:jc w:val="center"/>
              <w:rPr>
                <w:rFonts w:hint="eastAsia" w:ascii="仿宋" w:hAnsi="仿宋" w:eastAsia="仿宋" w:cs="仿宋"/>
                <w:i w:val="0"/>
                <w:iCs w:val="0"/>
                <w:color w:val="000000"/>
                <w:sz w:val="24"/>
                <w:szCs w:val="24"/>
                <w:u w:val="none"/>
              </w:rPr>
            </w:pPr>
          </w:p>
        </w:tc>
      </w:tr>
      <w:tr w14:paraId="24A8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E6A0">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ADC1">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40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5.安全标识设置合理，对可能危及人身安全的地点和设施设备，有明显警示标识和防范措施。</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27294744">
            <w:pPr>
              <w:jc w:val="center"/>
              <w:rPr>
                <w:rFonts w:hint="eastAsia" w:ascii="仿宋" w:hAnsi="仿宋" w:eastAsia="仿宋" w:cs="仿宋"/>
                <w:i w:val="0"/>
                <w:iCs w:val="0"/>
                <w:color w:val="000000"/>
                <w:sz w:val="24"/>
                <w:szCs w:val="24"/>
                <w:u w:val="none"/>
              </w:rPr>
            </w:pPr>
          </w:p>
        </w:tc>
      </w:tr>
      <w:tr w14:paraId="60EB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AA72">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8C88">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B6A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6.安防系统定期进行巡视检查，记录完整。</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5DDC6793">
            <w:pPr>
              <w:jc w:val="center"/>
              <w:rPr>
                <w:rFonts w:hint="eastAsia" w:ascii="仿宋" w:hAnsi="仿宋" w:eastAsia="仿宋" w:cs="仿宋"/>
                <w:i w:val="0"/>
                <w:iCs w:val="0"/>
                <w:color w:val="000000"/>
                <w:sz w:val="24"/>
                <w:szCs w:val="24"/>
                <w:u w:val="none"/>
              </w:rPr>
            </w:pPr>
          </w:p>
        </w:tc>
      </w:tr>
      <w:tr w14:paraId="3746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0E9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11D3">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3A1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7.对办公区域火灾、治安、公共卫生等突发事什有紧急预案，事发时及时汇报上级和有关部门，并协助采取相应措施。</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2329CE7D">
            <w:pPr>
              <w:jc w:val="center"/>
              <w:rPr>
                <w:rFonts w:hint="eastAsia" w:ascii="仿宋" w:hAnsi="仿宋" w:eastAsia="仿宋" w:cs="仿宋"/>
                <w:i w:val="0"/>
                <w:iCs w:val="0"/>
                <w:color w:val="000000"/>
                <w:sz w:val="24"/>
                <w:szCs w:val="24"/>
                <w:u w:val="none"/>
              </w:rPr>
            </w:pPr>
          </w:p>
        </w:tc>
      </w:tr>
      <w:tr w14:paraId="6B39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1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87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巡逻岗</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8F1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1.白天每两小时巡逻一次，夜间每三小时巡逻一次，重点部位有明确的巡逻要求，并有巡查记录。</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7FDAED63">
            <w:pPr>
              <w:jc w:val="center"/>
              <w:rPr>
                <w:rFonts w:hint="eastAsia" w:ascii="仿宋" w:hAnsi="仿宋" w:eastAsia="仿宋" w:cs="仿宋"/>
                <w:i w:val="0"/>
                <w:iCs w:val="0"/>
                <w:color w:val="000000"/>
                <w:sz w:val="24"/>
                <w:szCs w:val="24"/>
                <w:u w:val="none"/>
              </w:rPr>
            </w:pPr>
          </w:p>
        </w:tc>
      </w:tr>
      <w:tr w14:paraId="1838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0C46">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2E91">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30A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2.首次接到火警、警情后3分钟内赶到现场，协助保护现场，采取应对措施，并及时汇报上级和相关部门。</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2B3D0F1F">
            <w:pPr>
              <w:jc w:val="center"/>
              <w:rPr>
                <w:rFonts w:hint="eastAsia" w:ascii="仿宋" w:hAnsi="仿宋" w:eastAsia="仿宋" w:cs="仿宋"/>
                <w:i w:val="0"/>
                <w:iCs w:val="0"/>
                <w:color w:val="000000"/>
                <w:sz w:val="24"/>
                <w:szCs w:val="24"/>
                <w:u w:val="none"/>
              </w:rPr>
            </w:pPr>
          </w:p>
        </w:tc>
      </w:tr>
      <w:tr w14:paraId="5C36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3DB2">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63D8F">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A3E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3.在遇到异常情况、突发事件时，采取积极应对措施，并及时汇报上级和相关部门。</w:t>
            </w:r>
          </w:p>
        </w:tc>
        <w:tc>
          <w:tcPr>
            <w:tcW w:w="1473" w:type="dxa"/>
            <w:vMerge w:val="continue"/>
            <w:tcBorders>
              <w:top w:val="single" w:color="000000" w:sz="4" w:space="0"/>
              <w:left w:val="nil"/>
              <w:bottom w:val="single" w:color="000000" w:sz="4" w:space="0"/>
              <w:right w:val="single" w:color="000000" w:sz="4" w:space="0"/>
            </w:tcBorders>
            <w:shd w:val="clear" w:color="auto" w:fill="auto"/>
            <w:vAlign w:val="center"/>
          </w:tcPr>
          <w:p w14:paraId="360B8E22">
            <w:pPr>
              <w:jc w:val="center"/>
              <w:rPr>
                <w:rFonts w:hint="eastAsia" w:ascii="仿宋" w:hAnsi="仿宋" w:eastAsia="仿宋" w:cs="仿宋"/>
                <w:i w:val="0"/>
                <w:iCs w:val="0"/>
                <w:color w:val="000000"/>
                <w:sz w:val="24"/>
                <w:szCs w:val="24"/>
                <w:u w:val="none"/>
              </w:rPr>
            </w:pPr>
          </w:p>
        </w:tc>
      </w:tr>
      <w:tr w14:paraId="030D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D2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DBD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保洁服务</w:t>
            </w:r>
          </w:p>
        </w:tc>
      </w:tr>
      <w:tr w14:paraId="7124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A8D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室内保洁服务标准</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05A1C00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保洁面积2000㎡/人，保洁面积在1000-2000㎡之间的配备1名保洁，小于1000㎡的不配备保洁人员，可由本单位干部职工及安保人员进行定期保洁；地毯保洁面积1000㎡/人。（具体人数按照四舍五入的原则进行化整）</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D2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㎡指单位办公楼(区) 内的建筑物中发生保洁服务活动的区域面积。此费用包含由承接主体承担的人工费用和清洁药剂、清洁工具、洗手液、卫生纸等低值易耗品费。</w:t>
            </w:r>
          </w:p>
        </w:tc>
      </w:tr>
      <w:tr w14:paraId="1370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74D763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tcBorders>
              <w:top w:val="nil"/>
              <w:left w:val="single" w:color="000000" w:sz="4" w:space="0"/>
              <w:bottom w:val="single" w:color="000000" w:sz="4" w:space="0"/>
              <w:right w:val="single" w:color="000000" w:sz="4" w:space="0"/>
            </w:tcBorders>
            <w:shd w:val="clear" w:color="auto" w:fill="auto"/>
            <w:vAlign w:val="center"/>
          </w:tcPr>
          <w:p w14:paraId="31A67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垃圾收集</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3B1107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按照垃圾分类要求，楼层设置垃圾投放箱、桶，垃圾日产日清，垃圾箱、桶清洗干净无臭味、异味。</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6415">
            <w:pPr>
              <w:jc w:val="center"/>
              <w:rPr>
                <w:rFonts w:hint="eastAsia" w:ascii="仿宋" w:hAnsi="仿宋" w:eastAsia="仿宋" w:cs="仿宋"/>
                <w:i w:val="0"/>
                <w:iCs w:val="0"/>
                <w:color w:val="000000"/>
                <w:sz w:val="24"/>
                <w:szCs w:val="24"/>
                <w:u w:val="none"/>
              </w:rPr>
            </w:pPr>
          </w:p>
        </w:tc>
      </w:tr>
      <w:tr w14:paraId="7B41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76F8B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A7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119E90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按照操作流程要求，每天清洁2次，干净整洁，清洁记录完整，厅堂整洁。</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15D88">
            <w:pPr>
              <w:jc w:val="center"/>
              <w:rPr>
                <w:rFonts w:hint="eastAsia" w:ascii="仿宋" w:hAnsi="仿宋" w:eastAsia="仿宋" w:cs="仿宋"/>
                <w:i w:val="0"/>
                <w:iCs w:val="0"/>
                <w:color w:val="000000"/>
                <w:sz w:val="24"/>
                <w:szCs w:val="24"/>
                <w:u w:val="none"/>
              </w:rPr>
            </w:pPr>
          </w:p>
        </w:tc>
      </w:tr>
      <w:tr w14:paraId="1814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5A230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F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楼道、通道</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07F475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按照操作流程要求，每天清洁1次，清洁记录完整。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95C2">
            <w:pPr>
              <w:jc w:val="center"/>
              <w:rPr>
                <w:rFonts w:hint="eastAsia" w:ascii="仿宋" w:hAnsi="仿宋" w:eastAsia="仿宋" w:cs="仿宋"/>
                <w:i w:val="0"/>
                <w:iCs w:val="0"/>
                <w:color w:val="000000"/>
                <w:sz w:val="24"/>
                <w:szCs w:val="24"/>
                <w:u w:val="none"/>
              </w:rPr>
            </w:pPr>
          </w:p>
        </w:tc>
      </w:tr>
      <w:tr w14:paraId="668D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5BFE6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楼梯扶手、公共窗台、消防栓箱</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7ED148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按照操作流程要求，每周清洁1次，保持干净、无灰尘，清洁记录完整。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CD316">
            <w:pPr>
              <w:jc w:val="center"/>
              <w:rPr>
                <w:rFonts w:hint="eastAsia" w:ascii="仿宋" w:hAnsi="仿宋" w:eastAsia="仿宋" w:cs="仿宋"/>
                <w:i w:val="0"/>
                <w:iCs w:val="0"/>
                <w:color w:val="000000"/>
                <w:sz w:val="24"/>
                <w:szCs w:val="24"/>
                <w:u w:val="none"/>
              </w:rPr>
            </w:pPr>
          </w:p>
        </w:tc>
      </w:tr>
      <w:tr w14:paraId="795F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63E6C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公共玻璃窗、雨阳棚、屋面天台</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454576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按照操作流程要求，制定计划卫生时间表，保持清洁、无垃圾，清洁记录完整。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FC34">
            <w:pPr>
              <w:jc w:val="center"/>
              <w:rPr>
                <w:rFonts w:hint="eastAsia" w:ascii="仿宋" w:hAnsi="仿宋" w:eastAsia="仿宋" w:cs="仿宋"/>
                <w:i w:val="0"/>
                <w:iCs w:val="0"/>
                <w:color w:val="000000"/>
                <w:sz w:val="24"/>
                <w:szCs w:val="24"/>
                <w:u w:val="none"/>
              </w:rPr>
            </w:pPr>
          </w:p>
        </w:tc>
      </w:tr>
      <w:tr w14:paraId="7BB5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3151C0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3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天花板、楼道灯</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3F9FE1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按照操作流程要求，制定计划卫生时间表，每月清洁1次，目视干净，无蜘蛛网，清洁记录完整。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4714">
            <w:pPr>
              <w:jc w:val="center"/>
              <w:rPr>
                <w:rFonts w:hint="eastAsia" w:ascii="仿宋" w:hAnsi="仿宋" w:eastAsia="仿宋" w:cs="仿宋"/>
                <w:i w:val="0"/>
                <w:iCs w:val="0"/>
                <w:color w:val="000000"/>
                <w:sz w:val="24"/>
                <w:szCs w:val="24"/>
                <w:u w:val="none"/>
              </w:rPr>
            </w:pPr>
          </w:p>
        </w:tc>
      </w:tr>
      <w:tr w14:paraId="6E6F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2647D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（七）</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宣传栏等</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43F6E2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按照操作流程要求，每周擦洗1次，表面无污迹，清洁记录完整。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F565">
            <w:pPr>
              <w:jc w:val="center"/>
              <w:rPr>
                <w:rFonts w:hint="eastAsia" w:ascii="仿宋" w:hAnsi="仿宋" w:eastAsia="仿宋" w:cs="仿宋"/>
                <w:i w:val="0"/>
                <w:iCs w:val="0"/>
                <w:color w:val="000000"/>
                <w:sz w:val="24"/>
                <w:szCs w:val="24"/>
                <w:u w:val="none"/>
              </w:rPr>
            </w:pPr>
          </w:p>
        </w:tc>
      </w:tr>
      <w:tr w14:paraId="794C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40D73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（八）</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0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公共卫生间</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37A8BE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按照操作流程要求，每天清洁2次，无污渍、异味，清洁记录完整。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BB2C">
            <w:pPr>
              <w:jc w:val="center"/>
              <w:rPr>
                <w:rFonts w:hint="eastAsia" w:ascii="仿宋" w:hAnsi="仿宋" w:eastAsia="仿宋" w:cs="仿宋"/>
                <w:i w:val="0"/>
                <w:iCs w:val="0"/>
                <w:color w:val="000000"/>
                <w:sz w:val="24"/>
                <w:szCs w:val="24"/>
                <w:u w:val="none"/>
              </w:rPr>
            </w:pPr>
          </w:p>
        </w:tc>
      </w:tr>
      <w:tr w14:paraId="230C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7319D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（九）</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E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电梯轿箱</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7F0B7B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按照操作流程要求，每天清洁1次，不锈钢材料装饰的轿厢每周上1次保护液，表面光亮，无污迹，清洁记录完整。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5841">
            <w:pPr>
              <w:jc w:val="center"/>
              <w:rPr>
                <w:rFonts w:hint="eastAsia" w:ascii="仿宋" w:hAnsi="仿宋" w:eastAsia="仿宋" w:cs="仿宋"/>
                <w:i w:val="0"/>
                <w:iCs w:val="0"/>
                <w:color w:val="000000"/>
                <w:sz w:val="24"/>
                <w:szCs w:val="24"/>
                <w:u w:val="none"/>
              </w:rPr>
            </w:pPr>
          </w:p>
        </w:tc>
      </w:tr>
      <w:tr w14:paraId="20DC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63A30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（十）</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房屋门亭外墙</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49E43D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按照操作流程要求，目视洁净无污垢，视情况进行外墙清洁，清洁记录完整。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578AF">
            <w:pPr>
              <w:jc w:val="center"/>
              <w:rPr>
                <w:rFonts w:hint="eastAsia" w:ascii="仿宋" w:hAnsi="仿宋" w:eastAsia="仿宋" w:cs="仿宋"/>
                <w:i w:val="0"/>
                <w:iCs w:val="0"/>
                <w:color w:val="000000"/>
                <w:sz w:val="24"/>
                <w:szCs w:val="24"/>
                <w:u w:val="none"/>
              </w:rPr>
            </w:pPr>
          </w:p>
        </w:tc>
      </w:tr>
      <w:tr w14:paraId="060F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17DCE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(十一)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21C13187">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定期进行垃圾清运。</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B1D7">
            <w:pPr>
              <w:jc w:val="center"/>
              <w:rPr>
                <w:rFonts w:hint="eastAsia" w:ascii="仿宋" w:hAnsi="仿宋" w:eastAsia="仿宋" w:cs="仿宋"/>
                <w:i w:val="0"/>
                <w:iCs w:val="0"/>
                <w:color w:val="000000"/>
                <w:sz w:val="24"/>
                <w:szCs w:val="24"/>
                <w:u w:val="none"/>
              </w:rPr>
            </w:pPr>
          </w:p>
        </w:tc>
      </w:tr>
      <w:tr w14:paraId="06B0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1B9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室外保洁服务标准</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52C9">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室外保洁服务标准，保洁面积8000-10000㎡/人，保洁面积在3000-8000㎡之间的配备1名保洁，小于3000㎡的不配备保洁人员，可由本单位干部职工及安保人员进行定期保洁。（具体人数按照四舍五入的原则进行化整）</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A1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㎡指单位庭院中发生保洁服务活动的区域面积（含绿化带面积）。此费用包含由承接主体承担的人工费用和清洁药剂、清洁工具、洗手液、卫生纸等低值易耗品。</w:t>
            </w:r>
          </w:p>
        </w:tc>
      </w:tr>
      <w:tr w14:paraId="08EB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15D2A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B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道路、地面保洁</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4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至少每天清扫2次，每天必须在9：40前清扫完备，保证工作人员上班无灰尘，保持随脏随洁。下雨天及时清扫路面，确保无积水，发现路面有油污有、口香糖等杂物应及时清洁，保洁标准每100平方米，可视垃圾不超过2处（如烟蒂，纸屑及其他杂物），并做好保洁纪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4A40">
            <w:pPr>
              <w:jc w:val="center"/>
              <w:rPr>
                <w:rFonts w:hint="eastAsia" w:ascii="仿宋" w:hAnsi="仿宋" w:eastAsia="仿宋" w:cs="仿宋"/>
                <w:i w:val="0"/>
                <w:iCs w:val="0"/>
                <w:color w:val="000000"/>
                <w:sz w:val="24"/>
                <w:szCs w:val="24"/>
                <w:u w:val="none"/>
              </w:rPr>
            </w:pPr>
          </w:p>
        </w:tc>
      </w:tr>
      <w:tr w14:paraId="7DF6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38A9A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6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绿化带保洁</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AD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用扫把及时清扫绿化带上的果皮、纸屑、石块、树叶等垃圾，每周清理1次，并视检查情况及时保洁，随脏随扫，清洁记录完整。对烟头、棉签等不能用扫把扫的杂物，用钳子捡起放置垃圾箱内，绿化带应保洁干净整洁。</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FE6C">
            <w:pPr>
              <w:jc w:val="center"/>
              <w:rPr>
                <w:rFonts w:hint="eastAsia" w:ascii="仿宋" w:hAnsi="仿宋" w:eastAsia="仿宋" w:cs="仿宋"/>
                <w:i w:val="0"/>
                <w:iCs w:val="0"/>
                <w:color w:val="000000"/>
                <w:sz w:val="24"/>
                <w:szCs w:val="24"/>
                <w:u w:val="none"/>
              </w:rPr>
            </w:pPr>
          </w:p>
        </w:tc>
      </w:tr>
      <w:tr w14:paraId="5517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770EB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1948" w:type="dxa"/>
            <w:tcBorders>
              <w:top w:val="single" w:color="000000" w:sz="4" w:space="0"/>
              <w:left w:val="nil"/>
              <w:bottom w:val="single" w:color="000000" w:sz="4" w:space="0"/>
              <w:right w:val="single" w:color="000000" w:sz="4" w:space="0"/>
            </w:tcBorders>
            <w:shd w:val="clear" w:color="auto" w:fill="auto"/>
            <w:vAlign w:val="center"/>
          </w:tcPr>
          <w:p w14:paraId="3729F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果皮箱、路灯杆、垃圾桶、悬挂饰品，小物品等置物</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2A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按照操作流程要求，每周擦洗1次、每天清掏1次，发现异常及时清掏，垃圾箱内外保持干净，无污物粘合，并有检查和清理记录。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A1F3">
            <w:pPr>
              <w:jc w:val="center"/>
              <w:rPr>
                <w:rFonts w:hint="eastAsia" w:ascii="仿宋" w:hAnsi="仿宋" w:eastAsia="仿宋" w:cs="仿宋"/>
                <w:i w:val="0"/>
                <w:iCs w:val="0"/>
                <w:color w:val="000000"/>
                <w:sz w:val="24"/>
                <w:szCs w:val="24"/>
                <w:u w:val="none"/>
              </w:rPr>
            </w:pPr>
          </w:p>
        </w:tc>
      </w:tr>
      <w:tr w14:paraId="6499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6CFDA9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1948" w:type="dxa"/>
            <w:tcBorders>
              <w:top w:val="single" w:color="000000" w:sz="4" w:space="0"/>
              <w:left w:val="nil"/>
              <w:bottom w:val="single" w:color="000000" w:sz="4" w:space="0"/>
              <w:right w:val="single" w:color="000000" w:sz="4" w:space="0"/>
            </w:tcBorders>
            <w:shd w:val="clear" w:color="auto" w:fill="auto"/>
            <w:vAlign w:val="center"/>
          </w:tcPr>
          <w:p w14:paraId="409CE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消毒灭害</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A7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按照操作流程要求，公共环境每季度消杀2次，夏季每月消杀1次，每半年灭鼠1次，遇有特殊情况要及时进行消杀或按有关部门的布置进行消杀，消杀记录完整。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F1C8">
            <w:pPr>
              <w:jc w:val="center"/>
              <w:rPr>
                <w:rFonts w:hint="eastAsia" w:ascii="仿宋" w:hAnsi="仿宋" w:eastAsia="仿宋" w:cs="仿宋"/>
                <w:i w:val="0"/>
                <w:iCs w:val="0"/>
                <w:color w:val="000000"/>
                <w:sz w:val="24"/>
                <w:szCs w:val="24"/>
                <w:u w:val="none"/>
              </w:rPr>
            </w:pPr>
          </w:p>
        </w:tc>
      </w:tr>
      <w:tr w14:paraId="6925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5D2EC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1948" w:type="dxa"/>
            <w:tcBorders>
              <w:top w:val="single" w:color="000000" w:sz="4" w:space="0"/>
              <w:left w:val="nil"/>
              <w:bottom w:val="single" w:color="000000" w:sz="4" w:space="0"/>
              <w:right w:val="single" w:color="000000" w:sz="4" w:space="0"/>
            </w:tcBorders>
            <w:shd w:val="clear" w:color="auto" w:fill="auto"/>
            <w:vAlign w:val="center"/>
          </w:tcPr>
          <w:p w14:paraId="6DC87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60BE">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定期进行办公垃圾等废弃物分类、清理清运、灭虫除害等。</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2735C">
            <w:pPr>
              <w:jc w:val="center"/>
              <w:rPr>
                <w:rFonts w:hint="eastAsia" w:ascii="仿宋" w:hAnsi="仿宋" w:eastAsia="仿宋" w:cs="仿宋"/>
                <w:i w:val="0"/>
                <w:iCs w:val="0"/>
                <w:color w:val="000000"/>
                <w:sz w:val="24"/>
                <w:szCs w:val="24"/>
                <w:u w:val="none"/>
              </w:rPr>
            </w:pPr>
          </w:p>
        </w:tc>
      </w:tr>
      <w:tr w14:paraId="6E9F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7C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B1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绿化养护服务</w:t>
            </w:r>
          </w:p>
        </w:tc>
      </w:tr>
      <w:tr w14:paraId="6F03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4A7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绿化维护服务标准</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22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绿化维护服务，维护面积5000㎡/人，绿化维护面积在2000-5000㎡之间的配备1名绿化工，小于2000㎡的不配备绿化工，可由本单位干部职工及安保人员进行定期维护。（具体人数按照四舍五入的原则进行化整）</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44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指单位办公楼(区)庭院绿化服务区域面积。此费用包含由承接主体承担的除草机、修剪机、杀虫药剂等。此费用包含由承接主体承担的单次500元以下的单个维修零配件材料费及人工费，单次超过500元由购买主体提供材料，承接主体提供人工。</w:t>
            </w:r>
          </w:p>
        </w:tc>
      </w:tr>
      <w:tr w14:paraId="36A4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restart"/>
            <w:tcBorders>
              <w:top w:val="nil"/>
              <w:left w:val="single" w:color="000000" w:sz="4" w:space="0"/>
              <w:bottom w:val="single" w:color="000000" w:sz="4" w:space="0"/>
              <w:right w:val="single" w:color="000000" w:sz="4" w:space="0"/>
            </w:tcBorders>
            <w:shd w:val="clear" w:color="auto" w:fill="auto"/>
            <w:vAlign w:val="center"/>
          </w:tcPr>
          <w:p w14:paraId="073A26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B4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人员要求</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4B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有专业或兼职人员实施绿化的养护管理，绿化养护管理</w:t>
            </w:r>
            <w:r>
              <w:rPr>
                <w:rFonts w:hint="eastAsia" w:ascii="宋体" w:hAnsi="宋体" w:eastAsia="宋体" w:cs="宋体"/>
                <w:i w:val="0"/>
                <w:iCs w:val="0"/>
                <w:snapToGrid w:val="0"/>
                <w:color w:val="000000"/>
                <w:kern w:val="0"/>
                <w:sz w:val="24"/>
                <w:szCs w:val="24"/>
                <w:u w:val="none"/>
                <w:lang w:val="en-US" w:eastAsia="zh-CN" w:bidi="ar"/>
              </w:rPr>
              <w:t>实行外包的</w:t>
            </w:r>
            <w:r>
              <w:rPr>
                <w:rFonts w:hint="eastAsia" w:ascii="仿宋" w:hAnsi="仿宋" w:eastAsia="仿宋" w:cs="仿宋"/>
                <w:i w:val="0"/>
                <w:iCs w:val="0"/>
                <w:snapToGrid w:val="0"/>
                <w:color w:val="000000"/>
                <w:kern w:val="0"/>
                <w:sz w:val="24"/>
                <w:szCs w:val="24"/>
                <w:u w:val="none"/>
                <w:lang w:val="en-US" w:eastAsia="zh-CN" w:bidi="ar"/>
              </w:rPr>
              <w:t>应有协议书和监督检查记录。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E143">
            <w:pPr>
              <w:jc w:val="center"/>
              <w:rPr>
                <w:rFonts w:hint="eastAsia" w:ascii="仿宋" w:hAnsi="仿宋" w:eastAsia="仿宋" w:cs="仿宋"/>
                <w:i w:val="0"/>
                <w:iCs w:val="0"/>
                <w:color w:val="000000"/>
                <w:sz w:val="22"/>
                <w:szCs w:val="22"/>
                <w:u w:val="none"/>
              </w:rPr>
            </w:pPr>
          </w:p>
        </w:tc>
      </w:tr>
      <w:tr w14:paraId="5DB1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6A0E4D00">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A025">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9B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做好绿化养护管理的日常记录。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F740">
            <w:pPr>
              <w:jc w:val="center"/>
              <w:rPr>
                <w:rFonts w:hint="eastAsia" w:ascii="仿宋" w:hAnsi="仿宋" w:eastAsia="仿宋" w:cs="仿宋"/>
                <w:i w:val="0"/>
                <w:iCs w:val="0"/>
                <w:color w:val="000000"/>
                <w:sz w:val="22"/>
                <w:szCs w:val="22"/>
                <w:u w:val="none"/>
              </w:rPr>
            </w:pPr>
          </w:p>
        </w:tc>
      </w:tr>
      <w:tr w14:paraId="79FA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24" w:type="dxa"/>
            <w:vMerge w:val="restart"/>
            <w:tcBorders>
              <w:top w:val="nil"/>
              <w:left w:val="single" w:color="000000" w:sz="4" w:space="0"/>
              <w:bottom w:val="single" w:color="000000" w:sz="4" w:space="0"/>
              <w:right w:val="single" w:color="000000" w:sz="4" w:space="0"/>
            </w:tcBorders>
            <w:shd w:val="clear" w:color="auto" w:fill="auto"/>
            <w:vAlign w:val="center"/>
          </w:tcPr>
          <w:p w14:paraId="546E03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8B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日常服务</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C75">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办公楼(区)室外各类植株进行整形修剪、土壤、水肥管理和病虫害综合治理等日常养护,绿化带、盆株的日常清洁和绿化生产垃圾的清运,办公楼(区)门前规定区域绿地的养护管理等。</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DCF8D">
            <w:pPr>
              <w:jc w:val="center"/>
              <w:rPr>
                <w:rFonts w:hint="eastAsia" w:ascii="仿宋" w:hAnsi="仿宋" w:eastAsia="仿宋" w:cs="仿宋"/>
                <w:i w:val="0"/>
                <w:iCs w:val="0"/>
                <w:color w:val="000000"/>
                <w:sz w:val="22"/>
                <w:szCs w:val="22"/>
                <w:u w:val="none"/>
              </w:rPr>
            </w:pPr>
          </w:p>
        </w:tc>
      </w:tr>
      <w:tr w14:paraId="5FB3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43245655">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75B4">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6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针对植物的生长习性对草坪、花卉、绿篱、树木等定期进行修剪（含造型修剪）、浇水、施肥、补栽补种等养护，保持应有的观赏效果。</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6C4B2">
            <w:pPr>
              <w:jc w:val="center"/>
              <w:rPr>
                <w:rFonts w:hint="eastAsia" w:ascii="仿宋" w:hAnsi="仿宋" w:eastAsia="仿宋" w:cs="仿宋"/>
                <w:i w:val="0"/>
                <w:iCs w:val="0"/>
                <w:color w:val="000000"/>
                <w:sz w:val="22"/>
                <w:szCs w:val="22"/>
                <w:u w:val="none"/>
              </w:rPr>
            </w:pPr>
          </w:p>
        </w:tc>
      </w:tr>
      <w:tr w14:paraId="3D1F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6E1D63A9">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DF0C">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4D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定期清理绿地杂草、杂物：定期清除室内盆景绿色植物的叶面灰尘。</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ABE7">
            <w:pPr>
              <w:jc w:val="center"/>
              <w:rPr>
                <w:rFonts w:hint="eastAsia" w:ascii="仿宋" w:hAnsi="仿宋" w:eastAsia="仿宋" w:cs="仿宋"/>
                <w:i w:val="0"/>
                <w:iCs w:val="0"/>
                <w:color w:val="000000"/>
                <w:sz w:val="22"/>
                <w:szCs w:val="22"/>
                <w:u w:val="none"/>
              </w:rPr>
            </w:pPr>
          </w:p>
        </w:tc>
      </w:tr>
      <w:tr w14:paraId="2039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386393B4">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A44C">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FA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绿化总体良好，草地无大面积的斑秃，花卉、绿篱、树木等无枯死现象。</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1DA8">
            <w:pPr>
              <w:jc w:val="center"/>
              <w:rPr>
                <w:rFonts w:hint="eastAsia" w:ascii="仿宋" w:hAnsi="仿宋" w:eastAsia="仿宋" w:cs="仿宋"/>
                <w:i w:val="0"/>
                <w:iCs w:val="0"/>
                <w:color w:val="000000"/>
                <w:sz w:val="22"/>
                <w:szCs w:val="22"/>
                <w:u w:val="none"/>
              </w:rPr>
            </w:pPr>
          </w:p>
        </w:tc>
      </w:tr>
      <w:tr w14:paraId="4F02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58F39BC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78F3">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D7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园林景观维护管理良好。</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3024">
            <w:pPr>
              <w:jc w:val="center"/>
              <w:rPr>
                <w:rFonts w:hint="eastAsia" w:ascii="仿宋" w:hAnsi="仿宋" w:eastAsia="仿宋" w:cs="仿宋"/>
                <w:i w:val="0"/>
                <w:iCs w:val="0"/>
                <w:color w:val="000000"/>
                <w:sz w:val="22"/>
                <w:szCs w:val="22"/>
                <w:u w:val="none"/>
              </w:rPr>
            </w:pPr>
          </w:p>
        </w:tc>
      </w:tr>
      <w:tr w14:paraId="2CF3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53CB2A1D">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2278">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3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根据季节和气候状况，对花草、树木等进行病虫害防治。</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EAFE">
            <w:pPr>
              <w:jc w:val="center"/>
              <w:rPr>
                <w:rFonts w:hint="eastAsia" w:ascii="仿宋" w:hAnsi="仿宋" w:eastAsia="仿宋" w:cs="仿宋"/>
                <w:i w:val="0"/>
                <w:iCs w:val="0"/>
                <w:color w:val="000000"/>
                <w:sz w:val="22"/>
                <w:szCs w:val="22"/>
                <w:u w:val="none"/>
              </w:rPr>
            </w:pPr>
          </w:p>
        </w:tc>
      </w:tr>
      <w:tr w14:paraId="1729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41458C46">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5061D">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37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0E8A">
            <w:pPr>
              <w:jc w:val="center"/>
              <w:rPr>
                <w:rFonts w:hint="eastAsia" w:ascii="仿宋" w:hAnsi="仿宋" w:eastAsia="仿宋" w:cs="仿宋"/>
                <w:i w:val="0"/>
                <w:iCs w:val="0"/>
                <w:color w:val="000000"/>
                <w:sz w:val="22"/>
                <w:szCs w:val="22"/>
                <w:u w:val="none"/>
              </w:rPr>
            </w:pPr>
          </w:p>
        </w:tc>
      </w:tr>
      <w:tr w14:paraId="54E6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nil"/>
              <w:left w:val="single" w:color="000000" w:sz="4" w:space="0"/>
              <w:bottom w:val="single" w:color="000000" w:sz="4" w:space="0"/>
              <w:right w:val="single" w:color="000000" w:sz="4" w:space="0"/>
            </w:tcBorders>
            <w:shd w:val="clear" w:color="auto" w:fill="auto"/>
            <w:vAlign w:val="center"/>
          </w:tcPr>
          <w:p w14:paraId="708C0289">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799E">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A8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其他（含绿化区供水系统的维修）</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8D9E">
            <w:pPr>
              <w:jc w:val="center"/>
              <w:rPr>
                <w:rFonts w:hint="eastAsia" w:ascii="仿宋" w:hAnsi="仿宋" w:eastAsia="仿宋" w:cs="仿宋"/>
                <w:i w:val="0"/>
                <w:iCs w:val="0"/>
                <w:color w:val="000000"/>
                <w:sz w:val="22"/>
                <w:szCs w:val="22"/>
                <w:u w:val="none"/>
              </w:rPr>
            </w:pPr>
          </w:p>
        </w:tc>
      </w:tr>
      <w:tr w14:paraId="7702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E9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92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给排水设备运行维护服务</w:t>
            </w:r>
          </w:p>
        </w:tc>
      </w:tr>
      <w:tr w14:paraId="3479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904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给排水服务标准</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29A92C0A">
            <w:pPr>
              <w:keepNext w:val="0"/>
              <w:keepLines w:val="0"/>
              <w:widowControl/>
              <w:suppressLineNumbers w:val="0"/>
              <w:jc w:val="left"/>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办公楼(区)房屋内外给排水系统的水质监测，及蓄水池、供水管路、排水管、消火栓、隔油池等设备设施的日常养护维修。供排水系统20000㎡/人，面积不足20000㎡的配备1人。（具体人数按照四舍五入的原则进行化整）</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34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㎡指单位办公楼(区)内建筑面积。此费用包含由承接主体承担的单次500元以下的单个维修零配件材料费及人工费；单次超过500元由购买主体提供材料，承接主体提供人工。</w:t>
            </w:r>
          </w:p>
        </w:tc>
      </w:tr>
      <w:tr w14:paraId="7D2C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29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7B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人员要求</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34C634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配备专职机电维修人员负责设备设施的日常管理与维修保养，维修保养记录齐全。设备夜间运行有专人值班。</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912A3">
            <w:pPr>
              <w:jc w:val="center"/>
              <w:rPr>
                <w:rFonts w:hint="eastAsia" w:ascii="仿宋" w:hAnsi="仿宋" w:eastAsia="仿宋" w:cs="仿宋"/>
                <w:i w:val="0"/>
                <w:iCs w:val="0"/>
                <w:color w:val="000000"/>
                <w:sz w:val="24"/>
                <w:szCs w:val="24"/>
                <w:u w:val="none"/>
              </w:rPr>
            </w:pPr>
          </w:p>
        </w:tc>
      </w:tr>
      <w:tr w14:paraId="12AC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FF48">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709EC">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52EFD0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每天1次巡视设备设施，并有记录。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FF1AA">
            <w:pPr>
              <w:jc w:val="center"/>
              <w:rPr>
                <w:rFonts w:hint="eastAsia" w:ascii="仿宋" w:hAnsi="仿宋" w:eastAsia="仿宋" w:cs="仿宋"/>
                <w:i w:val="0"/>
                <w:iCs w:val="0"/>
                <w:color w:val="000000"/>
                <w:sz w:val="24"/>
                <w:szCs w:val="24"/>
                <w:u w:val="none"/>
              </w:rPr>
            </w:pPr>
          </w:p>
        </w:tc>
      </w:tr>
      <w:tr w14:paraId="3BF8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6F0D">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6A8B">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46B0E4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专业技术人员取得相关资质，需持证上岗。</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48EC">
            <w:pPr>
              <w:jc w:val="center"/>
              <w:rPr>
                <w:rFonts w:hint="eastAsia" w:ascii="仿宋" w:hAnsi="仿宋" w:eastAsia="仿宋" w:cs="仿宋"/>
                <w:i w:val="0"/>
                <w:iCs w:val="0"/>
                <w:color w:val="000000"/>
                <w:sz w:val="24"/>
                <w:szCs w:val="24"/>
                <w:u w:val="none"/>
              </w:rPr>
            </w:pPr>
          </w:p>
        </w:tc>
      </w:tr>
      <w:tr w14:paraId="5B4B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BD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2D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给水系统</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6DE2BA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每周对供水设备检查3次以上，每季对水泵润滑点加油。每季1次对泵房、管道等进行除锈、油漆，每年保养1次水泵，保证二次供水正常，泵房整洁。</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1E07">
            <w:pPr>
              <w:jc w:val="center"/>
              <w:rPr>
                <w:rFonts w:hint="eastAsia" w:ascii="仿宋" w:hAnsi="仿宋" w:eastAsia="仿宋" w:cs="仿宋"/>
                <w:i w:val="0"/>
                <w:iCs w:val="0"/>
                <w:color w:val="000000"/>
                <w:sz w:val="24"/>
                <w:szCs w:val="24"/>
                <w:u w:val="none"/>
              </w:rPr>
            </w:pPr>
          </w:p>
        </w:tc>
      </w:tr>
      <w:tr w14:paraId="6B51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316E">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346B">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3D0F97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每年定期2次清洗水箱、蓄水池，二次供水的水质符合国家规定的生活用水标准。</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F43A7">
            <w:pPr>
              <w:jc w:val="center"/>
              <w:rPr>
                <w:rFonts w:hint="eastAsia" w:ascii="仿宋" w:hAnsi="仿宋" w:eastAsia="仿宋" w:cs="仿宋"/>
                <w:i w:val="0"/>
                <w:iCs w:val="0"/>
                <w:color w:val="000000"/>
                <w:sz w:val="24"/>
                <w:szCs w:val="24"/>
                <w:u w:val="none"/>
              </w:rPr>
            </w:pPr>
          </w:p>
        </w:tc>
      </w:tr>
      <w:tr w14:paraId="2D89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F0BF">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7794">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1D0AC9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高层房屋每年2次对减压阀进行测压并做好记录。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03B1">
            <w:pPr>
              <w:jc w:val="center"/>
              <w:rPr>
                <w:rFonts w:hint="eastAsia" w:ascii="仿宋" w:hAnsi="仿宋" w:eastAsia="仿宋" w:cs="仿宋"/>
                <w:i w:val="0"/>
                <w:iCs w:val="0"/>
                <w:color w:val="000000"/>
                <w:sz w:val="24"/>
                <w:szCs w:val="24"/>
                <w:u w:val="none"/>
              </w:rPr>
            </w:pPr>
          </w:p>
        </w:tc>
      </w:tr>
      <w:tr w14:paraId="1F03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43674">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AFD9">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23F7A7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水箱、蓄水池盖板保持完好并加锁；溢流管口必须安装金属防护网并完好。每年秋、冬季对暴露水管进行防冻保养。</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5838">
            <w:pPr>
              <w:jc w:val="center"/>
              <w:rPr>
                <w:rFonts w:hint="eastAsia" w:ascii="仿宋" w:hAnsi="仿宋" w:eastAsia="仿宋" w:cs="仿宋"/>
                <w:i w:val="0"/>
                <w:iCs w:val="0"/>
                <w:color w:val="000000"/>
                <w:sz w:val="24"/>
                <w:szCs w:val="24"/>
                <w:u w:val="none"/>
              </w:rPr>
            </w:pPr>
          </w:p>
        </w:tc>
      </w:tr>
      <w:tr w14:paraId="2B39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8D357">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38D1E">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1760A9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9AE31">
            <w:pPr>
              <w:jc w:val="center"/>
              <w:rPr>
                <w:rFonts w:hint="eastAsia" w:ascii="仿宋" w:hAnsi="仿宋" w:eastAsia="仿宋" w:cs="仿宋"/>
                <w:i w:val="0"/>
                <w:iCs w:val="0"/>
                <w:color w:val="000000"/>
                <w:sz w:val="24"/>
                <w:szCs w:val="24"/>
                <w:u w:val="none"/>
              </w:rPr>
            </w:pPr>
          </w:p>
        </w:tc>
      </w:tr>
      <w:tr w14:paraId="7AB2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05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F7E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排水系统(二级生化处理）</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69DCF1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每天2次检查污水泵、提升泵、排出泵，每季1次润滑加油。</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8E21">
            <w:pPr>
              <w:jc w:val="center"/>
              <w:rPr>
                <w:rFonts w:hint="eastAsia" w:ascii="仿宋" w:hAnsi="仿宋" w:eastAsia="仿宋" w:cs="仿宋"/>
                <w:i w:val="0"/>
                <w:iCs w:val="0"/>
                <w:color w:val="000000"/>
                <w:sz w:val="24"/>
                <w:szCs w:val="24"/>
                <w:u w:val="none"/>
              </w:rPr>
            </w:pPr>
          </w:p>
        </w:tc>
      </w:tr>
      <w:tr w14:paraId="5D0F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1A56">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D21F">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0C7B4A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每年2次对污水处理系统进行全面维护。</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EA425">
            <w:pPr>
              <w:jc w:val="center"/>
              <w:rPr>
                <w:rFonts w:hint="eastAsia" w:ascii="仿宋" w:hAnsi="仿宋" w:eastAsia="仿宋" w:cs="仿宋"/>
                <w:i w:val="0"/>
                <w:iCs w:val="0"/>
                <w:color w:val="000000"/>
                <w:sz w:val="24"/>
                <w:szCs w:val="24"/>
                <w:u w:val="none"/>
              </w:rPr>
            </w:pPr>
          </w:p>
        </w:tc>
      </w:tr>
      <w:tr w14:paraId="6D30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6940">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BF5D">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40BC4A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污水处理系统正常运行，周边基本无异味和明显噪声，过滤格栅无堵塞，污水排放符合环保要求。</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4A32">
            <w:pPr>
              <w:jc w:val="center"/>
              <w:rPr>
                <w:rFonts w:hint="eastAsia" w:ascii="仿宋" w:hAnsi="仿宋" w:eastAsia="仿宋" w:cs="仿宋"/>
                <w:i w:val="0"/>
                <w:iCs w:val="0"/>
                <w:color w:val="000000"/>
                <w:sz w:val="24"/>
                <w:szCs w:val="24"/>
                <w:u w:val="none"/>
              </w:rPr>
            </w:pPr>
          </w:p>
        </w:tc>
      </w:tr>
      <w:tr w14:paraId="6AAF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64A71">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B619">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479852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B6A0">
            <w:pPr>
              <w:jc w:val="center"/>
              <w:rPr>
                <w:rFonts w:hint="eastAsia" w:ascii="仿宋" w:hAnsi="仿宋" w:eastAsia="仿宋" w:cs="仿宋"/>
                <w:i w:val="0"/>
                <w:iCs w:val="0"/>
                <w:color w:val="000000"/>
                <w:sz w:val="24"/>
                <w:szCs w:val="24"/>
                <w:u w:val="none"/>
              </w:rPr>
            </w:pPr>
          </w:p>
        </w:tc>
      </w:tr>
      <w:tr w14:paraId="4E8A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7B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F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雨水、污水井污水管道</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1B09B5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按照操作流程要求，至少每季度疏通1次，汛期增加巡视频次，视情况随时疏通，清洁疏通记录完整。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F0C6">
            <w:pPr>
              <w:jc w:val="center"/>
              <w:rPr>
                <w:rFonts w:hint="eastAsia" w:ascii="仿宋" w:hAnsi="仿宋" w:eastAsia="仿宋" w:cs="仿宋"/>
                <w:i w:val="0"/>
                <w:iCs w:val="0"/>
                <w:color w:val="000000"/>
                <w:sz w:val="24"/>
                <w:szCs w:val="24"/>
                <w:u w:val="none"/>
              </w:rPr>
            </w:pPr>
          </w:p>
        </w:tc>
      </w:tr>
      <w:tr w14:paraId="5E9D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A4E57">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40B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011D16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按照操作流程要求，每季度检查清理1次，并视检查情况及时清掏，清洁疏通记录完整。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8A7B7">
            <w:pPr>
              <w:jc w:val="center"/>
              <w:rPr>
                <w:rFonts w:hint="eastAsia" w:ascii="仿宋" w:hAnsi="仿宋" w:eastAsia="仿宋" w:cs="仿宋"/>
                <w:i w:val="0"/>
                <w:iCs w:val="0"/>
                <w:color w:val="000000"/>
                <w:sz w:val="24"/>
                <w:szCs w:val="24"/>
                <w:u w:val="none"/>
              </w:rPr>
            </w:pPr>
          </w:p>
        </w:tc>
      </w:tr>
      <w:tr w14:paraId="324C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0F219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D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化粪池</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2A1826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按照操作流程要求，每季度检查1次、每年清掏1次，发现异常及时清掏；化粪池无溢满，并有检查和清理记录。设置警示标志，清洁疏通记录完整。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7984">
            <w:pPr>
              <w:jc w:val="center"/>
              <w:rPr>
                <w:rFonts w:hint="eastAsia" w:ascii="仿宋" w:hAnsi="仿宋" w:eastAsia="仿宋" w:cs="仿宋"/>
                <w:i w:val="0"/>
                <w:iCs w:val="0"/>
                <w:color w:val="000000"/>
                <w:sz w:val="24"/>
                <w:szCs w:val="24"/>
                <w:u w:val="none"/>
              </w:rPr>
            </w:pPr>
          </w:p>
        </w:tc>
      </w:tr>
      <w:tr w14:paraId="72FC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5E132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（六）</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消毒灭害</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7A2CEF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按照操作流程要求，公共环境每季度消杀2次，夏季每月消杀1次，每半年灭鼠1次，遇有特殊情况要及时进行消杀或按有关部门的布置进行消杀，消杀记录完整。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E238">
            <w:pPr>
              <w:jc w:val="center"/>
              <w:rPr>
                <w:rFonts w:hint="eastAsia" w:ascii="仿宋" w:hAnsi="仿宋" w:eastAsia="仿宋" w:cs="仿宋"/>
                <w:i w:val="0"/>
                <w:iCs w:val="0"/>
                <w:color w:val="000000"/>
                <w:sz w:val="24"/>
                <w:szCs w:val="24"/>
                <w:u w:val="none"/>
              </w:rPr>
            </w:pPr>
          </w:p>
        </w:tc>
      </w:tr>
      <w:tr w14:paraId="367C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tcBorders>
              <w:top w:val="nil"/>
              <w:left w:val="single" w:color="000000" w:sz="4" w:space="0"/>
              <w:bottom w:val="single" w:color="000000" w:sz="4" w:space="0"/>
              <w:right w:val="single" w:color="000000" w:sz="4" w:space="0"/>
            </w:tcBorders>
            <w:shd w:val="clear" w:color="auto" w:fill="auto"/>
            <w:vAlign w:val="center"/>
          </w:tcPr>
          <w:p w14:paraId="7683B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（七）</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E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w:t>
            </w:r>
          </w:p>
        </w:tc>
        <w:tc>
          <w:tcPr>
            <w:tcW w:w="10094" w:type="dxa"/>
            <w:tcBorders>
              <w:top w:val="single" w:color="000000" w:sz="4" w:space="0"/>
              <w:left w:val="single" w:color="000000" w:sz="4" w:space="0"/>
              <w:bottom w:val="single" w:color="000000" w:sz="4" w:space="0"/>
              <w:right w:val="nil"/>
            </w:tcBorders>
            <w:shd w:val="clear" w:color="auto" w:fill="auto"/>
            <w:vAlign w:val="center"/>
          </w:tcPr>
          <w:p w14:paraId="56D65523">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包括水龙头更换、阀门更换等。</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0418">
            <w:pPr>
              <w:jc w:val="center"/>
              <w:rPr>
                <w:rFonts w:hint="eastAsia" w:ascii="仿宋" w:hAnsi="仿宋" w:eastAsia="仿宋" w:cs="仿宋"/>
                <w:i w:val="0"/>
                <w:iCs w:val="0"/>
                <w:color w:val="000000"/>
                <w:sz w:val="24"/>
                <w:szCs w:val="24"/>
                <w:u w:val="none"/>
              </w:rPr>
            </w:pPr>
          </w:p>
        </w:tc>
      </w:tr>
      <w:tr w14:paraId="2FF5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80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五</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31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公用设施设备维护服务</w:t>
            </w:r>
          </w:p>
        </w:tc>
      </w:tr>
      <w:tr w14:paraId="2501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1C77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公用设施设备服务标准</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CA7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电梯维护包含检测和保险费，消防维保包含检测费和维保费，电梯、消防、中央空调、备用电源及供电系统按照国家、自治区和自治州市场信息协商相关费用，费用应持平或者低于阿图什市平均市场价。</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8CD4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单次500元以下的单个维修零配件材料费人工费由承接主体承担；单次超过500元由购买主体提供材料，承接主体提供人工。</w:t>
            </w:r>
          </w:p>
        </w:tc>
      </w:tr>
      <w:tr w14:paraId="32D1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B9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D2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电梯维保检测服务</w:t>
            </w: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8CF2740">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电梯维护保养必须要取得资质的维保公司开展，并在属地要有固定办公场所和持证维保人员，严格按照《电梯维护保养规则（TSG T5002-2017）》安全技术规范开展。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5C01">
            <w:pPr>
              <w:jc w:val="center"/>
              <w:rPr>
                <w:rFonts w:hint="eastAsia" w:ascii="仿宋" w:hAnsi="仿宋" w:eastAsia="仿宋" w:cs="仿宋"/>
                <w:i w:val="0"/>
                <w:iCs w:val="0"/>
                <w:color w:val="FF0000"/>
                <w:sz w:val="24"/>
                <w:szCs w:val="24"/>
                <w:u w:val="none"/>
              </w:rPr>
            </w:pPr>
          </w:p>
        </w:tc>
      </w:tr>
      <w:tr w14:paraId="6FE0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9342">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5AB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C908">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办公楼(区)电梯年检等运行管理,及对机房设备、井道系统、轿厢设备等的日常养护维修。</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DD54">
            <w:pPr>
              <w:jc w:val="center"/>
              <w:rPr>
                <w:rFonts w:hint="eastAsia" w:ascii="仿宋" w:hAnsi="仿宋" w:eastAsia="仿宋" w:cs="仿宋"/>
                <w:i w:val="0"/>
                <w:iCs w:val="0"/>
                <w:color w:val="FF0000"/>
                <w:sz w:val="24"/>
                <w:szCs w:val="24"/>
                <w:u w:val="none"/>
              </w:rPr>
            </w:pPr>
          </w:p>
        </w:tc>
      </w:tr>
      <w:tr w14:paraId="2E1A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5C522">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2EB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8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保证办公楼(区)电梯24小时运行，轿厢内按钮，灯具等配件保持完好，轿厢整洁。</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5DBD3">
            <w:pPr>
              <w:jc w:val="center"/>
              <w:rPr>
                <w:rFonts w:hint="eastAsia" w:ascii="仿宋" w:hAnsi="仿宋" w:eastAsia="仿宋" w:cs="仿宋"/>
                <w:i w:val="0"/>
                <w:iCs w:val="0"/>
                <w:color w:val="FF0000"/>
                <w:sz w:val="24"/>
                <w:szCs w:val="24"/>
                <w:u w:val="none"/>
              </w:rPr>
            </w:pPr>
          </w:p>
        </w:tc>
      </w:tr>
      <w:tr w14:paraId="4020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15DE">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AC5B">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E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按照特种设备安全技术规范，委托专业维保单位进行定期保养，每年定期进行1次检测：物业公司应有专人对电梯保养进行监督，并对电梯运行进行管理。</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CA9D">
            <w:pPr>
              <w:jc w:val="center"/>
              <w:rPr>
                <w:rFonts w:hint="eastAsia" w:ascii="仿宋" w:hAnsi="仿宋" w:eastAsia="仿宋" w:cs="仿宋"/>
                <w:i w:val="0"/>
                <w:iCs w:val="0"/>
                <w:color w:val="FF0000"/>
                <w:sz w:val="24"/>
                <w:szCs w:val="24"/>
                <w:u w:val="none"/>
              </w:rPr>
            </w:pPr>
          </w:p>
        </w:tc>
      </w:tr>
      <w:tr w14:paraId="1E56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D908">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BD73">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26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梯发生一般故障，专业维修人员2小时内到达现场修理，一般故障维修停机不超过4小时；发生电梯困人或其它重大事件时，物业管理人员须在5分钟之内到现场应急处理，专业维修人员应在半小时内到现场进行救助。</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FFFD">
            <w:pPr>
              <w:jc w:val="center"/>
              <w:rPr>
                <w:rFonts w:hint="eastAsia" w:ascii="仿宋" w:hAnsi="仿宋" w:eastAsia="仿宋" w:cs="仿宋"/>
                <w:i w:val="0"/>
                <w:iCs w:val="0"/>
                <w:color w:val="FF0000"/>
                <w:sz w:val="24"/>
                <w:szCs w:val="24"/>
                <w:u w:val="none"/>
              </w:rPr>
            </w:pPr>
          </w:p>
        </w:tc>
      </w:tr>
      <w:tr w14:paraId="4AC7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83F84">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3DB1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F7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8388">
            <w:pPr>
              <w:jc w:val="center"/>
              <w:rPr>
                <w:rFonts w:hint="eastAsia" w:ascii="仿宋" w:hAnsi="仿宋" w:eastAsia="仿宋" w:cs="仿宋"/>
                <w:i w:val="0"/>
                <w:iCs w:val="0"/>
                <w:color w:val="FF0000"/>
                <w:sz w:val="24"/>
                <w:szCs w:val="24"/>
                <w:u w:val="none"/>
              </w:rPr>
            </w:pPr>
          </w:p>
        </w:tc>
      </w:tr>
      <w:tr w14:paraId="3B98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5B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445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中央空调系统运行维护</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39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央空调委托专业人员或依据物业外包协议管理、运行、维护工作。空调系统运行包括循环水泵，管道系统和各类风出风口，自控系统及主要电器设备等的日常养护维修及运行维护。（含测试、检测、换冷媒、管道除垢清理等工作）</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B26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㎡指单位办公楼(区)内建筑面积，单次5000元以下的单个维修零配件材料费及人工费；单次超过5000元由购买主体提供材料，承接主体提供人工。</w:t>
            </w:r>
          </w:p>
        </w:tc>
      </w:tr>
      <w:tr w14:paraId="602F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032A">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55AB">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5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6FBE1">
            <w:pPr>
              <w:jc w:val="left"/>
              <w:rPr>
                <w:rFonts w:hint="eastAsia" w:ascii="仿宋" w:hAnsi="仿宋" w:eastAsia="仿宋" w:cs="仿宋"/>
                <w:i w:val="0"/>
                <w:iCs w:val="0"/>
                <w:color w:val="000000"/>
                <w:sz w:val="18"/>
                <w:szCs w:val="18"/>
                <w:u w:val="none"/>
              </w:rPr>
            </w:pPr>
          </w:p>
        </w:tc>
      </w:tr>
      <w:tr w14:paraId="349D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BA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48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备用电源系统维护</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56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按规定周期维护应急发电设备，确保随时应急启用，包含测试、检测、更换防冻液、润滑、加油等工作。</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2BE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包含由承接主体承担的单次300元以下的单个维修零配件材料费及人工；单次超过300元由购买主体提供材料，承接主体提供人工。</w:t>
            </w:r>
          </w:p>
        </w:tc>
      </w:tr>
      <w:tr w14:paraId="0BFA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1981">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A1F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86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940B">
            <w:pPr>
              <w:jc w:val="center"/>
              <w:rPr>
                <w:rFonts w:hint="eastAsia" w:ascii="仿宋" w:hAnsi="仿宋" w:eastAsia="仿宋" w:cs="仿宋"/>
                <w:i w:val="0"/>
                <w:iCs w:val="0"/>
                <w:color w:val="000000"/>
                <w:sz w:val="18"/>
                <w:szCs w:val="18"/>
                <w:u w:val="none"/>
              </w:rPr>
            </w:pPr>
          </w:p>
        </w:tc>
      </w:tr>
      <w:tr w14:paraId="3368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92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937C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消防系统维保检测及控制室值班服务</w:t>
            </w: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3A64F">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制定并实施管理区域的消防安全制度、操作规程和消防档案管理制度，实施消防安全责任制，组织物业服务企业员工消防安全培训，定期开展消防宣传教育。</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45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㎡指单位办公楼(区)内建筑面积，单次500元以下的单个维修零配件材料费及人工费；单次超过500元由购买主体提供材料，承接主体提供人工。</w:t>
            </w:r>
          </w:p>
        </w:tc>
      </w:tr>
      <w:tr w14:paraId="5EB1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CE6FB">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6667BC5">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AED75A7">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日对管理区域内共用部位进行防火巡查，每月至少进行一次防火检查，消除火灾隐患，保障疏散通道、安全出口、消防车通道畅通，消防车登高操作场地不被占用。设立消防疏散示意图，照明设备、引路标志完好。</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7547">
            <w:pPr>
              <w:jc w:val="center"/>
              <w:rPr>
                <w:rFonts w:hint="eastAsia" w:ascii="仿宋" w:hAnsi="仿宋" w:eastAsia="仿宋" w:cs="仿宋"/>
                <w:i w:val="0"/>
                <w:iCs w:val="0"/>
                <w:color w:val="000000"/>
                <w:sz w:val="24"/>
                <w:szCs w:val="24"/>
                <w:u w:val="none"/>
              </w:rPr>
            </w:pPr>
          </w:p>
        </w:tc>
      </w:tr>
      <w:tr w14:paraId="54D0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8E0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597933B">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91F4A6D">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期对管理区域内共用消防设施器材及消防安全标志和疏散通道、安全出口、消防车通道进行维护管理，对消防车通道及消防车登高操作场地实施划线管理。按照有关规定和约定落实资金予以修复，确保完好有效。</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031A">
            <w:pPr>
              <w:jc w:val="center"/>
              <w:rPr>
                <w:rFonts w:hint="eastAsia" w:ascii="仿宋" w:hAnsi="仿宋" w:eastAsia="仿宋" w:cs="仿宋"/>
                <w:i w:val="0"/>
                <w:iCs w:val="0"/>
                <w:color w:val="000000"/>
                <w:sz w:val="24"/>
                <w:szCs w:val="24"/>
                <w:u w:val="none"/>
              </w:rPr>
            </w:pPr>
          </w:p>
        </w:tc>
      </w:tr>
      <w:tr w14:paraId="2EF2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50D80">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C1F7CA0">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D48969">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及时劝阻和制止占用、堵塞、封闭疏散通道、安全出口、消防车通道等地方停放车辆、电动自行车、电动摩托车及充电等火灾隐患或者消防安全违法行为，并做好相关记录。</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85E72">
            <w:pPr>
              <w:jc w:val="center"/>
              <w:rPr>
                <w:rFonts w:hint="eastAsia" w:ascii="仿宋" w:hAnsi="仿宋" w:eastAsia="仿宋" w:cs="仿宋"/>
                <w:i w:val="0"/>
                <w:iCs w:val="0"/>
                <w:color w:val="000000"/>
                <w:sz w:val="24"/>
                <w:szCs w:val="24"/>
                <w:u w:val="none"/>
              </w:rPr>
            </w:pPr>
          </w:p>
        </w:tc>
      </w:tr>
      <w:tr w14:paraId="050C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98EE">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11BCFF0">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757DF6">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在消防等部门所指导下制定灭火和应急疏散预案，每年组织业主、物业使用人至少进行一次消防设施和器材使用、灭火及安全疏散为重点的消防演练。</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FCC9">
            <w:pPr>
              <w:jc w:val="center"/>
              <w:rPr>
                <w:rFonts w:hint="eastAsia" w:ascii="仿宋" w:hAnsi="仿宋" w:eastAsia="仿宋" w:cs="仿宋"/>
                <w:i w:val="0"/>
                <w:iCs w:val="0"/>
                <w:color w:val="000000"/>
                <w:sz w:val="24"/>
                <w:szCs w:val="24"/>
                <w:u w:val="none"/>
              </w:rPr>
            </w:pPr>
          </w:p>
        </w:tc>
      </w:tr>
      <w:tr w14:paraId="34D5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EC507">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7EA3C97">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679AF92">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落实消防控制室管理制度，发现火灾及时报警，组织安全疏散，实施初起火灾扑救，并保护火灾现场，协助火灾事故调查。（针对提供消防控制室值班服务的项目）</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8527">
            <w:pPr>
              <w:jc w:val="center"/>
              <w:rPr>
                <w:rFonts w:hint="eastAsia" w:ascii="仿宋" w:hAnsi="仿宋" w:eastAsia="仿宋" w:cs="仿宋"/>
                <w:i w:val="0"/>
                <w:iCs w:val="0"/>
                <w:color w:val="000000"/>
                <w:sz w:val="24"/>
                <w:szCs w:val="24"/>
                <w:u w:val="none"/>
              </w:rPr>
            </w:pPr>
          </w:p>
        </w:tc>
      </w:tr>
      <w:tr w14:paraId="0C88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586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270C18B">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C1F2F4">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办公楼(区)灭火器与自动报警系统、自动喷淋系统、安全疏散系统及红外线报警器等日常管理养护。</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0B31">
            <w:pPr>
              <w:jc w:val="center"/>
              <w:rPr>
                <w:rFonts w:hint="eastAsia" w:ascii="仿宋" w:hAnsi="仿宋" w:eastAsia="仿宋" w:cs="仿宋"/>
                <w:i w:val="0"/>
                <w:iCs w:val="0"/>
                <w:color w:val="000000"/>
                <w:sz w:val="24"/>
                <w:szCs w:val="24"/>
                <w:u w:val="none"/>
              </w:rPr>
            </w:pPr>
          </w:p>
        </w:tc>
      </w:tr>
      <w:tr w14:paraId="13E0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2E94">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B935CF6">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D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消防设备设施至少每一个半月运行保养一次，设备设施完好，随时可投人使用。消防加压水泵每月启动1次并作记录，每年保养一次，保证其运行正常。消防栓每月巡查1次，消防栓箱内各种配件完好。</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1415F">
            <w:pPr>
              <w:jc w:val="center"/>
              <w:rPr>
                <w:rFonts w:hint="eastAsia" w:ascii="仿宋" w:hAnsi="仿宋" w:eastAsia="仿宋" w:cs="仿宋"/>
                <w:i w:val="0"/>
                <w:iCs w:val="0"/>
                <w:color w:val="000000"/>
                <w:sz w:val="24"/>
                <w:szCs w:val="24"/>
                <w:u w:val="none"/>
              </w:rPr>
            </w:pPr>
          </w:p>
        </w:tc>
      </w:tr>
      <w:tr w14:paraId="5632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2CD9">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A46F255">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5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每半月检查火警功能、报警功能是否正常。每月试验1次，烟感、温感、探测器，并对全部控制装置进行1次试验；火灾探测器投入运行两年后，应每隔三年全部清洗1次，不合格的应更换。</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D655">
            <w:pPr>
              <w:jc w:val="center"/>
              <w:rPr>
                <w:rFonts w:hint="eastAsia" w:ascii="仿宋" w:hAnsi="仿宋" w:eastAsia="仿宋" w:cs="仿宋"/>
                <w:i w:val="0"/>
                <w:iCs w:val="0"/>
                <w:color w:val="000000"/>
                <w:sz w:val="24"/>
                <w:szCs w:val="24"/>
                <w:u w:val="none"/>
              </w:rPr>
            </w:pPr>
          </w:p>
        </w:tc>
      </w:tr>
      <w:tr w14:paraId="7F67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8F5F">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EBA9FF8">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0E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每月检查1次消防水带、水枪、阀杆处加注润滑油并作1次放水检查。</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E737">
            <w:pPr>
              <w:jc w:val="center"/>
              <w:rPr>
                <w:rFonts w:hint="eastAsia" w:ascii="仿宋" w:hAnsi="仿宋" w:eastAsia="仿宋" w:cs="仿宋"/>
                <w:i w:val="0"/>
                <w:iCs w:val="0"/>
                <w:color w:val="000000"/>
                <w:sz w:val="24"/>
                <w:szCs w:val="24"/>
                <w:u w:val="none"/>
              </w:rPr>
            </w:pPr>
          </w:p>
        </w:tc>
      </w:tr>
      <w:tr w14:paraId="5D99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DA6C">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0AE28D3">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99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每月检查1次灭火器，临近失效立即更新或充压。</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AD57">
            <w:pPr>
              <w:jc w:val="center"/>
              <w:rPr>
                <w:rFonts w:hint="eastAsia" w:ascii="仿宋" w:hAnsi="仿宋" w:eastAsia="仿宋" w:cs="仿宋"/>
                <w:i w:val="0"/>
                <w:iCs w:val="0"/>
                <w:color w:val="000000"/>
                <w:sz w:val="24"/>
                <w:szCs w:val="24"/>
                <w:u w:val="none"/>
              </w:rPr>
            </w:pPr>
          </w:p>
        </w:tc>
      </w:tr>
      <w:tr w14:paraId="6D8C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CA00B">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86A6E1D">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29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B7D6">
            <w:pPr>
              <w:jc w:val="center"/>
              <w:rPr>
                <w:rFonts w:hint="eastAsia" w:ascii="仿宋" w:hAnsi="仿宋" w:eastAsia="仿宋" w:cs="仿宋"/>
                <w:i w:val="0"/>
                <w:iCs w:val="0"/>
                <w:color w:val="000000"/>
                <w:sz w:val="24"/>
                <w:szCs w:val="24"/>
                <w:u w:val="none"/>
              </w:rPr>
            </w:pPr>
          </w:p>
        </w:tc>
      </w:tr>
      <w:tr w14:paraId="75A3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3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供电设备及监控维护</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EA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办公楼(区)供电系统、高低压电器设备、电线电缆、电器照明装置等的日常管理和养护维修及避雷检测、安全巡检、计量登记等工作。</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6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㎡指单位办公楼(区)内建筑面积，单次500元以下的单个维修零配件材料费及人工费；单次超过500元由购买主体提供材料，承接主体提供人工。</w:t>
            </w:r>
          </w:p>
        </w:tc>
      </w:tr>
      <w:tr w14:paraId="5A3C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6D5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78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会议服务</w:t>
            </w:r>
          </w:p>
        </w:tc>
      </w:tr>
      <w:tr w14:paraId="1D04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B5E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会议服务标准</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DB6F">
            <w:pPr>
              <w:keepNext w:val="0"/>
              <w:keepLines w:val="0"/>
              <w:widowControl/>
              <w:suppressLineNumbers w:val="0"/>
              <w:jc w:val="left"/>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办公楼(区)内发生的会前的物品准备、会场清洁、会场布置、会议期间的茶水供应、设备调试和运行、应急疏散、会议用品保管等。</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4B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此服务仅限州视频会议中心</w:t>
            </w:r>
          </w:p>
        </w:tc>
      </w:tr>
      <w:tr w14:paraId="7DD5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6C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4C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人员管理及要求</w:t>
            </w: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49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1.根据会议通知时间，提前对会议室的照明、音控、空调、卫生、桌椅等进行全面检查。</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CB385">
            <w:pPr>
              <w:jc w:val="center"/>
              <w:rPr>
                <w:rFonts w:hint="eastAsia" w:ascii="仿宋" w:hAnsi="仿宋" w:eastAsia="仿宋" w:cs="仿宋"/>
                <w:i w:val="0"/>
                <w:iCs w:val="0"/>
                <w:color w:val="000000"/>
                <w:sz w:val="24"/>
                <w:szCs w:val="24"/>
                <w:u w:val="none"/>
              </w:rPr>
            </w:pPr>
          </w:p>
        </w:tc>
      </w:tr>
      <w:tr w14:paraId="4D3C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B7FCD">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07C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1D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2.根据各类会议的具体情况，按要求搬移、调整相关的会场设施、会议物品。</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7B87">
            <w:pPr>
              <w:jc w:val="center"/>
              <w:rPr>
                <w:rFonts w:hint="eastAsia" w:ascii="仿宋" w:hAnsi="仿宋" w:eastAsia="仿宋" w:cs="仿宋"/>
                <w:i w:val="0"/>
                <w:iCs w:val="0"/>
                <w:color w:val="000000"/>
                <w:sz w:val="24"/>
                <w:szCs w:val="24"/>
                <w:u w:val="none"/>
              </w:rPr>
            </w:pPr>
          </w:p>
        </w:tc>
      </w:tr>
      <w:tr w14:paraId="41A2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0A052">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8DE0">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76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3.会议服务人员统一着装，服务规范，文明礼貌。</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3CA4">
            <w:pPr>
              <w:jc w:val="center"/>
              <w:rPr>
                <w:rFonts w:hint="eastAsia" w:ascii="仿宋" w:hAnsi="仿宋" w:eastAsia="仿宋" w:cs="仿宋"/>
                <w:i w:val="0"/>
                <w:iCs w:val="0"/>
                <w:color w:val="000000"/>
                <w:sz w:val="24"/>
                <w:szCs w:val="24"/>
                <w:u w:val="none"/>
              </w:rPr>
            </w:pPr>
          </w:p>
        </w:tc>
      </w:tr>
      <w:tr w14:paraId="328D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DA57">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0A54">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A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4.严格遵守会议保密规定。</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18F7">
            <w:pPr>
              <w:jc w:val="center"/>
              <w:rPr>
                <w:rFonts w:hint="eastAsia" w:ascii="仿宋" w:hAnsi="仿宋" w:eastAsia="仿宋" w:cs="仿宋"/>
                <w:i w:val="0"/>
                <w:iCs w:val="0"/>
                <w:color w:val="000000"/>
                <w:sz w:val="24"/>
                <w:szCs w:val="24"/>
                <w:u w:val="none"/>
              </w:rPr>
            </w:pPr>
          </w:p>
        </w:tc>
      </w:tr>
      <w:tr w14:paraId="0F13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6A68">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EE0A">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2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5.会议结束后随即进行会场清洁，保持会议室洁净，设施运转正常、随时可用。</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5D83">
            <w:pPr>
              <w:jc w:val="center"/>
              <w:rPr>
                <w:rFonts w:hint="eastAsia" w:ascii="仿宋" w:hAnsi="仿宋" w:eastAsia="仿宋" w:cs="仿宋"/>
                <w:i w:val="0"/>
                <w:iCs w:val="0"/>
                <w:color w:val="000000"/>
                <w:sz w:val="24"/>
                <w:szCs w:val="24"/>
                <w:u w:val="none"/>
              </w:rPr>
            </w:pPr>
          </w:p>
        </w:tc>
      </w:tr>
      <w:tr w14:paraId="1713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2137A">
            <w:pPr>
              <w:jc w:val="center"/>
              <w:rPr>
                <w:rFonts w:hint="eastAsia" w:ascii="仿宋" w:hAnsi="仿宋" w:eastAsia="仿宋" w:cs="仿宋"/>
                <w:i w:val="0"/>
                <w:iCs w:val="0"/>
                <w:color w:val="000000"/>
                <w:sz w:val="24"/>
                <w:szCs w:val="24"/>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8318">
            <w:pPr>
              <w:jc w:val="center"/>
              <w:rPr>
                <w:rFonts w:hint="eastAsia" w:ascii="仿宋" w:hAnsi="仿宋" w:eastAsia="仿宋" w:cs="仿宋"/>
                <w:i w:val="0"/>
                <w:iCs w:val="0"/>
                <w:color w:val="000000"/>
                <w:sz w:val="24"/>
                <w:szCs w:val="24"/>
                <w:u w:val="none"/>
              </w:rPr>
            </w:pPr>
          </w:p>
        </w:tc>
        <w:tc>
          <w:tcPr>
            <w:tcW w:w="10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1C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6.接待会议、检查和维修记录完整。</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0900">
            <w:pPr>
              <w:jc w:val="center"/>
              <w:rPr>
                <w:rFonts w:hint="eastAsia" w:ascii="仿宋" w:hAnsi="仿宋" w:eastAsia="仿宋" w:cs="仿宋"/>
                <w:i w:val="0"/>
                <w:iCs w:val="0"/>
                <w:color w:val="000000"/>
                <w:sz w:val="24"/>
                <w:szCs w:val="24"/>
                <w:u w:val="none"/>
              </w:rPr>
            </w:pPr>
          </w:p>
        </w:tc>
      </w:tr>
    </w:tbl>
    <w:p w14:paraId="577A92E0">
      <w:pPr>
        <w:pStyle w:val="12"/>
        <w:rPr>
          <w:rFonts w:hint="eastAsia"/>
          <w:lang w:val="en-US" w:eastAsia="zh-CN"/>
        </w:rPr>
      </w:pPr>
    </w:p>
    <w:p w14:paraId="68156702"/>
    <w:sectPr>
      <w:pgSz w:w="16840" w:h="11911" w:orient="landscape"/>
      <w:pgMar w:top="1134" w:right="1123" w:bottom="1185" w:left="1123" w:header="0" w:footer="95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59B6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E702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AE702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40F20">
    <w:pPr>
      <w:pStyle w:val="7"/>
      <w:spacing w:line="184" w:lineRule="auto"/>
      <w:ind w:left="472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88ED9">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4788ED9">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B537">
    <w:pPr>
      <w:pStyle w:val="7"/>
      <w:spacing w:line="184" w:lineRule="auto"/>
      <w:ind w:left="4863"/>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77DAC">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B477DAC">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B411">
    <w:pPr>
      <w:pStyle w:val="10"/>
      <w:tabs>
        <w:tab w:val="center" w:pos="4320"/>
        <w:tab w:val="right" w:pos="8640"/>
        <w:tab w:val="clear" w:pos="4153"/>
        <w:tab w:val="clear" w:pos="8306"/>
      </w:tabs>
      <w:ind w:right="360"/>
      <w:rPr>
        <w:sz w:val="15"/>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7C5F">
    <w:pPr>
      <w:pStyle w:val="7"/>
      <w:spacing w:line="184" w:lineRule="auto"/>
      <w:ind w:left="472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FD426">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0EFD426">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955B">
    <w:pPr>
      <w:pStyle w:val="7"/>
      <w:spacing w:line="184" w:lineRule="auto"/>
      <w:ind w:left="4723"/>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A6528">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D3A6528">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4208">
    <w:pPr>
      <w:pStyle w:val="7"/>
      <w:spacing w:line="184" w:lineRule="auto"/>
      <w:ind w:left="413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4A332">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564A332">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01E5">
    <w:pPr>
      <w:pStyle w:val="7"/>
      <w:spacing w:line="184" w:lineRule="auto"/>
      <w:ind w:left="419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6892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46892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A1A7">
    <w:pPr>
      <w:pStyle w:val="7"/>
      <w:spacing w:line="184" w:lineRule="auto"/>
      <w:ind w:left="4802"/>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29372">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829372">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C73B">
    <w:pPr>
      <w:pStyle w:val="7"/>
      <w:spacing w:line="184" w:lineRule="auto"/>
      <w:ind w:left="477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54118">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D54118">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B76C">
    <w:pPr>
      <w:pStyle w:val="7"/>
      <w:spacing w:line="184" w:lineRule="auto"/>
      <w:ind w:left="4777"/>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AB031">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56AB031">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98DE">
    <w:pPr>
      <w:pStyle w:val="7"/>
      <w:spacing w:line="184" w:lineRule="auto"/>
      <w:ind w:left="42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8E5A7">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28E5A7">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4C04">
    <w:pPr>
      <w:pStyle w:val="7"/>
      <w:spacing w:line="184" w:lineRule="auto"/>
      <w:ind w:left="473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4EF98">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AC4EF98">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5846">
    <w:pPr>
      <w:pStyle w:val="7"/>
      <w:spacing w:line="184" w:lineRule="auto"/>
      <w:ind w:left="476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BBE4E">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0BBE4E">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D85E">
    <w:pPr>
      <w:pStyle w:val="7"/>
      <w:spacing w:line="184" w:lineRule="auto"/>
      <w:ind w:left="485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2FEF0">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C32FEF0">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BE3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AA8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420D">
    <w:pPr>
      <w:pStyle w:val="11"/>
      <w:pBdr>
        <w:bottom w:val="none" w:color="auto" w:sz="0" w:space="1"/>
      </w:pBdr>
      <w:jc w:val="right"/>
      <w:rPr>
        <w:rFonts w:ascii="宋体" w:hAnsi="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E7CC">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1419494E"/>
    <w:multiLevelType w:val="multilevel"/>
    <w:tmpl w:val="1419494E"/>
    <w:lvl w:ilvl="0" w:tentative="0">
      <w:start w:val="1"/>
      <w:numFmt w:val="decimal"/>
      <w:lvlText w:val="%1、"/>
      <w:lvlJc w:val="left"/>
      <w:pPr>
        <w:ind w:left="1280" w:hanging="720"/>
      </w:pPr>
      <w:rPr>
        <w:rFonts w:hint="default"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5DBC660"/>
    <w:multiLevelType w:val="singleLevel"/>
    <w:tmpl w:val="15DBC660"/>
    <w:lvl w:ilvl="0" w:tentative="0">
      <w:start w:val="1"/>
      <w:numFmt w:val="decimal"/>
      <w:suff w:val="nothing"/>
      <w:lvlText w:val="%1、"/>
      <w:lvlJc w:val="left"/>
    </w:lvl>
  </w:abstractNum>
  <w:abstractNum w:abstractNumId="4">
    <w:nsid w:val="1BEC6B84"/>
    <w:multiLevelType w:val="multilevel"/>
    <w:tmpl w:val="1BEC6B8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2EF34F86"/>
    <w:multiLevelType w:val="multilevel"/>
    <w:tmpl w:val="2EF34F86"/>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5A67D025"/>
    <w:multiLevelType w:val="singleLevel"/>
    <w:tmpl w:val="5A67D025"/>
    <w:lvl w:ilvl="0" w:tentative="0">
      <w:start w:val="2"/>
      <w:numFmt w:val="decimal"/>
      <w:suff w:val="nothing"/>
      <w:lvlText w:val="%1、"/>
      <w:lvlJc w:val="left"/>
    </w:lvl>
  </w:abstractNum>
  <w:abstractNum w:abstractNumId="7">
    <w:nsid w:val="62F3CE80"/>
    <w:multiLevelType w:val="singleLevel"/>
    <w:tmpl w:val="62F3CE80"/>
    <w:lvl w:ilvl="0" w:tentative="0">
      <w:start w:val="8"/>
      <w:numFmt w:val="decimal"/>
      <w:suff w:val="space"/>
      <w:lvlText w:val="（%1）"/>
      <w:lvlJc w:val="left"/>
    </w:lvl>
  </w:abstractNum>
  <w:abstractNum w:abstractNumId="8">
    <w:nsid w:val="6351683E"/>
    <w:multiLevelType w:val="multilevel"/>
    <w:tmpl w:val="6351683E"/>
    <w:lvl w:ilvl="0" w:tentative="0">
      <w:start w:val="1"/>
      <w:numFmt w:val="decimal"/>
      <w:lvlText w:val="%1、"/>
      <w:lvlJc w:val="left"/>
      <w:pPr>
        <w:ind w:left="2040" w:hanging="720"/>
      </w:pPr>
      <w:rPr>
        <w:rFonts w:hint="default"/>
      </w:rPr>
    </w:lvl>
    <w:lvl w:ilvl="1" w:tentative="0">
      <w:start w:val="8"/>
      <w:numFmt w:val="decimal"/>
      <w:lvlText w:val="%2"/>
      <w:lvlJc w:val="left"/>
      <w:pPr>
        <w:ind w:left="2100" w:hanging="360"/>
      </w:pPr>
      <w:rPr>
        <w:rFonts w:hint="default"/>
      </w:r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9">
    <w:nsid w:val="6A4B12FA"/>
    <w:multiLevelType w:val="multilevel"/>
    <w:tmpl w:val="6A4B12FA"/>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6"/>
  </w:num>
  <w:num w:numId="2">
    <w:abstractNumId w:val="4"/>
  </w:num>
  <w:num w:numId="3">
    <w:abstractNumId w:val="8"/>
  </w:num>
  <w:num w:numId="4">
    <w:abstractNumId w:val="0"/>
  </w:num>
  <w:num w:numId="5">
    <w:abstractNumId w:val="3"/>
  </w:num>
  <w:num w:numId="6">
    <w:abstractNumId w:val="5"/>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55964"/>
    <w:rsid w:val="5B655964"/>
    <w:rsid w:val="6F153967"/>
    <w:rsid w:val="72807EE4"/>
    <w:rsid w:val="7FB3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6">
    <w:name w:val="Normal Indent"/>
    <w:basedOn w:val="1"/>
    <w:qFormat/>
    <w:uiPriority w:val="99"/>
    <w:pPr>
      <w:autoSpaceDE w:val="0"/>
      <w:autoSpaceDN w:val="0"/>
      <w:adjustRightInd w:val="0"/>
      <w:ind w:firstLine="420"/>
      <w:jc w:val="left"/>
    </w:pPr>
    <w:rPr>
      <w:rFonts w:ascii="宋体"/>
      <w:kern w:val="0"/>
      <w:sz w:val="24"/>
      <w:szCs w:val="20"/>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after="120"/>
      <w:ind w:left="20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autoSpaceDE w:val="0"/>
      <w:autoSpaceDN w:val="0"/>
      <w:adjustRightInd w:val="0"/>
      <w:ind w:left="360" w:hanging="360"/>
      <w:jc w:val="left"/>
      <w:textAlignment w:val="baseline"/>
    </w:pPr>
    <w:rPr>
      <w:rFonts w:ascii="Times New Roman" w:hAnsi="Times New Roman"/>
      <w:kern w:val="0"/>
      <w:sz w:val="20"/>
      <w:szCs w:val="20"/>
    </w:rPr>
  </w:style>
  <w:style w:type="paragraph" w:styleId="13">
    <w:name w:val="Normal (Web)"/>
    <w:basedOn w:val="1"/>
    <w:qFormat/>
    <w:uiPriority w:val="99"/>
    <w:pPr>
      <w:widowControl/>
    </w:pPr>
    <w:rPr>
      <w:rFonts w:ascii="宋体" w:hAnsi="宋体" w:eastAsia="宋体" w:cs="宋体"/>
    </w:rPr>
  </w:style>
  <w:style w:type="paragraph" w:styleId="14">
    <w:name w:val="Body Text First Indent 2"/>
    <w:basedOn w:val="8"/>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paragraph" w:styleId="19">
    <w:name w:val="List Paragraph"/>
    <w:basedOn w:val="1"/>
    <w:qFormat/>
    <w:uiPriority w:val="99"/>
    <w:pPr>
      <w:widowControl/>
      <w:ind w:firstLine="420" w:firstLineChars="200"/>
      <w:jc w:val="left"/>
    </w:pPr>
    <w:rPr>
      <w:kern w:val="0"/>
      <w:sz w:val="24"/>
    </w:rPr>
  </w:style>
  <w:style w:type="paragraph" w:customStyle="1" w:styleId="20">
    <w:name w:val="正文_0_1_1_0"/>
    <w:qFormat/>
    <w:uiPriority w:val="0"/>
    <w:pPr>
      <w:widowControl w:val="0"/>
      <w:jc w:val="both"/>
    </w:pPr>
    <w:rPr>
      <w:rFonts w:ascii="Calibri" w:hAnsi="Calibri" w:eastAsia="宋体" w:cs="Times New Roman"/>
      <w:kern w:val="2"/>
      <w:sz w:val="21"/>
      <w:szCs w:val="2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正文格式"/>
    <w:basedOn w:val="1"/>
    <w:qFormat/>
    <w:uiPriority w:val="99"/>
    <w:pPr>
      <w:widowControl/>
      <w:adjustRightInd w:val="0"/>
      <w:snapToGrid w:val="0"/>
      <w:spacing w:line="400" w:lineRule="atLeast"/>
      <w:ind w:firstLine="482"/>
      <w:textAlignment w:val="baseline"/>
    </w:pPr>
  </w:style>
  <w:style w:type="paragraph" w:customStyle="1" w:styleId="24">
    <w:name w:val="图例"/>
    <w:basedOn w:val="1"/>
    <w:qFormat/>
    <w:uiPriority w:val="0"/>
    <w:pPr>
      <w:spacing w:before="120" w:after="120" w:line="360" w:lineRule="auto"/>
      <w:jc w:val="center"/>
    </w:pPr>
    <w:rPr>
      <w:rFonts w:eastAsia="仿宋_GB2312"/>
      <w:b/>
      <w:sz w:val="24"/>
    </w:rPr>
  </w:style>
  <w:style w:type="paragraph" w:customStyle="1" w:styleId="25">
    <w:name w:val="样式 左侧:  0 厘米 悬挂缩进: 2.5 字符"/>
    <w:basedOn w:val="1"/>
    <w:qFormat/>
    <w:uiPriority w:val="0"/>
    <w:pPr>
      <w:ind w:left="525" w:hanging="525" w:hangingChars="250"/>
    </w:pPr>
    <w:rPr>
      <w:szCs w:val="20"/>
    </w:rPr>
  </w:style>
  <w:style w:type="paragraph" w:customStyle="1" w:styleId="26">
    <w:name w:val="正文_0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header" Target="header4.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14359</Words>
  <Characters>15064</Characters>
  <Lines>0</Lines>
  <Paragraphs>0</Paragraphs>
  <TotalTime>71</TotalTime>
  <ScaleCrop>false</ScaleCrop>
  <LinksUpToDate>false</LinksUpToDate>
  <CharactersWithSpaces>16332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2025-07-14T05:44:00Z</dcterms:created>
  <dc:creator>皮卡皮卡、</dc:creator>
  <cp:lastModifiedBy>皮卡皮卡、</cp:lastModifiedBy>
  <dcterms:modified xsi:type="dcterms:W3CDTF">2025-07-15T05:46:46Z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04B50AD5D30D455E9DD9C631E825C766_11</vt:lpwstr>
  </property>
  <property fmtid="{D5CDD505-2E9C-101B-9397-08002B2CF9AE}" pid="4" name="KSOTemplateDocerSaveRecord">
    <vt:lpwstr>eyJoZGlkIjoiMWZiZmRkZTdlOWQzNzg4ZWY0NWJhNTAwYzg5MTMwNDEiLCJ1c2VySWQiOiI0MTAzMzg0OTUifQ==</vt:lpwstr>
  </property>
</Properties>
</file>